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3D1" w:rsidRDefault="009D259F" w:rsidP="009D259F">
      <w:r>
        <w:t>Arbeids</w:t>
      </w:r>
      <w:r w:rsidR="00F70D49">
        <w:t>- og sosial</w:t>
      </w:r>
      <w:r>
        <w:t>departementet</w:t>
      </w:r>
      <w:r>
        <w:tab/>
      </w:r>
    </w:p>
    <w:p w:rsidR="00CF23D1" w:rsidRDefault="00CF23D1" w:rsidP="009D259F"/>
    <w:p w:rsidR="009D259F" w:rsidRDefault="00CF23D1" w:rsidP="009D259F">
      <w:pPr>
        <w:rPr>
          <w:sz w:val="22"/>
        </w:rPr>
      </w:pPr>
      <w:r>
        <w:t>(</w:t>
      </w:r>
      <w:r w:rsidR="00A604A6">
        <w:t>O</w:t>
      </w:r>
      <w:r>
        <w:t>ppdatert 26. juni 2014)</w:t>
      </w:r>
      <w:r w:rsidR="009D259F">
        <w:tab/>
      </w:r>
      <w:r w:rsidR="009D259F">
        <w:tab/>
      </w:r>
      <w:r w:rsidR="00FD015F">
        <w:tab/>
      </w:r>
      <w:r w:rsidR="00FD015F">
        <w:tab/>
      </w:r>
      <w:r w:rsidR="00FD015F">
        <w:tab/>
      </w:r>
      <w:r w:rsidR="009D259F">
        <w:tab/>
      </w:r>
      <w:r w:rsidR="009D259F">
        <w:tab/>
      </w:r>
    </w:p>
    <w:p w:rsidR="009D259F" w:rsidRDefault="009D259F" w:rsidP="009D259F"/>
    <w:p w:rsidR="009D259F" w:rsidRDefault="009D259F" w:rsidP="009D259F"/>
    <w:p w:rsidR="009D259F" w:rsidRDefault="009D259F" w:rsidP="009D259F"/>
    <w:p w:rsidR="009D259F" w:rsidRDefault="009D259F" w:rsidP="009D259F"/>
    <w:p w:rsidR="007E6AE5" w:rsidRDefault="007E6AE5" w:rsidP="009D259F"/>
    <w:p w:rsidR="007E6AE5" w:rsidRDefault="007E6AE5" w:rsidP="009D259F"/>
    <w:p w:rsidR="009D259F" w:rsidRDefault="009D259F" w:rsidP="009D259F"/>
    <w:p w:rsidR="009D259F" w:rsidRDefault="009D259F" w:rsidP="009D259F"/>
    <w:p w:rsidR="009D259F" w:rsidRDefault="009D259F" w:rsidP="009D259F"/>
    <w:p w:rsidR="009D259F" w:rsidRDefault="009D259F" w:rsidP="009D259F">
      <w:pPr>
        <w:jc w:val="center"/>
        <w:rPr>
          <w:b/>
          <w:sz w:val="32"/>
        </w:rPr>
      </w:pPr>
    </w:p>
    <w:p w:rsidR="009D259F" w:rsidRDefault="009D259F" w:rsidP="009D259F">
      <w:pPr>
        <w:jc w:val="center"/>
        <w:rPr>
          <w:b/>
          <w:sz w:val="32"/>
        </w:rPr>
      </w:pPr>
      <w:r>
        <w:rPr>
          <w:b/>
          <w:sz w:val="32"/>
        </w:rPr>
        <w:t xml:space="preserve"> ETTER INNTEKTSOPPGJØRENE 201</w:t>
      </w:r>
      <w:r w:rsidR="008E02F1">
        <w:rPr>
          <w:b/>
          <w:sz w:val="32"/>
        </w:rPr>
        <w:t>4</w:t>
      </w:r>
    </w:p>
    <w:p w:rsidR="009D259F" w:rsidRDefault="009D259F" w:rsidP="009D259F">
      <w:pPr>
        <w:spacing w:after="0"/>
        <w:rPr>
          <w:b/>
          <w:sz w:val="32"/>
        </w:rPr>
      </w:pPr>
    </w:p>
    <w:p w:rsidR="009D259F" w:rsidRDefault="009D259F" w:rsidP="009D259F">
      <w:pPr>
        <w:spacing w:after="0"/>
        <w:rPr>
          <w:b/>
        </w:rPr>
      </w:pPr>
    </w:p>
    <w:p w:rsidR="009D259F" w:rsidRPr="005C050A" w:rsidRDefault="009D259F" w:rsidP="009D259F">
      <w:pPr>
        <w:spacing w:after="0"/>
        <w:jc w:val="center"/>
        <w:rPr>
          <w:b/>
          <w:i/>
          <w:sz w:val="28"/>
          <w:szCs w:val="28"/>
        </w:rPr>
      </w:pPr>
      <w:r>
        <w:rPr>
          <w:b/>
          <w:i/>
          <w:sz w:val="28"/>
          <w:szCs w:val="28"/>
        </w:rPr>
        <w:t xml:space="preserve">Oppsummering av </w:t>
      </w:r>
      <w:r w:rsidR="008E02F1">
        <w:rPr>
          <w:b/>
          <w:i/>
          <w:sz w:val="28"/>
          <w:szCs w:val="28"/>
        </w:rPr>
        <w:t>hovedoppgjørene</w:t>
      </w:r>
      <w:r w:rsidR="00014223">
        <w:rPr>
          <w:b/>
          <w:i/>
          <w:sz w:val="28"/>
          <w:szCs w:val="28"/>
        </w:rPr>
        <w:t xml:space="preserve"> </w:t>
      </w:r>
    </w:p>
    <w:p w:rsidR="009D259F" w:rsidRDefault="009D259F" w:rsidP="009D259F">
      <w:pPr>
        <w:spacing w:after="0"/>
        <w:rPr>
          <w:b/>
          <w:sz w:val="28"/>
          <w:szCs w:val="28"/>
        </w:rPr>
      </w:pPr>
    </w:p>
    <w:p w:rsidR="009D259F" w:rsidRPr="005C050A" w:rsidRDefault="009D259F" w:rsidP="009D259F">
      <w:pPr>
        <w:spacing w:after="0"/>
        <w:rPr>
          <w:b/>
          <w:sz w:val="28"/>
          <w:szCs w:val="28"/>
        </w:rPr>
      </w:pPr>
    </w:p>
    <w:p w:rsidR="009D259F" w:rsidRDefault="009D259F" w:rsidP="009D259F">
      <w:pPr>
        <w:spacing w:after="0"/>
        <w:jc w:val="center"/>
        <w:rPr>
          <w:sz w:val="32"/>
        </w:rPr>
      </w:pPr>
      <w:r w:rsidRPr="00786D32">
        <w:rPr>
          <w:sz w:val="28"/>
          <w:szCs w:val="28"/>
        </w:rPr>
        <w:t>Rapport</w:t>
      </w:r>
    </w:p>
    <w:p w:rsidR="009D259F" w:rsidRDefault="009D259F" w:rsidP="009D259F">
      <w:pPr>
        <w:spacing w:after="0"/>
        <w:jc w:val="center"/>
        <w:rPr>
          <w:sz w:val="32"/>
        </w:rPr>
      </w:pPr>
    </w:p>
    <w:p w:rsidR="009D259F" w:rsidRDefault="009D259F" w:rsidP="009D259F">
      <w:pPr>
        <w:spacing w:after="0"/>
        <w:jc w:val="center"/>
        <w:rPr>
          <w:i/>
          <w:sz w:val="26"/>
        </w:rPr>
      </w:pPr>
    </w:p>
    <w:p w:rsidR="009D259F" w:rsidRPr="00786D32" w:rsidRDefault="009D259F" w:rsidP="009D259F">
      <w:pPr>
        <w:spacing w:after="0"/>
        <w:jc w:val="center"/>
        <w:rPr>
          <w:i/>
          <w:sz w:val="28"/>
          <w:szCs w:val="28"/>
        </w:rPr>
      </w:pPr>
      <w:r w:rsidRPr="00786D32">
        <w:rPr>
          <w:i/>
          <w:sz w:val="28"/>
          <w:szCs w:val="28"/>
        </w:rPr>
        <w:t>fra</w:t>
      </w:r>
    </w:p>
    <w:p w:rsidR="009D259F" w:rsidRPr="00786D32" w:rsidRDefault="009D259F" w:rsidP="009D259F">
      <w:pPr>
        <w:spacing w:after="0"/>
        <w:jc w:val="center"/>
        <w:rPr>
          <w:i/>
          <w:sz w:val="28"/>
          <w:szCs w:val="28"/>
        </w:rPr>
      </w:pPr>
    </w:p>
    <w:p w:rsidR="009D259F" w:rsidRPr="00221E39" w:rsidRDefault="009D259F" w:rsidP="009D259F">
      <w:pPr>
        <w:jc w:val="center"/>
        <w:rPr>
          <w:sz w:val="26"/>
        </w:rPr>
      </w:pPr>
      <w:r w:rsidRPr="00786D32">
        <w:rPr>
          <w:i/>
          <w:sz w:val="28"/>
          <w:szCs w:val="28"/>
        </w:rPr>
        <w:t>Det tekniske beregningsutvalget for inntektsoppgjørene</w:t>
      </w:r>
    </w:p>
    <w:p w:rsidR="009D259F" w:rsidRPr="00221E39" w:rsidRDefault="009D259F" w:rsidP="009D259F">
      <w:pPr>
        <w:jc w:val="center"/>
        <w:rPr>
          <w:sz w:val="26"/>
        </w:rPr>
      </w:pPr>
    </w:p>
    <w:p w:rsidR="009D259F" w:rsidRPr="00221E39" w:rsidRDefault="009D259F" w:rsidP="009D259F">
      <w:pPr>
        <w:spacing w:after="0"/>
        <w:jc w:val="center"/>
        <w:rPr>
          <w:sz w:val="26"/>
        </w:rPr>
      </w:pPr>
    </w:p>
    <w:p w:rsidR="009D259F" w:rsidRPr="00221E39" w:rsidRDefault="009D259F" w:rsidP="009D259F">
      <w:pPr>
        <w:jc w:val="center"/>
        <w:rPr>
          <w:sz w:val="26"/>
        </w:rPr>
      </w:pPr>
    </w:p>
    <w:p w:rsidR="009D259F"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i/>
          <w:color w:val="FF0000"/>
          <w:sz w:val="26"/>
        </w:rPr>
      </w:pPr>
    </w:p>
    <w:p w:rsidR="009D259F" w:rsidRPr="00221E39" w:rsidRDefault="009D259F" w:rsidP="009D259F">
      <w:pPr>
        <w:jc w:val="center"/>
        <w:rPr>
          <w:color w:val="FF0000"/>
          <w:sz w:val="26"/>
        </w:rPr>
      </w:pPr>
    </w:p>
    <w:p w:rsidR="009D259F" w:rsidRPr="00221E39" w:rsidRDefault="009D259F" w:rsidP="009D259F">
      <w:pPr>
        <w:jc w:val="center"/>
        <w:rPr>
          <w:sz w:val="26"/>
        </w:rPr>
      </w:pPr>
    </w:p>
    <w:p w:rsidR="009D259F" w:rsidRDefault="009D259F" w:rsidP="009D259F">
      <w:pPr>
        <w:jc w:val="center"/>
        <w:rPr>
          <w:sz w:val="26"/>
        </w:rPr>
      </w:pPr>
      <w:r w:rsidRPr="00221E39">
        <w:rPr>
          <w:sz w:val="26"/>
        </w:rPr>
        <w:t xml:space="preserve">Oslo, </w:t>
      </w:r>
      <w:r>
        <w:rPr>
          <w:sz w:val="26"/>
        </w:rPr>
        <w:t>2</w:t>
      </w:r>
      <w:r w:rsidR="008E02F1">
        <w:rPr>
          <w:sz w:val="26"/>
        </w:rPr>
        <w:t>0</w:t>
      </w:r>
      <w:r w:rsidRPr="00221E39">
        <w:rPr>
          <w:sz w:val="26"/>
        </w:rPr>
        <w:t xml:space="preserve">. </w:t>
      </w:r>
      <w:r>
        <w:rPr>
          <w:sz w:val="26"/>
        </w:rPr>
        <w:t>juni</w:t>
      </w:r>
      <w:r w:rsidR="00C87ABD">
        <w:rPr>
          <w:sz w:val="26"/>
        </w:rPr>
        <w:t xml:space="preserve"> 201</w:t>
      </w:r>
      <w:r w:rsidR="008E02F1">
        <w:rPr>
          <w:sz w:val="26"/>
        </w:rPr>
        <w:t>4</w:t>
      </w:r>
    </w:p>
    <w:p w:rsidR="00536D17" w:rsidRDefault="00536D17" w:rsidP="009D259F">
      <w:pPr>
        <w:jc w:val="center"/>
        <w:rPr>
          <w:sz w:val="26"/>
        </w:rPr>
      </w:pPr>
    </w:p>
    <w:p w:rsidR="00536D17" w:rsidRDefault="00536D17" w:rsidP="009D259F">
      <w:pPr>
        <w:jc w:val="center"/>
        <w:rPr>
          <w:sz w:val="26"/>
        </w:rPr>
      </w:pPr>
    </w:p>
    <w:p w:rsidR="00536D17" w:rsidRDefault="00536D17" w:rsidP="00536D17">
      <w:pPr>
        <w:pStyle w:val="Overskrift1"/>
        <w:numPr>
          <w:ilvl w:val="0"/>
          <w:numId w:val="0"/>
        </w:numPr>
        <w:ind w:left="432" w:hanging="432"/>
        <w:jc w:val="center"/>
      </w:pPr>
      <w:bookmarkStart w:id="0" w:name="_Toc96594166"/>
      <w:bookmarkStart w:id="1" w:name="_Toc286073346"/>
      <w:bookmarkStart w:id="2" w:name="_Toc286074000"/>
      <w:bookmarkStart w:id="3" w:name="_Toc286074990"/>
      <w:bookmarkStart w:id="4" w:name="_Toc286075239"/>
      <w:bookmarkStart w:id="5" w:name="_Toc296427203"/>
      <w:bookmarkStart w:id="6" w:name="_Toc391030009"/>
      <w:r>
        <w:t>Forord</w:t>
      </w:r>
      <w:bookmarkEnd w:id="0"/>
      <w:bookmarkEnd w:id="1"/>
      <w:bookmarkEnd w:id="2"/>
      <w:bookmarkEnd w:id="3"/>
      <w:bookmarkEnd w:id="4"/>
      <w:bookmarkEnd w:id="5"/>
      <w:bookmarkEnd w:id="6"/>
    </w:p>
    <w:p w:rsidR="00536D17" w:rsidRDefault="00536D17" w:rsidP="00536D17">
      <w:pPr>
        <w:spacing w:after="0"/>
      </w:pPr>
    </w:p>
    <w:p w:rsidR="00536D17" w:rsidRPr="003768D9" w:rsidRDefault="00536D17" w:rsidP="00536D17">
      <w:pPr>
        <w:spacing w:after="0"/>
      </w:pPr>
      <w:r w:rsidRPr="003768D9">
        <w:t xml:space="preserve">Beregningsutvalget la </w:t>
      </w:r>
      <w:r w:rsidR="009E6736">
        <w:t>1</w:t>
      </w:r>
      <w:r w:rsidR="00B56071">
        <w:t>7</w:t>
      </w:r>
      <w:r>
        <w:t xml:space="preserve">. februar </w:t>
      </w:r>
      <w:r w:rsidR="003160F5">
        <w:t xml:space="preserve">2014 </w:t>
      </w:r>
      <w:r w:rsidRPr="003768D9">
        <w:t xml:space="preserve">fram en foreløpig utgave av sin hovedrapport foran årets </w:t>
      </w:r>
      <w:r w:rsidR="00956077">
        <w:t>hoved</w:t>
      </w:r>
      <w:r w:rsidR="003F69B5" w:rsidRPr="003768D9">
        <w:t xml:space="preserve">oppgjør </w:t>
      </w:r>
      <w:r w:rsidRPr="003768D9">
        <w:t xml:space="preserve">og en endelig utgave </w:t>
      </w:r>
      <w:r w:rsidR="002D7F7A">
        <w:t>31</w:t>
      </w:r>
      <w:r>
        <w:t xml:space="preserve">. </w:t>
      </w:r>
      <w:r w:rsidR="002D7F7A">
        <w:t>mars</w:t>
      </w:r>
      <w:r w:rsidRPr="003768D9">
        <w:t>, jf. NOU 20</w:t>
      </w:r>
      <w:r>
        <w:t>1</w:t>
      </w:r>
      <w:r w:rsidR="00B56071">
        <w:t>4</w:t>
      </w:r>
      <w:r w:rsidRPr="003768D9">
        <w:t>:</w:t>
      </w:r>
      <w:r w:rsidR="00B56071">
        <w:t>3</w:t>
      </w:r>
      <w:r w:rsidRPr="003768D9">
        <w:t xml:space="preserve">. I denne rapporten gis oppdaterte tall over lønnsutviklingen og en oversikt over hovedtrekkene i årets </w:t>
      </w:r>
      <w:r w:rsidR="008328C9">
        <w:t>hovedoppgjør</w:t>
      </w:r>
      <w:r w:rsidRPr="003768D9">
        <w:t xml:space="preserve">. Dette materialet offentliggjøres nå som en nettversjon, men blir innarbeidet i rapporten som trykkes i </w:t>
      </w:r>
      <w:proofErr w:type="spellStart"/>
      <w:r w:rsidRPr="003768D9">
        <w:t>NOU-serien</w:t>
      </w:r>
      <w:proofErr w:type="spellEnd"/>
      <w:r w:rsidRPr="003768D9">
        <w:t xml:space="preserve"> i mars</w:t>
      </w:r>
      <w:r>
        <w:t xml:space="preserve">/april </w:t>
      </w:r>
      <w:r w:rsidRPr="003768D9">
        <w:t>til neste år.</w:t>
      </w:r>
    </w:p>
    <w:p w:rsidR="00536D17" w:rsidRDefault="00536D17" w:rsidP="00536D17">
      <w:pPr>
        <w:spacing w:after="0"/>
      </w:pPr>
    </w:p>
    <w:p w:rsidR="00536D17" w:rsidRDefault="00536D17" w:rsidP="00536D17">
      <w:pPr>
        <w:spacing w:after="0"/>
        <w:rPr>
          <w:szCs w:val="24"/>
        </w:rPr>
      </w:pPr>
      <w:r>
        <w:t>Utvalget har denne gang</w:t>
      </w:r>
      <w:r w:rsidR="000416D9">
        <w:t>en</w:t>
      </w:r>
      <w:r>
        <w:t xml:space="preserve"> ikke foretatt en ny gjennomgang av prisutsiktene, utviklingen i industriens konkurranseevne, makroøkonomisk utvikling med mer. Det vises her til NOU </w:t>
      </w:r>
      <w:r w:rsidR="00B56071" w:rsidRPr="003768D9">
        <w:t>20</w:t>
      </w:r>
      <w:r w:rsidR="00B56071">
        <w:t>14</w:t>
      </w:r>
      <w:r w:rsidR="00B56071" w:rsidRPr="003768D9">
        <w:t>:</w:t>
      </w:r>
      <w:r w:rsidR="00B56071">
        <w:t>3</w:t>
      </w:r>
      <w:r>
        <w:t>.</w:t>
      </w:r>
      <w:r>
        <w:rPr>
          <w:szCs w:val="24"/>
        </w:rPr>
        <w:t xml:space="preserve"> </w:t>
      </w:r>
    </w:p>
    <w:p w:rsidR="00536D17" w:rsidRDefault="00536D17" w:rsidP="00536D17">
      <w:pPr>
        <w:spacing w:after="0"/>
        <w:rPr>
          <w:szCs w:val="24"/>
        </w:rPr>
      </w:pPr>
    </w:p>
    <w:p w:rsidR="00536D17" w:rsidRPr="00D96ADB" w:rsidRDefault="00536D17" w:rsidP="00536D17">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536D17" w:rsidRPr="00D96ADB" w:rsidRDefault="00536D17" w:rsidP="00536D17">
      <w:pPr>
        <w:rPr>
          <w:szCs w:val="24"/>
        </w:rPr>
      </w:pPr>
    </w:p>
    <w:p w:rsidR="00536D17" w:rsidRPr="00D96ADB" w:rsidRDefault="00536D17" w:rsidP="00536D17">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536D17" w:rsidRPr="00D96ADB" w:rsidRDefault="00536D17" w:rsidP="00536D17">
      <w:pPr>
        <w:spacing w:after="0"/>
        <w:ind w:left="284"/>
        <w:rPr>
          <w:i/>
          <w:szCs w:val="24"/>
        </w:rPr>
      </w:pPr>
    </w:p>
    <w:p w:rsidR="00536D17" w:rsidRDefault="00536D17" w:rsidP="00536D17">
      <w:pPr>
        <w:spacing w:after="0"/>
        <w:ind w:left="284"/>
        <w:rPr>
          <w:i/>
          <w:szCs w:val="24"/>
        </w:rPr>
      </w:pPr>
      <w:r w:rsidRPr="00D96ADB">
        <w:rPr>
          <w:i/>
          <w:szCs w:val="24"/>
        </w:rPr>
        <w:t>Utvalget skal legge fram oppsummeringsrapporter etter inntektsoppgjør.</w:t>
      </w:r>
    </w:p>
    <w:p w:rsidR="00536D17" w:rsidRDefault="00536D17" w:rsidP="00536D17">
      <w:pPr>
        <w:spacing w:after="0"/>
        <w:ind w:left="284"/>
        <w:rPr>
          <w:i/>
          <w:szCs w:val="24"/>
        </w:rPr>
      </w:pPr>
    </w:p>
    <w:p w:rsidR="00536D17" w:rsidRPr="00D96ADB" w:rsidRDefault="00536D17" w:rsidP="00536D17">
      <w:pPr>
        <w:spacing w:after="0"/>
        <w:ind w:left="284"/>
        <w:rPr>
          <w:i/>
          <w:szCs w:val="24"/>
        </w:rPr>
      </w:pPr>
      <w:r w:rsidRPr="00D96ADB">
        <w:rPr>
          <w:i/>
          <w:szCs w:val="24"/>
        </w:rPr>
        <w:t>Utvalget skal, når departementet ber om det, kunne klargjøre det tallmessige grunnlagsmateriale for spesielle inntektspolitiske spørsmål.</w:t>
      </w:r>
    </w:p>
    <w:p w:rsidR="00536D17" w:rsidRPr="00D96ADB" w:rsidRDefault="00536D17" w:rsidP="00536D17">
      <w:pPr>
        <w:spacing w:after="0"/>
        <w:ind w:left="284"/>
        <w:rPr>
          <w:i/>
          <w:szCs w:val="24"/>
        </w:rPr>
      </w:pPr>
    </w:p>
    <w:p w:rsidR="00536D17" w:rsidRPr="00D96ADB" w:rsidRDefault="00536D17" w:rsidP="00536D17">
      <w:pPr>
        <w:spacing w:after="0"/>
        <w:ind w:left="284"/>
        <w:rPr>
          <w:b/>
          <w:i/>
          <w:szCs w:val="24"/>
        </w:rPr>
      </w:pPr>
      <w:r w:rsidRPr="00D96ADB">
        <w:rPr>
          <w:i/>
          <w:szCs w:val="24"/>
        </w:rPr>
        <w:t>Utvalgets utredninger avgis til Arbeid</w:t>
      </w:r>
      <w:r>
        <w:rPr>
          <w:i/>
          <w:szCs w:val="24"/>
        </w:rPr>
        <w:t>s</w:t>
      </w:r>
      <w:r w:rsidRPr="00D96ADB">
        <w:rPr>
          <w:i/>
          <w:szCs w:val="24"/>
        </w:rPr>
        <w:t>departementet</w:t>
      </w:r>
      <w:r w:rsidR="002D7F7A">
        <w:rPr>
          <w:rStyle w:val="Fotnotereferanse"/>
          <w:i/>
          <w:szCs w:val="24"/>
        </w:rPr>
        <w:footnoteReference w:id="1"/>
      </w:r>
      <w:r w:rsidRPr="00D96ADB">
        <w:rPr>
          <w:i/>
          <w:szCs w:val="24"/>
        </w:rPr>
        <w:t>.”</w:t>
      </w:r>
    </w:p>
    <w:p w:rsidR="00536D17" w:rsidRPr="00D96ADB" w:rsidRDefault="00536D17" w:rsidP="00536D17">
      <w:pPr>
        <w:rPr>
          <w:szCs w:val="24"/>
        </w:rPr>
      </w:pPr>
    </w:p>
    <w:p w:rsidR="00536D17" w:rsidRPr="00D96ADB" w:rsidRDefault="00536D17" w:rsidP="00536D17">
      <w:pPr>
        <w:rPr>
          <w:szCs w:val="24"/>
        </w:rPr>
      </w:pPr>
      <w:r>
        <w:br w:type="page"/>
      </w:r>
      <w:r w:rsidR="009E6736" w:rsidRPr="00D96ADB">
        <w:rPr>
          <w:szCs w:val="24"/>
        </w:rPr>
        <w:lastRenderedPageBreak/>
        <w:t xml:space="preserve">I tillegg til utvalgets medlemmer og sekretariatet har følgende deltatt i arbeidet med rapporten: </w:t>
      </w:r>
      <w:r w:rsidR="009E6736">
        <w:rPr>
          <w:szCs w:val="24"/>
        </w:rPr>
        <w:t>Bjørn Henriksen</w:t>
      </w:r>
      <w:r w:rsidR="009E6736" w:rsidRPr="00D96ADB">
        <w:rPr>
          <w:szCs w:val="24"/>
        </w:rPr>
        <w:t xml:space="preserve">, Arbeidsgiverforeningen </w:t>
      </w:r>
      <w:r w:rsidR="009E6736">
        <w:rPr>
          <w:szCs w:val="24"/>
        </w:rPr>
        <w:t>Spekter</w:t>
      </w:r>
      <w:r w:rsidR="009E6736" w:rsidRPr="00D96ADB">
        <w:rPr>
          <w:szCs w:val="24"/>
        </w:rPr>
        <w:t xml:space="preserve">, Oddbjørn Eidem, Næringslivets Hovedorganisasjon, </w:t>
      </w:r>
      <w:r w:rsidR="009E6736">
        <w:rPr>
          <w:szCs w:val="24"/>
        </w:rPr>
        <w:t xml:space="preserve">Klemet Rønning-Aaby, Landsorganisasjonen i Norge, Rolf Stangeland, </w:t>
      </w:r>
      <w:proofErr w:type="spellStart"/>
      <w:r w:rsidR="009E6736">
        <w:rPr>
          <w:szCs w:val="24"/>
        </w:rPr>
        <w:t>Unio</w:t>
      </w:r>
      <w:proofErr w:type="spellEnd"/>
      <w:r w:rsidR="009E6736">
        <w:rPr>
          <w:szCs w:val="24"/>
        </w:rPr>
        <w:t xml:space="preserve">, </w:t>
      </w:r>
      <w:r w:rsidR="009E6736" w:rsidRPr="00D96ADB">
        <w:rPr>
          <w:szCs w:val="24"/>
        </w:rPr>
        <w:t>Eirik Solberg</w:t>
      </w:r>
      <w:r w:rsidR="009E6736">
        <w:rPr>
          <w:szCs w:val="24"/>
        </w:rPr>
        <w:t xml:space="preserve"> og Anders Kleppe</w:t>
      </w:r>
      <w:r w:rsidR="009E6736" w:rsidRPr="00D96ADB">
        <w:rPr>
          <w:szCs w:val="24"/>
        </w:rPr>
        <w:t xml:space="preserve">, </w:t>
      </w:r>
      <w:r w:rsidR="009E6736">
        <w:rPr>
          <w:szCs w:val="24"/>
        </w:rPr>
        <w:t>KS</w:t>
      </w:r>
      <w:r w:rsidR="009E6736" w:rsidRPr="00D96ADB">
        <w:rPr>
          <w:szCs w:val="24"/>
        </w:rPr>
        <w:t xml:space="preserve">, </w:t>
      </w:r>
      <w:r w:rsidR="009E6736">
        <w:rPr>
          <w:szCs w:val="24"/>
        </w:rPr>
        <w:t xml:space="preserve">Ørnulf Kastet, </w:t>
      </w:r>
      <w:r w:rsidR="009E6736" w:rsidRPr="00392AE9">
        <w:rPr>
          <w:szCs w:val="24"/>
        </w:rPr>
        <w:t>Yrkesorganisasjonenes Sentralforbund</w:t>
      </w:r>
      <w:r w:rsidR="009E6736">
        <w:rPr>
          <w:szCs w:val="24"/>
        </w:rPr>
        <w:t>, Trond Teisberg, Akademikerne</w:t>
      </w:r>
      <w:r w:rsidR="00AE04AA">
        <w:rPr>
          <w:szCs w:val="24"/>
        </w:rPr>
        <w:t xml:space="preserve"> og</w:t>
      </w:r>
      <w:r w:rsidR="009E6736">
        <w:rPr>
          <w:szCs w:val="24"/>
        </w:rPr>
        <w:t xml:space="preserve"> </w:t>
      </w:r>
      <w:r w:rsidR="0013768B">
        <w:rPr>
          <w:szCs w:val="24"/>
        </w:rPr>
        <w:t>Ragnar Ihle Bøhn, Kommunal og moderniseringsdepartementet</w:t>
      </w:r>
      <w:r w:rsidR="004F1FF4">
        <w:rPr>
          <w:szCs w:val="24"/>
        </w:rPr>
        <w:t>.</w:t>
      </w:r>
    </w:p>
    <w:p w:rsidR="00536D17" w:rsidRDefault="00536D17" w:rsidP="00536D17"/>
    <w:p w:rsidR="00536D17" w:rsidRDefault="00536D17" w:rsidP="00536D17">
      <w:pPr>
        <w:ind w:right="-341"/>
        <w:jc w:val="center"/>
      </w:pPr>
      <w:r>
        <w:t>Oslo, 2</w:t>
      </w:r>
      <w:r w:rsidR="00166657">
        <w:t>0</w:t>
      </w:r>
      <w:r w:rsidR="004957F2">
        <w:t>. juni 201</w:t>
      </w:r>
      <w:r w:rsidR="00166657">
        <w:t>4</w:t>
      </w:r>
    </w:p>
    <w:p w:rsidR="00536D17" w:rsidRDefault="00536D17" w:rsidP="00536D17">
      <w:pPr>
        <w:ind w:right="-341"/>
        <w:jc w:val="center"/>
      </w:pPr>
    </w:p>
    <w:p w:rsidR="00536D17" w:rsidRDefault="00536D17" w:rsidP="00536D17">
      <w:pPr>
        <w:spacing w:after="0"/>
        <w:jc w:val="center"/>
        <w:rPr>
          <w:szCs w:val="24"/>
        </w:rPr>
      </w:pPr>
      <w:r>
        <w:rPr>
          <w:szCs w:val="24"/>
        </w:rPr>
        <w:t>Ådne Cappelen</w:t>
      </w:r>
      <w:r w:rsidRPr="00392AE9">
        <w:rPr>
          <w:szCs w:val="24"/>
        </w:rPr>
        <w:br/>
        <w:t>leder</w:t>
      </w:r>
    </w:p>
    <w:p w:rsidR="00536D17" w:rsidRDefault="00536D17" w:rsidP="00536D17">
      <w:pPr>
        <w:spacing w:after="0"/>
        <w:jc w:val="center"/>
        <w:rPr>
          <w:szCs w:val="24"/>
        </w:rPr>
      </w:pPr>
      <w:r w:rsidRPr="00392AE9">
        <w:rPr>
          <w:szCs w:val="24"/>
        </w:rPr>
        <w:t>Statistisk sentralbyrå</w:t>
      </w:r>
    </w:p>
    <w:p w:rsidR="00536D17" w:rsidRPr="00392AE9" w:rsidRDefault="00536D17" w:rsidP="00536D17">
      <w:pPr>
        <w:spacing w:after="0"/>
        <w:jc w:val="center"/>
        <w:rPr>
          <w:szCs w:val="24"/>
        </w:rPr>
      </w:pPr>
    </w:p>
    <w:p w:rsidR="00536D17" w:rsidRDefault="00536D17" w:rsidP="00536D17">
      <w:pPr>
        <w:pStyle w:val="Brdtekst3"/>
        <w:spacing w:after="0"/>
        <w:jc w:val="center"/>
      </w:pPr>
    </w:p>
    <w:tbl>
      <w:tblPr>
        <w:tblW w:w="10135" w:type="dxa"/>
        <w:tblCellMar>
          <w:left w:w="70" w:type="dxa"/>
          <w:right w:w="70" w:type="dxa"/>
        </w:tblCellMar>
        <w:tblLook w:val="0000"/>
      </w:tblPr>
      <w:tblGrid>
        <w:gridCol w:w="3472"/>
        <w:gridCol w:w="3261"/>
        <w:gridCol w:w="3402"/>
      </w:tblGrid>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Ellen Horneland</w:t>
            </w:r>
            <w:r>
              <w:rPr>
                <w:szCs w:val="24"/>
              </w:rPr>
              <w:t xml:space="preserve"> </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Statistisk sentralbyrå</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F55555" w:rsidRDefault="00536D17" w:rsidP="00B875E4">
            <w:pPr>
              <w:tabs>
                <w:tab w:val="left" w:pos="3119"/>
                <w:tab w:val="left" w:pos="6804"/>
              </w:tabs>
              <w:spacing w:after="0"/>
              <w:ind w:right="-340"/>
              <w:rPr>
                <w:szCs w:val="24"/>
              </w:rPr>
            </w:pPr>
            <w:r w:rsidRPr="00392AE9">
              <w:rPr>
                <w:szCs w:val="24"/>
              </w:rPr>
              <w:t xml:space="preserve">Landsorganisasjonen i </w:t>
            </w:r>
          </w:p>
          <w:p w:rsidR="00536D17" w:rsidRPr="00392AE9" w:rsidRDefault="00536D17" w:rsidP="00B875E4">
            <w:pPr>
              <w:tabs>
                <w:tab w:val="left" w:pos="3119"/>
                <w:tab w:val="left" w:pos="6804"/>
              </w:tabs>
              <w:spacing w:after="0"/>
              <w:ind w:right="-340"/>
              <w:rPr>
                <w:szCs w:val="24"/>
              </w:rPr>
            </w:pPr>
            <w:r w:rsidRPr="00392AE9">
              <w:rPr>
                <w:szCs w:val="24"/>
              </w:rPr>
              <w:t>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536D17" w:rsidRPr="00392AE9" w:rsidRDefault="00536D17" w:rsidP="00B875E4">
            <w:pPr>
              <w:tabs>
                <w:tab w:val="left" w:pos="3119"/>
                <w:tab w:val="left" w:pos="6804"/>
              </w:tabs>
              <w:spacing w:after="0"/>
              <w:ind w:right="-340"/>
              <w:rPr>
                <w:szCs w:val="24"/>
              </w:rPr>
            </w:pPr>
            <w:r>
              <w:rPr>
                <w:szCs w:val="24"/>
              </w:rPr>
              <w:t xml:space="preserve">Grete </w:t>
            </w:r>
            <w:r w:rsidR="0048752F">
              <w:rPr>
                <w:szCs w:val="24"/>
              </w:rPr>
              <w:t>A.</w:t>
            </w:r>
            <w:r w:rsidR="007732F5">
              <w:rPr>
                <w:szCs w:val="24"/>
              </w:rPr>
              <w:t xml:space="preserve"> </w:t>
            </w:r>
            <w:r>
              <w:rPr>
                <w:szCs w:val="24"/>
              </w:rPr>
              <w:t>Jarnæs</w:t>
            </w:r>
            <w:r w:rsidRPr="00392AE9">
              <w:rPr>
                <w:szCs w:val="24"/>
              </w:rPr>
              <w:t xml:space="preserve"> </w:t>
            </w:r>
          </w:p>
        </w:tc>
        <w:tc>
          <w:tcPr>
            <w:tcW w:w="3402" w:type="dxa"/>
          </w:tcPr>
          <w:p w:rsidR="00536D17" w:rsidRPr="00392AE9" w:rsidRDefault="00536D17" w:rsidP="00B875E4">
            <w:pPr>
              <w:tabs>
                <w:tab w:val="left" w:pos="3119"/>
                <w:tab w:val="left" w:pos="6804"/>
              </w:tabs>
              <w:spacing w:after="0"/>
              <w:ind w:right="-340"/>
              <w:rPr>
                <w:szCs w:val="24"/>
              </w:rPr>
            </w:pPr>
            <w:r>
              <w:rPr>
                <w:szCs w:val="24"/>
              </w:rPr>
              <w:t>Torill Lødemel</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Hovedorganisasjonen Virke</w:t>
            </w:r>
          </w:p>
        </w:tc>
        <w:tc>
          <w:tcPr>
            <w:tcW w:w="3261" w:type="dxa"/>
          </w:tcPr>
          <w:p w:rsidR="00536D17" w:rsidRPr="00392AE9" w:rsidRDefault="00F70D49" w:rsidP="00B875E4">
            <w:pPr>
              <w:tabs>
                <w:tab w:val="left" w:pos="3119"/>
                <w:tab w:val="left" w:pos="6804"/>
              </w:tabs>
              <w:spacing w:after="0"/>
              <w:ind w:right="-340"/>
              <w:rPr>
                <w:szCs w:val="24"/>
              </w:rPr>
            </w:pPr>
            <w:r>
              <w:rPr>
                <w:szCs w:val="24"/>
              </w:rPr>
              <w:t>Kommunal- og moderniseringsdepartementet</w:t>
            </w:r>
          </w:p>
        </w:tc>
        <w:tc>
          <w:tcPr>
            <w:tcW w:w="3402" w:type="dxa"/>
          </w:tcPr>
          <w:p w:rsidR="00F55555" w:rsidRDefault="00536D17" w:rsidP="00B875E4">
            <w:pPr>
              <w:tabs>
                <w:tab w:val="left" w:pos="3119"/>
                <w:tab w:val="left" w:pos="6804"/>
              </w:tabs>
              <w:spacing w:after="0"/>
              <w:ind w:right="-340"/>
              <w:rPr>
                <w:szCs w:val="24"/>
              </w:rPr>
            </w:pPr>
            <w:r w:rsidRPr="00392AE9">
              <w:rPr>
                <w:szCs w:val="24"/>
              </w:rPr>
              <w:t xml:space="preserve">Næringslivets </w:t>
            </w:r>
          </w:p>
          <w:p w:rsidR="00536D17" w:rsidRPr="00392AE9" w:rsidRDefault="00536D17" w:rsidP="00B875E4">
            <w:pPr>
              <w:tabs>
                <w:tab w:val="left" w:pos="3119"/>
                <w:tab w:val="left" w:pos="6804"/>
              </w:tabs>
              <w:spacing w:after="0"/>
              <w:ind w:right="-340"/>
              <w:rPr>
                <w:szCs w:val="24"/>
              </w:rPr>
            </w:pPr>
            <w:r w:rsidRPr="00392AE9">
              <w:rPr>
                <w:szCs w:val="24"/>
              </w:rPr>
              <w:t>Hovedorganisasjon</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Synnøve Nymo</w:t>
            </w:r>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Arbeids</w:t>
            </w:r>
            <w:r w:rsidR="00844196">
              <w:rPr>
                <w:szCs w:val="24"/>
              </w:rPr>
              <w:t>- og sosial</w:t>
            </w:r>
            <w:r w:rsidRPr="00392AE9">
              <w:rPr>
                <w:szCs w:val="24"/>
              </w:rPr>
              <w:t>departementet</w:t>
            </w:r>
          </w:p>
        </w:tc>
        <w:tc>
          <w:tcPr>
            <w:tcW w:w="3261" w:type="dxa"/>
          </w:tcPr>
          <w:p w:rsidR="00536D17" w:rsidRPr="00392AE9" w:rsidRDefault="00536D17" w:rsidP="00B875E4">
            <w:pPr>
              <w:tabs>
                <w:tab w:val="left" w:pos="3119"/>
                <w:tab w:val="left" w:pos="6804"/>
              </w:tabs>
              <w:spacing w:after="0"/>
              <w:ind w:right="-340"/>
              <w:rPr>
                <w:szCs w:val="24"/>
              </w:rPr>
            </w:pPr>
            <w:proofErr w:type="spellStart"/>
            <w:r w:rsidRPr="00392AE9">
              <w:rPr>
                <w:szCs w:val="24"/>
              </w:rPr>
              <w:t>Unio</w:t>
            </w:r>
            <w:proofErr w:type="spellEnd"/>
          </w:p>
        </w:tc>
        <w:tc>
          <w:tcPr>
            <w:tcW w:w="3402" w:type="dxa"/>
          </w:tcPr>
          <w:p w:rsidR="00F55555" w:rsidRDefault="00536D17" w:rsidP="00B875E4">
            <w:pPr>
              <w:tabs>
                <w:tab w:val="left" w:pos="3119"/>
                <w:tab w:val="left" w:pos="6804"/>
              </w:tabs>
              <w:spacing w:after="0"/>
              <w:ind w:right="-340"/>
              <w:rPr>
                <w:szCs w:val="24"/>
              </w:rPr>
            </w:pPr>
            <w:r w:rsidRPr="00392AE9">
              <w:rPr>
                <w:szCs w:val="24"/>
              </w:rPr>
              <w:t xml:space="preserve">Landsorganisasjonen i </w:t>
            </w:r>
          </w:p>
          <w:p w:rsidR="00536D17" w:rsidRPr="00392AE9" w:rsidRDefault="00536D17" w:rsidP="00B875E4">
            <w:pPr>
              <w:tabs>
                <w:tab w:val="left" w:pos="3119"/>
                <w:tab w:val="left" w:pos="6804"/>
              </w:tabs>
              <w:spacing w:after="0"/>
              <w:ind w:right="-340"/>
              <w:rPr>
                <w:szCs w:val="24"/>
              </w:rPr>
            </w:pPr>
            <w:r w:rsidRPr="00392AE9">
              <w:rPr>
                <w:szCs w:val="24"/>
              </w:rPr>
              <w:t>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Tove Storrødvann </w:t>
            </w:r>
          </w:p>
        </w:tc>
        <w:tc>
          <w:tcPr>
            <w:tcW w:w="3402" w:type="dxa"/>
          </w:tcPr>
          <w:p w:rsidR="00536D17" w:rsidRPr="00392AE9" w:rsidRDefault="00536D17" w:rsidP="00B875E4">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r w:rsidRPr="00392AE9">
              <w:rPr>
                <w:szCs w:val="24"/>
              </w:rPr>
              <w:t>Yrkesorganisasjonenes Sentralforbund</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Akademikerne</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KS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Yngvar Tveit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Finansdepartementet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7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bl>
    <w:p w:rsidR="00536D17" w:rsidRDefault="00536D17" w:rsidP="00536D17">
      <w:pPr>
        <w:tabs>
          <w:tab w:val="left" w:pos="3119"/>
          <w:tab w:val="left" w:pos="6804"/>
        </w:tabs>
        <w:ind w:right="-341"/>
        <w:rPr>
          <w:lang w:val="en-GB"/>
        </w:rPr>
      </w:pPr>
      <w:r>
        <w:rPr>
          <w:u w:val="single"/>
          <w:lang w:val="en-GB"/>
        </w:rPr>
        <w:tab/>
      </w:r>
      <w:r>
        <w:rPr>
          <w:lang w:val="en-GB"/>
        </w:rPr>
        <w:tab/>
      </w:r>
    </w:p>
    <w:p w:rsidR="004957F2" w:rsidRDefault="004957F2" w:rsidP="004957F2">
      <w:pPr>
        <w:spacing w:after="0"/>
        <w:ind w:right="-341"/>
      </w:pPr>
      <w:r>
        <w:t>Tormod Belgum, Arbeids</w:t>
      </w:r>
      <w:r w:rsidR="00844196">
        <w:t>- og sosial</w:t>
      </w:r>
      <w:r>
        <w:t>departementet, sekretariatsleder</w:t>
      </w:r>
    </w:p>
    <w:p w:rsidR="004957F2" w:rsidRDefault="004957F2" w:rsidP="004957F2">
      <w:pPr>
        <w:spacing w:after="0"/>
        <w:ind w:right="-341"/>
      </w:pPr>
      <w:r>
        <w:t>Runar Aksnes, Finansdepartementet</w:t>
      </w:r>
    </w:p>
    <w:p w:rsidR="004957F2" w:rsidRDefault="004957F2" w:rsidP="004957F2">
      <w:pPr>
        <w:pStyle w:val="NormalWeb"/>
        <w:spacing w:after="0"/>
      </w:pPr>
      <w:r>
        <w:t>Torbjørn Eika, Statistisk sentralbyrå</w:t>
      </w:r>
    </w:p>
    <w:p w:rsidR="00844196" w:rsidRPr="00A27AAB" w:rsidRDefault="00844196" w:rsidP="004957F2">
      <w:pPr>
        <w:pStyle w:val="NormalWeb"/>
        <w:spacing w:after="0"/>
      </w:pPr>
      <w:r w:rsidRPr="00A27AAB">
        <w:t>Brynjar Indahl, Finansdepartementet</w:t>
      </w:r>
    </w:p>
    <w:p w:rsidR="004957F2" w:rsidRDefault="00B56071" w:rsidP="00B56071">
      <w:pPr>
        <w:pStyle w:val="NormalWeb"/>
        <w:spacing w:after="0"/>
      </w:pPr>
      <w:r>
        <w:t>Alma</w:t>
      </w:r>
      <w:r w:rsidR="004957F2">
        <w:t xml:space="preserve"> </w:t>
      </w:r>
      <w:r w:rsidRPr="00B56071">
        <w:t>Kajtaz</w:t>
      </w:r>
      <w:r w:rsidR="004957F2">
        <w:t>, Finansdepartementet</w:t>
      </w:r>
    </w:p>
    <w:p w:rsidR="004957F2" w:rsidRDefault="004957F2" w:rsidP="004957F2">
      <w:pPr>
        <w:pStyle w:val="NormalWeb"/>
        <w:spacing w:after="0"/>
      </w:pPr>
      <w:r>
        <w:t>Harald Lunde, Statistisk sentralbyrå</w:t>
      </w:r>
    </w:p>
    <w:p w:rsidR="004957F2" w:rsidRDefault="004957F2" w:rsidP="004957F2">
      <w:pPr>
        <w:pStyle w:val="Brdtekst"/>
        <w:spacing w:after="0"/>
      </w:pPr>
      <w:r>
        <w:t>Ragnhild Nersten, Arbeids</w:t>
      </w:r>
      <w:r w:rsidR="00844196">
        <w:t>- og sosial</w:t>
      </w:r>
      <w:r>
        <w:t>departementet</w:t>
      </w:r>
    </w:p>
    <w:p w:rsidR="004957F2" w:rsidRDefault="004957F2" w:rsidP="004957F2">
      <w:pPr>
        <w:pStyle w:val="Brdtekst"/>
        <w:spacing w:after="0"/>
      </w:pPr>
      <w:r>
        <w:t>Agnes Marie Simensen, Arbeids</w:t>
      </w:r>
      <w:r w:rsidR="00844196">
        <w:t>- og sosial</w:t>
      </w:r>
      <w:r>
        <w:t>departementet</w:t>
      </w:r>
    </w:p>
    <w:p w:rsidR="004957F2" w:rsidRDefault="004957F2" w:rsidP="004957F2">
      <w:pPr>
        <w:pStyle w:val="Brdtekst"/>
        <w:spacing w:after="0"/>
      </w:pPr>
      <w:r>
        <w:t>Victoria Sparrman, Statistisk sentralbyrå</w:t>
      </w:r>
    </w:p>
    <w:p w:rsidR="00536D17" w:rsidRDefault="00536D17" w:rsidP="00536D17"/>
    <w:p w:rsidR="00536D17" w:rsidRPr="00221E39" w:rsidRDefault="00536D17" w:rsidP="009D259F">
      <w:pPr>
        <w:jc w:val="center"/>
      </w:pPr>
    </w:p>
    <w:p w:rsidR="003A10FC" w:rsidRPr="003A10FC" w:rsidRDefault="003A10FC" w:rsidP="003A10FC"/>
    <w:bookmarkStart w:id="7" w:name="_Toc296427211" w:displacedByCustomXml="next"/>
    <w:bookmarkStart w:id="8" w:name="_Toc289722982" w:displacedByCustomXml="next"/>
    <w:bookmarkStart w:id="9" w:name="_Toc286075247" w:displacedByCustomXml="next"/>
    <w:bookmarkStart w:id="10" w:name="_Toc286074998" w:displacedByCustomXml="next"/>
    <w:bookmarkStart w:id="11" w:name="_Toc286073354" w:displacedByCustomXml="next"/>
    <w:bookmarkStart w:id="12" w:name="_Toc226010291" w:displacedByCustomXml="next"/>
    <w:bookmarkStart w:id="13" w:name="_Toc225769826" w:displacedByCustomXml="next"/>
    <w:bookmarkStart w:id="14" w:name="_Toc225769700" w:displacedByCustomXml="next"/>
    <w:bookmarkStart w:id="15" w:name="_Toc96946804" w:displacedByCustomXml="next"/>
    <w:bookmarkStart w:id="16" w:name="_Toc96946579" w:displacedByCustomXml="next"/>
    <w:bookmarkStart w:id="17" w:name="_Toc96946409" w:displacedByCustomXml="next"/>
    <w:bookmarkStart w:id="18" w:name="_Toc320820652" w:displacedByCustomXml="next"/>
    <w:bookmarkStart w:id="19" w:name="_Toc286076959" w:displacedByCustomXml="next"/>
    <w:sdt>
      <w:sdtPr>
        <w:rPr>
          <w:rFonts w:ascii="Times" w:eastAsia="Batang" w:hAnsi="Times" w:cs="Times New Roman"/>
          <w:b w:val="0"/>
          <w:bCs w:val="0"/>
          <w:caps/>
          <w:color w:val="auto"/>
          <w:kern w:val="0"/>
          <w:sz w:val="24"/>
          <w:szCs w:val="20"/>
        </w:rPr>
        <w:id w:val="5925953"/>
        <w:docPartObj>
          <w:docPartGallery w:val="Table of Contents"/>
          <w:docPartUnique/>
        </w:docPartObj>
      </w:sdtPr>
      <w:sdtEndPr>
        <w:rPr>
          <w:rFonts w:ascii="Arial" w:hAnsi="Arial"/>
          <w:b/>
        </w:rPr>
      </w:sdtEndPr>
      <w:sdtContent>
        <w:p w:rsidR="00B22D28" w:rsidRDefault="00A379C4" w:rsidP="002F0F01">
          <w:pPr>
            <w:pStyle w:val="Overskriftforinnholdsfortegnelse"/>
            <w:ind w:right="990"/>
          </w:pPr>
          <w:r>
            <w:rPr>
              <w:rFonts w:ascii="Times" w:eastAsia="Batang" w:hAnsi="Times" w:cs="Times New Roman"/>
              <w:b w:val="0"/>
              <w:bCs w:val="0"/>
              <w:color w:val="auto"/>
              <w:kern w:val="0"/>
              <w:sz w:val="24"/>
              <w:szCs w:val="20"/>
            </w:rPr>
            <w:t xml:space="preserve"> </w:t>
          </w:r>
          <w:r w:rsidR="00B22D28">
            <w:t>Innholdsfortegnelse</w:t>
          </w:r>
        </w:p>
        <w:p w:rsidR="007E6AE5" w:rsidRDefault="00D24D73">
          <w:pPr>
            <w:pStyle w:val="INNH1"/>
            <w:rPr>
              <w:rFonts w:asciiTheme="minorHAnsi" w:eastAsiaTheme="minorEastAsia" w:hAnsiTheme="minorHAnsi" w:cstheme="minorBidi"/>
              <w:b w:val="0"/>
              <w:caps w:val="0"/>
              <w:noProof/>
              <w:sz w:val="22"/>
              <w:szCs w:val="22"/>
            </w:rPr>
          </w:pPr>
          <w:r>
            <w:fldChar w:fldCharType="begin"/>
          </w:r>
          <w:r w:rsidR="00B22D28">
            <w:instrText xml:space="preserve"> TOC \o "1-3" \h \z \u </w:instrText>
          </w:r>
          <w:r>
            <w:fldChar w:fldCharType="separate"/>
          </w:r>
          <w:hyperlink w:anchor="_Toc391030009" w:history="1">
            <w:r w:rsidR="007E6AE5" w:rsidRPr="00D35C91">
              <w:rPr>
                <w:rStyle w:val="Hyperkobling"/>
                <w:noProof/>
              </w:rPr>
              <w:t>Forord</w:t>
            </w:r>
            <w:r w:rsidR="007E6AE5">
              <w:rPr>
                <w:noProof/>
                <w:webHidden/>
              </w:rPr>
              <w:tab/>
            </w:r>
            <w:r>
              <w:rPr>
                <w:noProof/>
                <w:webHidden/>
              </w:rPr>
              <w:fldChar w:fldCharType="begin"/>
            </w:r>
            <w:r w:rsidR="007E6AE5">
              <w:rPr>
                <w:noProof/>
                <w:webHidden/>
              </w:rPr>
              <w:instrText xml:space="preserve"> PAGEREF _Toc391030009 \h </w:instrText>
            </w:r>
            <w:r>
              <w:rPr>
                <w:noProof/>
                <w:webHidden/>
              </w:rPr>
            </w:r>
            <w:r>
              <w:rPr>
                <w:noProof/>
                <w:webHidden/>
              </w:rPr>
              <w:fldChar w:fldCharType="separate"/>
            </w:r>
            <w:r w:rsidR="00A00798">
              <w:rPr>
                <w:noProof/>
                <w:webHidden/>
              </w:rPr>
              <w:t>2</w:t>
            </w:r>
            <w:r>
              <w:rPr>
                <w:noProof/>
                <w:webHidden/>
              </w:rPr>
              <w:fldChar w:fldCharType="end"/>
            </w:r>
          </w:hyperlink>
        </w:p>
        <w:p w:rsidR="007E6AE5" w:rsidRDefault="00D24D73">
          <w:pPr>
            <w:pStyle w:val="INNH1"/>
            <w:tabs>
              <w:tab w:val="left" w:pos="400"/>
            </w:tabs>
            <w:rPr>
              <w:rFonts w:asciiTheme="minorHAnsi" w:eastAsiaTheme="minorEastAsia" w:hAnsiTheme="minorHAnsi" w:cstheme="minorBidi"/>
              <w:b w:val="0"/>
              <w:caps w:val="0"/>
              <w:noProof/>
              <w:sz w:val="22"/>
              <w:szCs w:val="22"/>
            </w:rPr>
          </w:pPr>
          <w:hyperlink w:anchor="_Toc391030010" w:history="1">
            <w:r w:rsidR="007E6AE5" w:rsidRPr="00D35C91">
              <w:rPr>
                <w:rStyle w:val="Hyperkobling"/>
                <w:noProof/>
              </w:rPr>
              <w:t>1</w:t>
            </w:r>
            <w:r w:rsidR="007E6AE5">
              <w:rPr>
                <w:rFonts w:asciiTheme="minorHAnsi" w:eastAsiaTheme="minorEastAsia" w:hAnsiTheme="minorHAnsi" w:cstheme="minorBidi"/>
                <w:b w:val="0"/>
                <w:caps w:val="0"/>
                <w:noProof/>
                <w:sz w:val="22"/>
                <w:szCs w:val="22"/>
              </w:rPr>
              <w:tab/>
            </w:r>
            <w:r w:rsidR="007E6AE5" w:rsidRPr="00D35C91">
              <w:rPr>
                <w:rStyle w:val="Hyperkobling"/>
                <w:noProof/>
              </w:rPr>
              <w:t>Lønnsutviklingen i senere år</w:t>
            </w:r>
            <w:r w:rsidR="007E6AE5">
              <w:rPr>
                <w:noProof/>
                <w:webHidden/>
              </w:rPr>
              <w:tab/>
            </w:r>
            <w:r>
              <w:rPr>
                <w:noProof/>
                <w:webHidden/>
              </w:rPr>
              <w:fldChar w:fldCharType="begin"/>
            </w:r>
            <w:r w:rsidR="007E6AE5">
              <w:rPr>
                <w:noProof/>
                <w:webHidden/>
              </w:rPr>
              <w:instrText xml:space="preserve"> PAGEREF _Toc391030010 \h </w:instrText>
            </w:r>
            <w:r>
              <w:rPr>
                <w:noProof/>
                <w:webHidden/>
              </w:rPr>
            </w:r>
            <w:r>
              <w:rPr>
                <w:noProof/>
                <w:webHidden/>
              </w:rPr>
              <w:fldChar w:fldCharType="separate"/>
            </w:r>
            <w:r w:rsidR="00A00798">
              <w:rPr>
                <w:noProof/>
                <w:webHidden/>
              </w:rPr>
              <w:t>6</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11" w:history="1">
            <w:r w:rsidR="007E6AE5" w:rsidRPr="00D35C91">
              <w:rPr>
                <w:rStyle w:val="Hyperkobling"/>
                <w:noProof/>
              </w:rPr>
              <w:t>1.1</w:t>
            </w:r>
            <w:r w:rsidR="007E6AE5">
              <w:rPr>
                <w:rFonts w:asciiTheme="minorHAnsi" w:eastAsiaTheme="minorEastAsia" w:hAnsiTheme="minorHAnsi" w:cstheme="minorBidi"/>
                <w:b w:val="0"/>
                <w:noProof/>
                <w:sz w:val="22"/>
                <w:szCs w:val="22"/>
              </w:rPr>
              <w:tab/>
            </w:r>
            <w:r w:rsidR="007E6AE5" w:rsidRPr="00D35C91">
              <w:rPr>
                <w:rStyle w:val="Hyperkobling"/>
                <w:noProof/>
              </w:rPr>
              <w:t>Innledning</w:t>
            </w:r>
            <w:r w:rsidR="007E6AE5">
              <w:rPr>
                <w:noProof/>
                <w:webHidden/>
              </w:rPr>
              <w:tab/>
            </w:r>
            <w:r>
              <w:rPr>
                <w:noProof/>
                <w:webHidden/>
              </w:rPr>
              <w:fldChar w:fldCharType="begin"/>
            </w:r>
            <w:r w:rsidR="007E6AE5">
              <w:rPr>
                <w:noProof/>
                <w:webHidden/>
              </w:rPr>
              <w:instrText xml:space="preserve"> PAGEREF _Toc391030011 \h </w:instrText>
            </w:r>
            <w:r>
              <w:rPr>
                <w:noProof/>
                <w:webHidden/>
              </w:rPr>
            </w:r>
            <w:r>
              <w:rPr>
                <w:noProof/>
                <w:webHidden/>
              </w:rPr>
              <w:fldChar w:fldCharType="separate"/>
            </w:r>
            <w:r w:rsidR="00A00798">
              <w:rPr>
                <w:noProof/>
                <w:webHidden/>
              </w:rPr>
              <w:t>6</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12" w:history="1">
            <w:r w:rsidR="007E6AE5" w:rsidRPr="00D35C91">
              <w:rPr>
                <w:rStyle w:val="Hyperkobling"/>
                <w:noProof/>
              </w:rPr>
              <w:t>1.1.1</w:t>
            </w:r>
            <w:r w:rsidR="007E6AE5">
              <w:rPr>
                <w:rFonts w:asciiTheme="minorHAnsi" w:eastAsiaTheme="minorEastAsia" w:hAnsiTheme="minorHAnsi" w:cstheme="minorBidi"/>
                <w:noProof/>
                <w:sz w:val="22"/>
                <w:szCs w:val="22"/>
              </w:rPr>
              <w:tab/>
            </w:r>
            <w:r w:rsidR="007E6AE5" w:rsidRPr="00D35C91">
              <w:rPr>
                <w:rStyle w:val="Hyperkobling"/>
                <w:noProof/>
              </w:rPr>
              <w:t>Lønnsutviklingen for hovedgrupper i forhandlingsområdene</w:t>
            </w:r>
            <w:r w:rsidR="007E6AE5">
              <w:rPr>
                <w:noProof/>
                <w:webHidden/>
              </w:rPr>
              <w:tab/>
            </w:r>
            <w:r>
              <w:rPr>
                <w:noProof/>
                <w:webHidden/>
              </w:rPr>
              <w:fldChar w:fldCharType="begin"/>
            </w:r>
            <w:r w:rsidR="007E6AE5">
              <w:rPr>
                <w:noProof/>
                <w:webHidden/>
              </w:rPr>
              <w:instrText xml:space="preserve"> PAGEREF _Toc391030012 \h </w:instrText>
            </w:r>
            <w:r>
              <w:rPr>
                <w:noProof/>
                <w:webHidden/>
              </w:rPr>
            </w:r>
            <w:r>
              <w:rPr>
                <w:noProof/>
                <w:webHidden/>
              </w:rPr>
              <w:fldChar w:fldCharType="separate"/>
            </w:r>
            <w:r w:rsidR="00A00798">
              <w:rPr>
                <w:noProof/>
                <w:webHidden/>
              </w:rPr>
              <w:t>7</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13" w:history="1">
            <w:r w:rsidR="007E6AE5" w:rsidRPr="00D35C91">
              <w:rPr>
                <w:rStyle w:val="Hyperkobling"/>
                <w:noProof/>
              </w:rPr>
              <w:t>1.1.2</w:t>
            </w:r>
            <w:r w:rsidR="007E6AE5">
              <w:rPr>
                <w:rFonts w:asciiTheme="minorHAnsi" w:eastAsiaTheme="minorEastAsia" w:hAnsiTheme="minorHAnsi" w:cstheme="minorBidi"/>
                <w:noProof/>
                <w:sz w:val="22"/>
                <w:szCs w:val="22"/>
              </w:rPr>
              <w:tab/>
            </w:r>
            <w:r w:rsidR="007E6AE5" w:rsidRPr="00D35C91">
              <w:rPr>
                <w:rStyle w:val="Hyperkobling"/>
                <w:noProof/>
              </w:rPr>
              <w:t>Lønnsutviklingen samlet og i enkelte næringer</w:t>
            </w:r>
            <w:r w:rsidR="007E6AE5">
              <w:rPr>
                <w:noProof/>
                <w:webHidden/>
              </w:rPr>
              <w:tab/>
            </w:r>
            <w:r>
              <w:rPr>
                <w:noProof/>
                <w:webHidden/>
              </w:rPr>
              <w:fldChar w:fldCharType="begin"/>
            </w:r>
            <w:r w:rsidR="007E6AE5">
              <w:rPr>
                <w:noProof/>
                <w:webHidden/>
              </w:rPr>
              <w:instrText xml:space="preserve"> PAGEREF _Toc391030013 \h </w:instrText>
            </w:r>
            <w:r>
              <w:rPr>
                <w:noProof/>
                <w:webHidden/>
              </w:rPr>
            </w:r>
            <w:r>
              <w:rPr>
                <w:noProof/>
                <w:webHidden/>
              </w:rPr>
              <w:fldChar w:fldCharType="separate"/>
            </w:r>
            <w:r w:rsidR="00A00798">
              <w:rPr>
                <w:noProof/>
                <w:webHidden/>
              </w:rPr>
              <w:t>9</w:t>
            </w:r>
            <w:r>
              <w:rPr>
                <w:noProof/>
                <w:webHidden/>
              </w:rPr>
              <w:fldChar w:fldCharType="end"/>
            </w:r>
          </w:hyperlink>
        </w:p>
        <w:p w:rsidR="007E6AE5" w:rsidRDefault="00D24D73" w:rsidP="007E6AE5">
          <w:pPr>
            <w:pStyle w:val="INNH3"/>
            <w:tabs>
              <w:tab w:val="left" w:pos="1200"/>
            </w:tabs>
            <w:ind w:left="1195" w:hanging="795"/>
            <w:rPr>
              <w:rFonts w:asciiTheme="minorHAnsi" w:eastAsiaTheme="minorEastAsia" w:hAnsiTheme="minorHAnsi" w:cstheme="minorBidi"/>
              <w:noProof/>
              <w:sz w:val="22"/>
              <w:szCs w:val="22"/>
            </w:rPr>
          </w:pPr>
          <w:hyperlink w:anchor="_Toc391030014" w:history="1">
            <w:r w:rsidR="007E6AE5" w:rsidRPr="00D35C91">
              <w:rPr>
                <w:rStyle w:val="Hyperkobling"/>
                <w:noProof/>
              </w:rPr>
              <w:t>1.1.3</w:t>
            </w:r>
            <w:r w:rsidR="007E6AE5">
              <w:rPr>
                <w:rFonts w:asciiTheme="minorHAnsi" w:eastAsiaTheme="minorEastAsia" w:hAnsiTheme="minorHAnsi" w:cstheme="minorBidi"/>
                <w:noProof/>
                <w:sz w:val="22"/>
                <w:szCs w:val="22"/>
              </w:rPr>
              <w:tab/>
            </w:r>
            <w:r w:rsidR="007E6AE5" w:rsidRPr="00D35C91">
              <w:rPr>
                <w:rStyle w:val="Hyperkobling"/>
                <w:noProof/>
              </w:rPr>
              <w:t>Nærmere om sammensetningen av årslønnsveksten i</w:t>
            </w:r>
            <w:r w:rsidR="007E6AE5">
              <w:rPr>
                <w:rStyle w:val="Hyperkobling"/>
                <w:noProof/>
              </w:rPr>
              <w:br/>
            </w:r>
            <w:r w:rsidR="007E6AE5" w:rsidRPr="00D35C91">
              <w:rPr>
                <w:rStyle w:val="Hyperkobling"/>
                <w:noProof/>
              </w:rPr>
              <w:t>forhandlingsområdene</w:t>
            </w:r>
            <w:r w:rsidR="007E6AE5">
              <w:rPr>
                <w:noProof/>
                <w:webHidden/>
              </w:rPr>
              <w:tab/>
            </w:r>
            <w:r>
              <w:rPr>
                <w:noProof/>
                <w:webHidden/>
              </w:rPr>
              <w:fldChar w:fldCharType="begin"/>
            </w:r>
            <w:r w:rsidR="007E6AE5">
              <w:rPr>
                <w:noProof/>
                <w:webHidden/>
              </w:rPr>
              <w:instrText xml:space="preserve"> PAGEREF _Toc391030014 \h </w:instrText>
            </w:r>
            <w:r>
              <w:rPr>
                <w:noProof/>
                <w:webHidden/>
              </w:rPr>
            </w:r>
            <w:r>
              <w:rPr>
                <w:noProof/>
                <w:webHidden/>
              </w:rPr>
              <w:fldChar w:fldCharType="separate"/>
            </w:r>
            <w:r w:rsidR="00A00798">
              <w:rPr>
                <w:noProof/>
                <w:webHidden/>
              </w:rPr>
              <w:t>12</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16" w:history="1">
            <w:r w:rsidR="007E6AE5" w:rsidRPr="00D35C91">
              <w:rPr>
                <w:rStyle w:val="Hyperkobling"/>
                <w:noProof/>
              </w:rPr>
              <w:t>1.2</w:t>
            </w:r>
            <w:r w:rsidR="007E6AE5">
              <w:rPr>
                <w:rFonts w:asciiTheme="minorHAnsi" w:eastAsiaTheme="minorEastAsia" w:hAnsiTheme="minorHAnsi" w:cstheme="minorBidi"/>
                <w:b w:val="0"/>
                <w:noProof/>
                <w:sz w:val="22"/>
                <w:szCs w:val="22"/>
              </w:rPr>
              <w:tab/>
            </w:r>
            <w:r w:rsidR="007E6AE5" w:rsidRPr="00D35C91">
              <w:rPr>
                <w:rStyle w:val="Hyperkobling"/>
                <w:noProof/>
              </w:rPr>
              <w:t>Lønnsutviklingen i enkelte tariffområder</w:t>
            </w:r>
            <w:r w:rsidR="007E6AE5">
              <w:rPr>
                <w:noProof/>
                <w:webHidden/>
              </w:rPr>
              <w:tab/>
            </w:r>
            <w:r>
              <w:rPr>
                <w:noProof/>
                <w:webHidden/>
              </w:rPr>
              <w:fldChar w:fldCharType="begin"/>
            </w:r>
            <w:r w:rsidR="007E6AE5">
              <w:rPr>
                <w:noProof/>
                <w:webHidden/>
              </w:rPr>
              <w:instrText xml:space="preserve"> PAGEREF _Toc391030016 \h </w:instrText>
            </w:r>
            <w:r>
              <w:rPr>
                <w:noProof/>
                <w:webHidden/>
              </w:rPr>
            </w:r>
            <w:r>
              <w:rPr>
                <w:noProof/>
                <w:webHidden/>
              </w:rPr>
              <w:fldChar w:fldCharType="separate"/>
            </w:r>
            <w:r w:rsidR="00A00798">
              <w:rPr>
                <w:noProof/>
                <w:webHidden/>
              </w:rPr>
              <w:t>14</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17" w:history="1">
            <w:r w:rsidR="007E6AE5" w:rsidRPr="00D35C91">
              <w:rPr>
                <w:rStyle w:val="Hyperkobling"/>
                <w:noProof/>
              </w:rPr>
              <w:t>1.2.1</w:t>
            </w:r>
            <w:r w:rsidR="007E6AE5">
              <w:rPr>
                <w:rFonts w:asciiTheme="minorHAnsi" w:eastAsiaTheme="minorEastAsia" w:hAnsiTheme="minorHAnsi" w:cstheme="minorBidi"/>
                <w:noProof/>
                <w:sz w:val="22"/>
                <w:szCs w:val="22"/>
              </w:rPr>
              <w:tab/>
            </w:r>
            <w:r w:rsidR="007E6AE5" w:rsidRPr="00D35C91">
              <w:rPr>
                <w:rStyle w:val="Hyperkobling"/>
                <w:noProof/>
              </w:rPr>
              <w:t>Lønnsutviklingen for industriarbeidere i LO-NHO-området.</w:t>
            </w:r>
            <w:r w:rsidR="007E6AE5">
              <w:rPr>
                <w:noProof/>
                <w:webHidden/>
              </w:rPr>
              <w:tab/>
            </w:r>
            <w:r>
              <w:rPr>
                <w:noProof/>
                <w:webHidden/>
              </w:rPr>
              <w:fldChar w:fldCharType="begin"/>
            </w:r>
            <w:r w:rsidR="007E6AE5">
              <w:rPr>
                <w:noProof/>
                <w:webHidden/>
              </w:rPr>
              <w:instrText xml:space="preserve"> PAGEREF _Toc391030017 \h </w:instrText>
            </w:r>
            <w:r>
              <w:rPr>
                <w:noProof/>
                <w:webHidden/>
              </w:rPr>
            </w:r>
            <w:r>
              <w:rPr>
                <w:noProof/>
                <w:webHidden/>
              </w:rPr>
              <w:fldChar w:fldCharType="separate"/>
            </w:r>
            <w:r w:rsidR="00A00798">
              <w:rPr>
                <w:noProof/>
                <w:webHidden/>
              </w:rPr>
              <w:t>14</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18" w:history="1">
            <w:r w:rsidR="007E6AE5" w:rsidRPr="00D35C91">
              <w:rPr>
                <w:rStyle w:val="Hyperkobling"/>
                <w:noProof/>
              </w:rPr>
              <w:t>1.2.2</w:t>
            </w:r>
            <w:r w:rsidR="007E6AE5">
              <w:rPr>
                <w:rFonts w:asciiTheme="minorHAnsi" w:eastAsiaTheme="minorEastAsia" w:hAnsiTheme="minorHAnsi" w:cstheme="minorBidi"/>
                <w:noProof/>
                <w:sz w:val="22"/>
                <w:szCs w:val="22"/>
              </w:rPr>
              <w:tab/>
            </w:r>
            <w:r w:rsidR="007E6AE5" w:rsidRPr="00D35C91">
              <w:rPr>
                <w:rStyle w:val="Hyperkobling"/>
                <w:noProof/>
              </w:rPr>
              <w:t>Lønnsutviklingen for andre arbeidergrupper i NHO-området</w:t>
            </w:r>
            <w:r w:rsidR="007E6AE5">
              <w:rPr>
                <w:noProof/>
                <w:webHidden/>
              </w:rPr>
              <w:tab/>
            </w:r>
            <w:r>
              <w:rPr>
                <w:noProof/>
                <w:webHidden/>
              </w:rPr>
              <w:fldChar w:fldCharType="begin"/>
            </w:r>
            <w:r w:rsidR="007E6AE5">
              <w:rPr>
                <w:noProof/>
                <w:webHidden/>
              </w:rPr>
              <w:instrText xml:space="preserve"> PAGEREF _Toc391030018 \h </w:instrText>
            </w:r>
            <w:r>
              <w:rPr>
                <w:noProof/>
                <w:webHidden/>
              </w:rPr>
            </w:r>
            <w:r>
              <w:rPr>
                <w:noProof/>
                <w:webHidden/>
              </w:rPr>
              <w:fldChar w:fldCharType="separate"/>
            </w:r>
            <w:r w:rsidR="00A00798">
              <w:rPr>
                <w:noProof/>
                <w:webHidden/>
              </w:rPr>
              <w:t>18</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19" w:history="1">
            <w:r w:rsidR="007E6AE5" w:rsidRPr="00D35C91">
              <w:rPr>
                <w:rStyle w:val="Hyperkobling"/>
                <w:noProof/>
              </w:rPr>
              <w:t>1.2.3</w:t>
            </w:r>
            <w:r w:rsidR="007E6AE5">
              <w:rPr>
                <w:rFonts w:asciiTheme="minorHAnsi" w:eastAsiaTheme="minorEastAsia" w:hAnsiTheme="minorHAnsi" w:cstheme="minorBidi"/>
                <w:noProof/>
                <w:sz w:val="22"/>
                <w:szCs w:val="22"/>
              </w:rPr>
              <w:tab/>
            </w:r>
            <w:r w:rsidR="007E6AE5" w:rsidRPr="00D35C91">
              <w:rPr>
                <w:rStyle w:val="Hyperkobling"/>
                <w:noProof/>
              </w:rPr>
              <w:t>Lønnsutviklingen for funksjonærer i NHO-bedrifter</w:t>
            </w:r>
            <w:r w:rsidR="007E6AE5">
              <w:rPr>
                <w:noProof/>
                <w:webHidden/>
              </w:rPr>
              <w:tab/>
            </w:r>
            <w:r>
              <w:rPr>
                <w:noProof/>
                <w:webHidden/>
              </w:rPr>
              <w:fldChar w:fldCharType="begin"/>
            </w:r>
            <w:r w:rsidR="007E6AE5">
              <w:rPr>
                <w:noProof/>
                <w:webHidden/>
              </w:rPr>
              <w:instrText xml:space="preserve"> PAGEREF _Toc391030019 \h </w:instrText>
            </w:r>
            <w:r>
              <w:rPr>
                <w:noProof/>
                <w:webHidden/>
              </w:rPr>
            </w:r>
            <w:r>
              <w:rPr>
                <w:noProof/>
                <w:webHidden/>
              </w:rPr>
              <w:fldChar w:fldCharType="separate"/>
            </w:r>
            <w:r w:rsidR="00A00798">
              <w:rPr>
                <w:noProof/>
                <w:webHidden/>
              </w:rPr>
              <w:t>20</w:t>
            </w:r>
            <w:r>
              <w:rPr>
                <w:noProof/>
                <w:webHidden/>
              </w:rPr>
              <w:fldChar w:fldCharType="end"/>
            </w:r>
          </w:hyperlink>
        </w:p>
        <w:p w:rsidR="007E6AE5" w:rsidRDefault="00D24D73" w:rsidP="007E6AE5">
          <w:pPr>
            <w:pStyle w:val="INNH3"/>
            <w:tabs>
              <w:tab w:val="left" w:pos="1200"/>
            </w:tabs>
            <w:ind w:left="1195" w:hanging="795"/>
            <w:rPr>
              <w:rFonts w:asciiTheme="minorHAnsi" w:eastAsiaTheme="minorEastAsia" w:hAnsiTheme="minorHAnsi" w:cstheme="minorBidi"/>
              <w:noProof/>
              <w:sz w:val="22"/>
              <w:szCs w:val="22"/>
            </w:rPr>
          </w:pPr>
          <w:hyperlink w:anchor="_Toc391030020" w:history="1">
            <w:r w:rsidR="007E6AE5" w:rsidRPr="00D35C91">
              <w:rPr>
                <w:rStyle w:val="Hyperkobling"/>
                <w:noProof/>
              </w:rPr>
              <w:t>1.2.4</w:t>
            </w:r>
            <w:r w:rsidR="007E6AE5">
              <w:rPr>
                <w:rFonts w:asciiTheme="minorHAnsi" w:eastAsiaTheme="minorEastAsia" w:hAnsiTheme="minorHAnsi" w:cstheme="minorBidi"/>
                <w:noProof/>
                <w:sz w:val="22"/>
                <w:szCs w:val="22"/>
              </w:rPr>
              <w:tab/>
            </w:r>
            <w:r w:rsidR="007E6AE5" w:rsidRPr="00D35C91">
              <w:rPr>
                <w:rStyle w:val="Hyperkobling"/>
                <w:noProof/>
              </w:rPr>
              <w:t xml:space="preserve">Lønnsutviklingen for industriarbeidere og industrifunksjonærer i </w:t>
            </w:r>
            <w:r w:rsidR="007E6AE5">
              <w:rPr>
                <w:rStyle w:val="Hyperkobling"/>
                <w:noProof/>
              </w:rPr>
              <w:br/>
            </w:r>
            <w:r w:rsidR="007E6AE5" w:rsidRPr="00D35C91">
              <w:rPr>
                <w:rStyle w:val="Hyperkobling"/>
                <w:noProof/>
              </w:rPr>
              <w:t>NHO-bedrifter under ett (både heltid og deltid).</w:t>
            </w:r>
            <w:r w:rsidR="007E6AE5">
              <w:rPr>
                <w:noProof/>
                <w:webHidden/>
              </w:rPr>
              <w:tab/>
            </w:r>
            <w:r>
              <w:rPr>
                <w:noProof/>
                <w:webHidden/>
              </w:rPr>
              <w:fldChar w:fldCharType="begin"/>
            </w:r>
            <w:r w:rsidR="007E6AE5">
              <w:rPr>
                <w:noProof/>
                <w:webHidden/>
              </w:rPr>
              <w:instrText xml:space="preserve"> PAGEREF _Toc391030020 \h </w:instrText>
            </w:r>
            <w:r>
              <w:rPr>
                <w:noProof/>
                <w:webHidden/>
              </w:rPr>
            </w:r>
            <w:r>
              <w:rPr>
                <w:noProof/>
                <w:webHidden/>
              </w:rPr>
              <w:fldChar w:fldCharType="separate"/>
            </w:r>
            <w:r w:rsidR="00A00798">
              <w:rPr>
                <w:noProof/>
                <w:webHidden/>
              </w:rPr>
              <w:t>21</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21" w:history="1">
            <w:r w:rsidR="007E6AE5" w:rsidRPr="00D35C91">
              <w:rPr>
                <w:rStyle w:val="Hyperkobling"/>
                <w:noProof/>
              </w:rPr>
              <w:t>1.2.5</w:t>
            </w:r>
            <w:r w:rsidR="007E6AE5">
              <w:rPr>
                <w:rFonts w:asciiTheme="minorHAnsi" w:eastAsiaTheme="minorEastAsia" w:hAnsiTheme="minorHAnsi" w:cstheme="minorBidi"/>
                <w:noProof/>
                <w:sz w:val="22"/>
                <w:szCs w:val="22"/>
              </w:rPr>
              <w:tab/>
            </w:r>
            <w:r w:rsidR="007E6AE5" w:rsidRPr="00D35C91">
              <w:rPr>
                <w:rStyle w:val="Hyperkobling"/>
                <w:noProof/>
              </w:rPr>
              <w:t>Lønnsutviklingen i andre områder i privat næringsvirksomhet</w:t>
            </w:r>
            <w:r w:rsidR="007E6AE5">
              <w:rPr>
                <w:noProof/>
                <w:webHidden/>
              </w:rPr>
              <w:tab/>
            </w:r>
            <w:r>
              <w:rPr>
                <w:noProof/>
                <w:webHidden/>
              </w:rPr>
              <w:fldChar w:fldCharType="begin"/>
            </w:r>
            <w:r w:rsidR="007E6AE5">
              <w:rPr>
                <w:noProof/>
                <w:webHidden/>
              </w:rPr>
              <w:instrText xml:space="preserve"> PAGEREF _Toc391030021 \h </w:instrText>
            </w:r>
            <w:r>
              <w:rPr>
                <w:noProof/>
                <w:webHidden/>
              </w:rPr>
            </w:r>
            <w:r>
              <w:rPr>
                <w:noProof/>
                <w:webHidden/>
              </w:rPr>
              <w:fldChar w:fldCharType="separate"/>
            </w:r>
            <w:r w:rsidR="00A00798">
              <w:rPr>
                <w:noProof/>
                <w:webHidden/>
              </w:rPr>
              <w:t>22</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22" w:history="1">
            <w:r w:rsidR="007E6AE5" w:rsidRPr="00D35C91">
              <w:rPr>
                <w:rStyle w:val="Hyperkobling"/>
                <w:noProof/>
              </w:rPr>
              <w:t>1.2.6</w:t>
            </w:r>
            <w:r w:rsidR="007E6AE5">
              <w:rPr>
                <w:rFonts w:asciiTheme="minorHAnsi" w:eastAsiaTheme="minorEastAsia" w:hAnsiTheme="minorHAnsi" w:cstheme="minorBidi"/>
                <w:noProof/>
                <w:sz w:val="22"/>
                <w:szCs w:val="22"/>
              </w:rPr>
              <w:tab/>
            </w:r>
            <w:r w:rsidR="007E6AE5" w:rsidRPr="00D35C91">
              <w:rPr>
                <w:rStyle w:val="Hyperkobling"/>
                <w:noProof/>
              </w:rPr>
              <w:t>Lønnsutviklingen i offentlig sektor</w:t>
            </w:r>
            <w:r w:rsidR="007E6AE5">
              <w:rPr>
                <w:noProof/>
                <w:webHidden/>
              </w:rPr>
              <w:tab/>
            </w:r>
            <w:r>
              <w:rPr>
                <w:noProof/>
                <w:webHidden/>
              </w:rPr>
              <w:fldChar w:fldCharType="begin"/>
            </w:r>
            <w:r w:rsidR="007E6AE5">
              <w:rPr>
                <w:noProof/>
                <w:webHidden/>
              </w:rPr>
              <w:instrText xml:space="preserve"> PAGEREF _Toc391030022 \h </w:instrText>
            </w:r>
            <w:r>
              <w:rPr>
                <w:noProof/>
                <w:webHidden/>
              </w:rPr>
            </w:r>
            <w:r>
              <w:rPr>
                <w:noProof/>
                <w:webHidden/>
              </w:rPr>
              <w:fldChar w:fldCharType="separate"/>
            </w:r>
            <w:r w:rsidR="00A00798">
              <w:rPr>
                <w:noProof/>
                <w:webHidden/>
              </w:rPr>
              <w:t>23</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23" w:history="1">
            <w:r w:rsidR="007E6AE5" w:rsidRPr="00D35C91">
              <w:rPr>
                <w:rStyle w:val="Hyperkobling"/>
                <w:noProof/>
              </w:rPr>
              <w:t>1.2.7</w:t>
            </w:r>
            <w:r w:rsidR="007E6AE5">
              <w:rPr>
                <w:rFonts w:asciiTheme="minorHAnsi" w:eastAsiaTheme="minorEastAsia" w:hAnsiTheme="minorHAnsi" w:cstheme="minorBidi"/>
                <w:noProof/>
                <w:sz w:val="22"/>
                <w:szCs w:val="22"/>
              </w:rPr>
              <w:tab/>
            </w:r>
            <w:r w:rsidR="007E6AE5" w:rsidRPr="00D35C91">
              <w:rPr>
                <w:rStyle w:val="Hyperkobling"/>
                <w:noProof/>
              </w:rPr>
              <w:t>Lønnsutviklingen i Spekter-området</w:t>
            </w:r>
            <w:r w:rsidR="007E6AE5">
              <w:rPr>
                <w:noProof/>
                <w:webHidden/>
              </w:rPr>
              <w:tab/>
            </w:r>
            <w:r>
              <w:rPr>
                <w:noProof/>
                <w:webHidden/>
              </w:rPr>
              <w:fldChar w:fldCharType="begin"/>
            </w:r>
            <w:r w:rsidR="007E6AE5">
              <w:rPr>
                <w:noProof/>
                <w:webHidden/>
              </w:rPr>
              <w:instrText xml:space="preserve"> PAGEREF _Toc391030023 \h </w:instrText>
            </w:r>
            <w:r>
              <w:rPr>
                <w:noProof/>
                <w:webHidden/>
              </w:rPr>
            </w:r>
            <w:r>
              <w:rPr>
                <w:noProof/>
                <w:webHidden/>
              </w:rPr>
              <w:fldChar w:fldCharType="separate"/>
            </w:r>
            <w:r w:rsidR="00A00798">
              <w:rPr>
                <w:noProof/>
                <w:webHidden/>
              </w:rPr>
              <w:t>25</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24" w:history="1">
            <w:r w:rsidR="007E6AE5" w:rsidRPr="00D35C91">
              <w:rPr>
                <w:rStyle w:val="Hyperkobling"/>
                <w:noProof/>
              </w:rPr>
              <w:t>1.3</w:t>
            </w:r>
            <w:r w:rsidR="007E6AE5">
              <w:rPr>
                <w:rFonts w:asciiTheme="minorHAnsi" w:eastAsiaTheme="minorEastAsia" w:hAnsiTheme="minorHAnsi" w:cstheme="minorBidi"/>
                <w:b w:val="0"/>
                <w:noProof/>
                <w:sz w:val="22"/>
                <w:szCs w:val="22"/>
              </w:rPr>
              <w:tab/>
            </w:r>
            <w:r w:rsidR="007E6AE5" w:rsidRPr="00D35C91">
              <w:rPr>
                <w:rStyle w:val="Hyperkobling"/>
                <w:noProof/>
              </w:rPr>
              <w:t>Lønnsoverhenget</w:t>
            </w:r>
            <w:r w:rsidR="007E6AE5">
              <w:rPr>
                <w:noProof/>
                <w:webHidden/>
              </w:rPr>
              <w:tab/>
            </w:r>
            <w:r>
              <w:rPr>
                <w:noProof/>
                <w:webHidden/>
              </w:rPr>
              <w:fldChar w:fldCharType="begin"/>
            </w:r>
            <w:r w:rsidR="007E6AE5">
              <w:rPr>
                <w:noProof/>
                <w:webHidden/>
              </w:rPr>
              <w:instrText xml:space="preserve"> PAGEREF _Toc391030024 \h </w:instrText>
            </w:r>
            <w:r>
              <w:rPr>
                <w:noProof/>
                <w:webHidden/>
              </w:rPr>
            </w:r>
            <w:r>
              <w:rPr>
                <w:noProof/>
                <w:webHidden/>
              </w:rPr>
              <w:fldChar w:fldCharType="separate"/>
            </w:r>
            <w:r w:rsidR="00A00798">
              <w:rPr>
                <w:noProof/>
                <w:webHidden/>
              </w:rPr>
              <w:t>27</w:t>
            </w:r>
            <w:r>
              <w:rPr>
                <w:noProof/>
                <w:webHidden/>
              </w:rPr>
              <w:fldChar w:fldCharType="end"/>
            </w:r>
          </w:hyperlink>
        </w:p>
        <w:p w:rsidR="007E6AE5" w:rsidRDefault="00D24D73" w:rsidP="007E6AE5">
          <w:pPr>
            <w:pStyle w:val="INNH2"/>
            <w:tabs>
              <w:tab w:val="left" w:pos="800"/>
            </w:tabs>
            <w:ind w:left="720" w:hanging="520"/>
            <w:rPr>
              <w:rFonts w:asciiTheme="minorHAnsi" w:eastAsiaTheme="minorEastAsia" w:hAnsiTheme="minorHAnsi" w:cstheme="minorBidi"/>
              <w:b w:val="0"/>
              <w:noProof/>
              <w:sz w:val="22"/>
              <w:szCs w:val="22"/>
            </w:rPr>
          </w:pPr>
          <w:hyperlink w:anchor="_Toc391030025" w:history="1">
            <w:r w:rsidR="007E6AE5" w:rsidRPr="00D35C91">
              <w:rPr>
                <w:rStyle w:val="Hyperkobling"/>
                <w:noProof/>
              </w:rPr>
              <w:t>1.4</w:t>
            </w:r>
            <w:r w:rsidR="007E6AE5">
              <w:rPr>
                <w:rFonts w:asciiTheme="minorHAnsi" w:eastAsiaTheme="minorEastAsia" w:hAnsiTheme="minorHAnsi" w:cstheme="minorBidi"/>
                <w:b w:val="0"/>
                <w:noProof/>
                <w:sz w:val="22"/>
                <w:szCs w:val="22"/>
              </w:rPr>
              <w:tab/>
            </w:r>
            <w:r w:rsidR="007E6AE5" w:rsidRPr="00D35C91">
              <w:rPr>
                <w:rStyle w:val="Hyperkobling"/>
                <w:noProof/>
              </w:rPr>
              <w:t xml:space="preserve">Noen hovedtrekk ved lønnsutviklingen i 2014 i enkelte </w:t>
            </w:r>
            <w:r w:rsidR="007E6AE5">
              <w:rPr>
                <w:rStyle w:val="Hyperkobling"/>
                <w:noProof/>
              </w:rPr>
              <w:br/>
            </w:r>
            <w:r w:rsidR="007E6AE5" w:rsidRPr="00D35C91">
              <w:rPr>
                <w:rStyle w:val="Hyperkobling"/>
                <w:noProof/>
              </w:rPr>
              <w:t>forhandlingsområder</w:t>
            </w:r>
            <w:r w:rsidR="007E6AE5">
              <w:rPr>
                <w:noProof/>
                <w:webHidden/>
              </w:rPr>
              <w:tab/>
            </w:r>
            <w:r>
              <w:rPr>
                <w:noProof/>
                <w:webHidden/>
              </w:rPr>
              <w:fldChar w:fldCharType="begin"/>
            </w:r>
            <w:r w:rsidR="007E6AE5">
              <w:rPr>
                <w:noProof/>
                <w:webHidden/>
              </w:rPr>
              <w:instrText xml:space="preserve"> PAGEREF _Toc391030025 \h </w:instrText>
            </w:r>
            <w:r>
              <w:rPr>
                <w:noProof/>
                <w:webHidden/>
              </w:rPr>
            </w:r>
            <w:r>
              <w:rPr>
                <w:noProof/>
                <w:webHidden/>
              </w:rPr>
              <w:fldChar w:fldCharType="separate"/>
            </w:r>
            <w:r w:rsidR="00A00798">
              <w:rPr>
                <w:noProof/>
                <w:webHidden/>
              </w:rPr>
              <w:t>28</w:t>
            </w:r>
            <w:r>
              <w:rPr>
                <w:noProof/>
                <w:webHidden/>
              </w:rPr>
              <w:fldChar w:fldCharType="end"/>
            </w:r>
          </w:hyperlink>
        </w:p>
        <w:p w:rsidR="007E6AE5" w:rsidRDefault="00D24D73">
          <w:pPr>
            <w:pStyle w:val="INNH2"/>
            <w:tabs>
              <w:tab w:val="left" w:pos="600"/>
            </w:tabs>
            <w:rPr>
              <w:rFonts w:asciiTheme="minorHAnsi" w:eastAsiaTheme="minorEastAsia" w:hAnsiTheme="minorHAnsi" w:cstheme="minorBidi"/>
              <w:b w:val="0"/>
              <w:noProof/>
              <w:sz w:val="22"/>
              <w:szCs w:val="22"/>
            </w:rPr>
          </w:pPr>
          <w:hyperlink w:anchor="_Toc391030026" w:history="1">
            <w:r w:rsidR="007E6AE5">
              <w:rPr>
                <w:rFonts w:asciiTheme="minorHAnsi" w:eastAsiaTheme="minorEastAsia" w:hAnsiTheme="minorHAnsi" w:cstheme="minorBidi"/>
                <w:b w:val="0"/>
                <w:noProof/>
                <w:sz w:val="22"/>
                <w:szCs w:val="22"/>
              </w:rPr>
              <w:tab/>
            </w:r>
            <w:r w:rsidR="007E6AE5" w:rsidRPr="00D35C91">
              <w:rPr>
                <w:rStyle w:val="Hyperkobling"/>
                <w:noProof/>
              </w:rPr>
              <w:t>Lønnsutviklingen for ledere</w:t>
            </w:r>
            <w:r w:rsidR="007E6AE5">
              <w:rPr>
                <w:noProof/>
                <w:webHidden/>
              </w:rPr>
              <w:tab/>
            </w:r>
            <w:r>
              <w:rPr>
                <w:noProof/>
                <w:webHidden/>
              </w:rPr>
              <w:fldChar w:fldCharType="begin"/>
            </w:r>
            <w:r w:rsidR="007E6AE5">
              <w:rPr>
                <w:noProof/>
                <w:webHidden/>
              </w:rPr>
              <w:instrText xml:space="preserve"> PAGEREF _Toc391030026 \h </w:instrText>
            </w:r>
            <w:r>
              <w:rPr>
                <w:noProof/>
                <w:webHidden/>
              </w:rPr>
            </w:r>
            <w:r>
              <w:rPr>
                <w:noProof/>
                <w:webHidden/>
              </w:rPr>
              <w:fldChar w:fldCharType="separate"/>
            </w:r>
            <w:r w:rsidR="00A00798">
              <w:rPr>
                <w:noProof/>
                <w:webHidden/>
              </w:rPr>
              <w:t>29</w:t>
            </w:r>
            <w:r>
              <w:rPr>
                <w:noProof/>
                <w:webHidden/>
              </w:rPr>
              <w:fldChar w:fldCharType="end"/>
            </w:r>
          </w:hyperlink>
        </w:p>
        <w:p w:rsidR="007E6AE5" w:rsidRDefault="00D24D73">
          <w:pPr>
            <w:pStyle w:val="INNH2"/>
            <w:rPr>
              <w:rFonts w:asciiTheme="minorHAnsi" w:eastAsiaTheme="minorEastAsia" w:hAnsiTheme="minorHAnsi" w:cstheme="minorBidi"/>
              <w:b w:val="0"/>
              <w:noProof/>
              <w:sz w:val="22"/>
              <w:szCs w:val="22"/>
            </w:rPr>
          </w:pPr>
          <w:hyperlink w:anchor="_Toc391030027" w:history="1">
            <w:r w:rsidR="007E6AE5" w:rsidRPr="00D35C91">
              <w:rPr>
                <w:rStyle w:val="Hyperkobling"/>
                <w:noProof/>
              </w:rPr>
              <w:t>1.5</w:t>
            </w:r>
            <w:r w:rsidR="007E6AE5">
              <w:rPr>
                <w:noProof/>
                <w:webHidden/>
              </w:rPr>
              <w:tab/>
            </w:r>
            <w:r>
              <w:rPr>
                <w:noProof/>
                <w:webHidden/>
              </w:rPr>
              <w:fldChar w:fldCharType="begin"/>
            </w:r>
            <w:r w:rsidR="007E6AE5">
              <w:rPr>
                <w:noProof/>
                <w:webHidden/>
              </w:rPr>
              <w:instrText xml:space="preserve"> PAGEREF _Toc391030027 \h </w:instrText>
            </w:r>
            <w:r>
              <w:rPr>
                <w:noProof/>
                <w:webHidden/>
              </w:rPr>
            </w:r>
            <w:r>
              <w:rPr>
                <w:noProof/>
                <w:webHidden/>
              </w:rPr>
              <w:fldChar w:fldCharType="separate"/>
            </w:r>
            <w:r w:rsidR="00A00798">
              <w:rPr>
                <w:noProof/>
                <w:webHidden/>
              </w:rPr>
              <w:t>29</w:t>
            </w:r>
            <w:r>
              <w:rPr>
                <w:noProof/>
                <w:webHidden/>
              </w:rPr>
              <w:fldChar w:fldCharType="end"/>
            </w:r>
          </w:hyperlink>
        </w:p>
        <w:p w:rsidR="007E6AE5" w:rsidRDefault="00D24D73" w:rsidP="007E6AE5">
          <w:pPr>
            <w:pStyle w:val="INNH3"/>
            <w:tabs>
              <w:tab w:val="left" w:pos="1200"/>
            </w:tabs>
            <w:ind w:left="1195" w:hanging="795"/>
            <w:rPr>
              <w:rFonts w:asciiTheme="minorHAnsi" w:eastAsiaTheme="minorEastAsia" w:hAnsiTheme="minorHAnsi" w:cstheme="minorBidi"/>
              <w:noProof/>
              <w:sz w:val="22"/>
              <w:szCs w:val="22"/>
            </w:rPr>
          </w:pPr>
          <w:hyperlink w:anchor="_Toc391030028" w:history="1">
            <w:r w:rsidR="007E6AE5" w:rsidRPr="00D35C91">
              <w:rPr>
                <w:rStyle w:val="Hyperkobling"/>
                <w:noProof/>
              </w:rPr>
              <w:t>1.5.1</w:t>
            </w:r>
            <w:r w:rsidR="007E6AE5">
              <w:rPr>
                <w:rFonts w:asciiTheme="minorHAnsi" w:eastAsiaTheme="minorEastAsia" w:hAnsiTheme="minorHAnsi" w:cstheme="minorBidi"/>
                <w:noProof/>
                <w:sz w:val="22"/>
                <w:szCs w:val="22"/>
              </w:rPr>
              <w:tab/>
            </w:r>
            <w:r w:rsidR="007E6AE5" w:rsidRPr="00D35C91">
              <w:rPr>
                <w:rStyle w:val="Hyperkobling"/>
                <w:noProof/>
              </w:rPr>
              <w:t xml:space="preserve">Lønnsutviklingen eksklusive opsjons- og naturalytelser for ledere i </w:t>
            </w:r>
            <w:r w:rsidR="007E6AE5">
              <w:rPr>
                <w:rStyle w:val="Hyperkobling"/>
                <w:noProof/>
              </w:rPr>
              <w:br/>
            </w:r>
            <w:r w:rsidR="007E6AE5" w:rsidRPr="00D35C91">
              <w:rPr>
                <w:rStyle w:val="Hyperkobling"/>
                <w:noProof/>
              </w:rPr>
              <w:t>enkelte næringer</w:t>
            </w:r>
            <w:r w:rsidR="007E6AE5">
              <w:rPr>
                <w:noProof/>
                <w:webHidden/>
              </w:rPr>
              <w:tab/>
            </w:r>
            <w:r>
              <w:rPr>
                <w:noProof/>
                <w:webHidden/>
              </w:rPr>
              <w:fldChar w:fldCharType="begin"/>
            </w:r>
            <w:r w:rsidR="007E6AE5">
              <w:rPr>
                <w:noProof/>
                <w:webHidden/>
              </w:rPr>
              <w:instrText xml:space="preserve"> PAGEREF _Toc391030028 \h </w:instrText>
            </w:r>
            <w:r>
              <w:rPr>
                <w:noProof/>
                <w:webHidden/>
              </w:rPr>
            </w:r>
            <w:r>
              <w:rPr>
                <w:noProof/>
                <w:webHidden/>
              </w:rPr>
              <w:fldChar w:fldCharType="separate"/>
            </w:r>
            <w:r w:rsidR="00A00798">
              <w:rPr>
                <w:noProof/>
                <w:webHidden/>
              </w:rPr>
              <w:t>29</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29" w:history="1">
            <w:r w:rsidR="007E6AE5" w:rsidRPr="00D35C91">
              <w:rPr>
                <w:rStyle w:val="Hyperkobling"/>
                <w:noProof/>
              </w:rPr>
              <w:t>1.5.2</w:t>
            </w:r>
            <w:r w:rsidR="007E6AE5">
              <w:rPr>
                <w:rFonts w:asciiTheme="minorHAnsi" w:eastAsiaTheme="minorEastAsia" w:hAnsiTheme="minorHAnsi" w:cstheme="minorBidi"/>
                <w:noProof/>
                <w:sz w:val="22"/>
                <w:szCs w:val="22"/>
              </w:rPr>
              <w:tab/>
            </w:r>
            <w:r w:rsidR="007E6AE5" w:rsidRPr="00D35C91">
              <w:rPr>
                <w:rStyle w:val="Hyperkobling"/>
                <w:noProof/>
              </w:rPr>
              <w:t>Lønnsutviklingen for ledere inklusive opsjons- og naturalytelser</w:t>
            </w:r>
            <w:r w:rsidR="007E6AE5">
              <w:rPr>
                <w:noProof/>
                <w:webHidden/>
              </w:rPr>
              <w:tab/>
            </w:r>
            <w:r>
              <w:rPr>
                <w:noProof/>
                <w:webHidden/>
              </w:rPr>
              <w:fldChar w:fldCharType="begin"/>
            </w:r>
            <w:r w:rsidR="007E6AE5">
              <w:rPr>
                <w:noProof/>
                <w:webHidden/>
              </w:rPr>
              <w:instrText xml:space="preserve"> PAGEREF _Toc391030029 \h </w:instrText>
            </w:r>
            <w:r>
              <w:rPr>
                <w:noProof/>
                <w:webHidden/>
              </w:rPr>
            </w:r>
            <w:r>
              <w:rPr>
                <w:noProof/>
                <w:webHidden/>
              </w:rPr>
              <w:fldChar w:fldCharType="separate"/>
            </w:r>
            <w:r w:rsidR="00A00798">
              <w:rPr>
                <w:noProof/>
                <w:webHidden/>
              </w:rPr>
              <w:t>30</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30" w:history="1">
            <w:r w:rsidR="007E6AE5" w:rsidRPr="00D35C91">
              <w:rPr>
                <w:rStyle w:val="Hyperkobling"/>
                <w:noProof/>
              </w:rPr>
              <w:t>1.5.3</w:t>
            </w:r>
            <w:r w:rsidR="007E6AE5">
              <w:rPr>
                <w:rFonts w:asciiTheme="minorHAnsi" w:eastAsiaTheme="minorEastAsia" w:hAnsiTheme="minorHAnsi" w:cstheme="minorBidi"/>
                <w:noProof/>
                <w:sz w:val="22"/>
                <w:szCs w:val="22"/>
              </w:rPr>
              <w:tab/>
            </w:r>
            <w:r w:rsidR="007E6AE5" w:rsidRPr="00D35C91">
              <w:rPr>
                <w:rStyle w:val="Hyperkobling"/>
                <w:noProof/>
              </w:rPr>
              <w:t>Lønnsutviklingen for toppledere i offentlig sektor</w:t>
            </w:r>
            <w:r w:rsidR="007E6AE5">
              <w:rPr>
                <w:noProof/>
                <w:webHidden/>
              </w:rPr>
              <w:tab/>
            </w:r>
            <w:r>
              <w:rPr>
                <w:noProof/>
                <w:webHidden/>
              </w:rPr>
              <w:fldChar w:fldCharType="begin"/>
            </w:r>
            <w:r w:rsidR="007E6AE5">
              <w:rPr>
                <w:noProof/>
                <w:webHidden/>
              </w:rPr>
              <w:instrText xml:space="preserve"> PAGEREF _Toc391030030 \h </w:instrText>
            </w:r>
            <w:r>
              <w:rPr>
                <w:noProof/>
                <w:webHidden/>
              </w:rPr>
            </w:r>
            <w:r>
              <w:rPr>
                <w:noProof/>
                <w:webHidden/>
              </w:rPr>
              <w:fldChar w:fldCharType="separate"/>
            </w:r>
            <w:r w:rsidR="00A00798">
              <w:rPr>
                <w:noProof/>
                <w:webHidden/>
              </w:rPr>
              <w:t>34</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1" w:history="1">
            <w:r w:rsidR="007E6AE5" w:rsidRPr="00D35C91">
              <w:rPr>
                <w:rStyle w:val="Hyperkobling"/>
                <w:noProof/>
              </w:rPr>
              <w:t>1.6</w:t>
            </w:r>
            <w:r w:rsidR="007E6AE5">
              <w:rPr>
                <w:rFonts w:asciiTheme="minorHAnsi" w:eastAsiaTheme="minorEastAsia" w:hAnsiTheme="minorHAnsi" w:cstheme="minorBidi"/>
                <w:b w:val="0"/>
                <w:noProof/>
                <w:sz w:val="22"/>
                <w:szCs w:val="22"/>
              </w:rPr>
              <w:tab/>
            </w:r>
            <w:r w:rsidR="007E6AE5" w:rsidRPr="00D35C91">
              <w:rPr>
                <w:rStyle w:val="Hyperkobling"/>
                <w:noProof/>
              </w:rPr>
              <w:t>Lønnsutviklingen for kvinner og menn</w:t>
            </w:r>
            <w:r w:rsidR="007E6AE5">
              <w:rPr>
                <w:noProof/>
                <w:webHidden/>
              </w:rPr>
              <w:tab/>
            </w:r>
            <w:r>
              <w:rPr>
                <w:noProof/>
                <w:webHidden/>
              </w:rPr>
              <w:fldChar w:fldCharType="begin"/>
            </w:r>
            <w:r w:rsidR="007E6AE5">
              <w:rPr>
                <w:noProof/>
                <w:webHidden/>
              </w:rPr>
              <w:instrText xml:space="preserve"> PAGEREF _Toc391030031 \h </w:instrText>
            </w:r>
            <w:r>
              <w:rPr>
                <w:noProof/>
                <w:webHidden/>
              </w:rPr>
            </w:r>
            <w:r>
              <w:rPr>
                <w:noProof/>
                <w:webHidden/>
              </w:rPr>
              <w:fldChar w:fldCharType="separate"/>
            </w:r>
            <w:r w:rsidR="00A00798">
              <w:rPr>
                <w:noProof/>
                <w:webHidden/>
              </w:rPr>
              <w:t>35</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2" w:history="1">
            <w:r w:rsidR="007E6AE5" w:rsidRPr="00D35C91">
              <w:rPr>
                <w:rStyle w:val="Hyperkobling"/>
                <w:noProof/>
              </w:rPr>
              <w:t>1.7</w:t>
            </w:r>
            <w:r w:rsidR="007E6AE5">
              <w:rPr>
                <w:rFonts w:asciiTheme="minorHAnsi" w:eastAsiaTheme="minorEastAsia" w:hAnsiTheme="minorHAnsi" w:cstheme="minorBidi"/>
                <w:b w:val="0"/>
                <w:noProof/>
                <w:sz w:val="22"/>
                <w:szCs w:val="22"/>
              </w:rPr>
              <w:tab/>
            </w:r>
            <w:r w:rsidR="007E6AE5" w:rsidRPr="00D35C91">
              <w:rPr>
                <w:rStyle w:val="Hyperkobling"/>
                <w:noProof/>
              </w:rPr>
              <w:t>Lønnsutviklingen etter utdanning</w:t>
            </w:r>
            <w:r w:rsidR="007E6AE5">
              <w:rPr>
                <w:noProof/>
                <w:webHidden/>
              </w:rPr>
              <w:tab/>
            </w:r>
            <w:r>
              <w:rPr>
                <w:noProof/>
                <w:webHidden/>
              </w:rPr>
              <w:fldChar w:fldCharType="begin"/>
            </w:r>
            <w:r w:rsidR="007E6AE5">
              <w:rPr>
                <w:noProof/>
                <w:webHidden/>
              </w:rPr>
              <w:instrText xml:space="preserve"> PAGEREF _Toc391030032 \h </w:instrText>
            </w:r>
            <w:r>
              <w:rPr>
                <w:noProof/>
                <w:webHidden/>
              </w:rPr>
            </w:r>
            <w:r>
              <w:rPr>
                <w:noProof/>
                <w:webHidden/>
              </w:rPr>
              <w:fldChar w:fldCharType="separate"/>
            </w:r>
            <w:r w:rsidR="00A00798">
              <w:rPr>
                <w:noProof/>
                <w:webHidden/>
              </w:rPr>
              <w:t>44</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3" w:history="1">
            <w:r w:rsidR="007E6AE5" w:rsidRPr="00D35C91">
              <w:rPr>
                <w:rStyle w:val="Hyperkobling"/>
                <w:noProof/>
              </w:rPr>
              <w:t>1.8</w:t>
            </w:r>
            <w:r w:rsidR="007E6AE5">
              <w:rPr>
                <w:rFonts w:asciiTheme="minorHAnsi" w:eastAsiaTheme="minorEastAsia" w:hAnsiTheme="minorHAnsi" w:cstheme="minorBidi"/>
                <w:b w:val="0"/>
                <w:noProof/>
                <w:sz w:val="22"/>
                <w:szCs w:val="22"/>
              </w:rPr>
              <w:tab/>
            </w:r>
            <w:r w:rsidR="007E6AE5" w:rsidRPr="00D35C91">
              <w:rPr>
                <w:rStyle w:val="Hyperkobling"/>
                <w:noProof/>
              </w:rPr>
              <w:t>Lønnsutviklingen for deltidsansatte</w:t>
            </w:r>
            <w:r w:rsidR="007E6AE5">
              <w:rPr>
                <w:noProof/>
                <w:webHidden/>
              </w:rPr>
              <w:tab/>
            </w:r>
            <w:r>
              <w:rPr>
                <w:noProof/>
                <w:webHidden/>
              </w:rPr>
              <w:fldChar w:fldCharType="begin"/>
            </w:r>
            <w:r w:rsidR="007E6AE5">
              <w:rPr>
                <w:noProof/>
                <w:webHidden/>
              </w:rPr>
              <w:instrText xml:space="preserve"> PAGEREF _Toc391030033 \h </w:instrText>
            </w:r>
            <w:r>
              <w:rPr>
                <w:noProof/>
                <w:webHidden/>
              </w:rPr>
            </w:r>
            <w:r>
              <w:rPr>
                <w:noProof/>
                <w:webHidden/>
              </w:rPr>
              <w:fldChar w:fldCharType="separate"/>
            </w:r>
            <w:r w:rsidR="00A00798">
              <w:rPr>
                <w:noProof/>
                <w:webHidden/>
              </w:rPr>
              <w:t>51</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4" w:history="1">
            <w:r w:rsidR="007E6AE5" w:rsidRPr="00D35C91">
              <w:rPr>
                <w:rStyle w:val="Hyperkobling"/>
                <w:noProof/>
              </w:rPr>
              <w:t>1.9</w:t>
            </w:r>
            <w:r w:rsidR="007E6AE5">
              <w:rPr>
                <w:rFonts w:asciiTheme="minorHAnsi" w:eastAsiaTheme="minorEastAsia" w:hAnsiTheme="minorHAnsi" w:cstheme="minorBidi"/>
                <w:b w:val="0"/>
                <w:noProof/>
                <w:sz w:val="22"/>
                <w:szCs w:val="22"/>
              </w:rPr>
              <w:tab/>
            </w:r>
            <w:r w:rsidR="007E6AE5" w:rsidRPr="00D35C91">
              <w:rPr>
                <w:rStyle w:val="Hyperkobling"/>
                <w:noProof/>
              </w:rPr>
              <w:t>Lønnsfordelingen før skatt for lønnstakere 2003-2013</w:t>
            </w:r>
            <w:r w:rsidR="007E6AE5">
              <w:rPr>
                <w:noProof/>
                <w:webHidden/>
              </w:rPr>
              <w:tab/>
            </w:r>
            <w:r>
              <w:rPr>
                <w:noProof/>
                <w:webHidden/>
              </w:rPr>
              <w:fldChar w:fldCharType="begin"/>
            </w:r>
            <w:r w:rsidR="007E6AE5">
              <w:rPr>
                <w:noProof/>
                <w:webHidden/>
              </w:rPr>
              <w:instrText xml:space="preserve"> PAGEREF _Toc391030034 \h </w:instrText>
            </w:r>
            <w:r>
              <w:rPr>
                <w:noProof/>
                <w:webHidden/>
              </w:rPr>
            </w:r>
            <w:r>
              <w:rPr>
                <w:noProof/>
                <w:webHidden/>
              </w:rPr>
              <w:fldChar w:fldCharType="separate"/>
            </w:r>
            <w:r w:rsidR="00A00798">
              <w:rPr>
                <w:noProof/>
                <w:webHidden/>
              </w:rPr>
              <w:t>53</w:t>
            </w:r>
            <w:r>
              <w:rPr>
                <w:noProof/>
                <w:webHidden/>
              </w:rPr>
              <w:fldChar w:fldCharType="end"/>
            </w:r>
          </w:hyperlink>
        </w:p>
        <w:p w:rsidR="007E6AE5" w:rsidRDefault="00D24D73">
          <w:pPr>
            <w:pStyle w:val="INNH1"/>
            <w:rPr>
              <w:rFonts w:asciiTheme="minorHAnsi" w:eastAsiaTheme="minorEastAsia" w:hAnsiTheme="minorHAnsi" w:cstheme="minorBidi"/>
              <w:b w:val="0"/>
              <w:caps w:val="0"/>
              <w:noProof/>
              <w:sz w:val="22"/>
              <w:szCs w:val="22"/>
            </w:rPr>
          </w:pPr>
          <w:hyperlink w:anchor="_Toc391030035" w:history="1">
            <w:r w:rsidR="007E6AE5" w:rsidRPr="00D35C91">
              <w:rPr>
                <w:rStyle w:val="Hyperkobling"/>
                <w:noProof/>
              </w:rPr>
              <w:t>Lønnsoppgjør i 2014</w:t>
            </w:r>
            <w:r w:rsidR="007E6AE5">
              <w:rPr>
                <w:noProof/>
                <w:webHidden/>
              </w:rPr>
              <w:tab/>
            </w:r>
            <w:r>
              <w:rPr>
                <w:noProof/>
                <w:webHidden/>
              </w:rPr>
              <w:fldChar w:fldCharType="begin"/>
            </w:r>
            <w:r w:rsidR="007E6AE5">
              <w:rPr>
                <w:noProof/>
                <w:webHidden/>
              </w:rPr>
              <w:instrText xml:space="preserve"> PAGEREF _Toc391030035 \h </w:instrText>
            </w:r>
            <w:r>
              <w:rPr>
                <w:noProof/>
                <w:webHidden/>
              </w:rPr>
            </w:r>
            <w:r>
              <w:rPr>
                <w:noProof/>
                <w:webHidden/>
              </w:rPr>
              <w:fldChar w:fldCharType="separate"/>
            </w:r>
            <w:r w:rsidR="00A00798">
              <w:rPr>
                <w:noProof/>
                <w:webHidden/>
              </w:rPr>
              <w:t>57</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6" w:history="1">
            <w:r w:rsidR="007E6AE5" w:rsidRPr="00D35C91">
              <w:rPr>
                <w:rStyle w:val="Hyperkobling"/>
                <w:noProof/>
              </w:rPr>
              <w:t>1.1</w:t>
            </w:r>
            <w:r w:rsidR="007E6AE5">
              <w:rPr>
                <w:rFonts w:asciiTheme="minorHAnsi" w:eastAsiaTheme="minorEastAsia" w:hAnsiTheme="minorHAnsi" w:cstheme="minorBidi"/>
                <w:b w:val="0"/>
                <w:noProof/>
                <w:sz w:val="22"/>
                <w:szCs w:val="22"/>
              </w:rPr>
              <w:tab/>
            </w:r>
            <w:r w:rsidR="007E6AE5" w:rsidRPr="00D35C91">
              <w:rPr>
                <w:rStyle w:val="Hyperkobling"/>
                <w:noProof/>
              </w:rPr>
              <w:t>Vedtak foran lønnsoppgjørene i 2014</w:t>
            </w:r>
            <w:r w:rsidR="007E6AE5">
              <w:rPr>
                <w:noProof/>
                <w:webHidden/>
              </w:rPr>
              <w:tab/>
            </w:r>
            <w:r>
              <w:rPr>
                <w:noProof/>
                <w:webHidden/>
              </w:rPr>
              <w:fldChar w:fldCharType="begin"/>
            </w:r>
            <w:r w:rsidR="007E6AE5">
              <w:rPr>
                <w:noProof/>
                <w:webHidden/>
              </w:rPr>
              <w:instrText xml:space="preserve"> PAGEREF _Toc391030036 \h </w:instrText>
            </w:r>
            <w:r>
              <w:rPr>
                <w:noProof/>
                <w:webHidden/>
              </w:rPr>
            </w:r>
            <w:r>
              <w:rPr>
                <w:noProof/>
                <w:webHidden/>
              </w:rPr>
              <w:fldChar w:fldCharType="separate"/>
            </w:r>
            <w:r w:rsidR="00A00798">
              <w:rPr>
                <w:noProof/>
                <w:webHidden/>
              </w:rPr>
              <w:t>57</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37" w:history="1">
            <w:r w:rsidR="007E6AE5" w:rsidRPr="00D35C91">
              <w:rPr>
                <w:rStyle w:val="Hyperkobling"/>
                <w:noProof/>
              </w:rPr>
              <w:t>1.2</w:t>
            </w:r>
            <w:r w:rsidR="007E6AE5">
              <w:rPr>
                <w:rFonts w:asciiTheme="minorHAnsi" w:eastAsiaTheme="minorEastAsia" w:hAnsiTheme="minorHAnsi" w:cstheme="minorBidi"/>
                <w:b w:val="0"/>
                <w:noProof/>
                <w:sz w:val="22"/>
                <w:szCs w:val="22"/>
              </w:rPr>
              <w:tab/>
            </w:r>
            <w:r w:rsidR="007E6AE5" w:rsidRPr="00D35C91">
              <w:rPr>
                <w:rStyle w:val="Hyperkobling"/>
                <w:noProof/>
              </w:rPr>
              <w:t>Oppgjørene i privat sektor</w:t>
            </w:r>
            <w:r w:rsidR="007E6AE5">
              <w:rPr>
                <w:noProof/>
                <w:webHidden/>
              </w:rPr>
              <w:tab/>
            </w:r>
            <w:r>
              <w:rPr>
                <w:noProof/>
                <w:webHidden/>
              </w:rPr>
              <w:fldChar w:fldCharType="begin"/>
            </w:r>
            <w:r w:rsidR="007E6AE5">
              <w:rPr>
                <w:noProof/>
                <w:webHidden/>
              </w:rPr>
              <w:instrText xml:space="preserve"> PAGEREF _Toc391030037 \h </w:instrText>
            </w:r>
            <w:r>
              <w:rPr>
                <w:noProof/>
                <w:webHidden/>
              </w:rPr>
            </w:r>
            <w:r>
              <w:rPr>
                <w:noProof/>
                <w:webHidden/>
              </w:rPr>
              <w:fldChar w:fldCharType="separate"/>
            </w:r>
            <w:r w:rsidR="00A00798">
              <w:rPr>
                <w:noProof/>
                <w:webHidden/>
              </w:rPr>
              <w:t>61</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38" w:history="1">
            <w:r w:rsidR="007E6AE5" w:rsidRPr="00D35C91">
              <w:rPr>
                <w:rStyle w:val="Hyperkobling"/>
                <w:noProof/>
              </w:rPr>
              <w:t>1.2.1</w:t>
            </w:r>
            <w:r w:rsidR="007E6AE5">
              <w:rPr>
                <w:rFonts w:asciiTheme="minorHAnsi" w:eastAsiaTheme="minorEastAsia" w:hAnsiTheme="minorHAnsi" w:cstheme="minorBidi"/>
                <w:noProof/>
                <w:sz w:val="22"/>
                <w:szCs w:val="22"/>
              </w:rPr>
              <w:tab/>
            </w:r>
            <w:r w:rsidR="007E6AE5" w:rsidRPr="00D35C91">
              <w:rPr>
                <w:rStyle w:val="Hyperkobling"/>
                <w:noProof/>
              </w:rPr>
              <w:t>LO-NHO-området</w:t>
            </w:r>
            <w:r w:rsidR="007E6AE5">
              <w:rPr>
                <w:noProof/>
                <w:webHidden/>
              </w:rPr>
              <w:tab/>
            </w:r>
            <w:r>
              <w:rPr>
                <w:noProof/>
                <w:webHidden/>
              </w:rPr>
              <w:fldChar w:fldCharType="begin"/>
            </w:r>
            <w:r w:rsidR="007E6AE5">
              <w:rPr>
                <w:noProof/>
                <w:webHidden/>
              </w:rPr>
              <w:instrText xml:space="preserve"> PAGEREF _Toc391030038 \h </w:instrText>
            </w:r>
            <w:r>
              <w:rPr>
                <w:noProof/>
                <w:webHidden/>
              </w:rPr>
            </w:r>
            <w:r>
              <w:rPr>
                <w:noProof/>
                <w:webHidden/>
              </w:rPr>
              <w:fldChar w:fldCharType="separate"/>
            </w:r>
            <w:r w:rsidR="00A00798">
              <w:rPr>
                <w:noProof/>
                <w:webHidden/>
              </w:rPr>
              <w:t>61</w:t>
            </w:r>
            <w:r>
              <w:rPr>
                <w:noProof/>
                <w:webHidden/>
              </w:rPr>
              <w:fldChar w:fldCharType="end"/>
            </w:r>
          </w:hyperlink>
        </w:p>
        <w:p w:rsidR="007E6AE5" w:rsidRDefault="00D24D73">
          <w:pPr>
            <w:pStyle w:val="INNH3"/>
            <w:tabs>
              <w:tab w:val="left" w:pos="1200"/>
            </w:tabs>
            <w:rPr>
              <w:rFonts w:asciiTheme="minorHAnsi" w:eastAsiaTheme="minorEastAsia" w:hAnsiTheme="minorHAnsi" w:cstheme="minorBidi"/>
              <w:noProof/>
              <w:sz w:val="22"/>
              <w:szCs w:val="22"/>
            </w:rPr>
          </w:pPr>
          <w:hyperlink w:anchor="_Toc391030039" w:history="1">
            <w:r w:rsidR="007E6AE5" w:rsidRPr="00D35C91">
              <w:rPr>
                <w:rStyle w:val="Hyperkobling"/>
                <w:noProof/>
              </w:rPr>
              <w:t>1.2.2</w:t>
            </w:r>
            <w:r w:rsidR="007E6AE5">
              <w:rPr>
                <w:rFonts w:asciiTheme="minorHAnsi" w:eastAsiaTheme="minorEastAsia" w:hAnsiTheme="minorHAnsi" w:cstheme="minorBidi"/>
                <w:noProof/>
                <w:sz w:val="22"/>
                <w:szCs w:val="22"/>
              </w:rPr>
              <w:tab/>
            </w:r>
            <w:r w:rsidR="007E6AE5" w:rsidRPr="00D35C91">
              <w:rPr>
                <w:rStyle w:val="Hyperkobling"/>
                <w:noProof/>
              </w:rPr>
              <w:t>Oppgjørene i privat sektor utenom LO-NHO-området</w:t>
            </w:r>
            <w:r w:rsidR="007E6AE5">
              <w:rPr>
                <w:noProof/>
                <w:webHidden/>
              </w:rPr>
              <w:tab/>
            </w:r>
            <w:r>
              <w:rPr>
                <w:noProof/>
                <w:webHidden/>
              </w:rPr>
              <w:fldChar w:fldCharType="begin"/>
            </w:r>
            <w:r w:rsidR="007E6AE5">
              <w:rPr>
                <w:noProof/>
                <w:webHidden/>
              </w:rPr>
              <w:instrText xml:space="preserve"> PAGEREF _Toc391030039 \h </w:instrText>
            </w:r>
            <w:r>
              <w:rPr>
                <w:noProof/>
                <w:webHidden/>
              </w:rPr>
            </w:r>
            <w:r>
              <w:rPr>
                <w:noProof/>
                <w:webHidden/>
              </w:rPr>
              <w:fldChar w:fldCharType="separate"/>
            </w:r>
            <w:r w:rsidR="00A00798">
              <w:rPr>
                <w:noProof/>
                <w:webHidden/>
              </w:rPr>
              <w:t>65</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0" w:history="1">
            <w:r w:rsidR="007E6AE5" w:rsidRPr="00D35C91">
              <w:rPr>
                <w:rStyle w:val="Hyperkobling"/>
                <w:noProof/>
              </w:rPr>
              <w:t>1.3</w:t>
            </w:r>
            <w:r w:rsidR="007E6AE5">
              <w:rPr>
                <w:rFonts w:asciiTheme="minorHAnsi" w:eastAsiaTheme="minorEastAsia" w:hAnsiTheme="minorHAnsi" w:cstheme="minorBidi"/>
                <w:b w:val="0"/>
                <w:noProof/>
                <w:sz w:val="22"/>
                <w:szCs w:val="22"/>
              </w:rPr>
              <w:tab/>
            </w:r>
            <w:r w:rsidR="007E6AE5" w:rsidRPr="00D35C91">
              <w:rPr>
                <w:rStyle w:val="Hyperkobling"/>
                <w:noProof/>
              </w:rPr>
              <w:t>Oppgjørene i offentlig sektor</w:t>
            </w:r>
            <w:r w:rsidR="007E6AE5">
              <w:rPr>
                <w:noProof/>
                <w:webHidden/>
              </w:rPr>
              <w:tab/>
            </w:r>
            <w:r>
              <w:rPr>
                <w:noProof/>
                <w:webHidden/>
              </w:rPr>
              <w:fldChar w:fldCharType="begin"/>
            </w:r>
            <w:r w:rsidR="007E6AE5">
              <w:rPr>
                <w:noProof/>
                <w:webHidden/>
              </w:rPr>
              <w:instrText xml:space="preserve"> PAGEREF _Toc391030040 \h </w:instrText>
            </w:r>
            <w:r>
              <w:rPr>
                <w:noProof/>
                <w:webHidden/>
              </w:rPr>
            </w:r>
            <w:r>
              <w:rPr>
                <w:noProof/>
                <w:webHidden/>
              </w:rPr>
              <w:fldChar w:fldCharType="separate"/>
            </w:r>
            <w:r w:rsidR="00A00798">
              <w:rPr>
                <w:noProof/>
                <w:webHidden/>
              </w:rPr>
              <w:t>67</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1" w:history="1">
            <w:r w:rsidR="007E6AE5" w:rsidRPr="00D35C91">
              <w:rPr>
                <w:rStyle w:val="Hyperkobling"/>
                <w:noProof/>
              </w:rPr>
              <w:t>1.4</w:t>
            </w:r>
            <w:r w:rsidR="007E6AE5">
              <w:rPr>
                <w:rFonts w:asciiTheme="minorHAnsi" w:eastAsiaTheme="minorEastAsia" w:hAnsiTheme="minorHAnsi" w:cstheme="minorBidi"/>
                <w:b w:val="0"/>
                <w:noProof/>
                <w:sz w:val="22"/>
                <w:szCs w:val="22"/>
              </w:rPr>
              <w:tab/>
            </w:r>
            <w:r w:rsidR="007E6AE5" w:rsidRPr="00D35C91">
              <w:rPr>
                <w:rStyle w:val="Hyperkobling"/>
                <w:noProof/>
              </w:rPr>
              <w:t>Oppgjørene i Spekter-området</w:t>
            </w:r>
            <w:r w:rsidR="007E6AE5">
              <w:rPr>
                <w:noProof/>
                <w:webHidden/>
              </w:rPr>
              <w:tab/>
            </w:r>
            <w:r>
              <w:rPr>
                <w:noProof/>
                <w:webHidden/>
              </w:rPr>
              <w:fldChar w:fldCharType="begin"/>
            </w:r>
            <w:r w:rsidR="007E6AE5">
              <w:rPr>
                <w:noProof/>
                <w:webHidden/>
              </w:rPr>
              <w:instrText xml:space="preserve"> PAGEREF _Toc391030041 \h </w:instrText>
            </w:r>
            <w:r>
              <w:rPr>
                <w:noProof/>
                <w:webHidden/>
              </w:rPr>
            </w:r>
            <w:r>
              <w:rPr>
                <w:noProof/>
                <w:webHidden/>
              </w:rPr>
              <w:fldChar w:fldCharType="separate"/>
            </w:r>
            <w:r w:rsidR="00A00798">
              <w:rPr>
                <w:noProof/>
                <w:webHidden/>
              </w:rPr>
              <w:t>72</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2" w:history="1">
            <w:r w:rsidR="007E6AE5" w:rsidRPr="00D35C91">
              <w:rPr>
                <w:rStyle w:val="Hyperkobling"/>
                <w:noProof/>
              </w:rPr>
              <w:t>1.5</w:t>
            </w:r>
            <w:r w:rsidR="007E6AE5">
              <w:rPr>
                <w:rFonts w:asciiTheme="minorHAnsi" w:eastAsiaTheme="minorEastAsia" w:hAnsiTheme="minorHAnsi" w:cstheme="minorBidi"/>
                <w:b w:val="0"/>
                <w:noProof/>
                <w:sz w:val="22"/>
                <w:szCs w:val="22"/>
              </w:rPr>
              <w:tab/>
            </w:r>
            <w:r w:rsidR="007E6AE5" w:rsidRPr="00D35C91">
              <w:rPr>
                <w:rStyle w:val="Hyperkobling"/>
                <w:noProof/>
              </w:rPr>
              <w:t>Konflikter i 2014-oppgjøret</w:t>
            </w:r>
            <w:r w:rsidR="007E6AE5">
              <w:rPr>
                <w:noProof/>
                <w:webHidden/>
              </w:rPr>
              <w:tab/>
            </w:r>
            <w:r>
              <w:rPr>
                <w:noProof/>
                <w:webHidden/>
              </w:rPr>
              <w:fldChar w:fldCharType="begin"/>
            </w:r>
            <w:r w:rsidR="007E6AE5">
              <w:rPr>
                <w:noProof/>
                <w:webHidden/>
              </w:rPr>
              <w:instrText xml:space="preserve"> PAGEREF _Toc391030042 \h </w:instrText>
            </w:r>
            <w:r>
              <w:rPr>
                <w:noProof/>
                <w:webHidden/>
              </w:rPr>
            </w:r>
            <w:r>
              <w:rPr>
                <w:noProof/>
                <w:webHidden/>
              </w:rPr>
              <w:fldChar w:fldCharType="separate"/>
            </w:r>
            <w:r w:rsidR="00A00798">
              <w:rPr>
                <w:noProof/>
                <w:webHidden/>
              </w:rPr>
              <w:t>73</w:t>
            </w:r>
            <w:r>
              <w:rPr>
                <w:noProof/>
                <w:webHidden/>
              </w:rPr>
              <w:fldChar w:fldCharType="end"/>
            </w:r>
          </w:hyperlink>
        </w:p>
        <w:p w:rsidR="007E6AE5" w:rsidRDefault="00D24D73" w:rsidP="007E6AE5">
          <w:pPr>
            <w:pStyle w:val="INNH2"/>
            <w:tabs>
              <w:tab w:val="left" w:pos="800"/>
            </w:tabs>
            <w:ind w:left="720" w:hanging="520"/>
            <w:rPr>
              <w:rFonts w:asciiTheme="minorHAnsi" w:eastAsiaTheme="minorEastAsia" w:hAnsiTheme="minorHAnsi" w:cstheme="minorBidi"/>
              <w:b w:val="0"/>
              <w:noProof/>
              <w:sz w:val="22"/>
              <w:szCs w:val="22"/>
            </w:rPr>
          </w:pPr>
          <w:hyperlink w:anchor="_Toc391030043" w:history="1">
            <w:r w:rsidR="007E6AE5" w:rsidRPr="00D35C91">
              <w:rPr>
                <w:rStyle w:val="Hyperkobling"/>
                <w:noProof/>
              </w:rPr>
              <w:t>1.6</w:t>
            </w:r>
            <w:r w:rsidR="007E6AE5">
              <w:rPr>
                <w:rFonts w:asciiTheme="minorHAnsi" w:eastAsiaTheme="minorEastAsia" w:hAnsiTheme="minorHAnsi" w:cstheme="minorBidi"/>
                <w:b w:val="0"/>
                <w:noProof/>
                <w:sz w:val="22"/>
                <w:szCs w:val="22"/>
              </w:rPr>
              <w:tab/>
            </w:r>
            <w:r w:rsidR="007E6AE5" w:rsidRPr="00D35C91">
              <w:rPr>
                <w:rStyle w:val="Hyperkobling"/>
                <w:noProof/>
              </w:rPr>
              <w:t>Brev fra Fellesforbundet og Norsk Industri til kunnskapsminister</w:t>
            </w:r>
            <w:r w:rsidR="007E6AE5">
              <w:rPr>
                <w:rStyle w:val="Hyperkobling"/>
                <w:noProof/>
              </w:rPr>
              <w:br/>
            </w:r>
            <w:r w:rsidR="007E6AE5" w:rsidRPr="00D35C91">
              <w:rPr>
                <w:rStyle w:val="Hyperkobling"/>
                <w:noProof/>
              </w:rPr>
              <w:t>Torbjørn Røe Isaksen</w:t>
            </w:r>
            <w:r w:rsidR="007E6AE5">
              <w:rPr>
                <w:noProof/>
                <w:webHidden/>
              </w:rPr>
              <w:tab/>
            </w:r>
            <w:r>
              <w:rPr>
                <w:noProof/>
                <w:webHidden/>
              </w:rPr>
              <w:fldChar w:fldCharType="begin"/>
            </w:r>
            <w:r w:rsidR="007E6AE5">
              <w:rPr>
                <w:noProof/>
                <w:webHidden/>
              </w:rPr>
              <w:instrText xml:space="preserve"> PAGEREF _Toc391030043 \h </w:instrText>
            </w:r>
            <w:r>
              <w:rPr>
                <w:noProof/>
                <w:webHidden/>
              </w:rPr>
            </w:r>
            <w:r>
              <w:rPr>
                <w:noProof/>
                <w:webHidden/>
              </w:rPr>
              <w:fldChar w:fldCharType="separate"/>
            </w:r>
            <w:r w:rsidR="00A00798">
              <w:rPr>
                <w:noProof/>
                <w:webHidden/>
              </w:rPr>
              <w:t>74</w:t>
            </w:r>
            <w:r>
              <w:rPr>
                <w:noProof/>
                <w:webHidden/>
              </w:rPr>
              <w:fldChar w:fldCharType="end"/>
            </w:r>
          </w:hyperlink>
        </w:p>
        <w:p w:rsidR="007E6AE5" w:rsidRDefault="00D24D73" w:rsidP="007E6AE5">
          <w:pPr>
            <w:pStyle w:val="INNH2"/>
            <w:tabs>
              <w:tab w:val="left" w:pos="800"/>
            </w:tabs>
            <w:ind w:left="720" w:hanging="520"/>
            <w:rPr>
              <w:rFonts w:asciiTheme="minorHAnsi" w:eastAsiaTheme="minorEastAsia" w:hAnsiTheme="minorHAnsi" w:cstheme="minorBidi"/>
              <w:b w:val="0"/>
              <w:noProof/>
              <w:sz w:val="22"/>
              <w:szCs w:val="22"/>
            </w:rPr>
          </w:pPr>
          <w:hyperlink w:anchor="_Toc391030044" w:history="1">
            <w:r w:rsidR="007E6AE5" w:rsidRPr="00D35C91">
              <w:rPr>
                <w:rStyle w:val="Hyperkobling"/>
                <w:noProof/>
              </w:rPr>
              <w:t>1.7</w:t>
            </w:r>
            <w:r w:rsidR="007E6AE5">
              <w:rPr>
                <w:rFonts w:asciiTheme="minorHAnsi" w:eastAsiaTheme="minorEastAsia" w:hAnsiTheme="minorHAnsi" w:cstheme="minorBidi"/>
                <w:b w:val="0"/>
                <w:noProof/>
                <w:sz w:val="22"/>
                <w:szCs w:val="22"/>
              </w:rPr>
              <w:tab/>
            </w:r>
            <w:r w:rsidR="007E6AE5" w:rsidRPr="00D35C91">
              <w:rPr>
                <w:rStyle w:val="Hyperkobling"/>
                <w:noProof/>
              </w:rPr>
              <w:t xml:space="preserve">Svarbrev fra kunnskapsminister Torbjørn Røe Isaksen til </w:t>
            </w:r>
            <w:r w:rsidR="007E6AE5">
              <w:rPr>
                <w:rStyle w:val="Hyperkobling"/>
                <w:noProof/>
              </w:rPr>
              <w:br/>
            </w:r>
            <w:r w:rsidR="007E6AE5" w:rsidRPr="00D35C91">
              <w:rPr>
                <w:rStyle w:val="Hyperkobling"/>
                <w:noProof/>
              </w:rPr>
              <w:t>Fellesforbundet og Norsk Industri</w:t>
            </w:r>
            <w:r w:rsidR="007E6AE5">
              <w:rPr>
                <w:noProof/>
                <w:webHidden/>
              </w:rPr>
              <w:tab/>
            </w:r>
            <w:r>
              <w:rPr>
                <w:noProof/>
                <w:webHidden/>
              </w:rPr>
              <w:fldChar w:fldCharType="begin"/>
            </w:r>
            <w:r w:rsidR="007E6AE5">
              <w:rPr>
                <w:noProof/>
                <w:webHidden/>
              </w:rPr>
              <w:instrText xml:space="preserve"> PAGEREF _Toc391030044 \h </w:instrText>
            </w:r>
            <w:r>
              <w:rPr>
                <w:noProof/>
                <w:webHidden/>
              </w:rPr>
            </w:r>
            <w:r>
              <w:rPr>
                <w:noProof/>
                <w:webHidden/>
              </w:rPr>
              <w:fldChar w:fldCharType="separate"/>
            </w:r>
            <w:r w:rsidR="00A00798">
              <w:rPr>
                <w:noProof/>
                <w:webHidden/>
              </w:rPr>
              <w:t>76</w:t>
            </w:r>
            <w:r>
              <w:rPr>
                <w:noProof/>
                <w:webHidden/>
              </w:rPr>
              <w:fldChar w:fldCharType="end"/>
            </w:r>
          </w:hyperlink>
        </w:p>
        <w:p w:rsidR="007E6AE5" w:rsidRDefault="00D24D73">
          <w:pPr>
            <w:pStyle w:val="INNH1"/>
            <w:tabs>
              <w:tab w:val="left" w:pos="400"/>
            </w:tabs>
            <w:rPr>
              <w:rFonts w:asciiTheme="minorHAnsi" w:eastAsiaTheme="minorEastAsia" w:hAnsiTheme="minorHAnsi" w:cstheme="minorBidi"/>
              <w:b w:val="0"/>
              <w:caps w:val="0"/>
              <w:noProof/>
              <w:sz w:val="22"/>
              <w:szCs w:val="22"/>
            </w:rPr>
          </w:pPr>
          <w:hyperlink w:anchor="_Toc391030045" w:history="1">
            <w:r w:rsidR="007E6AE5" w:rsidRPr="00D35C91">
              <w:rPr>
                <w:rStyle w:val="Hyperkobling"/>
                <w:noProof/>
              </w:rPr>
              <w:t>2</w:t>
            </w:r>
            <w:r w:rsidR="007E6AE5">
              <w:rPr>
                <w:rFonts w:asciiTheme="minorHAnsi" w:eastAsiaTheme="minorEastAsia" w:hAnsiTheme="minorHAnsi" w:cstheme="minorBidi"/>
                <w:b w:val="0"/>
                <w:caps w:val="0"/>
                <w:noProof/>
                <w:sz w:val="22"/>
                <w:szCs w:val="22"/>
              </w:rPr>
              <w:tab/>
            </w:r>
            <w:r w:rsidR="007E6AE5" w:rsidRPr="00D35C91">
              <w:rPr>
                <w:rStyle w:val="Hyperkobling"/>
                <w:noProof/>
              </w:rPr>
              <w:t>Tabellvedlegg</w:t>
            </w:r>
            <w:r w:rsidR="007E6AE5">
              <w:rPr>
                <w:noProof/>
                <w:webHidden/>
              </w:rPr>
              <w:tab/>
            </w:r>
            <w:r>
              <w:rPr>
                <w:noProof/>
                <w:webHidden/>
              </w:rPr>
              <w:fldChar w:fldCharType="begin"/>
            </w:r>
            <w:r w:rsidR="007E6AE5">
              <w:rPr>
                <w:noProof/>
                <w:webHidden/>
              </w:rPr>
              <w:instrText xml:space="preserve"> PAGEREF _Toc391030045 \h </w:instrText>
            </w:r>
            <w:r>
              <w:rPr>
                <w:noProof/>
                <w:webHidden/>
              </w:rPr>
            </w:r>
            <w:r>
              <w:rPr>
                <w:noProof/>
                <w:webHidden/>
              </w:rPr>
              <w:fldChar w:fldCharType="separate"/>
            </w:r>
            <w:r w:rsidR="00A00798">
              <w:rPr>
                <w:noProof/>
                <w:webHidden/>
              </w:rPr>
              <w:t>78</w:t>
            </w:r>
            <w:r>
              <w:rPr>
                <w:noProof/>
                <w:webHidden/>
              </w:rPr>
              <w:fldChar w:fldCharType="end"/>
            </w:r>
          </w:hyperlink>
        </w:p>
        <w:p w:rsidR="007E6AE5" w:rsidRDefault="00D24D73" w:rsidP="007E6AE5">
          <w:pPr>
            <w:pStyle w:val="INNH1"/>
            <w:tabs>
              <w:tab w:val="left" w:pos="400"/>
            </w:tabs>
            <w:ind w:left="200" w:hanging="200"/>
            <w:rPr>
              <w:rFonts w:asciiTheme="minorHAnsi" w:eastAsiaTheme="minorEastAsia" w:hAnsiTheme="minorHAnsi" w:cstheme="minorBidi"/>
              <w:b w:val="0"/>
              <w:caps w:val="0"/>
              <w:noProof/>
              <w:sz w:val="22"/>
              <w:szCs w:val="22"/>
            </w:rPr>
          </w:pPr>
          <w:hyperlink w:anchor="_Toc391030046" w:history="1">
            <w:r w:rsidR="007E6AE5" w:rsidRPr="00D35C91">
              <w:rPr>
                <w:rStyle w:val="Hyperkobling"/>
                <w:noProof/>
              </w:rPr>
              <w:t>3</w:t>
            </w:r>
            <w:r w:rsidR="007E6AE5">
              <w:rPr>
                <w:rFonts w:asciiTheme="minorHAnsi" w:eastAsiaTheme="minorEastAsia" w:hAnsiTheme="minorHAnsi" w:cstheme="minorBidi"/>
                <w:b w:val="0"/>
                <w:caps w:val="0"/>
                <w:noProof/>
                <w:sz w:val="22"/>
                <w:szCs w:val="22"/>
              </w:rPr>
              <w:tab/>
            </w:r>
            <w:r w:rsidR="007E6AE5" w:rsidRPr="00D35C91">
              <w:rPr>
                <w:rStyle w:val="Hyperkobling"/>
                <w:noProof/>
              </w:rPr>
              <w:t xml:space="preserve">Er lønnsgapet mellom kvinner og menn i ferd med </w:t>
            </w:r>
            <w:r w:rsidR="007E6AE5">
              <w:rPr>
                <w:rStyle w:val="Hyperkobling"/>
                <w:noProof/>
              </w:rPr>
              <w:br/>
            </w:r>
            <w:r w:rsidR="007E6AE5" w:rsidRPr="00D35C91">
              <w:rPr>
                <w:rStyle w:val="Hyperkobling"/>
                <w:noProof/>
              </w:rPr>
              <w:t>å lukkes?</w:t>
            </w:r>
            <w:r w:rsidR="007E6AE5">
              <w:rPr>
                <w:noProof/>
                <w:webHidden/>
              </w:rPr>
              <w:tab/>
            </w:r>
            <w:r>
              <w:rPr>
                <w:noProof/>
                <w:webHidden/>
              </w:rPr>
              <w:fldChar w:fldCharType="begin"/>
            </w:r>
            <w:r w:rsidR="007E6AE5">
              <w:rPr>
                <w:noProof/>
                <w:webHidden/>
              </w:rPr>
              <w:instrText xml:space="preserve"> PAGEREF _Toc391030046 \h </w:instrText>
            </w:r>
            <w:r>
              <w:rPr>
                <w:noProof/>
                <w:webHidden/>
              </w:rPr>
            </w:r>
            <w:r>
              <w:rPr>
                <w:noProof/>
                <w:webHidden/>
              </w:rPr>
              <w:fldChar w:fldCharType="separate"/>
            </w:r>
            <w:r w:rsidR="00A00798">
              <w:rPr>
                <w:noProof/>
                <w:webHidden/>
              </w:rPr>
              <w:t>83</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7" w:history="1">
            <w:r w:rsidR="007E6AE5" w:rsidRPr="00D35C91">
              <w:rPr>
                <w:rStyle w:val="Hyperkobling"/>
                <w:noProof/>
              </w:rPr>
              <w:t>3.1</w:t>
            </w:r>
            <w:r w:rsidR="007E6AE5">
              <w:rPr>
                <w:rFonts w:asciiTheme="minorHAnsi" w:eastAsiaTheme="minorEastAsia" w:hAnsiTheme="minorHAnsi" w:cstheme="minorBidi"/>
                <w:b w:val="0"/>
                <w:noProof/>
                <w:sz w:val="22"/>
                <w:szCs w:val="22"/>
              </w:rPr>
              <w:tab/>
            </w:r>
            <w:r w:rsidR="007E6AE5" w:rsidRPr="00D35C91">
              <w:rPr>
                <w:rStyle w:val="Hyperkobling"/>
                <w:noProof/>
              </w:rPr>
              <w:t>Innledning</w:t>
            </w:r>
            <w:r w:rsidR="007E6AE5">
              <w:rPr>
                <w:noProof/>
                <w:webHidden/>
              </w:rPr>
              <w:tab/>
            </w:r>
            <w:r>
              <w:rPr>
                <w:noProof/>
                <w:webHidden/>
              </w:rPr>
              <w:fldChar w:fldCharType="begin"/>
            </w:r>
            <w:r w:rsidR="007E6AE5">
              <w:rPr>
                <w:noProof/>
                <w:webHidden/>
              </w:rPr>
              <w:instrText xml:space="preserve"> PAGEREF _Toc391030047 \h </w:instrText>
            </w:r>
            <w:r>
              <w:rPr>
                <w:noProof/>
                <w:webHidden/>
              </w:rPr>
            </w:r>
            <w:r>
              <w:rPr>
                <w:noProof/>
                <w:webHidden/>
              </w:rPr>
              <w:fldChar w:fldCharType="separate"/>
            </w:r>
            <w:r w:rsidR="00A00798">
              <w:rPr>
                <w:noProof/>
                <w:webHidden/>
              </w:rPr>
              <w:t>83</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8" w:history="1">
            <w:r w:rsidR="007E6AE5" w:rsidRPr="00D35C91">
              <w:rPr>
                <w:rStyle w:val="Hyperkobling"/>
                <w:noProof/>
              </w:rPr>
              <w:t>3.2</w:t>
            </w:r>
            <w:r w:rsidR="007E6AE5">
              <w:rPr>
                <w:rFonts w:asciiTheme="minorHAnsi" w:eastAsiaTheme="minorEastAsia" w:hAnsiTheme="minorHAnsi" w:cstheme="minorBidi"/>
                <w:b w:val="0"/>
                <w:noProof/>
                <w:sz w:val="22"/>
                <w:szCs w:val="22"/>
              </w:rPr>
              <w:tab/>
            </w:r>
            <w:r w:rsidR="007E6AE5" w:rsidRPr="00D35C91">
              <w:rPr>
                <w:rStyle w:val="Hyperkobling"/>
                <w:noProof/>
              </w:rPr>
              <w:t>Data</w:t>
            </w:r>
            <w:r w:rsidR="007E6AE5">
              <w:rPr>
                <w:noProof/>
                <w:webHidden/>
              </w:rPr>
              <w:tab/>
            </w:r>
            <w:r>
              <w:rPr>
                <w:noProof/>
                <w:webHidden/>
              </w:rPr>
              <w:fldChar w:fldCharType="begin"/>
            </w:r>
            <w:r w:rsidR="007E6AE5">
              <w:rPr>
                <w:noProof/>
                <w:webHidden/>
              </w:rPr>
              <w:instrText xml:space="preserve"> PAGEREF _Toc391030048 \h </w:instrText>
            </w:r>
            <w:r>
              <w:rPr>
                <w:noProof/>
                <w:webHidden/>
              </w:rPr>
            </w:r>
            <w:r>
              <w:rPr>
                <w:noProof/>
                <w:webHidden/>
              </w:rPr>
              <w:fldChar w:fldCharType="separate"/>
            </w:r>
            <w:r w:rsidR="00A00798">
              <w:rPr>
                <w:noProof/>
                <w:webHidden/>
              </w:rPr>
              <w:t>84</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49" w:history="1">
            <w:r w:rsidR="007E6AE5" w:rsidRPr="00D35C91">
              <w:rPr>
                <w:rStyle w:val="Hyperkobling"/>
                <w:noProof/>
              </w:rPr>
              <w:t>3.3</w:t>
            </w:r>
            <w:r w:rsidR="007E6AE5">
              <w:rPr>
                <w:rFonts w:asciiTheme="minorHAnsi" w:eastAsiaTheme="minorEastAsia" w:hAnsiTheme="minorHAnsi" w:cstheme="minorBidi"/>
                <w:b w:val="0"/>
                <w:noProof/>
                <w:sz w:val="22"/>
                <w:szCs w:val="22"/>
              </w:rPr>
              <w:tab/>
            </w:r>
            <w:r w:rsidR="007E6AE5" w:rsidRPr="00D35C91">
              <w:rPr>
                <w:rStyle w:val="Hyperkobling"/>
                <w:noProof/>
              </w:rPr>
              <w:t>Kvinnene i arbeidsmarkedet har nå lengre utdanning enn menn</w:t>
            </w:r>
            <w:r w:rsidR="007E6AE5">
              <w:rPr>
                <w:noProof/>
                <w:webHidden/>
              </w:rPr>
              <w:tab/>
            </w:r>
            <w:r>
              <w:rPr>
                <w:noProof/>
                <w:webHidden/>
              </w:rPr>
              <w:fldChar w:fldCharType="begin"/>
            </w:r>
            <w:r w:rsidR="007E6AE5">
              <w:rPr>
                <w:noProof/>
                <w:webHidden/>
              </w:rPr>
              <w:instrText xml:space="preserve"> PAGEREF _Toc391030049 \h </w:instrText>
            </w:r>
            <w:r>
              <w:rPr>
                <w:noProof/>
                <w:webHidden/>
              </w:rPr>
            </w:r>
            <w:r>
              <w:rPr>
                <w:noProof/>
                <w:webHidden/>
              </w:rPr>
              <w:fldChar w:fldCharType="separate"/>
            </w:r>
            <w:r w:rsidR="00A00798">
              <w:rPr>
                <w:noProof/>
                <w:webHidden/>
              </w:rPr>
              <w:t>85</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50" w:history="1">
            <w:r w:rsidR="007E6AE5" w:rsidRPr="00D35C91">
              <w:rPr>
                <w:rStyle w:val="Hyperkobling"/>
                <w:noProof/>
              </w:rPr>
              <w:t>3.4</w:t>
            </w:r>
            <w:r w:rsidR="007E6AE5">
              <w:rPr>
                <w:rFonts w:asciiTheme="minorHAnsi" w:eastAsiaTheme="minorEastAsia" w:hAnsiTheme="minorHAnsi" w:cstheme="minorBidi"/>
                <w:b w:val="0"/>
                <w:noProof/>
                <w:sz w:val="22"/>
                <w:szCs w:val="22"/>
              </w:rPr>
              <w:tab/>
            </w:r>
            <w:r w:rsidR="007E6AE5" w:rsidRPr="00D35C91">
              <w:rPr>
                <w:rStyle w:val="Hyperkobling"/>
                <w:noProof/>
              </w:rPr>
              <w:t>Mål på lønnsforskjeller</w:t>
            </w:r>
            <w:r w:rsidR="007E6AE5">
              <w:rPr>
                <w:noProof/>
                <w:webHidden/>
              </w:rPr>
              <w:tab/>
            </w:r>
            <w:r>
              <w:rPr>
                <w:noProof/>
                <w:webHidden/>
              </w:rPr>
              <w:fldChar w:fldCharType="begin"/>
            </w:r>
            <w:r w:rsidR="007E6AE5">
              <w:rPr>
                <w:noProof/>
                <w:webHidden/>
              </w:rPr>
              <w:instrText xml:space="preserve"> PAGEREF _Toc391030050 \h </w:instrText>
            </w:r>
            <w:r>
              <w:rPr>
                <w:noProof/>
                <w:webHidden/>
              </w:rPr>
            </w:r>
            <w:r>
              <w:rPr>
                <w:noProof/>
                <w:webHidden/>
              </w:rPr>
              <w:fldChar w:fldCharType="separate"/>
            </w:r>
            <w:r w:rsidR="00A00798">
              <w:rPr>
                <w:noProof/>
                <w:webHidden/>
              </w:rPr>
              <w:t>86</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51" w:history="1">
            <w:r w:rsidR="007E6AE5" w:rsidRPr="00D35C91">
              <w:rPr>
                <w:rStyle w:val="Hyperkobling"/>
                <w:noProof/>
              </w:rPr>
              <w:t>3.5</w:t>
            </w:r>
            <w:r w:rsidR="007E6AE5">
              <w:rPr>
                <w:rFonts w:asciiTheme="minorHAnsi" w:eastAsiaTheme="minorEastAsia" w:hAnsiTheme="minorHAnsi" w:cstheme="minorBidi"/>
                <w:b w:val="0"/>
                <w:noProof/>
                <w:sz w:val="22"/>
                <w:szCs w:val="22"/>
              </w:rPr>
              <w:tab/>
            </w:r>
            <w:r w:rsidR="007E6AE5" w:rsidRPr="00D35C91">
              <w:rPr>
                <w:rStyle w:val="Hyperkobling"/>
                <w:noProof/>
              </w:rPr>
              <w:t>Brutto lønnsgap</w:t>
            </w:r>
            <w:r w:rsidR="007E6AE5">
              <w:rPr>
                <w:noProof/>
                <w:webHidden/>
              </w:rPr>
              <w:tab/>
            </w:r>
            <w:r>
              <w:rPr>
                <w:noProof/>
                <w:webHidden/>
              </w:rPr>
              <w:fldChar w:fldCharType="begin"/>
            </w:r>
            <w:r w:rsidR="007E6AE5">
              <w:rPr>
                <w:noProof/>
                <w:webHidden/>
              </w:rPr>
              <w:instrText xml:space="preserve"> PAGEREF _Toc391030051 \h </w:instrText>
            </w:r>
            <w:r>
              <w:rPr>
                <w:noProof/>
                <w:webHidden/>
              </w:rPr>
            </w:r>
            <w:r>
              <w:rPr>
                <w:noProof/>
                <w:webHidden/>
              </w:rPr>
              <w:fldChar w:fldCharType="separate"/>
            </w:r>
            <w:r w:rsidR="00A00798">
              <w:rPr>
                <w:noProof/>
                <w:webHidden/>
              </w:rPr>
              <w:t>87</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52" w:history="1">
            <w:r w:rsidR="007E6AE5" w:rsidRPr="00D35C91">
              <w:rPr>
                <w:rStyle w:val="Hyperkobling"/>
                <w:noProof/>
              </w:rPr>
              <w:t>3.6</w:t>
            </w:r>
            <w:r w:rsidR="007E6AE5">
              <w:rPr>
                <w:rFonts w:asciiTheme="minorHAnsi" w:eastAsiaTheme="minorEastAsia" w:hAnsiTheme="minorHAnsi" w:cstheme="minorBidi"/>
                <w:b w:val="0"/>
                <w:noProof/>
                <w:sz w:val="22"/>
                <w:szCs w:val="22"/>
              </w:rPr>
              <w:tab/>
            </w:r>
            <w:r w:rsidR="007E6AE5" w:rsidRPr="00D35C91">
              <w:rPr>
                <w:rStyle w:val="Hyperkobling"/>
                <w:noProof/>
              </w:rPr>
              <w:t>Faktorer bak lønnsforskjellene</w:t>
            </w:r>
            <w:r w:rsidR="007E6AE5">
              <w:rPr>
                <w:noProof/>
                <w:webHidden/>
              </w:rPr>
              <w:tab/>
            </w:r>
            <w:r>
              <w:rPr>
                <w:noProof/>
                <w:webHidden/>
              </w:rPr>
              <w:fldChar w:fldCharType="begin"/>
            </w:r>
            <w:r w:rsidR="007E6AE5">
              <w:rPr>
                <w:noProof/>
                <w:webHidden/>
              </w:rPr>
              <w:instrText xml:space="preserve"> PAGEREF _Toc391030052 \h </w:instrText>
            </w:r>
            <w:r>
              <w:rPr>
                <w:noProof/>
                <w:webHidden/>
              </w:rPr>
            </w:r>
            <w:r>
              <w:rPr>
                <w:noProof/>
                <w:webHidden/>
              </w:rPr>
              <w:fldChar w:fldCharType="separate"/>
            </w:r>
            <w:r w:rsidR="00A00798">
              <w:rPr>
                <w:noProof/>
                <w:webHidden/>
              </w:rPr>
              <w:t>88</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53" w:history="1">
            <w:r w:rsidR="007E6AE5" w:rsidRPr="00D35C91">
              <w:rPr>
                <w:rStyle w:val="Hyperkobling"/>
                <w:noProof/>
              </w:rPr>
              <w:t>3.7</w:t>
            </w:r>
            <w:r w:rsidR="007E6AE5">
              <w:rPr>
                <w:rFonts w:asciiTheme="minorHAnsi" w:eastAsiaTheme="minorEastAsia" w:hAnsiTheme="minorHAnsi" w:cstheme="minorBidi"/>
                <w:b w:val="0"/>
                <w:noProof/>
                <w:sz w:val="22"/>
                <w:szCs w:val="22"/>
              </w:rPr>
              <w:tab/>
            </w:r>
            <w:r w:rsidR="007E6AE5" w:rsidRPr="00D35C91">
              <w:rPr>
                <w:rStyle w:val="Hyperkobling"/>
                <w:noProof/>
              </w:rPr>
              <w:t>Lønnsforskjeller etter utdanning</w:t>
            </w:r>
            <w:r w:rsidR="007E6AE5">
              <w:rPr>
                <w:noProof/>
                <w:webHidden/>
              </w:rPr>
              <w:tab/>
            </w:r>
            <w:r>
              <w:rPr>
                <w:noProof/>
                <w:webHidden/>
              </w:rPr>
              <w:fldChar w:fldCharType="begin"/>
            </w:r>
            <w:r w:rsidR="007E6AE5">
              <w:rPr>
                <w:noProof/>
                <w:webHidden/>
              </w:rPr>
              <w:instrText xml:space="preserve"> PAGEREF _Toc391030053 \h </w:instrText>
            </w:r>
            <w:r>
              <w:rPr>
                <w:noProof/>
                <w:webHidden/>
              </w:rPr>
            </w:r>
            <w:r>
              <w:rPr>
                <w:noProof/>
                <w:webHidden/>
              </w:rPr>
              <w:fldChar w:fldCharType="separate"/>
            </w:r>
            <w:r w:rsidR="00A00798">
              <w:rPr>
                <w:noProof/>
                <w:webHidden/>
              </w:rPr>
              <w:t>90</w:t>
            </w:r>
            <w:r>
              <w:rPr>
                <w:noProof/>
                <w:webHidden/>
              </w:rPr>
              <w:fldChar w:fldCharType="end"/>
            </w:r>
          </w:hyperlink>
        </w:p>
        <w:p w:rsidR="007E6AE5" w:rsidRDefault="00D24D73">
          <w:pPr>
            <w:pStyle w:val="INNH2"/>
            <w:tabs>
              <w:tab w:val="left" w:pos="800"/>
            </w:tabs>
            <w:rPr>
              <w:rFonts w:asciiTheme="minorHAnsi" w:eastAsiaTheme="minorEastAsia" w:hAnsiTheme="minorHAnsi" w:cstheme="minorBidi"/>
              <w:b w:val="0"/>
              <w:noProof/>
              <w:sz w:val="22"/>
              <w:szCs w:val="22"/>
            </w:rPr>
          </w:pPr>
          <w:hyperlink w:anchor="_Toc391030054" w:history="1">
            <w:r w:rsidR="007E6AE5" w:rsidRPr="00D35C91">
              <w:rPr>
                <w:rStyle w:val="Hyperkobling"/>
                <w:noProof/>
              </w:rPr>
              <w:t>3.8</w:t>
            </w:r>
            <w:r w:rsidR="007E6AE5">
              <w:rPr>
                <w:rFonts w:asciiTheme="minorHAnsi" w:eastAsiaTheme="minorEastAsia" w:hAnsiTheme="minorHAnsi" w:cstheme="minorBidi"/>
                <w:b w:val="0"/>
                <w:noProof/>
                <w:sz w:val="22"/>
                <w:szCs w:val="22"/>
              </w:rPr>
              <w:tab/>
            </w:r>
            <w:r w:rsidR="007E6AE5" w:rsidRPr="00D35C91">
              <w:rPr>
                <w:rStyle w:val="Hyperkobling"/>
                <w:noProof/>
              </w:rPr>
              <w:t>Oppsummering</w:t>
            </w:r>
            <w:r w:rsidR="007E6AE5">
              <w:rPr>
                <w:noProof/>
                <w:webHidden/>
              </w:rPr>
              <w:tab/>
            </w:r>
            <w:r>
              <w:rPr>
                <w:noProof/>
                <w:webHidden/>
              </w:rPr>
              <w:fldChar w:fldCharType="begin"/>
            </w:r>
            <w:r w:rsidR="007E6AE5">
              <w:rPr>
                <w:noProof/>
                <w:webHidden/>
              </w:rPr>
              <w:instrText xml:space="preserve"> PAGEREF _Toc391030054 \h </w:instrText>
            </w:r>
            <w:r>
              <w:rPr>
                <w:noProof/>
                <w:webHidden/>
              </w:rPr>
            </w:r>
            <w:r>
              <w:rPr>
                <w:noProof/>
                <w:webHidden/>
              </w:rPr>
              <w:fldChar w:fldCharType="separate"/>
            </w:r>
            <w:r w:rsidR="00A00798">
              <w:rPr>
                <w:noProof/>
                <w:webHidden/>
              </w:rPr>
              <w:t>95</w:t>
            </w:r>
            <w:r>
              <w:rPr>
                <w:noProof/>
                <w:webHidden/>
              </w:rPr>
              <w:fldChar w:fldCharType="end"/>
            </w:r>
          </w:hyperlink>
        </w:p>
        <w:p w:rsidR="00B22D28" w:rsidRPr="00FD5210" w:rsidRDefault="00D24D73" w:rsidP="00FD5210">
          <w:pPr>
            <w:pStyle w:val="INNH1"/>
            <w:rPr>
              <w:rFonts w:asciiTheme="minorHAnsi" w:eastAsiaTheme="minorEastAsia" w:hAnsiTheme="minorHAnsi" w:cstheme="minorBidi"/>
              <w:b w:val="0"/>
              <w:caps w:val="0"/>
              <w:noProof/>
              <w:sz w:val="22"/>
              <w:szCs w:val="22"/>
            </w:rPr>
          </w:pPr>
          <w:r>
            <w:fldChar w:fldCharType="end"/>
          </w:r>
        </w:p>
      </w:sdtContent>
    </w:sdt>
    <w:p w:rsidR="00FC0303" w:rsidRDefault="00FC0303">
      <w:pPr>
        <w:spacing w:after="0"/>
        <w:rPr>
          <w:rFonts w:asciiTheme="majorHAnsi" w:hAnsiTheme="majorHAnsi"/>
          <w:sz w:val="52"/>
          <w:szCs w:val="52"/>
        </w:rPr>
      </w:pPr>
      <w:r>
        <w:rPr>
          <w:rFonts w:asciiTheme="majorHAnsi" w:hAnsiTheme="majorHAnsi"/>
          <w:sz w:val="52"/>
          <w:szCs w:val="52"/>
        </w:rPr>
        <w:br w:type="page"/>
      </w:r>
    </w:p>
    <w:bookmarkEnd w:id="19"/>
    <w:bookmarkEnd w:id="18"/>
    <w:bookmarkEnd w:id="17"/>
    <w:bookmarkEnd w:id="16"/>
    <w:bookmarkEnd w:id="15"/>
    <w:bookmarkEnd w:id="14"/>
    <w:bookmarkEnd w:id="13"/>
    <w:bookmarkEnd w:id="12"/>
    <w:bookmarkEnd w:id="11"/>
    <w:bookmarkEnd w:id="10"/>
    <w:bookmarkEnd w:id="9"/>
    <w:bookmarkEnd w:id="8"/>
    <w:bookmarkEnd w:id="7"/>
    <w:p w:rsidR="007D3721" w:rsidRPr="00FC0303" w:rsidRDefault="007D3721" w:rsidP="007D3721">
      <w:pPr>
        <w:jc w:val="center"/>
        <w:rPr>
          <w:rFonts w:asciiTheme="majorHAnsi" w:hAnsiTheme="majorHAnsi"/>
          <w:sz w:val="52"/>
          <w:szCs w:val="52"/>
        </w:rPr>
      </w:pPr>
      <w:r w:rsidRPr="00B12041">
        <w:rPr>
          <w:rFonts w:asciiTheme="majorHAnsi" w:hAnsiTheme="majorHAnsi"/>
          <w:sz w:val="52"/>
          <w:szCs w:val="52"/>
        </w:rPr>
        <w:lastRenderedPageBreak/>
        <w:t>Kapittel 1</w:t>
      </w:r>
    </w:p>
    <w:p w:rsidR="007D3721" w:rsidRPr="00C558CD" w:rsidRDefault="007D3721" w:rsidP="007D3721">
      <w:pPr>
        <w:pStyle w:val="Overskrift1"/>
        <w:jc w:val="center"/>
      </w:pPr>
      <w:bookmarkStart w:id="20" w:name="_Toc351913423"/>
      <w:bookmarkStart w:id="21" w:name="_Toc391030010"/>
      <w:r w:rsidRPr="00C558CD">
        <w:t>Lønnsutviklingen i senere år</w:t>
      </w:r>
      <w:bookmarkEnd w:id="20"/>
      <w:bookmarkEnd w:id="21"/>
    </w:p>
    <w:p w:rsidR="000E4108" w:rsidRDefault="000E4108" w:rsidP="0034100D">
      <w:pPr>
        <w:pStyle w:val="Liste"/>
        <w:numPr>
          <w:ilvl w:val="0"/>
          <w:numId w:val="34"/>
        </w:numPr>
        <w:ind w:left="714" w:hanging="357"/>
        <w:contextualSpacing w:val="0"/>
      </w:pPr>
      <w:r>
        <w:t>For Industrioverenskomsten er meklingsresultatet i</w:t>
      </w:r>
      <w:r w:rsidR="00214535">
        <w:t xml:space="preserve"> årets hovedoppgjør </w:t>
      </w:r>
      <w:r>
        <w:t>sammen med overhenget beregnet å bidra med 1,8 prosentpoeng til årslønnsveksten fra 2013 til 2104.</w:t>
      </w:r>
    </w:p>
    <w:p w:rsidR="0034100D" w:rsidRPr="0034100D" w:rsidRDefault="000E4108" w:rsidP="0034100D">
      <w:pPr>
        <w:pStyle w:val="Liste"/>
        <w:numPr>
          <w:ilvl w:val="0"/>
          <w:numId w:val="34"/>
        </w:numPr>
        <w:contextualSpacing w:val="0"/>
        <w:rPr>
          <w:b/>
        </w:rPr>
      </w:pPr>
      <w:r>
        <w:t>Som en oppfølging av Holden III-utvalget anslo NHO, i forståelse med LO, at</w:t>
      </w:r>
      <w:r w:rsidR="00214535" w:rsidRPr="0098055B">
        <w:t xml:space="preserve"> oppgjøret </w:t>
      </w:r>
      <w:r w:rsidR="00214535">
        <w:t xml:space="preserve">samlet </w:t>
      </w:r>
      <w:r>
        <w:t>forvente</w:t>
      </w:r>
      <w:r w:rsidR="00A825BC">
        <w:t>s</w:t>
      </w:r>
      <w:r>
        <w:t xml:space="preserve"> </w:t>
      </w:r>
      <w:r w:rsidR="00214535" w:rsidRPr="0098055B">
        <w:t>å gi en årslønnsvekst i 2014 på 3,3 pro</w:t>
      </w:r>
      <w:r w:rsidR="00214535">
        <w:t xml:space="preserve">sent for industriarbeidere. Lønnsveksten samlet for arbeidere og funksjonærer i industrien i NHO-området </w:t>
      </w:r>
      <w:r>
        <w:t>ble anslått</w:t>
      </w:r>
      <w:r w:rsidR="00214535">
        <w:t xml:space="preserve"> å bli 0,6 prosentpoeng lavere i 2014 enn i 2013. </w:t>
      </w:r>
      <w:r w:rsidR="00DE541C">
        <w:t xml:space="preserve">I 2013 var lønnsveksten </w:t>
      </w:r>
      <w:r w:rsidR="002C2347">
        <w:t xml:space="preserve">samlet </w:t>
      </w:r>
      <w:r w:rsidR="00DE541C">
        <w:t>for arbeidere og funksjonærer i industrien 3,9 prosent.</w:t>
      </w:r>
      <w:r w:rsidR="00663631">
        <w:t xml:space="preserve"> </w:t>
      </w:r>
    </w:p>
    <w:p w:rsidR="00F506BD" w:rsidRPr="00603BCF" w:rsidRDefault="00603BCF" w:rsidP="0034100D">
      <w:pPr>
        <w:pStyle w:val="Liste"/>
        <w:numPr>
          <w:ilvl w:val="0"/>
          <w:numId w:val="34"/>
        </w:numPr>
        <w:contextualSpacing w:val="0"/>
      </w:pPr>
      <w:r w:rsidRPr="00603BCF">
        <w:t>Samlet ventes oppgjøret å gi en årslønnsvekst i 2014 på 3,3 prosent for NHO-bedrifter i industrien.</w:t>
      </w:r>
      <w:r w:rsidR="007B3A07">
        <w:t xml:space="preserve"> De påfølgende oppgjør så langt i 2014 er i tråd med dette anslaget.</w:t>
      </w:r>
    </w:p>
    <w:p w:rsidR="00643454" w:rsidRDefault="00643454" w:rsidP="0034100D">
      <w:pPr>
        <w:pStyle w:val="Listeavsnitt"/>
        <w:numPr>
          <w:ilvl w:val="0"/>
          <w:numId w:val="77"/>
        </w:numPr>
        <w:spacing w:before="0" w:after="120" w:line="240" w:lineRule="auto"/>
      </w:pPr>
      <w:r>
        <w:t xml:space="preserve">For </w:t>
      </w:r>
      <w:r w:rsidRPr="005D7A03">
        <w:rPr>
          <w:i/>
          <w:iCs/>
        </w:rPr>
        <w:t>industriarbeidere</w:t>
      </w:r>
      <w:r w:rsidRPr="005D7A03">
        <w:rPr>
          <w:bCs/>
          <w:i/>
        </w:rPr>
        <w:t xml:space="preserve"> </w:t>
      </w:r>
      <w:r w:rsidRPr="005D7A03">
        <w:rPr>
          <w:i/>
          <w:iCs/>
        </w:rPr>
        <w:t>i NHO-bedrifter</w:t>
      </w:r>
      <w:r>
        <w:t xml:space="preserve"> er det beregnet at lønnsoverhenget på 1,2 prosent og tilleggene i hovedoppgjøret gir lønnsvekst på 1,9 prosent fra 2013 til 2014.   </w:t>
      </w:r>
    </w:p>
    <w:p w:rsidR="00643454" w:rsidRDefault="00643454" w:rsidP="0034100D">
      <w:pPr>
        <w:pStyle w:val="Listeavsnitt"/>
        <w:numPr>
          <w:ilvl w:val="0"/>
          <w:numId w:val="77"/>
        </w:numPr>
        <w:suppressAutoHyphens/>
        <w:autoSpaceDE w:val="0"/>
        <w:autoSpaceDN w:val="0"/>
        <w:adjustRightInd w:val="0"/>
        <w:spacing w:before="0" w:after="120" w:line="240" w:lineRule="auto"/>
        <w:rPr>
          <w:noProof/>
        </w:rPr>
      </w:pPr>
      <w:r w:rsidRPr="005D7A03">
        <w:rPr>
          <w:snapToGrid w:val="0"/>
        </w:rPr>
        <w:t xml:space="preserve">For </w:t>
      </w:r>
      <w:r w:rsidRPr="005D7A03">
        <w:rPr>
          <w:i/>
          <w:snapToGrid w:val="0"/>
        </w:rPr>
        <w:t>Virke-bedrifter i varehandel</w:t>
      </w:r>
      <w:r w:rsidRPr="005D7A03">
        <w:rPr>
          <w:snapToGrid w:val="0"/>
        </w:rPr>
        <w:t xml:space="preserve"> er det beregnet at overhenget på 1,0 prosent, de avtalte tarifftilleggene (0,7 prosent) og </w:t>
      </w:r>
      <w:r w:rsidR="007B3A07" w:rsidRPr="005D7A03">
        <w:rPr>
          <w:snapToGrid w:val="0"/>
        </w:rPr>
        <w:t>garanti</w:t>
      </w:r>
      <w:r w:rsidRPr="005D7A03">
        <w:rPr>
          <w:snapToGrid w:val="0"/>
        </w:rPr>
        <w:t>tillegg (0</w:t>
      </w:r>
      <w:r w:rsidR="002C2347">
        <w:rPr>
          <w:snapToGrid w:val="0"/>
        </w:rPr>
        <w:t>,</w:t>
      </w:r>
      <w:r w:rsidRPr="005D7A03">
        <w:rPr>
          <w:snapToGrid w:val="0"/>
        </w:rPr>
        <w:t xml:space="preserve">5 prosent) gir </w:t>
      </w:r>
      <w:r>
        <w:t>en lønnsvekst på 2,2 prosent fra 2013 til 2014</w:t>
      </w:r>
      <w:r w:rsidR="003D608C">
        <w:t>.</w:t>
      </w:r>
      <w:r>
        <w:t xml:space="preserve"> </w:t>
      </w:r>
    </w:p>
    <w:p w:rsidR="00643454" w:rsidRDefault="00643454" w:rsidP="0034100D">
      <w:pPr>
        <w:pStyle w:val="Listeavsnitt"/>
        <w:numPr>
          <w:ilvl w:val="0"/>
          <w:numId w:val="77"/>
        </w:numPr>
        <w:spacing w:before="0" w:after="120" w:line="240" w:lineRule="auto"/>
      </w:pPr>
      <w:r>
        <w:t xml:space="preserve">I </w:t>
      </w:r>
      <w:r w:rsidRPr="005D7A03">
        <w:rPr>
          <w:i/>
        </w:rPr>
        <w:t>staten</w:t>
      </w:r>
      <w:r>
        <w:t xml:space="preserve"> er det beregnet at overhenget på 0,8 prosent og tarifftilleggene i 2014</w:t>
      </w:r>
      <w:r w:rsidRPr="007B7F83">
        <w:t xml:space="preserve"> </w:t>
      </w:r>
      <w:r>
        <w:t xml:space="preserve">gir en lønnsvekst fra 2013 til 2014 på 2,8 prosent. </w:t>
      </w:r>
    </w:p>
    <w:p w:rsidR="00643454" w:rsidRPr="001D5DBF" w:rsidRDefault="00504A4F" w:rsidP="0034100D">
      <w:pPr>
        <w:pStyle w:val="Listeavsnitt"/>
        <w:numPr>
          <w:ilvl w:val="0"/>
          <w:numId w:val="77"/>
        </w:numPr>
        <w:spacing w:before="0" w:after="120" w:line="240" w:lineRule="auto"/>
      </w:pPr>
      <w:r w:rsidRPr="00470A97">
        <w:t>For ansatte med hovedsakelig sentral lønnsdannelse (</w:t>
      </w:r>
      <w:proofErr w:type="spellStart"/>
      <w:r w:rsidRPr="00470A97">
        <w:t>kap</w:t>
      </w:r>
      <w:proofErr w:type="spellEnd"/>
      <w:r w:rsidRPr="00470A97">
        <w:t xml:space="preserve"> 4) i </w:t>
      </w:r>
      <w:r w:rsidRPr="005D7A03">
        <w:rPr>
          <w:i/>
        </w:rPr>
        <w:t>KS-området</w:t>
      </w:r>
      <w:r w:rsidRPr="00470A97">
        <w:t xml:space="preserve"> </w:t>
      </w:r>
      <w:r>
        <w:t>er det beregnet at</w:t>
      </w:r>
      <w:r w:rsidRPr="00470A97">
        <w:t xml:space="preserve"> overhenget </w:t>
      </w:r>
      <w:r>
        <w:t>på 0,4</w:t>
      </w:r>
      <w:r w:rsidRPr="00470A97">
        <w:t xml:space="preserve"> prosent og tarifftilleggene</w:t>
      </w:r>
      <w:r>
        <w:t xml:space="preserve"> i meklingsforslaget gir</w:t>
      </w:r>
      <w:r w:rsidRPr="00470A97">
        <w:t xml:space="preserve"> en lønnsvekst fra 20</w:t>
      </w:r>
      <w:r>
        <w:t>13</w:t>
      </w:r>
      <w:r w:rsidRPr="00470A97">
        <w:t xml:space="preserve"> til 20</w:t>
      </w:r>
      <w:r>
        <w:t>14</w:t>
      </w:r>
      <w:r w:rsidRPr="00470A97">
        <w:t xml:space="preserve"> på </w:t>
      </w:r>
      <w:r>
        <w:t xml:space="preserve">3,1 </w:t>
      </w:r>
      <w:r w:rsidRPr="00470A97">
        <w:t>prosent</w:t>
      </w:r>
      <w:r>
        <w:t>. Meklingsforslaget er ikke godkjent av alle organisasjonene.</w:t>
      </w:r>
    </w:p>
    <w:p w:rsidR="00D73930" w:rsidRDefault="00643454" w:rsidP="0034100D">
      <w:pPr>
        <w:pStyle w:val="Listeavsnitt"/>
        <w:numPr>
          <w:ilvl w:val="0"/>
          <w:numId w:val="77"/>
        </w:numPr>
        <w:tabs>
          <w:tab w:val="num" w:pos="851"/>
        </w:tabs>
        <w:spacing w:before="0" w:after="120" w:line="240" w:lineRule="auto"/>
        <w:ind w:left="709" w:hanging="284"/>
      </w:pPr>
      <w:r>
        <w:t xml:space="preserve">I </w:t>
      </w:r>
      <w:proofErr w:type="spellStart"/>
      <w:r w:rsidRPr="00D73930">
        <w:rPr>
          <w:i/>
          <w:iCs/>
        </w:rPr>
        <w:t>Spekter-bedrifter</w:t>
      </w:r>
      <w:proofErr w:type="spellEnd"/>
      <w:r w:rsidRPr="00D73930">
        <w:rPr>
          <w:i/>
          <w:iCs/>
        </w:rPr>
        <w:t xml:space="preserve"> eksklusive helseforetakene</w:t>
      </w:r>
      <w:r>
        <w:t xml:space="preserve"> </w:t>
      </w:r>
      <w:r w:rsidR="003D608C">
        <w:t>er det beregnet at</w:t>
      </w:r>
      <w:r>
        <w:t xml:space="preserve"> overhenget på 0,8 prosent og de avtalte tilleggene på A-nivå en lønnsvekst på om lag 1 prosent fra 2013 til 2014. I tillegg kommer lønnstillegg avtalt på den enkelte virksomhet (B-nivå) som anslås i gjennomsnitt til å gi et bidrag på om lag 2 prosentpoeng.</w:t>
      </w:r>
      <w:r w:rsidR="005D7A03">
        <w:t xml:space="preserve"> </w:t>
      </w:r>
    </w:p>
    <w:p w:rsidR="005D7A03" w:rsidRPr="00D73930" w:rsidRDefault="00643454" w:rsidP="0034100D">
      <w:pPr>
        <w:pStyle w:val="Listeavsnitt"/>
        <w:numPr>
          <w:ilvl w:val="0"/>
          <w:numId w:val="77"/>
        </w:numPr>
        <w:tabs>
          <w:tab w:val="num" w:pos="851"/>
        </w:tabs>
        <w:spacing w:before="0" w:after="120" w:line="240" w:lineRule="auto"/>
        <w:ind w:left="709" w:hanging="284"/>
      </w:pPr>
      <w:r w:rsidRPr="00D73930">
        <w:t xml:space="preserve">I </w:t>
      </w:r>
      <w:r w:rsidRPr="002C2347">
        <w:rPr>
          <w:i/>
        </w:rPr>
        <w:t>helseforetakene</w:t>
      </w:r>
      <w:r w:rsidRPr="00D73930">
        <w:t xml:space="preserve"> er lønnsoppgjøret ikke avsluttet ennå.</w:t>
      </w:r>
    </w:p>
    <w:p w:rsidR="00234032" w:rsidRDefault="00643454" w:rsidP="0034100D">
      <w:pPr>
        <w:pStyle w:val="Liste"/>
        <w:tabs>
          <w:tab w:val="clear" w:pos="397"/>
          <w:tab w:val="num" w:pos="851"/>
        </w:tabs>
        <w:ind w:left="709" w:hanging="284"/>
        <w:contextualSpacing w:val="0"/>
      </w:pPr>
      <w:r w:rsidRPr="005D7A03">
        <w:t xml:space="preserve">For ansatte i </w:t>
      </w:r>
      <w:r w:rsidRPr="00234032">
        <w:rPr>
          <w:i/>
        </w:rPr>
        <w:t>forretnings- og sparebanker og forsikringsvirksomhet</w:t>
      </w:r>
      <w:r w:rsidRPr="005D7A03">
        <w:t>, som omfatter noen flere grupper enn forhandlingsområdet bank og forsikring, gir overhenget på 1,0 prosent og de avtalte tarifftilleggene en lønnsvekst på 2 prosent fra 2013 til 2014.</w:t>
      </w:r>
    </w:p>
    <w:p w:rsidR="00234032" w:rsidRDefault="00234032" w:rsidP="0034100D">
      <w:pPr>
        <w:pStyle w:val="Liste"/>
        <w:tabs>
          <w:tab w:val="clear" w:pos="397"/>
          <w:tab w:val="num" w:pos="851"/>
        </w:tabs>
        <w:ind w:left="709" w:hanging="284"/>
        <w:contextualSpacing w:val="0"/>
      </w:pPr>
      <w:r>
        <w:t>I flere avtaleområder ble det vedtatt utredninger av pensjonsordninger, mens det i andre områder ble henvist til slike vedtak om pensjonsutredninger, jf. vedlegg 1.</w:t>
      </w:r>
    </w:p>
    <w:p w:rsidR="00FA01E5" w:rsidRPr="005D7A03" w:rsidRDefault="002B57B0" w:rsidP="0034100D">
      <w:pPr>
        <w:pStyle w:val="Liste"/>
        <w:tabs>
          <w:tab w:val="clear" w:pos="397"/>
          <w:tab w:val="num" w:pos="851"/>
        </w:tabs>
        <w:ind w:left="709" w:hanging="284"/>
        <w:contextualSpacing w:val="0"/>
      </w:pPr>
      <w:r>
        <w:t>For oppsummering av lønnsutviklingen i 2013 vises til ingress</w:t>
      </w:r>
      <w:r w:rsidR="000A59B3">
        <w:t>en</w:t>
      </w:r>
      <w:r>
        <w:t xml:space="preserve"> i kapittel 1 i NOU 2014:3 Grunnlaget for inntektsoppgjørene 2014.</w:t>
      </w:r>
    </w:p>
    <w:p w:rsidR="00FA01E5" w:rsidRPr="0054791E" w:rsidRDefault="002C2347" w:rsidP="00FD0F06">
      <w:pPr>
        <w:pStyle w:val="Overskrift2"/>
      </w:pPr>
      <w:bookmarkStart w:id="22" w:name="_Toc391030011"/>
      <w:r w:rsidRPr="002C2347">
        <w:lastRenderedPageBreak/>
        <w:t>I</w:t>
      </w:r>
      <w:bookmarkStart w:id="23" w:name="_Toc390959891"/>
      <w:bookmarkStart w:id="24" w:name="_Toc390959892"/>
      <w:bookmarkStart w:id="25" w:name="_Toc390959893"/>
      <w:bookmarkStart w:id="26" w:name="_Toc320820653"/>
      <w:bookmarkStart w:id="27" w:name="_Toc351913424"/>
      <w:bookmarkStart w:id="28" w:name="_Toc383961326"/>
      <w:bookmarkEnd w:id="23"/>
      <w:bookmarkEnd w:id="24"/>
      <w:bookmarkEnd w:id="25"/>
      <w:r w:rsidR="00FA01E5" w:rsidRPr="002C2347">
        <w:t>nnledning</w:t>
      </w:r>
      <w:bookmarkEnd w:id="26"/>
      <w:bookmarkEnd w:id="27"/>
      <w:bookmarkEnd w:id="28"/>
      <w:bookmarkEnd w:id="22"/>
    </w:p>
    <w:p w:rsidR="00FA01E5" w:rsidRDefault="00FA01E5" w:rsidP="00FA01E5">
      <w:r w:rsidRPr="008200B8">
        <w:t xml:space="preserve">Beregningsutvalget legger i dette kapitlet fram statistikk og beregninger </w:t>
      </w:r>
      <w:r>
        <w:t>over</w:t>
      </w:r>
      <w:r w:rsidRPr="008200B8">
        <w:t xml:space="preserve"> lønnsutviklingen fra </w:t>
      </w:r>
      <w:r w:rsidR="00214535" w:rsidRPr="008200B8">
        <w:t>20</w:t>
      </w:r>
      <w:r w:rsidR="00214535">
        <w:t>12</w:t>
      </w:r>
      <w:r w:rsidR="00214535" w:rsidRPr="008200B8">
        <w:t xml:space="preserve"> </w:t>
      </w:r>
      <w:r w:rsidRPr="008200B8">
        <w:t xml:space="preserve">til </w:t>
      </w:r>
      <w:r w:rsidR="00214535" w:rsidRPr="008200B8">
        <w:t>20</w:t>
      </w:r>
      <w:r w:rsidR="00214535">
        <w:t>13</w:t>
      </w:r>
      <w:r w:rsidR="00214535" w:rsidRPr="008200B8">
        <w:t xml:space="preserve"> </w:t>
      </w:r>
      <w:r w:rsidRPr="008200B8">
        <w:t xml:space="preserve">for hovedgrupper av lønnstakere. I kapitlet gis det også en oversikt over lønnstilleggene i </w:t>
      </w:r>
      <w:r w:rsidR="0041530E" w:rsidRPr="008200B8">
        <w:t>20</w:t>
      </w:r>
      <w:r w:rsidR="0041530E">
        <w:t>14</w:t>
      </w:r>
      <w:r w:rsidR="0041530E" w:rsidRPr="008200B8">
        <w:t xml:space="preserve"> </w:t>
      </w:r>
      <w:r>
        <w:t>i en del tariffområder</w:t>
      </w:r>
      <w:r w:rsidRPr="008200B8">
        <w:t>.</w:t>
      </w:r>
      <w:r>
        <w:t xml:space="preserve"> </w:t>
      </w:r>
      <w:r w:rsidRPr="008200B8">
        <w:t xml:space="preserve">En mer detaljert oversikt over resultatene av lønnsoppgjør i </w:t>
      </w:r>
      <w:r w:rsidR="0041530E" w:rsidRPr="008200B8">
        <w:t>20</w:t>
      </w:r>
      <w:r w:rsidR="0041530E">
        <w:t>14</w:t>
      </w:r>
      <w:r w:rsidR="0041530E" w:rsidRPr="008200B8">
        <w:t xml:space="preserve"> </w:t>
      </w:r>
      <w:r w:rsidRPr="008200B8">
        <w:t>gis i vedlegg 1.</w:t>
      </w:r>
    </w:p>
    <w:p w:rsidR="00FA01E5" w:rsidRPr="00BA1C84" w:rsidRDefault="00FA01E5" w:rsidP="00FA01E5">
      <w:pPr>
        <w:pStyle w:val="Overskrift3"/>
      </w:pPr>
      <w:bookmarkStart w:id="29" w:name="_Toc390799399"/>
      <w:bookmarkStart w:id="30" w:name="_Toc390799579"/>
      <w:bookmarkStart w:id="31" w:name="_Toc390799647"/>
      <w:bookmarkStart w:id="32" w:name="_Toc390800353"/>
      <w:bookmarkStart w:id="33" w:name="_Toc390800387"/>
      <w:bookmarkStart w:id="34" w:name="_Toc390800453"/>
      <w:bookmarkStart w:id="35" w:name="_Toc390863387"/>
      <w:bookmarkStart w:id="36" w:name="_Toc320820654"/>
      <w:bookmarkStart w:id="37" w:name="_Toc351913425"/>
      <w:bookmarkStart w:id="38" w:name="_Toc383961327"/>
      <w:bookmarkStart w:id="39" w:name="_Toc391030012"/>
      <w:bookmarkEnd w:id="29"/>
      <w:bookmarkEnd w:id="30"/>
      <w:bookmarkEnd w:id="31"/>
      <w:bookmarkEnd w:id="32"/>
      <w:bookmarkEnd w:id="33"/>
      <w:bookmarkEnd w:id="34"/>
      <w:bookmarkEnd w:id="35"/>
      <w:r w:rsidRPr="00BA1C84">
        <w:t>Lønnsutviklingen for hovedgrupper i forhandlingsområdene</w:t>
      </w:r>
      <w:bookmarkEnd w:id="36"/>
      <w:bookmarkEnd w:id="37"/>
      <w:bookmarkEnd w:id="38"/>
      <w:bookmarkEnd w:id="39"/>
    </w:p>
    <w:p w:rsidR="00FA01E5" w:rsidRDefault="00FA01E5" w:rsidP="00FA01E5">
      <w:pPr>
        <w:rPr>
          <w:szCs w:val="24"/>
        </w:rPr>
      </w:pPr>
      <w:r w:rsidRPr="00342025">
        <w:t xml:space="preserve">Tabell 1.1 viser at </w:t>
      </w:r>
      <w:r>
        <w:t>veksten i gjennomsnittlig årslønn</w:t>
      </w:r>
      <w:r w:rsidRPr="00342025">
        <w:t xml:space="preserve"> </w:t>
      </w:r>
      <w:r w:rsidRPr="00A25A63">
        <w:t>fra 20</w:t>
      </w:r>
      <w:r>
        <w:t>12</w:t>
      </w:r>
      <w:r w:rsidRPr="00A25A63">
        <w:t xml:space="preserve"> til 20</w:t>
      </w:r>
      <w:r>
        <w:t>13</w:t>
      </w:r>
      <w:r w:rsidRPr="00A25A63">
        <w:t xml:space="preserve"> </w:t>
      </w:r>
      <w:r>
        <w:t xml:space="preserve">er beregnet til 3,5 </w:t>
      </w:r>
      <w:r w:rsidRPr="00A25A63">
        <w:t>prosent for</w:t>
      </w:r>
      <w:r>
        <w:t xml:space="preserve"> </w:t>
      </w:r>
      <w:r w:rsidRPr="00A25A63">
        <w:t xml:space="preserve">industriarbeidere og </w:t>
      </w:r>
      <w:r>
        <w:t xml:space="preserve">til 4,3 prosent </w:t>
      </w:r>
      <w:r w:rsidRPr="00A25A63">
        <w:t>for industrifunksjonærer</w:t>
      </w:r>
      <w:r>
        <w:t xml:space="preserve"> </w:t>
      </w:r>
      <w:r w:rsidRPr="00A25A63">
        <w:t>i NHO-bedrifter</w:t>
      </w:r>
      <w:r>
        <w:t>. Lønnsveksten for alle ansatte i industrien i NHO-bedrifter er beregnet til i gjennomsnitt 3,9 prosent. Å</w:t>
      </w:r>
      <w:r w:rsidRPr="00A25A63">
        <w:t xml:space="preserve">rslønnsveksten i </w:t>
      </w:r>
      <w:r>
        <w:t>Virke</w:t>
      </w:r>
      <w:r w:rsidRPr="00A25A63">
        <w:t xml:space="preserve">-bedrifter i varehandelen er </w:t>
      </w:r>
      <w:r>
        <w:t>beregnet</w:t>
      </w:r>
      <w:r w:rsidRPr="00A25A63">
        <w:t xml:space="preserve"> til </w:t>
      </w:r>
      <w:r>
        <w:t xml:space="preserve">4,0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t xml:space="preserve">6,7 </w:t>
      </w:r>
      <w:r w:rsidRPr="00A25A63">
        <w:t xml:space="preserve">prosent. </w:t>
      </w:r>
      <w:r>
        <w:t xml:space="preserve">Økte bonusutbetalinger fra 2012 til 2013 trakk </w:t>
      </w:r>
      <w:r w:rsidRPr="00C3234E">
        <w:t>lønnsveksten</w:t>
      </w:r>
      <w:r>
        <w:t xml:space="preserve"> opp. For </w:t>
      </w:r>
      <w:r w:rsidRPr="00A25A63">
        <w:t xml:space="preserve">ansatte i </w:t>
      </w:r>
      <w:r>
        <w:t xml:space="preserve">staten er lønnsveksten beregnet til 3,5 prosent og i </w:t>
      </w:r>
      <w:r w:rsidRPr="00A25A63">
        <w:t>kommunene</w:t>
      </w:r>
      <w:r>
        <w:t xml:space="preserve"> til 3,7 prosent</w:t>
      </w:r>
      <w:r w:rsidRPr="00A25A63">
        <w:t xml:space="preserve">. Årslønnsveksten i </w:t>
      </w:r>
      <w:proofErr w:type="spellStart"/>
      <w:r w:rsidRPr="00A25A63">
        <w:t>Spekter-bedriftene</w:t>
      </w:r>
      <w:proofErr w:type="spellEnd"/>
      <w:r w:rsidRPr="00A25A63">
        <w:t xml:space="preserve"> ekskl. helseforetakene </w:t>
      </w:r>
      <w:r>
        <w:t>er beregnet</w:t>
      </w:r>
      <w:r w:rsidRPr="00A25A63">
        <w:t xml:space="preserve"> til </w:t>
      </w:r>
      <w:r>
        <w:t xml:space="preserve">3,6 </w:t>
      </w:r>
      <w:r w:rsidRPr="00A25A63">
        <w:t>prosent</w:t>
      </w:r>
      <w:r>
        <w:t xml:space="preserve"> og i</w:t>
      </w:r>
      <w:r w:rsidRPr="00C817E8">
        <w:rPr>
          <w:szCs w:val="24"/>
        </w:rPr>
        <w:t xml:space="preserve"> helseforetakene </w:t>
      </w:r>
      <w:r>
        <w:rPr>
          <w:szCs w:val="24"/>
        </w:rPr>
        <w:t xml:space="preserve">til 3,8 prosent. </w:t>
      </w:r>
    </w:p>
    <w:p w:rsidR="00FA01E5" w:rsidRDefault="00FA01E5" w:rsidP="00FA01E5">
      <w:pPr>
        <w:rPr>
          <w:szCs w:val="24"/>
        </w:rPr>
      </w:pPr>
      <w:r>
        <w:rPr>
          <w:szCs w:val="24"/>
        </w:rPr>
        <w:t xml:space="preserve">Utvalget får utarbeidet tall for lønnsveksten for ansatte </w:t>
      </w:r>
      <w:r w:rsidRPr="00013CB5">
        <w:rPr>
          <w:szCs w:val="24"/>
        </w:rPr>
        <w:t xml:space="preserve">i </w:t>
      </w:r>
      <w:r>
        <w:rPr>
          <w:szCs w:val="24"/>
        </w:rPr>
        <w:t>de største forhandlingsområdene og anslår veksten i gjennomsnittlig årslønn for disse områdene til 4,0 prosent fra 2012 til 2013. B</w:t>
      </w:r>
      <w:r w:rsidRPr="00013CB5">
        <w:rPr>
          <w:szCs w:val="24"/>
        </w:rPr>
        <w:t>eregningen omfatter gruppene i tabell 1.1, enkelte grupper</w:t>
      </w:r>
      <w:r w:rsidRPr="00013CB5">
        <w:rPr>
          <w:rStyle w:val="Fotnotereferanse"/>
          <w:szCs w:val="24"/>
        </w:rPr>
        <w:footnoteReference w:id="2"/>
      </w:r>
      <w:r w:rsidRPr="00013CB5">
        <w:rPr>
          <w:szCs w:val="24"/>
        </w:rPr>
        <w:t xml:space="preserve"> i vedleggstabell </w:t>
      </w:r>
      <w:r w:rsidR="00395AB2">
        <w:rPr>
          <w:szCs w:val="24"/>
        </w:rPr>
        <w:t>2</w:t>
      </w:r>
      <w:r w:rsidR="003C4995">
        <w:rPr>
          <w:szCs w:val="24"/>
        </w:rPr>
        <w:t>.</w:t>
      </w:r>
      <w:r w:rsidR="00395AB2">
        <w:rPr>
          <w:szCs w:val="24"/>
        </w:rPr>
        <w:t>1</w:t>
      </w:r>
      <w:r>
        <w:rPr>
          <w:szCs w:val="24"/>
        </w:rPr>
        <w:t xml:space="preserve"> </w:t>
      </w:r>
      <w:r w:rsidRPr="00013CB5">
        <w:rPr>
          <w:szCs w:val="24"/>
        </w:rPr>
        <w:t xml:space="preserve">og fra avsnitt 1.2.2. Til sammen utgjør </w:t>
      </w:r>
      <w:r>
        <w:rPr>
          <w:szCs w:val="24"/>
        </w:rPr>
        <w:t xml:space="preserve">ansatte i </w:t>
      </w:r>
      <w:r w:rsidRPr="00013CB5">
        <w:rPr>
          <w:szCs w:val="24"/>
        </w:rPr>
        <w:t>disse gruppene om lag 60 prosent av alle lønnstakerårsverk i 201</w:t>
      </w:r>
      <w:r>
        <w:rPr>
          <w:szCs w:val="24"/>
        </w:rPr>
        <w:t>3</w:t>
      </w:r>
      <w:r w:rsidRPr="00013CB5">
        <w:rPr>
          <w:szCs w:val="24"/>
        </w:rPr>
        <w:t>.</w:t>
      </w:r>
    </w:p>
    <w:p w:rsidR="00FA01E5" w:rsidRDefault="00FA01E5" w:rsidP="00FA01E5">
      <w:r>
        <w:t xml:space="preserve">Beregningene av årslønn og lønnsvekst i tabell 1.1 bygger på lønnsstatistikk for de enkelte gruppene, og på opplysninger om lønnstillegg og reguleringstidspunkter i de enkelte år, se vedlegg 2 </w:t>
      </w:r>
      <w:r w:rsidR="00395AB2">
        <w:t xml:space="preserve">i NOU 2014:3 </w:t>
      </w:r>
      <w:r>
        <w:t>for nærmere beskrivelse av lønnsbegreper og grunnlaget for beregningene.</w:t>
      </w:r>
    </w:p>
    <w:p w:rsidR="00FA01E5" w:rsidRDefault="00FA01E5" w:rsidP="00FA01E5">
      <w:r>
        <w:t>Tabell 1.1 viser at i årene 2004 til 2008 var det jevnt over stigende lønnsvekst, særlig tok lønnsveksten seg opp i 2007 og 2008. I forhandlingsområdene i tabell 1.1 varierte lønnsveksten i disse årene fra 3,6 til 6,7 prosent. Unntaket er finanstjenester der høye bonusutbetalinger i 2008 trakk opp lønnsveksten til 9,2 prosent. I 2009 og 2010 falt samlet lønnsvekst, mens den tok seg noe opp igjen i 2011 og falt noe i 2012 og 2013. Lønnsveksten er i enkelte år påvirket av spesielle tillegg.</w:t>
      </w:r>
    </w:p>
    <w:p w:rsidR="0060682B" w:rsidRPr="00673974" w:rsidRDefault="0060682B" w:rsidP="00FA01E5">
      <w:pPr>
        <w:rPr>
          <w:b/>
        </w:rPr>
        <w:sectPr w:rsidR="0060682B" w:rsidRPr="00673974" w:rsidSect="0010330D">
          <w:headerReference w:type="default" r:id="rId8"/>
          <w:footerReference w:type="even" r:id="rId9"/>
          <w:footerReference w:type="default" r:id="rId10"/>
          <w:pgSz w:w="11906" w:h="16838" w:code="9"/>
          <w:pgMar w:top="1440" w:right="1418" w:bottom="1440" w:left="1418" w:header="709" w:footer="1440" w:gutter="0"/>
          <w:cols w:space="708"/>
          <w:titlePg/>
        </w:sectPr>
      </w:pPr>
      <w:r>
        <w:t>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endringer i sysselsettingen etter aldersgrupper, økt omfang av arbeidsinnvandring og endringer i andelen menn/kvinner). Utvalget vil peke på at forskjeller i lønnsutviklingen mellom ulike grupper/næringer kan skyldes ulik grad av slike strukturendringer. Særlig gjelder dette over en så lang tidsperiode som i tabell 1.1.</w:t>
      </w:r>
    </w:p>
    <w:p w:rsidR="007D3721" w:rsidRDefault="007D3721" w:rsidP="00FD44FD">
      <w:pPr>
        <w:pStyle w:val="tabell-tittel"/>
      </w:pPr>
      <w:r w:rsidRPr="000B2523">
        <w:lastRenderedPageBreak/>
        <w:t>Årslønnsvekst fra året før i prosent for noen store forhandlingsområder. Per årsverk</w:t>
      </w:r>
      <w:r>
        <w:t xml:space="preserve"> </w:t>
      </w:r>
    </w:p>
    <w:tbl>
      <w:tblPr>
        <w:tblW w:w="5153" w:type="pct"/>
        <w:jc w:val="right"/>
        <w:tblCellMar>
          <w:left w:w="30" w:type="dxa"/>
          <w:right w:w="30" w:type="dxa"/>
        </w:tblCellMar>
        <w:tblLook w:val="0080"/>
      </w:tblPr>
      <w:tblGrid>
        <w:gridCol w:w="1177"/>
        <w:gridCol w:w="649"/>
        <w:gridCol w:w="307"/>
        <w:gridCol w:w="965"/>
        <w:gridCol w:w="652"/>
        <w:gridCol w:w="554"/>
        <w:gridCol w:w="1130"/>
        <w:gridCol w:w="864"/>
        <w:gridCol w:w="1110"/>
        <w:gridCol w:w="1368"/>
        <w:gridCol w:w="1461"/>
        <w:gridCol w:w="1365"/>
        <w:gridCol w:w="945"/>
        <w:gridCol w:w="67"/>
        <w:gridCol w:w="904"/>
        <w:gridCol w:w="974"/>
      </w:tblGrid>
      <w:tr w:rsidR="00FA01E5" w:rsidRPr="00777AF3" w:rsidTr="00FA01E5">
        <w:trPr>
          <w:cantSplit/>
          <w:trHeight w:val="308"/>
          <w:jc w:val="right"/>
        </w:trPr>
        <w:tc>
          <w:tcPr>
            <w:tcW w:w="630" w:type="pct"/>
            <w:gridSpan w:val="2"/>
            <w:tcBorders>
              <w:top w:val="single" w:sz="4" w:space="0" w:color="auto"/>
            </w:tcBorders>
            <w:vAlign w:val="bottom"/>
          </w:tcPr>
          <w:p w:rsidR="00FA01E5" w:rsidRPr="00777AF3" w:rsidRDefault="00FA01E5" w:rsidP="0010330D">
            <w:pPr>
              <w:pStyle w:val="Tabelltekst"/>
              <w:ind w:left="397" w:hanging="397"/>
              <w:jc w:val="center"/>
              <w:rPr>
                <w:sz w:val="20"/>
              </w:rPr>
            </w:pPr>
          </w:p>
        </w:tc>
        <w:tc>
          <w:tcPr>
            <w:tcW w:w="664" w:type="pct"/>
            <w:gridSpan w:val="3"/>
            <w:tcBorders>
              <w:top w:val="single" w:sz="4" w:space="0" w:color="auto"/>
              <w:bottom w:val="single" w:sz="4" w:space="0" w:color="auto"/>
            </w:tcBorders>
            <w:vAlign w:val="bottom"/>
          </w:tcPr>
          <w:p w:rsidR="00FA01E5" w:rsidRPr="00777AF3" w:rsidRDefault="00FA01E5" w:rsidP="0010330D">
            <w:pPr>
              <w:pStyle w:val="Tabelltekst"/>
              <w:jc w:val="center"/>
              <w:rPr>
                <w:sz w:val="20"/>
              </w:rPr>
            </w:pPr>
            <w:r w:rsidRPr="00777AF3">
              <w:rPr>
                <w:sz w:val="20"/>
              </w:rPr>
              <w:t>NHO-bedrifter i industrien</w:t>
            </w:r>
          </w:p>
        </w:tc>
        <w:tc>
          <w:tcPr>
            <w:tcW w:w="581" w:type="pct"/>
            <w:gridSpan w:val="2"/>
            <w:tcBorders>
              <w:top w:val="single" w:sz="4" w:space="0" w:color="auto"/>
            </w:tcBorders>
            <w:vAlign w:val="bottom"/>
          </w:tcPr>
          <w:p w:rsidR="00FA01E5" w:rsidRPr="00777AF3" w:rsidRDefault="00FA01E5" w:rsidP="0010330D">
            <w:pPr>
              <w:pStyle w:val="Tabelltekst"/>
              <w:jc w:val="center"/>
              <w:rPr>
                <w:sz w:val="20"/>
              </w:rPr>
            </w:pPr>
          </w:p>
        </w:tc>
        <w:tc>
          <w:tcPr>
            <w:tcW w:w="298" w:type="pct"/>
            <w:tcBorders>
              <w:top w:val="single" w:sz="4" w:space="0" w:color="auto"/>
            </w:tcBorders>
          </w:tcPr>
          <w:p w:rsidR="00FA01E5" w:rsidRPr="00777AF3" w:rsidRDefault="00FA01E5" w:rsidP="0010330D">
            <w:pPr>
              <w:pStyle w:val="Tabelltekst"/>
              <w:jc w:val="center"/>
              <w:rPr>
                <w:sz w:val="20"/>
              </w:rPr>
            </w:pPr>
          </w:p>
        </w:tc>
        <w:tc>
          <w:tcPr>
            <w:tcW w:w="855" w:type="pct"/>
            <w:gridSpan w:val="2"/>
            <w:tcBorders>
              <w:top w:val="single" w:sz="4" w:space="0" w:color="auto"/>
            </w:tcBorders>
            <w:vAlign w:val="bottom"/>
          </w:tcPr>
          <w:p w:rsidR="00FA01E5" w:rsidRPr="00777AF3" w:rsidRDefault="00FA01E5" w:rsidP="0010330D">
            <w:pPr>
              <w:pStyle w:val="Tabelltekst"/>
              <w:jc w:val="center"/>
              <w:rPr>
                <w:sz w:val="20"/>
              </w:rPr>
            </w:pPr>
          </w:p>
        </w:tc>
        <w:tc>
          <w:tcPr>
            <w:tcW w:w="1301" w:type="pct"/>
            <w:gridSpan w:val="3"/>
            <w:tcBorders>
              <w:top w:val="single" w:sz="4" w:space="0" w:color="auto"/>
            </w:tcBorders>
            <w:vAlign w:val="bottom"/>
          </w:tcPr>
          <w:p w:rsidR="00FA01E5" w:rsidRPr="00777AF3" w:rsidRDefault="00FA01E5" w:rsidP="0010330D">
            <w:pPr>
              <w:pStyle w:val="Tabelltekst"/>
              <w:jc w:val="center"/>
              <w:rPr>
                <w:sz w:val="20"/>
              </w:rPr>
            </w:pPr>
            <w:r w:rsidRPr="00777AF3">
              <w:rPr>
                <w:sz w:val="20"/>
              </w:rPr>
              <w:t>Kommuneansatte</w:t>
            </w:r>
          </w:p>
        </w:tc>
        <w:tc>
          <w:tcPr>
            <w:tcW w:w="23" w:type="pct"/>
            <w:vMerge w:val="restart"/>
            <w:tcBorders>
              <w:top w:val="single" w:sz="4" w:space="0" w:color="auto"/>
            </w:tcBorders>
          </w:tcPr>
          <w:p w:rsidR="00FA01E5" w:rsidRPr="00777AF3" w:rsidRDefault="00FA01E5" w:rsidP="0010330D">
            <w:pPr>
              <w:pStyle w:val="Tabelltekst"/>
              <w:jc w:val="center"/>
              <w:rPr>
                <w:sz w:val="20"/>
              </w:rPr>
            </w:pPr>
          </w:p>
        </w:tc>
        <w:tc>
          <w:tcPr>
            <w:tcW w:w="648" w:type="pct"/>
            <w:gridSpan w:val="2"/>
            <w:tcBorders>
              <w:top w:val="single" w:sz="4" w:space="0" w:color="auto"/>
              <w:bottom w:val="single" w:sz="4" w:space="0" w:color="auto"/>
            </w:tcBorders>
            <w:vAlign w:val="bottom"/>
          </w:tcPr>
          <w:p w:rsidR="00FA01E5" w:rsidRPr="00777AF3" w:rsidRDefault="00FA01E5" w:rsidP="0010330D">
            <w:pPr>
              <w:pStyle w:val="Tabelltekst"/>
              <w:jc w:val="center"/>
              <w:rPr>
                <w:sz w:val="20"/>
              </w:rPr>
            </w:pPr>
            <w:proofErr w:type="spellStart"/>
            <w:r w:rsidRPr="00777AF3">
              <w:rPr>
                <w:sz w:val="20"/>
              </w:rPr>
              <w:t>Spekter-bedrifter</w:t>
            </w:r>
            <w:proofErr w:type="spellEnd"/>
          </w:p>
        </w:tc>
      </w:tr>
      <w:tr w:rsidR="00FA01E5" w:rsidRPr="00777AF3" w:rsidTr="00FA01E5">
        <w:trPr>
          <w:cantSplit/>
          <w:trHeight w:val="552"/>
          <w:jc w:val="right"/>
        </w:trPr>
        <w:tc>
          <w:tcPr>
            <w:tcW w:w="406" w:type="pct"/>
            <w:tcBorders>
              <w:bottom w:val="single" w:sz="4" w:space="0" w:color="auto"/>
            </w:tcBorders>
            <w:vAlign w:val="bottom"/>
          </w:tcPr>
          <w:p w:rsidR="00FA01E5" w:rsidRPr="00777AF3" w:rsidRDefault="00FA01E5" w:rsidP="0010330D">
            <w:pPr>
              <w:pStyle w:val="Tabelltekst"/>
              <w:ind w:left="397" w:hanging="397"/>
              <w:rPr>
                <w:sz w:val="20"/>
              </w:rPr>
            </w:pPr>
          </w:p>
        </w:tc>
        <w:tc>
          <w:tcPr>
            <w:tcW w:w="330" w:type="pct"/>
            <w:gridSpan w:val="2"/>
            <w:tcBorders>
              <w:top w:val="single" w:sz="4" w:space="0" w:color="auto"/>
              <w:bottom w:val="single" w:sz="4" w:space="0" w:color="auto"/>
            </w:tcBorders>
            <w:vAlign w:val="bottom"/>
          </w:tcPr>
          <w:p w:rsidR="00FA01E5" w:rsidRPr="00777AF3" w:rsidRDefault="00FA01E5" w:rsidP="0010330D">
            <w:pPr>
              <w:pStyle w:val="Tabelltekst"/>
              <w:jc w:val="center"/>
              <w:rPr>
                <w:sz w:val="20"/>
              </w:rPr>
            </w:pPr>
            <w:r w:rsidRPr="00777AF3">
              <w:rPr>
                <w:sz w:val="20"/>
              </w:rPr>
              <w:t>Industri i alt</w:t>
            </w:r>
          </w:p>
        </w:tc>
        <w:tc>
          <w:tcPr>
            <w:tcW w:w="333" w:type="pct"/>
            <w:tcBorders>
              <w:top w:val="single" w:sz="4" w:space="0" w:color="auto"/>
              <w:bottom w:val="single" w:sz="4" w:space="0" w:color="auto"/>
            </w:tcBorders>
            <w:vAlign w:val="bottom"/>
          </w:tcPr>
          <w:p w:rsidR="00FA01E5" w:rsidRPr="00777AF3" w:rsidRDefault="00FA01E5" w:rsidP="0010330D">
            <w:pPr>
              <w:pStyle w:val="Tabelltekst"/>
              <w:jc w:val="center"/>
              <w:rPr>
                <w:sz w:val="20"/>
                <w:vertAlign w:val="superscript"/>
              </w:rPr>
            </w:pPr>
            <w:proofErr w:type="spellStart"/>
            <w:r w:rsidRPr="00777AF3">
              <w:rPr>
                <w:sz w:val="20"/>
              </w:rPr>
              <w:t>Industri-arbeidere</w:t>
            </w:r>
            <w:proofErr w:type="spellEnd"/>
          </w:p>
        </w:tc>
        <w:tc>
          <w:tcPr>
            <w:tcW w:w="416" w:type="pct"/>
            <w:gridSpan w:val="2"/>
            <w:tcBorders>
              <w:top w:val="single" w:sz="4" w:space="0" w:color="auto"/>
              <w:bottom w:val="single" w:sz="4" w:space="0" w:color="auto"/>
            </w:tcBorders>
            <w:vAlign w:val="bottom"/>
          </w:tcPr>
          <w:p w:rsidR="00FA01E5" w:rsidRPr="00777AF3" w:rsidRDefault="00FA01E5" w:rsidP="0010330D">
            <w:pPr>
              <w:pStyle w:val="Tabelltekst"/>
              <w:jc w:val="center"/>
              <w:rPr>
                <w:sz w:val="20"/>
              </w:rPr>
            </w:pPr>
            <w:proofErr w:type="spellStart"/>
            <w:r w:rsidRPr="00777AF3">
              <w:rPr>
                <w:sz w:val="20"/>
              </w:rPr>
              <w:t>Industri-funksjonærer</w:t>
            </w:r>
            <w:proofErr w:type="spellEnd"/>
          </w:p>
        </w:tc>
        <w:tc>
          <w:tcPr>
            <w:tcW w:w="390" w:type="pct"/>
            <w:tcBorders>
              <w:bottom w:val="single" w:sz="4" w:space="0" w:color="auto"/>
            </w:tcBorders>
            <w:vAlign w:val="bottom"/>
          </w:tcPr>
          <w:p w:rsidR="00FA01E5" w:rsidRPr="00777AF3" w:rsidRDefault="00FA01E5" w:rsidP="0010330D">
            <w:pPr>
              <w:pStyle w:val="Tabelltekst"/>
              <w:jc w:val="center"/>
              <w:rPr>
                <w:sz w:val="20"/>
              </w:rPr>
            </w:pPr>
            <w:r w:rsidRPr="00777AF3">
              <w:rPr>
                <w:sz w:val="20"/>
              </w:rPr>
              <w:t>Virke-bedrifter i varehandel</w:t>
            </w:r>
            <w:r>
              <w:rPr>
                <w:sz w:val="20"/>
                <w:vertAlign w:val="superscript"/>
              </w:rPr>
              <w:t>1</w:t>
            </w:r>
          </w:p>
        </w:tc>
        <w:tc>
          <w:tcPr>
            <w:tcW w:w="298" w:type="pct"/>
            <w:tcBorders>
              <w:bottom w:val="single" w:sz="4" w:space="0" w:color="auto"/>
            </w:tcBorders>
            <w:vAlign w:val="bottom"/>
          </w:tcPr>
          <w:p w:rsidR="00FA01E5" w:rsidRPr="00777AF3" w:rsidRDefault="00FA01E5" w:rsidP="0010330D">
            <w:pPr>
              <w:pStyle w:val="Tabelltekst"/>
              <w:jc w:val="center"/>
              <w:rPr>
                <w:sz w:val="20"/>
              </w:rPr>
            </w:pPr>
            <w:r w:rsidRPr="00777AF3">
              <w:rPr>
                <w:sz w:val="20"/>
              </w:rPr>
              <w:t>Finans</w:t>
            </w:r>
            <w:r>
              <w:rPr>
                <w:sz w:val="20"/>
              </w:rPr>
              <w:t>-</w:t>
            </w:r>
            <w:r w:rsidRPr="00777AF3">
              <w:rPr>
                <w:sz w:val="20"/>
              </w:rPr>
              <w:t>tjenester</w:t>
            </w:r>
            <w:r>
              <w:rPr>
                <w:sz w:val="20"/>
                <w:vertAlign w:val="superscript"/>
              </w:rPr>
              <w:t>2</w:t>
            </w:r>
          </w:p>
        </w:tc>
        <w:tc>
          <w:tcPr>
            <w:tcW w:w="383" w:type="pct"/>
            <w:tcBorders>
              <w:bottom w:val="single" w:sz="4" w:space="0" w:color="auto"/>
            </w:tcBorders>
            <w:vAlign w:val="bottom"/>
          </w:tcPr>
          <w:p w:rsidR="00FA01E5" w:rsidRPr="00777AF3" w:rsidRDefault="00FA01E5" w:rsidP="0010330D">
            <w:pPr>
              <w:pStyle w:val="Tabelltekst"/>
              <w:jc w:val="center"/>
              <w:rPr>
                <w:sz w:val="20"/>
              </w:rPr>
            </w:pPr>
            <w:r>
              <w:rPr>
                <w:sz w:val="20"/>
              </w:rPr>
              <w:t>Offentlig forvaltning</w:t>
            </w:r>
            <w:r w:rsidRPr="00A97533">
              <w:rPr>
                <w:sz w:val="20"/>
                <w:vertAlign w:val="superscript"/>
              </w:rPr>
              <w:t>3</w:t>
            </w:r>
          </w:p>
        </w:tc>
        <w:tc>
          <w:tcPr>
            <w:tcW w:w="472" w:type="pct"/>
            <w:tcBorders>
              <w:bottom w:val="single" w:sz="4" w:space="0" w:color="auto"/>
            </w:tcBorders>
            <w:vAlign w:val="bottom"/>
          </w:tcPr>
          <w:p w:rsidR="00FA01E5" w:rsidRPr="00777AF3" w:rsidRDefault="00FA01E5" w:rsidP="0010330D">
            <w:pPr>
              <w:pStyle w:val="Tabelltekst"/>
              <w:jc w:val="center"/>
              <w:rPr>
                <w:sz w:val="20"/>
              </w:rPr>
            </w:pPr>
            <w:r w:rsidRPr="00777AF3">
              <w:rPr>
                <w:sz w:val="20"/>
              </w:rPr>
              <w:t>Statsansatte</w:t>
            </w:r>
            <w:r>
              <w:rPr>
                <w:color w:val="auto"/>
                <w:sz w:val="20"/>
                <w:vertAlign w:val="superscript"/>
              </w:rPr>
              <w:t>4</w:t>
            </w:r>
          </w:p>
        </w:tc>
        <w:tc>
          <w:tcPr>
            <w:tcW w:w="504" w:type="pct"/>
            <w:tcBorders>
              <w:top w:val="single" w:sz="4" w:space="0" w:color="auto"/>
              <w:bottom w:val="single" w:sz="4" w:space="0" w:color="auto"/>
            </w:tcBorders>
            <w:vAlign w:val="bottom"/>
          </w:tcPr>
          <w:p w:rsidR="00FA01E5" w:rsidRPr="00777AF3" w:rsidRDefault="00FA01E5" w:rsidP="0010330D">
            <w:pPr>
              <w:pStyle w:val="Tabelltekst"/>
              <w:jc w:val="center"/>
              <w:rPr>
                <w:sz w:val="20"/>
                <w:vertAlign w:val="superscript"/>
              </w:rPr>
            </w:pPr>
            <w:r w:rsidRPr="00777AF3">
              <w:rPr>
                <w:sz w:val="20"/>
              </w:rPr>
              <w:t>Kommuneansatte i alt</w:t>
            </w:r>
            <w:r>
              <w:rPr>
                <w:sz w:val="20"/>
                <w:vertAlign w:val="superscript"/>
              </w:rPr>
              <w:t>5</w:t>
            </w:r>
          </w:p>
        </w:tc>
        <w:tc>
          <w:tcPr>
            <w:tcW w:w="471" w:type="pct"/>
            <w:tcBorders>
              <w:top w:val="single" w:sz="4" w:space="0" w:color="auto"/>
              <w:bottom w:val="single" w:sz="4" w:space="0" w:color="auto"/>
            </w:tcBorders>
            <w:vAlign w:val="bottom"/>
          </w:tcPr>
          <w:p w:rsidR="00FA01E5" w:rsidRPr="00777AF3" w:rsidRDefault="00FA01E5" w:rsidP="0010330D">
            <w:pPr>
              <w:pStyle w:val="Tabelltekst"/>
              <w:jc w:val="center"/>
              <w:rPr>
                <w:sz w:val="20"/>
              </w:rPr>
            </w:pPr>
            <w:r w:rsidRPr="00777AF3">
              <w:rPr>
                <w:sz w:val="20"/>
              </w:rPr>
              <w:t>Undervisnings-personell</w:t>
            </w:r>
            <w:r>
              <w:rPr>
                <w:sz w:val="20"/>
                <w:vertAlign w:val="superscript"/>
              </w:rPr>
              <w:t>6</w:t>
            </w:r>
          </w:p>
        </w:tc>
        <w:tc>
          <w:tcPr>
            <w:tcW w:w="326" w:type="pct"/>
            <w:tcBorders>
              <w:top w:val="single" w:sz="4" w:space="0" w:color="auto"/>
              <w:bottom w:val="single" w:sz="4" w:space="0" w:color="auto"/>
            </w:tcBorders>
            <w:vAlign w:val="bottom"/>
          </w:tcPr>
          <w:p w:rsidR="00FA01E5" w:rsidRPr="00777AF3" w:rsidRDefault="00FA01E5" w:rsidP="0010330D">
            <w:pPr>
              <w:pStyle w:val="Tabelltekst"/>
              <w:jc w:val="center"/>
              <w:rPr>
                <w:sz w:val="20"/>
              </w:rPr>
            </w:pPr>
            <w:r>
              <w:rPr>
                <w:sz w:val="20"/>
              </w:rPr>
              <w:t xml:space="preserve">Øvrige ansatte </w:t>
            </w:r>
          </w:p>
        </w:tc>
        <w:tc>
          <w:tcPr>
            <w:tcW w:w="23" w:type="pct"/>
            <w:vMerge/>
            <w:tcBorders>
              <w:bottom w:val="single" w:sz="4" w:space="0" w:color="auto"/>
            </w:tcBorders>
          </w:tcPr>
          <w:p w:rsidR="00FA01E5" w:rsidRPr="00777AF3" w:rsidRDefault="00FA01E5" w:rsidP="0010330D">
            <w:pPr>
              <w:pStyle w:val="Tabelltekst"/>
              <w:jc w:val="center"/>
              <w:rPr>
                <w:sz w:val="20"/>
              </w:rPr>
            </w:pPr>
          </w:p>
        </w:tc>
        <w:tc>
          <w:tcPr>
            <w:tcW w:w="312" w:type="pct"/>
            <w:tcBorders>
              <w:top w:val="single" w:sz="4" w:space="0" w:color="auto"/>
              <w:bottom w:val="single" w:sz="4" w:space="0" w:color="auto"/>
            </w:tcBorders>
            <w:vAlign w:val="bottom"/>
          </w:tcPr>
          <w:p w:rsidR="00FA01E5" w:rsidRPr="00777AF3" w:rsidRDefault="00FA01E5" w:rsidP="0010330D">
            <w:pPr>
              <w:pStyle w:val="Tabelltekst"/>
              <w:jc w:val="center"/>
              <w:rPr>
                <w:sz w:val="20"/>
              </w:rPr>
            </w:pPr>
            <w:r w:rsidRPr="00777AF3">
              <w:rPr>
                <w:sz w:val="20"/>
              </w:rPr>
              <w:t>Helsefore-</w:t>
            </w:r>
          </w:p>
          <w:p w:rsidR="00FA01E5" w:rsidRPr="00777AF3" w:rsidRDefault="00FA01E5" w:rsidP="0010330D">
            <w:pPr>
              <w:pStyle w:val="Tabelltekst"/>
              <w:jc w:val="center"/>
              <w:rPr>
                <w:sz w:val="20"/>
              </w:rPr>
            </w:pPr>
            <w:r>
              <w:rPr>
                <w:sz w:val="20"/>
              </w:rPr>
              <w:t>t</w:t>
            </w:r>
            <w:r w:rsidRPr="00777AF3">
              <w:rPr>
                <w:sz w:val="20"/>
              </w:rPr>
              <w:t>akene</w:t>
            </w:r>
            <w:r>
              <w:rPr>
                <w:sz w:val="20"/>
                <w:vertAlign w:val="superscript"/>
              </w:rPr>
              <w:t>7</w:t>
            </w:r>
          </w:p>
        </w:tc>
        <w:tc>
          <w:tcPr>
            <w:tcW w:w="336" w:type="pct"/>
            <w:tcBorders>
              <w:top w:val="single" w:sz="4" w:space="0" w:color="auto"/>
              <w:bottom w:val="single" w:sz="4" w:space="0" w:color="auto"/>
            </w:tcBorders>
            <w:vAlign w:val="bottom"/>
          </w:tcPr>
          <w:p w:rsidR="00FA01E5" w:rsidRPr="00777AF3" w:rsidRDefault="00FA01E5" w:rsidP="0010330D">
            <w:pPr>
              <w:pStyle w:val="Tabelltekst"/>
              <w:jc w:val="center"/>
              <w:rPr>
                <w:sz w:val="20"/>
              </w:rPr>
            </w:pPr>
            <w:r w:rsidRPr="00777AF3">
              <w:rPr>
                <w:sz w:val="20"/>
              </w:rPr>
              <w:t>Øvrige bedrifter</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2004</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3,8</w:t>
            </w:r>
          </w:p>
        </w:tc>
        <w:tc>
          <w:tcPr>
            <w:tcW w:w="333" w:type="pct"/>
            <w:shd w:val="solid" w:color="FFFFFF" w:fill="auto"/>
            <w:vAlign w:val="bottom"/>
          </w:tcPr>
          <w:p w:rsidR="00FA01E5" w:rsidRPr="00777AF3" w:rsidRDefault="00FA01E5" w:rsidP="0010330D">
            <w:pPr>
              <w:pStyle w:val="Tabelltekst"/>
              <w:jc w:val="center"/>
              <w:rPr>
                <w:sz w:val="20"/>
              </w:rPr>
            </w:pPr>
            <w:r w:rsidRPr="00777AF3">
              <w:rPr>
                <w:sz w:val="20"/>
              </w:rPr>
              <w:t>3,6</w:t>
            </w:r>
          </w:p>
        </w:tc>
        <w:tc>
          <w:tcPr>
            <w:tcW w:w="416" w:type="pct"/>
            <w:gridSpan w:val="2"/>
            <w:vAlign w:val="bottom"/>
          </w:tcPr>
          <w:p w:rsidR="00FA01E5" w:rsidRPr="00777AF3" w:rsidRDefault="00FA01E5" w:rsidP="0010330D">
            <w:pPr>
              <w:pStyle w:val="Tabelltekst"/>
              <w:jc w:val="center"/>
              <w:rPr>
                <w:sz w:val="20"/>
              </w:rPr>
            </w:pPr>
            <w:r w:rsidRPr="00777AF3">
              <w:rPr>
                <w:sz w:val="20"/>
              </w:rPr>
              <w:t>3,8</w:t>
            </w:r>
          </w:p>
        </w:tc>
        <w:tc>
          <w:tcPr>
            <w:tcW w:w="390" w:type="pct"/>
            <w:vAlign w:val="bottom"/>
          </w:tcPr>
          <w:p w:rsidR="00FA01E5" w:rsidRPr="00777AF3" w:rsidRDefault="00FA01E5" w:rsidP="0010330D">
            <w:pPr>
              <w:pStyle w:val="Tabelltekst"/>
              <w:jc w:val="center"/>
              <w:rPr>
                <w:sz w:val="20"/>
              </w:rPr>
            </w:pPr>
            <w:r w:rsidRPr="00777AF3">
              <w:rPr>
                <w:sz w:val="20"/>
              </w:rPr>
              <w:t xml:space="preserve">3,5 </w:t>
            </w:r>
          </w:p>
        </w:tc>
        <w:tc>
          <w:tcPr>
            <w:tcW w:w="298" w:type="pct"/>
            <w:vAlign w:val="bottom"/>
          </w:tcPr>
          <w:p w:rsidR="00FA01E5" w:rsidRPr="00777AF3" w:rsidRDefault="00FA01E5" w:rsidP="0010330D">
            <w:pPr>
              <w:pStyle w:val="Tabelltekst"/>
              <w:jc w:val="center"/>
              <w:rPr>
                <w:sz w:val="20"/>
              </w:rPr>
            </w:pPr>
            <w:r w:rsidRPr="00777AF3">
              <w:rPr>
                <w:sz w:val="20"/>
              </w:rPr>
              <w:t>4,0</w:t>
            </w:r>
          </w:p>
        </w:tc>
        <w:tc>
          <w:tcPr>
            <w:tcW w:w="383" w:type="pct"/>
          </w:tcPr>
          <w:p w:rsidR="00FA01E5" w:rsidRPr="00777AF3" w:rsidRDefault="00FA01E5" w:rsidP="0010330D">
            <w:pPr>
              <w:pStyle w:val="Tabelltekst"/>
              <w:jc w:val="center"/>
              <w:rPr>
                <w:sz w:val="20"/>
              </w:rPr>
            </w:pPr>
            <w:r>
              <w:rPr>
                <w:sz w:val="20"/>
              </w:rPr>
              <w:t>3,6</w:t>
            </w:r>
          </w:p>
        </w:tc>
        <w:tc>
          <w:tcPr>
            <w:tcW w:w="472" w:type="pct"/>
            <w:vAlign w:val="bottom"/>
          </w:tcPr>
          <w:p w:rsidR="00FA01E5" w:rsidRPr="00777AF3" w:rsidRDefault="00FA01E5" w:rsidP="0010330D">
            <w:pPr>
              <w:pStyle w:val="Tabelltekst"/>
              <w:jc w:val="center"/>
              <w:rPr>
                <w:sz w:val="20"/>
              </w:rPr>
            </w:pPr>
            <w:r w:rsidRPr="00777AF3">
              <w:rPr>
                <w:sz w:val="20"/>
              </w:rPr>
              <w:t>3,7</w:t>
            </w:r>
          </w:p>
        </w:tc>
        <w:tc>
          <w:tcPr>
            <w:tcW w:w="504" w:type="pct"/>
            <w:vAlign w:val="bottom"/>
          </w:tcPr>
          <w:p w:rsidR="00FA01E5" w:rsidRPr="00777AF3" w:rsidRDefault="00FA01E5" w:rsidP="0010330D">
            <w:pPr>
              <w:pStyle w:val="Tabelltekst"/>
              <w:jc w:val="center"/>
              <w:rPr>
                <w:sz w:val="20"/>
              </w:rPr>
            </w:pPr>
            <w:r w:rsidRPr="00777AF3">
              <w:rPr>
                <w:sz w:val="20"/>
              </w:rPr>
              <w:t>3,8</w:t>
            </w:r>
          </w:p>
        </w:tc>
        <w:tc>
          <w:tcPr>
            <w:tcW w:w="471" w:type="pct"/>
            <w:vAlign w:val="bottom"/>
          </w:tcPr>
          <w:p w:rsidR="00FA01E5" w:rsidRPr="00777AF3" w:rsidRDefault="00FA01E5" w:rsidP="0010330D">
            <w:pPr>
              <w:pStyle w:val="Tabelltekst"/>
              <w:jc w:val="center"/>
              <w:rPr>
                <w:sz w:val="20"/>
              </w:rPr>
            </w:pPr>
            <w:r w:rsidRPr="00777AF3">
              <w:rPr>
                <w:sz w:val="20"/>
              </w:rPr>
              <w:t>3,2</w:t>
            </w:r>
          </w:p>
        </w:tc>
        <w:tc>
          <w:tcPr>
            <w:tcW w:w="326" w:type="pct"/>
          </w:tcPr>
          <w:p w:rsidR="00FA01E5" w:rsidRPr="00777AF3" w:rsidRDefault="00FA01E5" w:rsidP="0010330D">
            <w:pPr>
              <w:pStyle w:val="Tabelltekst"/>
              <w:jc w:val="center"/>
              <w:rPr>
                <w:sz w:val="20"/>
              </w:rPr>
            </w:pPr>
            <w:r>
              <w:rPr>
                <w:sz w:val="20"/>
              </w:rPr>
              <w:t>4,1</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3,0</w:t>
            </w:r>
          </w:p>
        </w:tc>
        <w:tc>
          <w:tcPr>
            <w:tcW w:w="336" w:type="pct"/>
            <w:vAlign w:val="bottom"/>
          </w:tcPr>
          <w:p w:rsidR="00FA01E5" w:rsidRPr="00777AF3" w:rsidRDefault="00FA01E5" w:rsidP="0010330D">
            <w:pPr>
              <w:pStyle w:val="Tabelltekst"/>
              <w:jc w:val="center"/>
              <w:rPr>
                <w:sz w:val="20"/>
              </w:rPr>
            </w:pPr>
            <w:r w:rsidRPr="00777AF3">
              <w:rPr>
                <w:sz w:val="20"/>
              </w:rPr>
              <w:t xml:space="preserve">3,4 </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2005</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4,0</w:t>
            </w:r>
          </w:p>
        </w:tc>
        <w:tc>
          <w:tcPr>
            <w:tcW w:w="333" w:type="pct"/>
            <w:shd w:val="solid" w:color="FFFFFF" w:fill="auto"/>
            <w:vAlign w:val="bottom"/>
          </w:tcPr>
          <w:p w:rsidR="00FA01E5" w:rsidRPr="00777AF3" w:rsidRDefault="00FA01E5" w:rsidP="0010330D">
            <w:pPr>
              <w:pStyle w:val="Tabelltekst"/>
              <w:jc w:val="center"/>
              <w:rPr>
                <w:sz w:val="20"/>
              </w:rPr>
            </w:pPr>
            <w:r w:rsidRPr="00777AF3">
              <w:rPr>
                <w:sz w:val="20"/>
              </w:rPr>
              <w:t xml:space="preserve">3,4 </w:t>
            </w:r>
          </w:p>
        </w:tc>
        <w:tc>
          <w:tcPr>
            <w:tcW w:w="416" w:type="pct"/>
            <w:gridSpan w:val="2"/>
            <w:vAlign w:val="bottom"/>
          </w:tcPr>
          <w:p w:rsidR="00FA01E5" w:rsidRPr="00777AF3" w:rsidRDefault="00FA01E5" w:rsidP="0010330D">
            <w:pPr>
              <w:pStyle w:val="Tabelltekst"/>
              <w:jc w:val="center"/>
              <w:rPr>
                <w:sz w:val="20"/>
              </w:rPr>
            </w:pPr>
            <w:r w:rsidRPr="00777AF3">
              <w:rPr>
                <w:sz w:val="20"/>
              </w:rPr>
              <w:t xml:space="preserve">4,3 </w:t>
            </w:r>
          </w:p>
        </w:tc>
        <w:tc>
          <w:tcPr>
            <w:tcW w:w="390" w:type="pct"/>
            <w:vAlign w:val="bottom"/>
          </w:tcPr>
          <w:p w:rsidR="00FA01E5" w:rsidRPr="00777AF3" w:rsidRDefault="00FA01E5" w:rsidP="0010330D">
            <w:pPr>
              <w:pStyle w:val="Tabelltekst"/>
              <w:jc w:val="center"/>
              <w:rPr>
                <w:sz w:val="20"/>
              </w:rPr>
            </w:pPr>
            <w:r w:rsidRPr="00777AF3">
              <w:rPr>
                <w:sz w:val="20"/>
              </w:rPr>
              <w:t>3,9</w:t>
            </w:r>
          </w:p>
        </w:tc>
        <w:tc>
          <w:tcPr>
            <w:tcW w:w="298" w:type="pct"/>
            <w:vAlign w:val="bottom"/>
          </w:tcPr>
          <w:p w:rsidR="00FA01E5" w:rsidRPr="00777AF3" w:rsidRDefault="00FA01E5" w:rsidP="0010330D">
            <w:pPr>
              <w:pStyle w:val="Tabelltekst"/>
              <w:jc w:val="center"/>
              <w:rPr>
                <w:sz w:val="20"/>
              </w:rPr>
            </w:pPr>
            <w:r w:rsidRPr="00777AF3">
              <w:rPr>
                <w:sz w:val="20"/>
              </w:rPr>
              <w:t>7,7</w:t>
            </w:r>
          </w:p>
        </w:tc>
        <w:tc>
          <w:tcPr>
            <w:tcW w:w="383" w:type="pct"/>
          </w:tcPr>
          <w:p w:rsidR="00FA01E5" w:rsidRPr="00777AF3" w:rsidRDefault="00FA01E5" w:rsidP="0010330D">
            <w:pPr>
              <w:pStyle w:val="Tabelltekst"/>
              <w:jc w:val="center"/>
              <w:rPr>
                <w:sz w:val="20"/>
              </w:rPr>
            </w:pPr>
            <w:r>
              <w:rPr>
                <w:sz w:val="20"/>
              </w:rPr>
              <w:t>3,4</w:t>
            </w:r>
          </w:p>
        </w:tc>
        <w:tc>
          <w:tcPr>
            <w:tcW w:w="472" w:type="pct"/>
            <w:vAlign w:val="bottom"/>
          </w:tcPr>
          <w:p w:rsidR="00FA01E5" w:rsidRPr="00777AF3" w:rsidRDefault="00FA01E5" w:rsidP="0010330D">
            <w:pPr>
              <w:pStyle w:val="Tabelltekst"/>
              <w:jc w:val="center"/>
              <w:rPr>
                <w:sz w:val="20"/>
              </w:rPr>
            </w:pPr>
            <w:r w:rsidRPr="00777AF3">
              <w:rPr>
                <w:sz w:val="20"/>
              </w:rPr>
              <w:t xml:space="preserve">3,4  </w:t>
            </w:r>
          </w:p>
        </w:tc>
        <w:tc>
          <w:tcPr>
            <w:tcW w:w="504" w:type="pct"/>
            <w:vAlign w:val="bottom"/>
          </w:tcPr>
          <w:p w:rsidR="00FA01E5" w:rsidRPr="00777AF3" w:rsidRDefault="00FA01E5" w:rsidP="0010330D">
            <w:pPr>
              <w:pStyle w:val="Tabelltekst"/>
              <w:jc w:val="center"/>
              <w:rPr>
                <w:sz w:val="20"/>
              </w:rPr>
            </w:pPr>
            <w:r w:rsidRPr="00777AF3">
              <w:rPr>
                <w:sz w:val="20"/>
              </w:rPr>
              <w:t>3,4</w:t>
            </w:r>
          </w:p>
        </w:tc>
        <w:tc>
          <w:tcPr>
            <w:tcW w:w="471" w:type="pct"/>
            <w:vAlign w:val="bottom"/>
          </w:tcPr>
          <w:p w:rsidR="00FA01E5" w:rsidRPr="00777AF3" w:rsidRDefault="00FA01E5" w:rsidP="0010330D">
            <w:pPr>
              <w:pStyle w:val="Tabelltekst"/>
              <w:jc w:val="center"/>
              <w:rPr>
                <w:sz w:val="20"/>
              </w:rPr>
            </w:pPr>
            <w:r w:rsidRPr="00777AF3">
              <w:rPr>
                <w:sz w:val="20"/>
              </w:rPr>
              <w:t>3,0</w:t>
            </w:r>
          </w:p>
        </w:tc>
        <w:tc>
          <w:tcPr>
            <w:tcW w:w="326" w:type="pct"/>
          </w:tcPr>
          <w:p w:rsidR="00FA01E5" w:rsidRPr="00777AF3" w:rsidRDefault="00FA01E5" w:rsidP="0010330D">
            <w:pPr>
              <w:pStyle w:val="Tabelltekst"/>
              <w:jc w:val="center"/>
              <w:rPr>
                <w:sz w:val="20"/>
              </w:rPr>
            </w:pPr>
            <w:r>
              <w:rPr>
                <w:sz w:val="20"/>
              </w:rPr>
              <w:t>3,6</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3,3</w:t>
            </w:r>
          </w:p>
        </w:tc>
        <w:tc>
          <w:tcPr>
            <w:tcW w:w="336" w:type="pct"/>
            <w:vAlign w:val="bottom"/>
          </w:tcPr>
          <w:p w:rsidR="00FA01E5" w:rsidRPr="00777AF3" w:rsidRDefault="00FA01E5" w:rsidP="0010330D">
            <w:pPr>
              <w:pStyle w:val="Tabelltekst"/>
              <w:jc w:val="center"/>
              <w:rPr>
                <w:sz w:val="20"/>
              </w:rPr>
            </w:pPr>
            <w:r w:rsidRPr="00777AF3">
              <w:rPr>
                <w:sz w:val="20"/>
              </w:rPr>
              <w:t>3,6</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2006</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4,3</w:t>
            </w:r>
          </w:p>
        </w:tc>
        <w:tc>
          <w:tcPr>
            <w:tcW w:w="333" w:type="pct"/>
            <w:shd w:val="solid" w:color="FFFFFF" w:fill="auto"/>
            <w:vAlign w:val="bottom"/>
          </w:tcPr>
          <w:p w:rsidR="00FA01E5" w:rsidRPr="00777AF3" w:rsidRDefault="00FA01E5" w:rsidP="0010330D">
            <w:pPr>
              <w:pStyle w:val="Tabelltekst"/>
              <w:jc w:val="center"/>
              <w:rPr>
                <w:sz w:val="20"/>
              </w:rPr>
            </w:pPr>
            <w:r w:rsidRPr="00777AF3">
              <w:rPr>
                <w:sz w:val="20"/>
              </w:rPr>
              <w:t xml:space="preserve">3,6 </w:t>
            </w:r>
          </w:p>
        </w:tc>
        <w:tc>
          <w:tcPr>
            <w:tcW w:w="416" w:type="pct"/>
            <w:gridSpan w:val="2"/>
            <w:vAlign w:val="bottom"/>
          </w:tcPr>
          <w:p w:rsidR="00FA01E5" w:rsidRPr="00777AF3" w:rsidRDefault="00FA01E5" w:rsidP="0010330D">
            <w:pPr>
              <w:pStyle w:val="Tabelltekst"/>
              <w:jc w:val="center"/>
              <w:rPr>
                <w:sz w:val="20"/>
              </w:rPr>
            </w:pPr>
            <w:r w:rsidRPr="00777AF3">
              <w:rPr>
                <w:sz w:val="20"/>
              </w:rPr>
              <w:t xml:space="preserve">4,6 </w:t>
            </w:r>
          </w:p>
        </w:tc>
        <w:tc>
          <w:tcPr>
            <w:tcW w:w="390" w:type="pct"/>
            <w:vAlign w:val="bottom"/>
          </w:tcPr>
          <w:p w:rsidR="00FA01E5" w:rsidRPr="00777AF3" w:rsidRDefault="00FA01E5" w:rsidP="0010330D">
            <w:pPr>
              <w:pStyle w:val="Tabelltekst"/>
              <w:jc w:val="center"/>
              <w:rPr>
                <w:sz w:val="20"/>
              </w:rPr>
            </w:pPr>
            <w:r w:rsidRPr="00777AF3">
              <w:rPr>
                <w:sz w:val="20"/>
              </w:rPr>
              <w:t>4,2</w:t>
            </w:r>
          </w:p>
        </w:tc>
        <w:tc>
          <w:tcPr>
            <w:tcW w:w="298" w:type="pct"/>
            <w:vAlign w:val="bottom"/>
          </w:tcPr>
          <w:p w:rsidR="00FA01E5" w:rsidRPr="00777AF3" w:rsidRDefault="00FA01E5" w:rsidP="0010330D">
            <w:pPr>
              <w:pStyle w:val="Tabelltekst"/>
              <w:jc w:val="center"/>
              <w:rPr>
                <w:sz w:val="20"/>
              </w:rPr>
            </w:pPr>
            <w:r w:rsidRPr="00777AF3">
              <w:rPr>
                <w:sz w:val="20"/>
              </w:rPr>
              <w:t>5,6</w:t>
            </w:r>
          </w:p>
        </w:tc>
        <w:tc>
          <w:tcPr>
            <w:tcW w:w="383" w:type="pct"/>
          </w:tcPr>
          <w:p w:rsidR="00FA01E5" w:rsidRPr="00777AF3" w:rsidRDefault="00FA01E5" w:rsidP="0010330D">
            <w:pPr>
              <w:pStyle w:val="Tabelltekst"/>
              <w:jc w:val="center"/>
              <w:rPr>
                <w:sz w:val="20"/>
              </w:rPr>
            </w:pPr>
            <w:r>
              <w:rPr>
                <w:sz w:val="20"/>
              </w:rPr>
              <w:t>4,0</w:t>
            </w:r>
          </w:p>
        </w:tc>
        <w:tc>
          <w:tcPr>
            <w:tcW w:w="472" w:type="pct"/>
            <w:vAlign w:val="bottom"/>
          </w:tcPr>
          <w:p w:rsidR="00FA01E5" w:rsidRPr="00777AF3" w:rsidRDefault="00FA01E5" w:rsidP="0010330D">
            <w:pPr>
              <w:pStyle w:val="Tabelltekst"/>
              <w:jc w:val="center"/>
              <w:rPr>
                <w:sz w:val="20"/>
              </w:rPr>
            </w:pPr>
            <w:r w:rsidRPr="00777AF3">
              <w:rPr>
                <w:sz w:val="20"/>
              </w:rPr>
              <w:t xml:space="preserve">4,5 </w:t>
            </w:r>
          </w:p>
        </w:tc>
        <w:tc>
          <w:tcPr>
            <w:tcW w:w="504" w:type="pct"/>
            <w:vAlign w:val="bottom"/>
          </w:tcPr>
          <w:p w:rsidR="00FA01E5" w:rsidRPr="00777AF3" w:rsidRDefault="00FA01E5" w:rsidP="0010330D">
            <w:pPr>
              <w:pStyle w:val="Tabelltekst"/>
              <w:jc w:val="center"/>
              <w:rPr>
                <w:sz w:val="20"/>
              </w:rPr>
            </w:pPr>
            <w:r w:rsidRPr="00777AF3">
              <w:rPr>
                <w:sz w:val="20"/>
              </w:rPr>
              <w:t>3,9</w:t>
            </w:r>
          </w:p>
        </w:tc>
        <w:tc>
          <w:tcPr>
            <w:tcW w:w="471" w:type="pct"/>
            <w:vAlign w:val="bottom"/>
          </w:tcPr>
          <w:p w:rsidR="00FA01E5" w:rsidRPr="00777AF3" w:rsidRDefault="00FA01E5" w:rsidP="0010330D">
            <w:pPr>
              <w:pStyle w:val="Tabelltekst"/>
              <w:jc w:val="center"/>
              <w:rPr>
                <w:sz w:val="20"/>
              </w:rPr>
            </w:pPr>
            <w:r w:rsidRPr="00777AF3">
              <w:rPr>
                <w:sz w:val="20"/>
              </w:rPr>
              <w:t>2,6</w:t>
            </w:r>
          </w:p>
        </w:tc>
        <w:tc>
          <w:tcPr>
            <w:tcW w:w="326" w:type="pct"/>
          </w:tcPr>
          <w:p w:rsidR="00FA01E5" w:rsidRPr="00777AF3" w:rsidRDefault="00FA01E5" w:rsidP="0010330D">
            <w:pPr>
              <w:pStyle w:val="Tabelltekst"/>
              <w:jc w:val="center"/>
              <w:rPr>
                <w:sz w:val="20"/>
              </w:rPr>
            </w:pPr>
            <w:r>
              <w:rPr>
                <w:sz w:val="20"/>
              </w:rPr>
              <w:t>4,5</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3,7</w:t>
            </w:r>
          </w:p>
        </w:tc>
        <w:tc>
          <w:tcPr>
            <w:tcW w:w="336" w:type="pct"/>
            <w:vAlign w:val="bottom"/>
          </w:tcPr>
          <w:p w:rsidR="00FA01E5" w:rsidRPr="00777AF3" w:rsidRDefault="00FA01E5" w:rsidP="0010330D">
            <w:pPr>
              <w:pStyle w:val="Tabelltekst"/>
              <w:jc w:val="center"/>
              <w:rPr>
                <w:sz w:val="20"/>
              </w:rPr>
            </w:pPr>
            <w:r w:rsidRPr="00777AF3">
              <w:rPr>
                <w:sz w:val="20"/>
              </w:rPr>
              <w:t xml:space="preserve"> 4,8</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2007</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5,3</w:t>
            </w:r>
          </w:p>
        </w:tc>
        <w:tc>
          <w:tcPr>
            <w:tcW w:w="333" w:type="pct"/>
            <w:shd w:val="solid" w:color="FFFFFF" w:fill="auto"/>
            <w:vAlign w:val="bottom"/>
          </w:tcPr>
          <w:p w:rsidR="00FA01E5" w:rsidRPr="00777AF3" w:rsidRDefault="00FA01E5" w:rsidP="0010330D">
            <w:pPr>
              <w:pStyle w:val="Tabelltekst"/>
              <w:jc w:val="center"/>
              <w:rPr>
                <w:sz w:val="20"/>
              </w:rPr>
            </w:pPr>
            <w:r w:rsidRPr="00777AF3">
              <w:rPr>
                <w:sz w:val="20"/>
              </w:rPr>
              <w:t xml:space="preserve">5,5 </w:t>
            </w:r>
          </w:p>
        </w:tc>
        <w:tc>
          <w:tcPr>
            <w:tcW w:w="416" w:type="pct"/>
            <w:gridSpan w:val="2"/>
            <w:vAlign w:val="bottom"/>
          </w:tcPr>
          <w:p w:rsidR="00FA01E5" w:rsidRPr="00777AF3" w:rsidRDefault="00FA01E5" w:rsidP="0010330D">
            <w:pPr>
              <w:pStyle w:val="Tabelltekst"/>
              <w:jc w:val="center"/>
              <w:rPr>
                <w:sz w:val="20"/>
              </w:rPr>
            </w:pPr>
            <w:r w:rsidRPr="00777AF3">
              <w:rPr>
                <w:sz w:val="20"/>
              </w:rPr>
              <w:t xml:space="preserve">5,7  </w:t>
            </w:r>
          </w:p>
        </w:tc>
        <w:tc>
          <w:tcPr>
            <w:tcW w:w="390" w:type="pct"/>
            <w:vAlign w:val="bottom"/>
          </w:tcPr>
          <w:p w:rsidR="00FA01E5" w:rsidRPr="00777AF3" w:rsidRDefault="00FA01E5" w:rsidP="0010330D">
            <w:pPr>
              <w:pStyle w:val="Tabelltekst"/>
              <w:jc w:val="center"/>
              <w:rPr>
                <w:sz w:val="20"/>
              </w:rPr>
            </w:pPr>
            <w:r w:rsidRPr="00777AF3">
              <w:rPr>
                <w:sz w:val="20"/>
              </w:rPr>
              <w:t>5,0</w:t>
            </w:r>
          </w:p>
        </w:tc>
        <w:tc>
          <w:tcPr>
            <w:tcW w:w="298" w:type="pct"/>
            <w:vAlign w:val="bottom"/>
          </w:tcPr>
          <w:p w:rsidR="00FA01E5" w:rsidRPr="00777AF3" w:rsidRDefault="00FA01E5" w:rsidP="0010330D">
            <w:pPr>
              <w:pStyle w:val="Tabelltekst"/>
              <w:jc w:val="center"/>
              <w:rPr>
                <w:sz w:val="20"/>
              </w:rPr>
            </w:pPr>
            <w:r w:rsidRPr="00777AF3">
              <w:rPr>
                <w:sz w:val="20"/>
              </w:rPr>
              <w:t>5,2</w:t>
            </w:r>
          </w:p>
        </w:tc>
        <w:tc>
          <w:tcPr>
            <w:tcW w:w="383" w:type="pct"/>
          </w:tcPr>
          <w:p w:rsidR="00FA01E5" w:rsidRPr="00777AF3" w:rsidRDefault="00FA01E5" w:rsidP="0010330D">
            <w:pPr>
              <w:pStyle w:val="Tabelltekst"/>
              <w:jc w:val="center"/>
              <w:rPr>
                <w:sz w:val="20"/>
              </w:rPr>
            </w:pPr>
            <w:r>
              <w:rPr>
                <w:sz w:val="20"/>
              </w:rPr>
              <w:t>4,9</w:t>
            </w:r>
          </w:p>
        </w:tc>
        <w:tc>
          <w:tcPr>
            <w:tcW w:w="472" w:type="pct"/>
            <w:vAlign w:val="bottom"/>
          </w:tcPr>
          <w:p w:rsidR="00FA01E5" w:rsidRPr="00777AF3" w:rsidRDefault="00FA01E5" w:rsidP="0010330D">
            <w:pPr>
              <w:pStyle w:val="Tabelltekst"/>
              <w:jc w:val="center"/>
              <w:rPr>
                <w:sz w:val="20"/>
              </w:rPr>
            </w:pPr>
            <w:r w:rsidRPr="00777AF3">
              <w:rPr>
                <w:sz w:val="20"/>
              </w:rPr>
              <w:t>5,1</w:t>
            </w:r>
          </w:p>
        </w:tc>
        <w:tc>
          <w:tcPr>
            <w:tcW w:w="504" w:type="pct"/>
            <w:vAlign w:val="bottom"/>
          </w:tcPr>
          <w:p w:rsidR="00FA01E5" w:rsidRPr="00777AF3" w:rsidRDefault="00FA01E5" w:rsidP="0010330D">
            <w:pPr>
              <w:pStyle w:val="Tabelltekst"/>
              <w:jc w:val="center"/>
              <w:rPr>
                <w:sz w:val="20"/>
              </w:rPr>
            </w:pPr>
            <w:r w:rsidRPr="00777AF3">
              <w:rPr>
                <w:sz w:val="20"/>
              </w:rPr>
              <w:t>4,8</w:t>
            </w:r>
          </w:p>
        </w:tc>
        <w:tc>
          <w:tcPr>
            <w:tcW w:w="471" w:type="pct"/>
            <w:vAlign w:val="bottom"/>
          </w:tcPr>
          <w:p w:rsidR="00FA01E5" w:rsidRPr="00777AF3" w:rsidRDefault="00FA01E5" w:rsidP="0010330D">
            <w:pPr>
              <w:pStyle w:val="Tabelltekst"/>
              <w:jc w:val="center"/>
              <w:rPr>
                <w:sz w:val="20"/>
              </w:rPr>
            </w:pPr>
            <w:r w:rsidRPr="00777AF3">
              <w:rPr>
                <w:sz w:val="20"/>
              </w:rPr>
              <w:t>3,6</w:t>
            </w:r>
          </w:p>
        </w:tc>
        <w:tc>
          <w:tcPr>
            <w:tcW w:w="326" w:type="pct"/>
          </w:tcPr>
          <w:p w:rsidR="00FA01E5" w:rsidRPr="00777AF3" w:rsidRDefault="00FA01E5" w:rsidP="0010330D">
            <w:pPr>
              <w:pStyle w:val="Tabelltekst"/>
              <w:jc w:val="center"/>
              <w:rPr>
                <w:sz w:val="20"/>
              </w:rPr>
            </w:pPr>
            <w:r>
              <w:rPr>
                <w:sz w:val="20"/>
              </w:rPr>
              <w:t>5,3</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4,9</w:t>
            </w:r>
          </w:p>
        </w:tc>
        <w:tc>
          <w:tcPr>
            <w:tcW w:w="336" w:type="pct"/>
            <w:vAlign w:val="bottom"/>
          </w:tcPr>
          <w:p w:rsidR="00FA01E5" w:rsidRPr="00777AF3" w:rsidRDefault="00FA01E5" w:rsidP="0010330D">
            <w:pPr>
              <w:pStyle w:val="Tabelltekst"/>
              <w:jc w:val="center"/>
              <w:rPr>
                <w:sz w:val="20"/>
              </w:rPr>
            </w:pPr>
            <w:r w:rsidRPr="00777AF3">
              <w:rPr>
                <w:sz w:val="20"/>
              </w:rPr>
              <w:t>5,3</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2008</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6,1</w:t>
            </w:r>
          </w:p>
        </w:tc>
        <w:tc>
          <w:tcPr>
            <w:tcW w:w="333" w:type="pct"/>
            <w:shd w:val="solid" w:color="FFFFFF" w:fill="auto"/>
            <w:vAlign w:val="bottom"/>
          </w:tcPr>
          <w:p w:rsidR="00FA01E5" w:rsidRPr="00777AF3" w:rsidRDefault="00FA01E5" w:rsidP="0010330D">
            <w:pPr>
              <w:pStyle w:val="Tabelltekst"/>
              <w:jc w:val="center"/>
              <w:rPr>
                <w:snapToGrid w:val="0"/>
                <w:sz w:val="20"/>
              </w:rPr>
            </w:pPr>
            <w:r w:rsidRPr="00777AF3">
              <w:rPr>
                <w:snapToGrid w:val="0"/>
                <w:sz w:val="20"/>
              </w:rPr>
              <w:t xml:space="preserve">5,7 </w:t>
            </w:r>
          </w:p>
        </w:tc>
        <w:tc>
          <w:tcPr>
            <w:tcW w:w="416" w:type="pct"/>
            <w:gridSpan w:val="2"/>
            <w:vAlign w:val="bottom"/>
          </w:tcPr>
          <w:p w:rsidR="00FA01E5" w:rsidRPr="00777AF3" w:rsidRDefault="00FA01E5" w:rsidP="0010330D">
            <w:pPr>
              <w:pStyle w:val="Tabelltekst"/>
              <w:jc w:val="center"/>
              <w:rPr>
                <w:sz w:val="20"/>
              </w:rPr>
            </w:pPr>
            <w:r w:rsidRPr="00777AF3">
              <w:rPr>
                <w:sz w:val="20"/>
              </w:rPr>
              <w:t xml:space="preserve">6,3 </w:t>
            </w:r>
          </w:p>
        </w:tc>
        <w:tc>
          <w:tcPr>
            <w:tcW w:w="390" w:type="pct"/>
            <w:vAlign w:val="bottom"/>
          </w:tcPr>
          <w:p w:rsidR="00FA01E5" w:rsidRPr="00777AF3" w:rsidRDefault="00FA01E5" w:rsidP="0010330D">
            <w:pPr>
              <w:pStyle w:val="Tabelltekst"/>
              <w:jc w:val="center"/>
              <w:rPr>
                <w:sz w:val="20"/>
              </w:rPr>
            </w:pPr>
            <w:r w:rsidRPr="00777AF3">
              <w:rPr>
                <w:sz w:val="20"/>
              </w:rPr>
              <w:t>4,4</w:t>
            </w:r>
          </w:p>
        </w:tc>
        <w:tc>
          <w:tcPr>
            <w:tcW w:w="298" w:type="pct"/>
            <w:vAlign w:val="bottom"/>
          </w:tcPr>
          <w:p w:rsidR="00FA01E5" w:rsidRPr="00777AF3" w:rsidRDefault="00FA01E5" w:rsidP="0010330D">
            <w:pPr>
              <w:pStyle w:val="Tabelltekst"/>
              <w:jc w:val="center"/>
              <w:rPr>
                <w:sz w:val="20"/>
              </w:rPr>
            </w:pPr>
            <w:r w:rsidRPr="00777AF3">
              <w:rPr>
                <w:sz w:val="20"/>
              </w:rPr>
              <w:t>9,2</w:t>
            </w:r>
          </w:p>
        </w:tc>
        <w:tc>
          <w:tcPr>
            <w:tcW w:w="383" w:type="pct"/>
          </w:tcPr>
          <w:p w:rsidR="00FA01E5" w:rsidRPr="00777AF3" w:rsidRDefault="00FA01E5" w:rsidP="0010330D">
            <w:pPr>
              <w:pStyle w:val="Tabelltekst"/>
              <w:jc w:val="center"/>
              <w:rPr>
                <w:sz w:val="20"/>
              </w:rPr>
            </w:pPr>
            <w:r>
              <w:rPr>
                <w:sz w:val="20"/>
              </w:rPr>
              <w:t>6,7</w:t>
            </w:r>
          </w:p>
        </w:tc>
        <w:tc>
          <w:tcPr>
            <w:tcW w:w="472" w:type="pct"/>
            <w:vAlign w:val="bottom"/>
          </w:tcPr>
          <w:p w:rsidR="00FA01E5" w:rsidRPr="00777AF3" w:rsidRDefault="00FA01E5" w:rsidP="0010330D">
            <w:pPr>
              <w:pStyle w:val="Tabelltekst"/>
              <w:jc w:val="center"/>
              <w:rPr>
                <w:sz w:val="20"/>
              </w:rPr>
            </w:pPr>
            <w:r w:rsidRPr="00777AF3">
              <w:rPr>
                <w:sz w:val="20"/>
              </w:rPr>
              <w:t>6,7</w:t>
            </w:r>
          </w:p>
        </w:tc>
        <w:tc>
          <w:tcPr>
            <w:tcW w:w="504" w:type="pct"/>
            <w:vAlign w:val="bottom"/>
          </w:tcPr>
          <w:p w:rsidR="00FA01E5" w:rsidRPr="00777AF3" w:rsidRDefault="00FA01E5" w:rsidP="0010330D">
            <w:pPr>
              <w:pStyle w:val="Tabelltekst"/>
              <w:jc w:val="center"/>
              <w:rPr>
                <w:sz w:val="20"/>
              </w:rPr>
            </w:pPr>
            <w:r w:rsidRPr="00777AF3">
              <w:rPr>
                <w:sz w:val="20"/>
              </w:rPr>
              <w:t xml:space="preserve">6,7 </w:t>
            </w:r>
          </w:p>
        </w:tc>
        <w:tc>
          <w:tcPr>
            <w:tcW w:w="471" w:type="pct"/>
            <w:vAlign w:val="bottom"/>
          </w:tcPr>
          <w:p w:rsidR="00FA01E5" w:rsidRPr="00777AF3" w:rsidRDefault="00FA01E5" w:rsidP="0010330D">
            <w:pPr>
              <w:pStyle w:val="Tabelltekst"/>
              <w:jc w:val="center"/>
              <w:rPr>
                <w:sz w:val="20"/>
              </w:rPr>
            </w:pPr>
            <w:r w:rsidRPr="00777AF3">
              <w:rPr>
                <w:sz w:val="20"/>
              </w:rPr>
              <w:t xml:space="preserve">5,7 </w:t>
            </w:r>
          </w:p>
        </w:tc>
        <w:tc>
          <w:tcPr>
            <w:tcW w:w="326" w:type="pct"/>
          </w:tcPr>
          <w:p w:rsidR="00FA01E5" w:rsidRPr="00777AF3" w:rsidRDefault="00FA01E5" w:rsidP="0010330D">
            <w:pPr>
              <w:pStyle w:val="Tabelltekst"/>
              <w:jc w:val="center"/>
              <w:rPr>
                <w:sz w:val="20"/>
              </w:rPr>
            </w:pPr>
            <w:r>
              <w:rPr>
                <w:sz w:val="20"/>
              </w:rPr>
              <w:t>7,1</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6,5</w:t>
            </w:r>
          </w:p>
        </w:tc>
        <w:tc>
          <w:tcPr>
            <w:tcW w:w="336" w:type="pct"/>
            <w:vAlign w:val="bottom"/>
          </w:tcPr>
          <w:p w:rsidR="00FA01E5" w:rsidRPr="00777AF3" w:rsidRDefault="00FA01E5" w:rsidP="0010330D">
            <w:pPr>
              <w:pStyle w:val="Tabelltekst"/>
              <w:jc w:val="center"/>
              <w:rPr>
                <w:sz w:val="20"/>
              </w:rPr>
            </w:pPr>
            <w:r w:rsidRPr="00777AF3">
              <w:rPr>
                <w:sz w:val="20"/>
              </w:rPr>
              <w:t xml:space="preserve">6,2 </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2009</w:t>
            </w:r>
          </w:p>
        </w:tc>
        <w:tc>
          <w:tcPr>
            <w:tcW w:w="330" w:type="pct"/>
            <w:gridSpan w:val="2"/>
            <w:vAlign w:val="bottom"/>
          </w:tcPr>
          <w:p w:rsidR="00FA01E5" w:rsidRPr="00777AF3" w:rsidRDefault="00FA01E5" w:rsidP="0010330D">
            <w:pPr>
              <w:pStyle w:val="Tabelltekst"/>
              <w:jc w:val="center"/>
              <w:rPr>
                <w:snapToGrid w:val="0"/>
                <w:sz w:val="20"/>
                <w:vertAlign w:val="superscript"/>
              </w:rPr>
            </w:pPr>
            <w:r w:rsidRPr="00777AF3">
              <w:rPr>
                <w:snapToGrid w:val="0"/>
                <w:sz w:val="20"/>
              </w:rPr>
              <w:t>4,2</w:t>
            </w:r>
            <w:r>
              <w:rPr>
                <w:snapToGrid w:val="0"/>
                <w:sz w:val="20"/>
                <w:vertAlign w:val="superscript"/>
              </w:rPr>
              <w:t>8</w:t>
            </w:r>
          </w:p>
        </w:tc>
        <w:tc>
          <w:tcPr>
            <w:tcW w:w="333" w:type="pct"/>
            <w:shd w:val="solid" w:color="FFFFFF" w:fill="auto"/>
            <w:vAlign w:val="bottom"/>
          </w:tcPr>
          <w:p w:rsidR="00FA01E5" w:rsidRPr="00777AF3" w:rsidRDefault="00FA01E5" w:rsidP="0010330D">
            <w:pPr>
              <w:pStyle w:val="Tabelltekst"/>
              <w:jc w:val="center"/>
              <w:rPr>
                <w:snapToGrid w:val="0"/>
                <w:sz w:val="20"/>
              </w:rPr>
            </w:pPr>
            <w:r w:rsidRPr="00777AF3">
              <w:rPr>
                <w:snapToGrid w:val="0"/>
                <w:sz w:val="20"/>
              </w:rPr>
              <w:t>3,9</w:t>
            </w:r>
            <w:r>
              <w:rPr>
                <w:snapToGrid w:val="0"/>
                <w:sz w:val="20"/>
                <w:vertAlign w:val="superscript"/>
              </w:rPr>
              <w:t>8</w:t>
            </w:r>
          </w:p>
        </w:tc>
        <w:tc>
          <w:tcPr>
            <w:tcW w:w="416" w:type="pct"/>
            <w:gridSpan w:val="2"/>
            <w:vAlign w:val="bottom"/>
          </w:tcPr>
          <w:p w:rsidR="00FA01E5" w:rsidRPr="00777AF3" w:rsidRDefault="00FA01E5" w:rsidP="0010330D">
            <w:pPr>
              <w:pStyle w:val="Tabelltekst"/>
              <w:jc w:val="center"/>
              <w:rPr>
                <w:sz w:val="20"/>
              </w:rPr>
            </w:pPr>
            <w:r w:rsidRPr="00777AF3">
              <w:rPr>
                <w:snapToGrid w:val="0"/>
                <w:sz w:val="20"/>
              </w:rPr>
              <w:t>4,5</w:t>
            </w:r>
            <w:r>
              <w:rPr>
                <w:snapToGrid w:val="0"/>
                <w:sz w:val="20"/>
                <w:vertAlign w:val="superscript"/>
              </w:rPr>
              <w:t>8</w:t>
            </w:r>
          </w:p>
        </w:tc>
        <w:tc>
          <w:tcPr>
            <w:tcW w:w="390" w:type="pct"/>
            <w:vAlign w:val="bottom"/>
          </w:tcPr>
          <w:p w:rsidR="00FA01E5" w:rsidRPr="00777AF3" w:rsidRDefault="00FA01E5" w:rsidP="0010330D">
            <w:pPr>
              <w:pStyle w:val="Tabelltekst"/>
              <w:jc w:val="center"/>
              <w:rPr>
                <w:sz w:val="20"/>
              </w:rPr>
            </w:pPr>
            <w:r w:rsidRPr="00777AF3">
              <w:rPr>
                <w:snapToGrid w:val="0"/>
                <w:sz w:val="20"/>
              </w:rPr>
              <w:t>1,8</w:t>
            </w:r>
            <w:r>
              <w:rPr>
                <w:snapToGrid w:val="0"/>
                <w:sz w:val="20"/>
                <w:vertAlign w:val="superscript"/>
              </w:rPr>
              <w:t>8</w:t>
            </w:r>
          </w:p>
        </w:tc>
        <w:tc>
          <w:tcPr>
            <w:tcW w:w="298" w:type="pct"/>
            <w:vAlign w:val="bottom"/>
          </w:tcPr>
          <w:p w:rsidR="00FA01E5" w:rsidRPr="00777AF3" w:rsidRDefault="00FA01E5" w:rsidP="0010330D">
            <w:pPr>
              <w:pStyle w:val="Tabelltekst"/>
              <w:jc w:val="center"/>
              <w:rPr>
                <w:sz w:val="20"/>
              </w:rPr>
            </w:pPr>
            <w:r w:rsidRPr="00777AF3">
              <w:rPr>
                <w:sz w:val="20"/>
              </w:rPr>
              <w:t>0,4</w:t>
            </w:r>
            <w:r>
              <w:rPr>
                <w:snapToGrid w:val="0"/>
                <w:sz w:val="20"/>
                <w:vertAlign w:val="superscript"/>
              </w:rPr>
              <w:t>8</w:t>
            </w:r>
          </w:p>
        </w:tc>
        <w:tc>
          <w:tcPr>
            <w:tcW w:w="383" w:type="pct"/>
          </w:tcPr>
          <w:p w:rsidR="00FA01E5" w:rsidRPr="00777AF3" w:rsidRDefault="00FA01E5" w:rsidP="0010330D">
            <w:pPr>
              <w:pStyle w:val="Tabelltekst"/>
              <w:jc w:val="center"/>
              <w:rPr>
                <w:sz w:val="20"/>
              </w:rPr>
            </w:pPr>
            <w:r>
              <w:rPr>
                <w:sz w:val="20"/>
              </w:rPr>
              <w:t>4,6</w:t>
            </w:r>
          </w:p>
        </w:tc>
        <w:tc>
          <w:tcPr>
            <w:tcW w:w="472" w:type="pct"/>
            <w:vAlign w:val="bottom"/>
          </w:tcPr>
          <w:p w:rsidR="00FA01E5" w:rsidRPr="00777AF3" w:rsidRDefault="00FA01E5" w:rsidP="0010330D">
            <w:pPr>
              <w:pStyle w:val="Tabelltekst"/>
              <w:jc w:val="center"/>
              <w:rPr>
                <w:sz w:val="20"/>
              </w:rPr>
            </w:pPr>
            <w:r w:rsidRPr="00777AF3">
              <w:rPr>
                <w:sz w:val="20"/>
              </w:rPr>
              <w:t xml:space="preserve">4,4 </w:t>
            </w:r>
          </w:p>
        </w:tc>
        <w:tc>
          <w:tcPr>
            <w:tcW w:w="504" w:type="pct"/>
            <w:vAlign w:val="bottom"/>
          </w:tcPr>
          <w:p w:rsidR="00FA01E5" w:rsidRPr="00777AF3" w:rsidRDefault="00FA01E5" w:rsidP="0010330D">
            <w:pPr>
              <w:pStyle w:val="Tabelltekst"/>
              <w:jc w:val="center"/>
              <w:rPr>
                <w:sz w:val="20"/>
              </w:rPr>
            </w:pPr>
            <w:r w:rsidRPr="00777AF3">
              <w:rPr>
                <w:sz w:val="20"/>
              </w:rPr>
              <w:t xml:space="preserve">4,6 </w:t>
            </w:r>
          </w:p>
        </w:tc>
        <w:tc>
          <w:tcPr>
            <w:tcW w:w="471" w:type="pct"/>
            <w:vAlign w:val="bottom"/>
          </w:tcPr>
          <w:p w:rsidR="00FA01E5" w:rsidRPr="00777AF3" w:rsidRDefault="00FA01E5" w:rsidP="0010330D">
            <w:pPr>
              <w:pStyle w:val="Tabelltekst"/>
              <w:jc w:val="center"/>
              <w:rPr>
                <w:sz w:val="20"/>
              </w:rPr>
            </w:pPr>
            <w:r w:rsidRPr="00777AF3">
              <w:rPr>
                <w:sz w:val="20"/>
              </w:rPr>
              <w:t>4,4</w:t>
            </w:r>
          </w:p>
        </w:tc>
        <w:tc>
          <w:tcPr>
            <w:tcW w:w="326" w:type="pct"/>
          </w:tcPr>
          <w:p w:rsidR="00FA01E5" w:rsidRPr="00777AF3" w:rsidRDefault="00FA01E5" w:rsidP="0010330D">
            <w:pPr>
              <w:pStyle w:val="Tabelltekst"/>
              <w:jc w:val="center"/>
              <w:rPr>
                <w:sz w:val="20"/>
              </w:rPr>
            </w:pPr>
            <w:r>
              <w:rPr>
                <w:sz w:val="20"/>
              </w:rPr>
              <w:t>4,7</w:t>
            </w:r>
          </w:p>
        </w:tc>
        <w:tc>
          <w:tcPr>
            <w:tcW w:w="23" w:type="pct"/>
          </w:tcPr>
          <w:p w:rsidR="00FA01E5" w:rsidRPr="00777AF3" w:rsidRDefault="00FA01E5" w:rsidP="0010330D">
            <w:pPr>
              <w:pStyle w:val="Tabelltekst"/>
              <w:jc w:val="center"/>
              <w:rPr>
                <w:sz w:val="20"/>
              </w:rPr>
            </w:pPr>
          </w:p>
        </w:tc>
        <w:tc>
          <w:tcPr>
            <w:tcW w:w="312" w:type="pct"/>
            <w:vAlign w:val="bottom"/>
          </w:tcPr>
          <w:p w:rsidR="00FA01E5" w:rsidRPr="00777AF3" w:rsidRDefault="00FA01E5" w:rsidP="0010330D">
            <w:pPr>
              <w:pStyle w:val="Tabelltekst"/>
              <w:jc w:val="center"/>
              <w:rPr>
                <w:sz w:val="20"/>
              </w:rPr>
            </w:pPr>
            <w:r w:rsidRPr="00777AF3">
              <w:rPr>
                <w:sz w:val="20"/>
              </w:rPr>
              <w:t>5,1</w:t>
            </w:r>
          </w:p>
        </w:tc>
        <w:tc>
          <w:tcPr>
            <w:tcW w:w="336" w:type="pct"/>
            <w:vAlign w:val="bottom"/>
          </w:tcPr>
          <w:p w:rsidR="00FA01E5" w:rsidRPr="00777AF3" w:rsidRDefault="00FA01E5" w:rsidP="0010330D">
            <w:pPr>
              <w:pStyle w:val="Tabelltekst"/>
              <w:jc w:val="center"/>
              <w:rPr>
                <w:sz w:val="20"/>
              </w:rPr>
            </w:pPr>
            <w:r w:rsidRPr="00777AF3">
              <w:rPr>
                <w:sz w:val="20"/>
              </w:rPr>
              <w:t>4,0</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2010</w:t>
            </w:r>
          </w:p>
        </w:tc>
        <w:tc>
          <w:tcPr>
            <w:tcW w:w="330" w:type="pct"/>
            <w:gridSpan w:val="2"/>
            <w:vAlign w:val="bottom"/>
          </w:tcPr>
          <w:p w:rsidR="00FA01E5" w:rsidRPr="00777AF3" w:rsidRDefault="00FA01E5" w:rsidP="0010330D">
            <w:pPr>
              <w:pStyle w:val="Tabelltekst"/>
              <w:jc w:val="center"/>
              <w:rPr>
                <w:snapToGrid w:val="0"/>
                <w:sz w:val="20"/>
              </w:rPr>
            </w:pPr>
            <w:r w:rsidRPr="00777AF3">
              <w:rPr>
                <w:snapToGrid w:val="0"/>
                <w:sz w:val="20"/>
              </w:rPr>
              <w:t>4,1</w:t>
            </w:r>
          </w:p>
        </w:tc>
        <w:tc>
          <w:tcPr>
            <w:tcW w:w="333" w:type="pct"/>
            <w:shd w:val="solid" w:color="FFFFFF" w:fill="auto"/>
            <w:vAlign w:val="bottom"/>
          </w:tcPr>
          <w:p w:rsidR="00FA01E5" w:rsidRPr="00777AF3" w:rsidRDefault="00FA01E5" w:rsidP="0010330D">
            <w:pPr>
              <w:pStyle w:val="Tabelltekst"/>
              <w:jc w:val="center"/>
              <w:rPr>
                <w:snapToGrid w:val="0"/>
                <w:sz w:val="20"/>
              </w:rPr>
            </w:pPr>
            <w:r w:rsidRPr="00777AF3">
              <w:rPr>
                <w:snapToGrid w:val="0"/>
                <w:sz w:val="20"/>
              </w:rPr>
              <w:t xml:space="preserve">3,6 </w:t>
            </w:r>
          </w:p>
        </w:tc>
        <w:tc>
          <w:tcPr>
            <w:tcW w:w="416" w:type="pct"/>
            <w:gridSpan w:val="2"/>
            <w:vAlign w:val="bottom"/>
          </w:tcPr>
          <w:p w:rsidR="00FA01E5" w:rsidRPr="00777AF3" w:rsidRDefault="00FA01E5" w:rsidP="0010330D">
            <w:pPr>
              <w:pStyle w:val="Tabelltekst"/>
              <w:jc w:val="center"/>
              <w:rPr>
                <w:snapToGrid w:val="0"/>
                <w:sz w:val="20"/>
              </w:rPr>
            </w:pPr>
            <w:r w:rsidRPr="00777AF3">
              <w:rPr>
                <w:snapToGrid w:val="0"/>
                <w:sz w:val="20"/>
              </w:rPr>
              <w:t xml:space="preserve">4,3 </w:t>
            </w:r>
          </w:p>
        </w:tc>
        <w:tc>
          <w:tcPr>
            <w:tcW w:w="390" w:type="pct"/>
            <w:vAlign w:val="bottom"/>
          </w:tcPr>
          <w:p w:rsidR="00FA01E5" w:rsidRPr="00777AF3" w:rsidRDefault="00FA01E5" w:rsidP="0010330D">
            <w:pPr>
              <w:pStyle w:val="Tabelltekst"/>
              <w:jc w:val="center"/>
              <w:rPr>
                <w:snapToGrid w:val="0"/>
                <w:sz w:val="20"/>
              </w:rPr>
            </w:pPr>
            <w:r w:rsidRPr="00777AF3">
              <w:rPr>
                <w:snapToGrid w:val="0"/>
                <w:sz w:val="20"/>
              </w:rPr>
              <w:t>3,6</w:t>
            </w:r>
          </w:p>
        </w:tc>
        <w:tc>
          <w:tcPr>
            <w:tcW w:w="298" w:type="pct"/>
            <w:vAlign w:val="bottom"/>
          </w:tcPr>
          <w:p w:rsidR="00FA01E5" w:rsidRPr="00777AF3" w:rsidRDefault="00FA01E5" w:rsidP="0010330D">
            <w:pPr>
              <w:pStyle w:val="Tabelltekst"/>
              <w:jc w:val="center"/>
              <w:rPr>
                <w:sz w:val="20"/>
              </w:rPr>
            </w:pPr>
            <w:r w:rsidRPr="00777AF3">
              <w:rPr>
                <w:sz w:val="20"/>
              </w:rPr>
              <w:t>5,9</w:t>
            </w:r>
          </w:p>
        </w:tc>
        <w:tc>
          <w:tcPr>
            <w:tcW w:w="383" w:type="pct"/>
          </w:tcPr>
          <w:p w:rsidR="00FA01E5" w:rsidRPr="00777AF3" w:rsidRDefault="00FA01E5" w:rsidP="0010330D">
            <w:pPr>
              <w:pStyle w:val="Tabelltekst"/>
              <w:jc w:val="center"/>
              <w:rPr>
                <w:sz w:val="20"/>
              </w:rPr>
            </w:pPr>
            <w:r>
              <w:rPr>
                <w:sz w:val="20"/>
              </w:rPr>
              <w:t>3,7</w:t>
            </w:r>
          </w:p>
        </w:tc>
        <w:tc>
          <w:tcPr>
            <w:tcW w:w="472" w:type="pct"/>
            <w:vAlign w:val="bottom"/>
          </w:tcPr>
          <w:p w:rsidR="00FA01E5" w:rsidRPr="00777AF3" w:rsidRDefault="00FA01E5" w:rsidP="0010330D">
            <w:pPr>
              <w:pStyle w:val="Tabelltekst"/>
              <w:jc w:val="center"/>
              <w:rPr>
                <w:sz w:val="20"/>
              </w:rPr>
            </w:pPr>
            <w:r w:rsidRPr="00777AF3">
              <w:rPr>
                <w:sz w:val="20"/>
              </w:rPr>
              <w:t>4,5</w:t>
            </w:r>
          </w:p>
        </w:tc>
        <w:tc>
          <w:tcPr>
            <w:tcW w:w="504" w:type="pct"/>
            <w:vAlign w:val="bottom"/>
          </w:tcPr>
          <w:p w:rsidR="00FA01E5" w:rsidRPr="00777AF3" w:rsidRDefault="00FA01E5" w:rsidP="0010330D">
            <w:pPr>
              <w:pStyle w:val="Tabelltekst"/>
              <w:jc w:val="center"/>
              <w:rPr>
                <w:sz w:val="20"/>
              </w:rPr>
            </w:pPr>
            <w:r w:rsidRPr="00777AF3">
              <w:rPr>
                <w:sz w:val="20"/>
              </w:rPr>
              <w:t xml:space="preserve">3,7 </w:t>
            </w:r>
          </w:p>
        </w:tc>
        <w:tc>
          <w:tcPr>
            <w:tcW w:w="471" w:type="pct"/>
            <w:vAlign w:val="bottom"/>
          </w:tcPr>
          <w:p w:rsidR="00FA01E5" w:rsidRPr="00777AF3" w:rsidRDefault="00FA01E5" w:rsidP="0010330D">
            <w:pPr>
              <w:pStyle w:val="Tabelltekst"/>
              <w:jc w:val="center"/>
              <w:rPr>
                <w:sz w:val="20"/>
              </w:rPr>
            </w:pPr>
            <w:r w:rsidRPr="00777AF3">
              <w:rPr>
                <w:sz w:val="20"/>
              </w:rPr>
              <w:t xml:space="preserve">3,6 </w:t>
            </w:r>
          </w:p>
        </w:tc>
        <w:tc>
          <w:tcPr>
            <w:tcW w:w="326" w:type="pct"/>
            <w:shd w:val="solid" w:color="FFFFFF" w:fill="auto"/>
          </w:tcPr>
          <w:p w:rsidR="00FA01E5" w:rsidRPr="00777AF3" w:rsidRDefault="00FA01E5" w:rsidP="0010330D">
            <w:pPr>
              <w:pStyle w:val="Tabelltekst"/>
              <w:jc w:val="center"/>
              <w:rPr>
                <w:sz w:val="20"/>
              </w:rPr>
            </w:pPr>
            <w:r>
              <w:rPr>
                <w:sz w:val="20"/>
              </w:rPr>
              <w:t>3,7</w:t>
            </w:r>
          </w:p>
        </w:tc>
        <w:tc>
          <w:tcPr>
            <w:tcW w:w="23" w:type="pct"/>
            <w:shd w:val="solid" w:color="FFFFFF" w:fill="auto"/>
          </w:tcPr>
          <w:p w:rsidR="00FA01E5" w:rsidRPr="00777AF3" w:rsidRDefault="00FA01E5" w:rsidP="0010330D">
            <w:pPr>
              <w:pStyle w:val="Tabelltekst"/>
              <w:jc w:val="center"/>
              <w:rPr>
                <w:sz w:val="20"/>
              </w:rPr>
            </w:pPr>
          </w:p>
        </w:tc>
        <w:tc>
          <w:tcPr>
            <w:tcW w:w="312" w:type="pct"/>
            <w:shd w:val="solid" w:color="FFFFFF" w:fill="auto"/>
            <w:vAlign w:val="bottom"/>
          </w:tcPr>
          <w:p w:rsidR="00FA01E5" w:rsidRPr="00777AF3" w:rsidRDefault="00FA01E5" w:rsidP="0010330D">
            <w:pPr>
              <w:pStyle w:val="Tabelltekst"/>
              <w:jc w:val="center"/>
              <w:rPr>
                <w:sz w:val="20"/>
              </w:rPr>
            </w:pPr>
            <w:r w:rsidRPr="00777AF3">
              <w:rPr>
                <w:sz w:val="20"/>
              </w:rPr>
              <w:t>3,</w:t>
            </w:r>
            <w:r>
              <w:rPr>
                <w:sz w:val="20"/>
              </w:rPr>
              <w:t>5</w:t>
            </w:r>
          </w:p>
        </w:tc>
        <w:tc>
          <w:tcPr>
            <w:tcW w:w="336" w:type="pct"/>
            <w:shd w:val="solid" w:color="FFFFFF" w:fill="auto"/>
            <w:vAlign w:val="bottom"/>
          </w:tcPr>
          <w:p w:rsidR="00FA01E5" w:rsidRPr="00777AF3" w:rsidRDefault="00FA01E5" w:rsidP="0010330D">
            <w:pPr>
              <w:pStyle w:val="Tabelltekst"/>
              <w:jc w:val="center"/>
              <w:rPr>
                <w:sz w:val="20"/>
              </w:rPr>
            </w:pPr>
            <w:r w:rsidRPr="00777AF3">
              <w:rPr>
                <w:sz w:val="20"/>
              </w:rPr>
              <w:t xml:space="preserve">3,5 </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sidRPr="00777AF3">
              <w:rPr>
                <w:sz w:val="20"/>
              </w:rPr>
              <w:t>2011</w:t>
            </w:r>
          </w:p>
        </w:tc>
        <w:tc>
          <w:tcPr>
            <w:tcW w:w="330" w:type="pct"/>
            <w:gridSpan w:val="2"/>
            <w:vAlign w:val="bottom"/>
          </w:tcPr>
          <w:p w:rsidR="00FA01E5" w:rsidRPr="00777AF3" w:rsidRDefault="00FA01E5" w:rsidP="0010330D">
            <w:pPr>
              <w:pStyle w:val="Tabelltekst"/>
              <w:jc w:val="center"/>
              <w:rPr>
                <w:snapToGrid w:val="0"/>
                <w:sz w:val="20"/>
              </w:rPr>
            </w:pPr>
            <w:r>
              <w:rPr>
                <w:snapToGrid w:val="0"/>
                <w:sz w:val="20"/>
              </w:rPr>
              <w:t xml:space="preserve">4,6 </w:t>
            </w:r>
          </w:p>
        </w:tc>
        <w:tc>
          <w:tcPr>
            <w:tcW w:w="333" w:type="pct"/>
            <w:shd w:val="solid" w:color="FFFFFF" w:fill="auto"/>
            <w:vAlign w:val="bottom"/>
          </w:tcPr>
          <w:p w:rsidR="00FA01E5" w:rsidRPr="00777AF3" w:rsidRDefault="00FA01E5" w:rsidP="0010330D">
            <w:pPr>
              <w:pStyle w:val="Tabelltekst"/>
              <w:jc w:val="center"/>
              <w:rPr>
                <w:snapToGrid w:val="0"/>
                <w:sz w:val="20"/>
              </w:rPr>
            </w:pPr>
            <w:r>
              <w:rPr>
                <w:snapToGrid w:val="0"/>
                <w:sz w:val="20"/>
              </w:rPr>
              <w:t xml:space="preserve">4,4 </w:t>
            </w:r>
          </w:p>
        </w:tc>
        <w:tc>
          <w:tcPr>
            <w:tcW w:w="416" w:type="pct"/>
            <w:gridSpan w:val="2"/>
            <w:vAlign w:val="bottom"/>
          </w:tcPr>
          <w:p w:rsidR="00FA01E5" w:rsidRPr="00777AF3" w:rsidRDefault="00FA01E5" w:rsidP="0010330D">
            <w:pPr>
              <w:pStyle w:val="Tabelltekst"/>
              <w:jc w:val="center"/>
              <w:rPr>
                <w:snapToGrid w:val="0"/>
                <w:sz w:val="20"/>
              </w:rPr>
            </w:pPr>
            <w:r>
              <w:rPr>
                <w:snapToGrid w:val="0"/>
                <w:sz w:val="20"/>
              </w:rPr>
              <w:t xml:space="preserve">4,7 </w:t>
            </w:r>
          </w:p>
        </w:tc>
        <w:tc>
          <w:tcPr>
            <w:tcW w:w="390" w:type="pct"/>
            <w:vAlign w:val="bottom"/>
          </w:tcPr>
          <w:p w:rsidR="00FA01E5" w:rsidRPr="00777AF3" w:rsidRDefault="00FA01E5" w:rsidP="0010330D">
            <w:pPr>
              <w:pStyle w:val="Tabelltekst"/>
              <w:jc w:val="center"/>
              <w:rPr>
                <w:snapToGrid w:val="0"/>
                <w:sz w:val="20"/>
              </w:rPr>
            </w:pPr>
            <w:r>
              <w:rPr>
                <w:snapToGrid w:val="0"/>
                <w:sz w:val="20"/>
              </w:rPr>
              <w:t>3,6</w:t>
            </w:r>
          </w:p>
        </w:tc>
        <w:tc>
          <w:tcPr>
            <w:tcW w:w="298" w:type="pct"/>
            <w:vAlign w:val="bottom"/>
          </w:tcPr>
          <w:p w:rsidR="00FA01E5" w:rsidRPr="00777AF3" w:rsidRDefault="00FA01E5" w:rsidP="0010330D">
            <w:pPr>
              <w:pStyle w:val="Tabelltekst"/>
              <w:jc w:val="center"/>
              <w:rPr>
                <w:sz w:val="20"/>
              </w:rPr>
            </w:pPr>
            <w:r>
              <w:rPr>
                <w:sz w:val="20"/>
              </w:rPr>
              <w:t>4,9</w:t>
            </w:r>
          </w:p>
        </w:tc>
        <w:tc>
          <w:tcPr>
            <w:tcW w:w="383" w:type="pct"/>
          </w:tcPr>
          <w:p w:rsidR="00FA01E5" w:rsidRDefault="00FA01E5" w:rsidP="0010330D">
            <w:pPr>
              <w:pStyle w:val="Tabelltekst"/>
              <w:jc w:val="center"/>
              <w:rPr>
                <w:sz w:val="20"/>
              </w:rPr>
            </w:pPr>
            <w:r>
              <w:rPr>
                <w:sz w:val="20"/>
              </w:rPr>
              <w:t>4,2</w:t>
            </w:r>
          </w:p>
        </w:tc>
        <w:tc>
          <w:tcPr>
            <w:tcW w:w="472" w:type="pct"/>
            <w:vAlign w:val="bottom"/>
          </w:tcPr>
          <w:p w:rsidR="00FA01E5" w:rsidRPr="00777AF3" w:rsidRDefault="00FA01E5" w:rsidP="0010330D">
            <w:pPr>
              <w:pStyle w:val="Tabelltekst"/>
              <w:jc w:val="center"/>
              <w:rPr>
                <w:sz w:val="20"/>
              </w:rPr>
            </w:pPr>
            <w:r>
              <w:rPr>
                <w:sz w:val="20"/>
              </w:rPr>
              <w:t>4,2</w:t>
            </w:r>
          </w:p>
        </w:tc>
        <w:tc>
          <w:tcPr>
            <w:tcW w:w="504" w:type="pct"/>
            <w:vAlign w:val="bottom"/>
          </w:tcPr>
          <w:p w:rsidR="00FA01E5" w:rsidRPr="00777AF3" w:rsidRDefault="00FA01E5" w:rsidP="0010330D">
            <w:pPr>
              <w:pStyle w:val="Tabelltekst"/>
              <w:jc w:val="center"/>
              <w:rPr>
                <w:sz w:val="20"/>
              </w:rPr>
            </w:pPr>
            <w:r>
              <w:rPr>
                <w:sz w:val="20"/>
              </w:rPr>
              <w:t>4,3</w:t>
            </w:r>
          </w:p>
        </w:tc>
        <w:tc>
          <w:tcPr>
            <w:tcW w:w="471" w:type="pct"/>
            <w:vAlign w:val="bottom"/>
          </w:tcPr>
          <w:p w:rsidR="00FA01E5" w:rsidRPr="00777AF3" w:rsidRDefault="00FA01E5" w:rsidP="0010330D">
            <w:pPr>
              <w:pStyle w:val="Tabelltekst"/>
              <w:jc w:val="center"/>
              <w:rPr>
                <w:sz w:val="20"/>
              </w:rPr>
            </w:pPr>
            <w:r>
              <w:rPr>
                <w:sz w:val="20"/>
              </w:rPr>
              <w:t xml:space="preserve">4,3 </w:t>
            </w:r>
          </w:p>
        </w:tc>
        <w:tc>
          <w:tcPr>
            <w:tcW w:w="326" w:type="pct"/>
            <w:shd w:val="solid" w:color="FFFFFF" w:fill="auto"/>
          </w:tcPr>
          <w:p w:rsidR="00FA01E5" w:rsidRDefault="00FA01E5" w:rsidP="0010330D">
            <w:pPr>
              <w:pStyle w:val="Tabelltekst"/>
              <w:jc w:val="center"/>
              <w:rPr>
                <w:sz w:val="20"/>
              </w:rPr>
            </w:pPr>
            <w:r>
              <w:rPr>
                <w:sz w:val="20"/>
              </w:rPr>
              <w:t>4,3</w:t>
            </w:r>
          </w:p>
        </w:tc>
        <w:tc>
          <w:tcPr>
            <w:tcW w:w="23" w:type="pct"/>
            <w:shd w:val="solid" w:color="FFFFFF" w:fill="auto"/>
          </w:tcPr>
          <w:p w:rsidR="00FA01E5" w:rsidRDefault="00FA01E5" w:rsidP="0010330D">
            <w:pPr>
              <w:pStyle w:val="Tabelltekst"/>
              <w:jc w:val="center"/>
              <w:rPr>
                <w:sz w:val="20"/>
              </w:rPr>
            </w:pPr>
          </w:p>
        </w:tc>
        <w:tc>
          <w:tcPr>
            <w:tcW w:w="312" w:type="pct"/>
            <w:shd w:val="solid" w:color="FFFFFF" w:fill="auto"/>
            <w:vAlign w:val="bottom"/>
          </w:tcPr>
          <w:p w:rsidR="00FA01E5" w:rsidRPr="00777AF3" w:rsidRDefault="00FA01E5" w:rsidP="0010330D">
            <w:pPr>
              <w:pStyle w:val="Tabelltekst"/>
              <w:jc w:val="center"/>
              <w:rPr>
                <w:sz w:val="20"/>
              </w:rPr>
            </w:pPr>
            <w:r>
              <w:rPr>
                <w:sz w:val="20"/>
              </w:rPr>
              <w:t>4,0</w:t>
            </w:r>
          </w:p>
        </w:tc>
        <w:tc>
          <w:tcPr>
            <w:tcW w:w="336" w:type="pct"/>
            <w:shd w:val="solid" w:color="FFFFFF" w:fill="auto"/>
            <w:vAlign w:val="bottom"/>
          </w:tcPr>
          <w:p w:rsidR="00FA01E5" w:rsidRPr="00777AF3" w:rsidRDefault="00FA01E5" w:rsidP="0010330D">
            <w:pPr>
              <w:pStyle w:val="Tabelltekst"/>
              <w:jc w:val="center"/>
              <w:rPr>
                <w:sz w:val="20"/>
              </w:rPr>
            </w:pPr>
            <w:r>
              <w:rPr>
                <w:sz w:val="20"/>
              </w:rPr>
              <w:t>4,1</w:t>
            </w:r>
          </w:p>
        </w:tc>
      </w:tr>
      <w:tr w:rsidR="00FA01E5" w:rsidRPr="00777AF3" w:rsidTr="00FA01E5">
        <w:trPr>
          <w:cantSplit/>
          <w:trHeight w:val="244"/>
          <w:jc w:val="right"/>
        </w:trPr>
        <w:tc>
          <w:tcPr>
            <w:tcW w:w="406" w:type="pct"/>
            <w:vAlign w:val="bottom"/>
          </w:tcPr>
          <w:p w:rsidR="00FA01E5" w:rsidRPr="00777AF3" w:rsidRDefault="00FA01E5" w:rsidP="0010330D">
            <w:pPr>
              <w:pStyle w:val="Tabelltekst"/>
              <w:rPr>
                <w:sz w:val="20"/>
              </w:rPr>
            </w:pPr>
            <w:r>
              <w:rPr>
                <w:sz w:val="20"/>
              </w:rPr>
              <w:t>2012</w:t>
            </w:r>
          </w:p>
        </w:tc>
        <w:tc>
          <w:tcPr>
            <w:tcW w:w="330" w:type="pct"/>
            <w:gridSpan w:val="2"/>
            <w:vAlign w:val="bottom"/>
          </w:tcPr>
          <w:p w:rsidR="00FA01E5" w:rsidRDefault="00FA01E5" w:rsidP="0010330D">
            <w:pPr>
              <w:pStyle w:val="Tabelltekst"/>
              <w:jc w:val="center"/>
              <w:rPr>
                <w:snapToGrid w:val="0"/>
                <w:sz w:val="20"/>
              </w:rPr>
            </w:pPr>
            <w:r>
              <w:rPr>
                <w:snapToGrid w:val="0"/>
                <w:sz w:val="20"/>
              </w:rPr>
              <w:t>4,2</w:t>
            </w:r>
          </w:p>
        </w:tc>
        <w:tc>
          <w:tcPr>
            <w:tcW w:w="333" w:type="pct"/>
            <w:shd w:val="solid" w:color="FFFFFF" w:fill="auto"/>
            <w:vAlign w:val="bottom"/>
          </w:tcPr>
          <w:p w:rsidR="00FA01E5" w:rsidRDefault="00FA01E5" w:rsidP="0010330D">
            <w:pPr>
              <w:pStyle w:val="Tabelltekst"/>
              <w:jc w:val="center"/>
              <w:rPr>
                <w:snapToGrid w:val="0"/>
                <w:sz w:val="20"/>
              </w:rPr>
            </w:pPr>
            <w:r>
              <w:rPr>
                <w:snapToGrid w:val="0"/>
                <w:sz w:val="20"/>
              </w:rPr>
              <w:t>4,1</w:t>
            </w:r>
          </w:p>
        </w:tc>
        <w:tc>
          <w:tcPr>
            <w:tcW w:w="416" w:type="pct"/>
            <w:gridSpan w:val="2"/>
            <w:vAlign w:val="bottom"/>
          </w:tcPr>
          <w:p w:rsidR="00FA01E5" w:rsidRDefault="00FA01E5" w:rsidP="0010330D">
            <w:pPr>
              <w:pStyle w:val="Tabelltekst"/>
              <w:jc w:val="center"/>
              <w:rPr>
                <w:snapToGrid w:val="0"/>
                <w:sz w:val="20"/>
              </w:rPr>
            </w:pPr>
            <w:r>
              <w:rPr>
                <w:snapToGrid w:val="0"/>
                <w:sz w:val="20"/>
              </w:rPr>
              <w:t>4,1</w:t>
            </w:r>
          </w:p>
        </w:tc>
        <w:tc>
          <w:tcPr>
            <w:tcW w:w="390" w:type="pct"/>
            <w:vAlign w:val="bottom"/>
          </w:tcPr>
          <w:p w:rsidR="00FA01E5" w:rsidRDefault="00FA01E5" w:rsidP="0010330D">
            <w:pPr>
              <w:pStyle w:val="Tabelltekst"/>
              <w:jc w:val="center"/>
              <w:rPr>
                <w:snapToGrid w:val="0"/>
                <w:sz w:val="20"/>
              </w:rPr>
            </w:pPr>
            <w:r>
              <w:rPr>
                <w:snapToGrid w:val="0"/>
                <w:sz w:val="20"/>
              </w:rPr>
              <w:t>3,3</w:t>
            </w:r>
          </w:p>
        </w:tc>
        <w:tc>
          <w:tcPr>
            <w:tcW w:w="298" w:type="pct"/>
            <w:vAlign w:val="bottom"/>
          </w:tcPr>
          <w:p w:rsidR="00FA01E5" w:rsidRDefault="00FA01E5" w:rsidP="0010330D">
            <w:pPr>
              <w:pStyle w:val="Tabelltekst"/>
              <w:jc w:val="center"/>
              <w:rPr>
                <w:sz w:val="20"/>
              </w:rPr>
            </w:pPr>
            <w:r>
              <w:rPr>
                <w:sz w:val="20"/>
              </w:rPr>
              <w:t>3,0</w:t>
            </w:r>
          </w:p>
        </w:tc>
        <w:tc>
          <w:tcPr>
            <w:tcW w:w="383" w:type="pct"/>
          </w:tcPr>
          <w:p w:rsidR="00FA01E5" w:rsidRDefault="00FA01E5" w:rsidP="0010330D">
            <w:pPr>
              <w:pStyle w:val="Tabelltekst"/>
              <w:jc w:val="center"/>
              <w:rPr>
                <w:sz w:val="20"/>
              </w:rPr>
            </w:pPr>
            <w:r>
              <w:rPr>
                <w:sz w:val="20"/>
              </w:rPr>
              <w:t>4,0</w:t>
            </w:r>
          </w:p>
        </w:tc>
        <w:tc>
          <w:tcPr>
            <w:tcW w:w="472" w:type="pct"/>
            <w:vAlign w:val="bottom"/>
          </w:tcPr>
          <w:p w:rsidR="00FA01E5" w:rsidRDefault="00FA01E5" w:rsidP="0010330D">
            <w:pPr>
              <w:pStyle w:val="Tabelltekst"/>
              <w:jc w:val="center"/>
              <w:rPr>
                <w:sz w:val="20"/>
              </w:rPr>
            </w:pPr>
            <w:r>
              <w:rPr>
                <w:sz w:val="20"/>
              </w:rPr>
              <w:t>4,1</w:t>
            </w:r>
          </w:p>
        </w:tc>
        <w:tc>
          <w:tcPr>
            <w:tcW w:w="504" w:type="pct"/>
            <w:vAlign w:val="bottom"/>
          </w:tcPr>
          <w:p w:rsidR="00FA01E5" w:rsidRDefault="00FA01E5" w:rsidP="0010330D">
            <w:pPr>
              <w:pStyle w:val="Tabelltekst"/>
              <w:jc w:val="center"/>
              <w:rPr>
                <w:sz w:val="20"/>
              </w:rPr>
            </w:pPr>
            <w:r>
              <w:rPr>
                <w:sz w:val="20"/>
              </w:rPr>
              <w:t>4,1</w:t>
            </w:r>
          </w:p>
        </w:tc>
        <w:tc>
          <w:tcPr>
            <w:tcW w:w="471" w:type="pct"/>
            <w:vAlign w:val="bottom"/>
          </w:tcPr>
          <w:p w:rsidR="00FA01E5" w:rsidRDefault="00FA01E5" w:rsidP="0010330D">
            <w:pPr>
              <w:pStyle w:val="Tabelltekst"/>
              <w:jc w:val="center"/>
              <w:rPr>
                <w:sz w:val="20"/>
              </w:rPr>
            </w:pPr>
            <w:r>
              <w:rPr>
                <w:sz w:val="20"/>
              </w:rPr>
              <w:t>4,0</w:t>
            </w:r>
          </w:p>
        </w:tc>
        <w:tc>
          <w:tcPr>
            <w:tcW w:w="326" w:type="pct"/>
            <w:shd w:val="solid" w:color="FFFFFF" w:fill="auto"/>
          </w:tcPr>
          <w:p w:rsidR="00FA01E5" w:rsidRDefault="00FA01E5" w:rsidP="0010330D">
            <w:pPr>
              <w:pStyle w:val="Tabelltekst"/>
              <w:jc w:val="center"/>
              <w:rPr>
                <w:sz w:val="20"/>
              </w:rPr>
            </w:pPr>
            <w:r>
              <w:rPr>
                <w:sz w:val="20"/>
              </w:rPr>
              <w:t>4,1</w:t>
            </w:r>
          </w:p>
        </w:tc>
        <w:tc>
          <w:tcPr>
            <w:tcW w:w="23" w:type="pct"/>
            <w:shd w:val="solid" w:color="FFFFFF" w:fill="auto"/>
          </w:tcPr>
          <w:p w:rsidR="00FA01E5" w:rsidRDefault="00FA01E5" w:rsidP="0010330D">
            <w:pPr>
              <w:pStyle w:val="Tabelltekst"/>
              <w:jc w:val="center"/>
              <w:rPr>
                <w:sz w:val="20"/>
              </w:rPr>
            </w:pPr>
          </w:p>
        </w:tc>
        <w:tc>
          <w:tcPr>
            <w:tcW w:w="312" w:type="pct"/>
            <w:shd w:val="solid" w:color="FFFFFF" w:fill="auto"/>
            <w:vAlign w:val="bottom"/>
          </w:tcPr>
          <w:p w:rsidR="00FA01E5" w:rsidRDefault="00FA01E5" w:rsidP="0010330D">
            <w:pPr>
              <w:pStyle w:val="Tabelltekst"/>
              <w:jc w:val="center"/>
              <w:rPr>
                <w:sz w:val="20"/>
              </w:rPr>
            </w:pPr>
            <w:r>
              <w:rPr>
                <w:sz w:val="20"/>
              </w:rPr>
              <w:t xml:space="preserve">3,7 </w:t>
            </w:r>
          </w:p>
        </w:tc>
        <w:tc>
          <w:tcPr>
            <w:tcW w:w="336" w:type="pct"/>
            <w:shd w:val="solid" w:color="FFFFFF" w:fill="auto"/>
            <w:vAlign w:val="bottom"/>
          </w:tcPr>
          <w:p w:rsidR="00FA01E5" w:rsidRDefault="00FA01E5" w:rsidP="0010330D">
            <w:pPr>
              <w:pStyle w:val="Tabelltekst"/>
              <w:jc w:val="center"/>
              <w:rPr>
                <w:sz w:val="20"/>
              </w:rPr>
            </w:pPr>
            <w:r>
              <w:rPr>
                <w:sz w:val="20"/>
              </w:rPr>
              <w:t>4,2</w:t>
            </w:r>
          </w:p>
        </w:tc>
      </w:tr>
      <w:tr w:rsidR="00FA01E5" w:rsidRPr="00777AF3" w:rsidTr="00FA01E5">
        <w:trPr>
          <w:cantSplit/>
          <w:trHeight w:val="244"/>
          <w:jc w:val="right"/>
        </w:trPr>
        <w:tc>
          <w:tcPr>
            <w:tcW w:w="406" w:type="pct"/>
            <w:tcBorders>
              <w:bottom w:val="single" w:sz="4" w:space="0" w:color="auto"/>
            </w:tcBorders>
            <w:vAlign w:val="bottom"/>
          </w:tcPr>
          <w:p w:rsidR="00FA01E5" w:rsidRDefault="00FA01E5" w:rsidP="0010330D">
            <w:pPr>
              <w:pStyle w:val="Tabelltekst"/>
              <w:rPr>
                <w:sz w:val="20"/>
              </w:rPr>
            </w:pPr>
            <w:r>
              <w:rPr>
                <w:sz w:val="20"/>
              </w:rPr>
              <w:t>2013</w:t>
            </w:r>
          </w:p>
        </w:tc>
        <w:tc>
          <w:tcPr>
            <w:tcW w:w="330" w:type="pct"/>
            <w:gridSpan w:val="2"/>
            <w:tcBorders>
              <w:bottom w:val="single" w:sz="4" w:space="0" w:color="auto"/>
            </w:tcBorders>
            <w:vAlign w:val="bottom"/>
          </w:tcPr>
          <w:p w:rsidR="00FA01E5" w:rsidRDefault="00FA01E5" w:rsidP="0010330D">
            <w:pPr>
              <w:pStyle w:val="Tabelltekst"/>
              <w:jc w:val="center"/>
              <w:rPr>
                <w:snapToGrid w:val="0"/>
                <w:sz w:val="20"/>
              </w:rPr>
            </w:pPr>
            <w:r>
              <w:rPr>
                <w:snapToGrid w:val="0"/>
                <w:sz w:val="20"/>
              </w:rPr>
              <w:t>3,9</w:t>
            </w:r>
          </w:p>
        </w:tc>
        <w:tc>
          <w:tcPr>
            <w:tcW w:w="333" w:type="pct"/>
            <w:tcBorders>
              <w:bottom w:val="single" w:sz="4" w:space="0" w:color="auto"/>
            </w:tcBorders>
            <w:shd w:val="solid" w:color="FFFFFF" w:fill="auto"/>
            <w:vAlign w:val="bottom"/>
          </w:tcPr>
          <w:p w:rsidR="00FA01E5" w:rsidRDefault="00FA01E5" w:rsidP="0010330D">
            <w:pPr>
              <w:pStyle w:val="Tabelltekst"/>
              <w:jc w:val="center"/>
              <w:rPr>
                <w:snapToGrid w:val="0"/>
                <w:sz w:val="20"/>
              </w:rPr>
            </w:pPr>
            <w:r>
              <w:rPr>
                <w:snapToGrid w:val="0"/>
                <w:sz w:val="20"/>
              </w:rPr>
              <w:t xml:space="preserve">3,5 </w:t>
            </w:r>
          </w:p>
        </w:tc>
        <w:tc>
          <w:tcPr>
            <w:tcW w:w="416" w:type="pct"/>
            <w:gridSpan w:val="2"/>
            <w:tcBorders>
              <w:bottom w:val="single" w:sz="4" w:space="0" w:color="auto"/>
            </w:tcBorders>
            <w:vAlign w:val="bottom"/>
          </w:tcPr>
          <w:p w:rsidR="00FA01E5" w:rsidRDefault="00FA01E5" w:rsidP="0010330D">
            <w:pPr>
              <w:pStyle w:val="Tabelltekst"/>
              <w:jc w:val="center"/>
              <w:rPr>
                <w:snapToGrid w:val="0"/>
                <w:sz w:val="20"/>
              </w:rPr>
            </w:pPr>
            <w:r>
              <w:rPr>
                <w:snapToGrid w:val="0"/>
                <w:sz w:val="20"/>
              </w:rPr>
              <w:t xml:space="preserve">4,3 </w:t>
            </w:r>
          </w:p>
        </w:tc>
        <w:tc>
          <w:tcPr>
            <w:tcW w:w="390" w:type="pct"/>
            <w:tcBorders>
              <w:bottom w:val="single" w:sz="4" w:space="0" w:color="auto"/>
            </w:tcBorders>
            <w:vAlign w:val="bottom"/>
          </w:tcPr>
          <w:p w:rsidR="00FA01E5" w:rsidRDefault="00FA01E5" w:rsidP="0010330D">
            <w:pPr>
              <w:pStyle w:val="Tabelltekst"/>
              <w:jc w:val="center"/>
              <w:rPr>
                <w:snapToGrid w:val="0"/>
                <w:sz w:val="20"/>
              </w:rPr>
            </w:pPr>
            <w:r>
              <w:rPr>
                <w:snapToGrid w:val="0"/>
                <w:sz w:val="20"/>
              </w:rPr>
              <w:t>4,0</w:t>
            </w:r>
          </w:p>
        </w:tc>
        <w:tc>
          <w:tcPr>
            <w:tcW w:w="298" w:type="pct"/>
            <w:tcBorders>
              <w:bottom w:val="single" w:sz="4" w:space="0" w:color="auto"/>
            </w:tcBorders>
            <w:vAlign w:val="bottom"/>
          </w:tcPr>
          <w:p w:rsidR="00FA01E5" w:rsidRDefault="00FA01E5" w:rsidP="0010330D">
            <w:pPr>
              <w:pStyle w:val="Tabelltekst"/>
              <w:jc w:val="center"/>
              <w:rPr>
                <w:sz w:val="20"/>
              </w:rPr>
            </w:pPr>
            <w:r>
              <w:rPr>
                <w:sz w:val="20"/>
              </w:rPr>
              <w:t>6,7</w:t>
            </w:r>
          </w:p>
        </w:tc>
        <w:tc>
          <w:tcPr>
            <w:tcW w:w="383" w:type="pct"/>
            <w:tcBorders>
              <w:bottom w:val="single" w:sz="4" w:space="0" w:color="auto"/>
            </w:tcBorders>
          </w:tcPr>
          <w:p w:rsidR="00FA01E5" w:rsidRDefault="00FA01E5" w:rsidP="0010330D">
            <w:pPr>
              <w:pStyle w:val="Tabelltekst"/>
              <w:jc w:val="center"/>
              <w:rPr>
                <w:sz w:val="20"/>
              </w:rPr>
            </w:pPr>
            <w:r>
              <w:rPr>
                <w:sz w:val="20"/>
              </w:rPr>
              <w:t>3,7</w:t>
            </w:r>
          </w:p>
        </w:tc>
        <w:tc>
          <w:tcPr>
            <w:tcW w:w="472" w:type="pct"/>
            <w:tcBorders>
              <w:bottom w:val="single" w:sz="4" w:space="0" w:color="auto"/>
            </w:tcBorders>
            <w:vAlign w:val="bottom"/>
          </w:tcPr>
          <w:p w:rsidR="00FA01E5" w:rsidRDefault="00FA01E5" w:rsidP="0010330D">
            <w:pPr>
              <w:pStyle w:val="Tabelltekst"/>
              <w:jc w:val="center"/>
              <w:rPr>
                <w:sz w:val="20"/>
              </w:rPr>
            </w:pPr>
            <w:r>
              <w:rPr>
                <w:sz w:val="20"/>
              </w:rPr>
              <w:t>3,5</w:t>
            </w:r>
          </w:p>
        </w:tc>
        <w:tc>
          <w:tcPr>
            <w:tcW w:w="504" w:type="pct"/>
            <w:tcBorders>
              <w:bottom w:val="single" w:sz="4" w:space="0" w:color="auto"/>
            </w:tcBorders>
            <w:vAlign w:val="bottom"/>
          </w:tcPr>
          <w:p w:rsidR="00FA01E5" w:rsidRDefault="00FA01E5" w:rsidP="0010330D">
            <w:pPr>
              <w:pStyle w:val="Tabelltekst"/>
              <w:jc w:val="center"/>
              <w:rPr>
                <w:sz w:val="20"/>
              </w:rPr>
            </w:pPr>
            <w:r>
              <w:rPr>
                <w:sz w:val="20"/>
              </w:rPr>
              <w:t xml:space="preserve">3,7 </w:t>
            </w:r>
          </w:p>
        </w:tc>
        <w:tc>
          <w:tcPr>
            <w:tcW w:w="471" w:type="pct"/>
            <w:tcBorders>
              <w:bottom w:val="single" w:sz="4" w:space="0" w:color="auto"/>
            </w:tcBorders>
            <w:vAlign w:val="bottom"/>
          </w:tcPr>
          <w:p w:rsidR="00FA01E5" w:rsidRDefault="00FA01E5" w:rsidP="0010330D">
            <w:pPr>
              <w:pStyle w:val="Tabelltekst"/>
              <w:jc w:val="center"/>
              <w:rPr>
                <w:sz w:val="20"/>
              </w:rPr>
            </w:pPr>
            <w:r>
              <w:rPr>
                <w:sz w:val="20"/>
              </w:rPr>
              <w:t xml:space="preserve">3,2 </w:t>
            </w:r>
          </w:p>
        </w:tc>
        <w:tc>
          <w:tcPr>
            <w:tcW w:w="326" w:type="pct"/>
            <w:tcBorders>
              <w:bottom w:val="single" w:sz="4" w:space="0" w:color="auto"/>
            </w:tcBorders>
            <w:shd w:val="solid" w:color="FFFFFF" w:fill="auto"/>
          </w:tcPr>
          <w:p w:rsidR="00FA01E5" w:rsidRDefault="00FA01E5" w:rsidP="0010330D">
            <w:pPr>
              <w:pStyle w:val="Tabelltekst"/>
              <w:jc w:val="center"/>
              <w:rPr>
                <w:sz w:val="20"/>
              </w:rPr>
            </w:pPr>
            <w:r>
              <w:rPr>
                <w:sz w:val="20"/>
              </w:rPr>
              <w:t xml:space="preserve">3,9 </w:t>
            </w:r>
          </w:p>
        </w:tc>
        <w:tc>
          <w:tcPr>
            <w:tcW w:w="23" w:type="pct"/>
            <w:tcBorders>
              <w:bottom w:val="single" w:sz="4" w:space="0" w:color="auto"/>
            </w:tcBorders>
            <w:shd w:val="solid" w:color="FFFFFF" w:fill="auto"/>
          </w:tcPr>
          <w:p w:rsidR="00FA01E5" w:rsidRDefault="00FA01E5" w:rsidP="0010330D">
            <w:pPr>
              <w:pStyle w:val="Tabelltekst"/>
              <w:jc w:val="center"/>
              <w:rPr>
                <w:sz w:val="20"/>
              </w:rPr>
            </w:pPr>
          </w:p>
        </w:tc>
        <w:tc>
          <w:tcPr>
            <w:tcW w:w="312" w:type="pct"/>
            <w:tcBorders>
              <w:bottom w:val="single" w:sz="4" w:space="0" w:color="auto"/>
            </w:tcBorders>
            <w:shd w:val="solid" w:color="FFFFFF" w:fill="auto"/>
            <w:vAlign w:val="bottom"/>
          </w:tcPr>
          <w:p w:rsidR="00FA01E5" w:rsidRDefault="00FA01E5" w:rsidP="0010330D">
            <w:pPr>
              <w:pStyle w:val="Tabelltekst"/>
              <w:jc w:val="center"/>
              <w:rPr>
                <w:sz w:val="20"/>
              </w:rPr>
            </w:pPr>
            <w:r>
              <w:rPr>
                <w:sz w:val="20"/>
              </w:rPr>
              <w:t>3,8</w:t>
            </w:r>
          </w:p>
        </w:tc>
        <w:tc>
          <w:tcPr>
            <w:tcW w:w="336" w:type="pct"/>
            <w:tcBorders>
              <w:bottom w:val="single" w:sz="4" w:space="0" w:color="auto"/>
            </w:tcBorders>
            <w:shd w:val="solid" w:color="FFFFFF" w:fill="auto"/>
            <w:vAlign w:val="bottom"/>
          </w:tcPr>
          <w:p w:rsidR="00FA01E5" w:rsidRDefault="00FA01E5" w:rsidP="0010330D">
            <w:pPr>
              <w:pStyle w:val="Tabelltekst"/>
              <w:jc w:val="center"/>
              <w:rPr>
                <w:sz w:val="20"/>
              </w:rPr>
            </w:pPr>
            <w:r>
              <w:rPr>
                <w:sz w:val="20"/>
              </w:rPr>
              <w:t xml:space="preserve">3,6 </w:t>
            </w:r>
          </w:p>
        </w:tc>
      </w:tr>
      <w:tr w:rsidR="00FA01E5" w:rsidRPr="00777AF3" w:rsidTr="00FA01E5">
        <w:trPr>
          <w:cantSplit/>
          <w:trHeight w:val="244"/>
          <w:jc w:val="right"/>
        </w:trPr>
        <w:tc>
          <w:tcPr>
            <w:tcW w:w="406" w:type="pct"/>
            <w:tcBorders>
              <w:top w:val="single" w:sz="4" w:space="0" w:color="auto"/>
            </w:tcBorders>
            <w:vAlign w:val="bottom"/>
          </w:tcPr>
          <w:p w:rsidR="00FA01E5" w:rsidRPr="00777AF3" w:rsidRDefault="00FA01E5" w:rsidP="0010330D">
            <w:pPr>
              <w:pStyle w:val="Tabelltekst"/>
              <w:rPr>
                <w:sz w:val="20"/>
              </w:rPr>
            </w:pPr>
            <w:r w:rsidRPr="00777AF3">
              <w:rPr>
                <w:sz w:val="20"/>
              </w:rPr>
              <w:t>200</w:t>
            </w:r>
            <w:r>
              <w:rPr>
                <w:sz w:val="20"/>
              </w:rPr>
              <w:t>3</w:t>
            </w:r>
            <w:r w:rsidRPr="00777AF3">
              <w:rPr>
                <w:sz w:val="20"/>
              </w:rPr>
              <w:t>-200</w:t>
            </w:r>
            <w:r>
              <w:rPr>
                <w:sz w:val="20"/>
              </w:rPr>
              <w:t>8</w:t>
            </w:r>
          </w:p>
        </w:tc>
        <w:tc>
          <w:tcPr>
            <w:tcW w:w="330" w:type="pct"/>
            <w:gridSpan w:val="2"/>
            <w:tcBorders>
              <w:top w:val="single" w:sz="4" w:space="0" w:color="auto"/>
            </w:tcBorders>
            <w:vAlign w:val="bottom"/>
          </w:tcPr>
          <w:p w:rsidR="00FA01E5" w:rsidRPr="00EB0E2E" w:rsidRDefault="00FA01E5" w:rsidP="0010330D">
            <w:pPr>
              <w:pStyle w:val="Tabelltekst"/>
              <w:jc w:val="center"/>
              <w:rPr>
                <w:snapToGrid w:val="0"/>
                <w:sz w:val="20"/>
              </w:rPr>
            </w:pPr>
            <w:r>
              <w:rPr>
                <w:snapToGrid w:val="0"/>
                <w:sz w:val="20"/>
              </w:rPr>
              <w:t>25,8</w:t>
            </w:r>
          </w:p>
        </w:tc>
        <w:tc>
          <w:tcPr>
            <w:tcW w:w="333" w:type="pct"/>
            <w:tcBorders>
              <w:top w:val="single" w:sz="4" w:space="0" w:color="auto"/>
            </w:tcBorders>
            <w:shd w:val="solid" w:color="FFFFFF" w:fill="auto"/>
            <w:vAlign w:val="bottom"/>
          </w:tcPr>
          <w:p w:rsidR="00FA01E5" w:rsidRPr="00EB0E2E" w:rsidRDefault="00FA01E5" w:rsidP="0010330D">
            <w:pPr>
              <w:pStyle w:val="Tabelltekst"/>
              <w:jc w:val="center"/>
              <w:rPr>
                <w:snapToGrid w:val="0"/>
                <w:sz w:val="20"/>
              </w:rPr>
            </w:pPr>
            <w:r w:rsidRPr="00EB0E2E">
              <w:rPr>
                <w:sz w:val="20"/>
              </w:rPr>
              <w:t>23,8</w:t>
            </w:r>
          </w:p>
        </w:tc>
        <w:tc>
          <w:tcPr>
            <w:tcW w:w="416" w:type="pct"/>
            <w:gridSpan w:val="2"/>
            <w:tcBorders>
              <w:top w:val="single" w:sz="4" w:space="0" w:color="auto"/>
            </w:tcBorders>
            <w:shd w:val="solid" w:color="FFFFFF" w:fill="auto"/>
            <w:vAlign w:val="bottom"/>
          </w:tcPr>
          <w:p w:rsidR="00FA01E5" w:rsidRPr="00EB0E2E" w:rsidRDefault="00FA01E5" w:rsidP="0010330D">
            <w:pPr>
              <w:pStyle w:val="Tabelltekst"/>
              <w:jc w:val="center"/>
              <w:rPr>
                <w:snapToGrid w:val="0"/>
                <w:sz w:val="20"/>
              </w:rPr>
            </w:pPr>
            <w:r w:rsidRPr="00EB0E2E">
              <w:rPr>
                <w:sz w:val="20"/>
              </w:rPr>
              <w:t>27,2</w:t>
            </w:r>
          </w:p>
        </w:tc>
        <w:tc>
          <w:tcPr>
            <w:tcW w:w="390" w:type="pct"/>
            <w:tcBorders>
              <w:top w:val="single" w:sz="4" w:space="0" w:color="auto"/>
            </w:tcBorders>
            <w:shd w:val="solid" w:color="FFFFFF" w:fill="auto"/>
            <w:vAlign w:val="bottom"/>
          </w:tcPr>
          <w:p w:rsidR="00FA01E5" w:rsidRPr="00EB0E2E" w:rsidRDefault="00FA01E5" w:rsidP="0010330D">
            <w:pPr>
              <w:pStyle w:val="Tabelltekst"/>
              <w:jc w:val="center"/>
              <w:rPr>
                <w:snapToGrid w:val="0"/>
                <w:sz w:val="20"/>
              </w:rPr>
            </w:pPr>
            <w:r w:rsidRPr="00EB0E2E">
              <w:rPr>
                <w:sz w:val="20"/>
              </w:rPr>
              <w:t>22,8</w:t>
            </w:r>
          </w:p>
        </w:tc>
        <w:tc>
          <w:tcPr>
            <w:tcW w:w="298" w:type="pct"/>
            <w:tcBorders>
              <w:top w:val="single" w:sz="4" w:space="0" w:color="auto"/>
            </w:tcBorders>
            <w:shd w:val="solid" w:color="FFFFFF" w:fill="auto"/>
            <w:vAlign w:val="bottom"/>
          </w:tcPr>
          <w:p w:rsidR="00FA01E5" w:rsidRPr="00EB0E2E" w:rsidRDefault="00FA01E5" w:rsidP="0010330D">
            <w:pPr>
              <w:pStyle w:val="Tabelltekst"/>
              <w:jc w:val="center"/>
              <w:rPr>
                <w:snapToGrid w:val="0"/>
                <w:sz w:val="20"/>
              </w:rPr>
            </w:pPr>
            <w:r w:rsidRPr="00EB0E2E">
              <w:rPr>
                <w:sz w:val="20"/>
              </w:rPr>
              <w:t>35,9</w:t>
            </w:r>
          </w:p>
        </w:tc>
        <w:tc>
          <w:tcPr>
            <w:tcW w:w="383" w:type="pct"/>
            <w:tcBorders>
              <w:top w:val="single" w:sz="4" w:space="0" w:color="auto"/>
            </w:tcBorders>
            <w:shd w:val="solid" w:color="FFFFFF" w:fill="auto"/>
          </w:tcPr>
          <w:p w:rsidR="00FA01E5" w:rsidRPr="00EB0E2E" w:rsidRDefault="00FA01E5" w:rsidP="0010330D">
            <w:pPr>
              <w:pStyle w:val="Tabelltekst"/>
              <w:jc w:val="center"/>
              <w:rPr>
                <w:snapToGrid w:val="0"/>
                <w:sz w:val="20"/>
              </w:rPr>
            </w:pPr>
            <w:r>
              <w:rPr>
                <w:snapToGrid w:val="0"/>
                <w:sz w:val="20"/>
              </w:rPr>
              <w:t>24,7</w:t>
            </w:r>
          </w:p>
        </w:tc>
        <w:tc>
          <w:tcPr>
            <w:tcW w:w="472" w:type="pct"/>
            <w:tcBorders>
              <w:top w:val="single" w:sz="4" w:space="0" w:color="auto"/>
            </w:tcBorders>
            <w:shd w:val="solid" w:color="FFFFFF" w:fill="auto"/>
            <w:vAlign w:val="bottom"/>
          </w:tcPr>
          <w:p w:rsidR="00FA01E5" w:rsidRPr="00EB0E2E" w:rsidRDefault="00FA01E5" w:rsidP="0010330D">
            <w:pPr>
              <w:pStyle w:val="Tabelltekst"/>
              <w:jc w:val="center"/>
              <w:rPr>
                <w:snapToGrid w:val="0"/>
                <w:sz w:val="20"/>
              </w:rPr>
            </w:pPr>
            <w:r>
              <w:rPr>
                <w:snapToGrid w:val="0"/>
                <w:sz w:val="20"/>
              </w:rPr>
              <w:t>25,7</w:t>
            </w:r>
          </w:p>
        </w:tc>
        <w:tc>
          <w:tcPr>
            <w:tcW w:w="504" w:type="pct"/>
            <w:tcBorders>
              <w:top w:val="single" w:sz="4" w:space="0" w:color="auto"/>
            </w:tcBorders>
            <w:shd w:val="solid" w:color="FFFFFF" w:fill="auto"/>
            <w:vAlign w:val="bottom"/>
          </w:tcPr>
          <w:p w:rsidR="00FA01E5" w:rsidRPr="00CE3CB2" w:rsidRDefault="00FA01E5" w:rsidP="0010330D">
            <w:pPr>
              <w:pStyle w:val="Tabelltekst"/>
              <w:jc w:val="center"/>
              <w:rPr>
                <w:snapToGrid w:val="0"/>
                <w:sz w:val="20"/>
              </w:rPr>
            </w:pPr>
            <w:r w:rsidRPr="00CE3CB2">
              <w:rPr>
                <w:sz w:val="20"/>
              </w:rPr>
              <w:t>24,7</w:t>
            </w:r>
          </w:p>
        </w:tc>
        <w:tc>
          <w:tcPr>
            <w:tcW w:w="471" w:type="pct"/>
            <w:tcBorders>
              <w:top w:val="single" w:sz="4" w:space="0" w:color="auto"/>
            </w:tcBorders>
            <w:shd w:val="solid" w:color="FFFFFF" w:fill="auto"/>
            <w:vAlign w:val="bottom"/>
          </w:tcPr>
          <w:p w:rsidR="00FA01E5" w:rsidRPr="00CE3CB2" w:rsidRDefault="00FA01E5" w:rsidP="0010330D">
            <w:pPr>
              <w:pStyle w:val="Tabelltekst"/>
              <w:jc w:val="center"/>
              <w:rPr>
                <w:snapToGrid w:val="0"/>
                <w:sz w:val="20"/>
              </w:rPr>
            </w:pPr>
            <w:r w:rsidRPr="00CE3CB2">
              <w:rPr>
                <w:sz w:val="20"/>
              </w:rPr>
              <w:t>19,4</w:t>
            </w:r>
          </w:p>
        </w:tc>
        <w:tc>
          <w:tcPr>
            <w:tcW w:w="326" w:type="pct"/>
            <w:tcBorders>
              <w:top w:val="single" w:sz="4" w:space="0" w:color="auto"/>
            </w:tcBorders>
            <w:vAlign w:val="bottom"/>
          </w:tcPr>
          <w:p w:rsidR="00FA01E5" w:rsidRPr="00CE3CB2" w:rsidRDefault="00FA01E5" w:rsidP="0010330D">
            <w:pPr>
              <w:pStyle w:val="Tabelltekst"/>
              <w:jc w:val="center"/>
              <w:rPr>
                <w:snapToGrid w:val="0"/>
                <w:sz w:val="20"/>
              </w:rPr>
            </w:pPr>
            <w:r w:rsidRPr="00CE3CB2">
              <w:rPr>
                <w:sz w:val="20"/>
              </w:rPr>
              <w:t>27,1</w:t>
            </w:r>
          </w:p>
        </w:tc>
        <w:tc>
          <w:tcPr>
            <w:tcW w:w="23" w:type="pct"/>
            <w:tcBorders>
              <w:top w:val="single" w:sz="4" w:space="0" w:color="auto"/>
            </w:tcBorders>
          </w:tcPr>
          <w:p w:rsidR="00FA01E5" w:rsidRPr="00EB0E2E" w:rsidRDefault="00FA01E5" w:rsidP="0010330D">
            <w:pPr>
              <w:pStyle w:val="Tabelltekst"/>
              <w:jc w:val="center"/>
              <w:rPr>
                <w:snapToGrid w:val="0"/>
                <w:sz w:val="20"/>
              </w:rPr>
            </w:pPr>
          </w:p>
        </w:tc>
        <w:tc>
          <w:tcPr>
            <w:tcW w:w="312" w:type="pct"/>
            <w:tcBorders>
              <w:top w:val="single" w:sz="4" w:space="0" w:color="auto"/>
            </w:tcBorders>
            <w:vAlign w:val="bottom"/>
          </w:tcPr>
          <w:p w:rsidR="00FA01E5" w:rsidRPr="00EB0E2E" w:rsidRDefault="00FA01E5" w:rsidP="0010330D">
            <w:pPr>
              <w:pStyle w:val="Tabelltekst"/>
              <w:jc w:val="center"/>
              <w:rPr>
                <w:snapToGrid w:val="0"/>
                <w:sz w:val="20"/>
              </w:rPr>
            </w:pPr>
            <w:r w:rsidRPr="00EB0E2E">
              <w:rPr>
                <w:sz w:val="20"/>
              </w:rPr>
              <w:t>23,3</w:t>
            </w:r>
          </w:p>
        </w:tc>
        <w:tc>
          <w:tcPr>
            <w:tcW w:w="336" w:type="pct"/>
            <w:tcBorders>
              <w:top w:val="single" w:sz="4" w:space="0" w:color="auto"/>
            </w:tcBorders>
            <w:vAlign w:val="bottom"/>
          </w:tcPr>
          <w:p w:rsidR="00FA01E5" w:rsidRPr="00EB0E2E" w:rsidRDefault="00FA01E5" w:rsidP="0010330D">
            <w:pPr>
              <w:pStyle w:val="Tabelltekst"/>
              <w:jc w:val="center"/>
              <w:rPr>
                <w:snapToGrid w:val="0"/>
                <w:sz w:val="20"/>
              </w:rPr>
            </w:pPr>
            <w:r w:rsidRPr="00EB0E2E">
              <w:rPr>
                <w:sz w:val="20"/>
              </w:rPr>
              <w:t>25,5</w:t>
            </w:r>
          </w:p>
        </w:tc>
      </w:tr>
      <w:tr w:rsidR="00FA01E5" w:rsidRPr="00777AF3" w:rsidTr="00FA01E5">
        <w:trPr>
          <w:cantSplit/>
          <w:trHeight w:val="245"/>
          <w:jc w:val="right"/>
        </w:trPr>
        <w:tc>
          <w:tcPr>
            <w:tcW w:w="406" w:type="pct"/>
            <w:vAlign w:val="bottom"/>
          </w:tcPr>
          <w:p w:rsidR="00FA01E5" w:rsidRPr="00777AF3" w:rsidRDefault="00FA01E5" w:rsidP="0010330D">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FA01E5" w:rsidRPr="00EB0E2E" w:rsidRDefault="00FA01E5" w:rsidP="0010330D">
            <w:pPr>
              <w:pStyle w:val="Tabelltekst"/>
              <w:jc w:val="center"/>
              <w:rPr>
                <w:snapToGrid w:val="0"/>
                <w:sz w:val="20"/>
              </w:rPr>
            </w:pPr>
            <w:r>
              <w:rPr>
                <w:snapToGrid w:val="0"/>
                <w:sz w:val="20"/>
              </w:rPr>
              <w:t>4,7</w:t>
            </w:r>
          </w:p>
        </w:tc>
        <w:tc>
          <w:tcPr>
            <w:tcW w:w="333" w:type="pct"/>
            <w:vAlign w:val="bottom"/>
          </w:tcPr>
          <w:p w:rsidR="00FA01E5" w:rsidRPr="00EB0E2E" w:rsidRDefault="00FA01E5" w:rsidP="0010330D">
            <w:pPr>
              <w:pStyle w:val="Tabelltekst"/>
              <w:jc w:val="center"/>
              <w:rPr>
                <w:snapToGrid w:val="0"/>
                <w:sz w:val="20"/>
              </w:rPr>
            </w:pPr>
            <w:r w:rsidRPr="00EB0E2E">
              <w:rPr>
                <w:sz w:val="20"/>
              </w:rPr>
              <w:t>4,4</w:t>
            </w:r>
          </w:p>
        </w:tc>
        <w:tc>
          <w:tcPr>
            <w:tcW w:w="416" w:type="pct"/>
            <w:gridSpan w:val="2"/>
            <w:vAlign w:val="bottom"/>
          </w:tcPr>
          <w:p w:rsidR="00FA01E5" w:rsidRPr="00EB0E2E" w:rsidRDefault="00FA01E5" w:rsidP="0010330D">
            <w:pPr>
              <w:pStyle w:val="Tabelltekst"/>
              <w:jc w:val="center"/>
              <w:rPr>
                <w:snapToGrid w:val="0"/>
                <w:sz w:val="20"/>
              </w:rPr>
            </w:pPr>
            <w:r w:rsidRPr="00EB0E2E">
              <w:rPr>
                <w:sz w:val="20"/>
              </w:rPr>
              <w:t>4,9</w:t>
            </w:r>
          </w:p>
        </w:tc>
        <w:tc>
          <w:tcPr>
            <w:tcW w:w="390" w:type="pct"/>
            <w:vAlign w:val="bottom"/>
          </w:tcPr>
          <w:p w:rsidR="00FA01E5" w:rsidRPr="00EB0E2E" w:rsidRDefault="00FA01E5" w:rsidP="0010330D">
            <w:pPr>
              <w:pStyle w:val="Tabelltekst"/>
              <w:jc w:val="center"/>
              <w:rPr>
                <w:snapToGrid w:val="0"/>
                <w:sz w:val="20"/>
              </w:rPr>
            </w:pPr>
            <w:r w:rsidRPr="00EB0E2E">
              <w:rPr>
                <w:sz w:val="20"/>
              </w:rPr>
              <w:t>4,2</w:t>
            </w:r>
          </w:p>
        </w:tc>
        <w:tc>
          <w:tcPr>
            <w:tcW w:w="298" w:type="pct"/>
            <w:vAlign w:val="bottom"/>
          </w:tcPr>
          <w:p w:rsidR="00FA01E5" w:rsidRPr="00EB0E2E" w:rsidRDefault="00FA01E5" w:rsidP="0010330D">
            <w:pPr>
              <w:pStyle w:val="Tabelltekst"/>
              <w:jc w:val="center"/>
              <w:rPr>
                <w:snapToGrid w:val="0"/>
                <w:sz w:val="20"/>
              </w:rPr>
            </w:pPr>
            <w:r w:rsidRPr="00EB0E2E">
              <w:rPr>
                <w:sz w:val="20"/>
              </w:rPr>
              <w:t>6,3</w:t>
            </w:r>
          </w:p>
        </w:tc>
        <w:tc>
          <w:tcPr>
            <w:tcW w:w="383" w:type="pct"/>
          </w:tcPr>
          <w:p w:rsidR="00FA01E5" w:rsidRPr="00EB0E2E" w:rsidRDefault="00FA01E5" w:rsidP="0010330D">
            <w:pPr>
              <w:pStyle w:val="Tabelltekst"/>
              <w:jc w:val="center"/>
              <w:rPr>
                <w:snapToGrid w:val="0"/>
                <w:sz w:val="20"/>
              </w:rPr>
            </w:pPr>
            <w:r>
              <w:rPr>
                <w:snapToGrid w:val="0"/>
                <w:sz w:val="20"/>
              </w:rPr>
              <w:t>4,5</w:t>
            </w:r>
          </w:p>
        </w:tc>
        <w:tc>
          <w:tcPr>
            <w:tcW w:w="472" w:type="pct"/>
            <w:vAlign w:val="bottom"/>
          </w:tcPr>
          <w:p w:rsidR="00FA01E5" w:rsidRPr="00EB0E2E" w:rsidRDefault="00FA01E5" w:rsidP="0010330D">
            <w:pPr>
              <w:pStyle w:val="Tabelltekst"/>
              <w:jc w:val="center"/>
              <w:rPr>
                <w:snapToGrid w:val="0"/>
                <w:sz w:val="20"/>
              </w:rPr>
            </w:pPr>
            <w:r>
              <w:rPr>
                <w:snapToGrid w:val="0"/>
                <w:sz w:val="20"/>
              </w:rPr>
              <w:t>4,7</w:t>
            </w:r>
          </w:p>
        </w:tc>
        <w:tc>
          <w:tcPr>
            <w:tcW w:w="504" w:type="pct"/>
            <w:vAlign w:val="bottom"/>
          </w:tcPr>
          <w:p w:rsidR="00FA01E5" w:rsidRPr="00CE3CB2" w:rsidRDefault="00FA01E5" w:rsidP="0010330D">
            <w:pPr>
              <w:pStyle w:val="Tabelltekst"/>
              <w:jc w:val="center"/>
              <w:rPr>
                <w:snapToGrid w:val="0"/>
                <w:sz w:val="20"/>
              </w:rPr>
            </w:pPr>
            <w:r w:rsidRPr="00CE3CB2">
              <w:rPr>
                <w:sz w:val="20"/>
              </w:rPr>
              <w:t>4,5</w:t>
            </w:r>
          </w:p>
        </w:tc>
        <w:tc>
          <w:tcPr>
            <w:tcW w:w="471" w:type="pct"/>
            <w:vAlign w:val="bottom"/>
          </w:tcPr>
          <w:p w:rsidR="00FA01E5" w:rsidRPr="00CE3CB2" w:rsidRDefault="00FA01E5" w:rsidP="0010330D">
            <w:pPr>
              <w:pStyle w:val="Tabelltekst"/>
              <w:jc w:val="center"/>
              <w:rPr>
                <w:snapToGrid w:val="0"/>
                <w:sz w:val="20"/>
              </w:rPr>
            </w:pPr>
            <w:r w:rsidRPr="00CE3CB2">
              <w:rPr>
                <w:sz w:val="20"/>
              </w:rPr>
              <w:t>3,6</w:t>
            </w:r>
          </w:p>
        </w:tc>
        <w:tc>
          <w:tcPr>
            <w:tcW w:w="326" w:type="pct"/>
            <w:shd w:val="solid" w:color="FFFFFF" w:fill="auto"/>
            <w:vAlign w:val="bottom"/>
          </w:tcPr>
          <w:p w:rsidR="00FA01E5" w:rsidRPr="00CE3CB2" w:rsidRDefault="00FA01E5" w:rsidP="0010330D">
            <w:pPr>
              <w:pStyle w:val="Tabelltekst"/>
              <w:jc w:val="center"/>
              <w:rPr>
                <w:snapToGrid w:val="0"/>
                <w:sz w:val="20"/>
              </w:rPr>
            </w:pPr>
            <w:r w:rsidRPr="00CE3CB2">
              <w:rPr>
                <w:sz w:val="20"/>
              </w:rPr>
              <w:t>4,9</w:t>
            </w:r>
          </w:p>
        </w:tc>
        <w:tc>
          <w:tcPr>
            <w:tcW w:w="23" w:type="pct"/>
            <w:shd w:val="solid" w:color="FFFFFF" w:fill="auto"/>
          </w:tcPr>
          <w:p w:rsidR="00FA01E5" w:rsidRPr="00EB0E2E" w:rsidRDefault="00FA01E5" w:rsidP="0010330D">
            <w:pPr>
              <w:pStyle w:val="Tabelltekst"/>
              <w:jc w:val="center"/>
              <w:rPr>
                <w:snapToGrid w:val="0"/>
                <w:sz w:val="20"/>
              </w:rPr>
            </w:pPr>
          </w:p>
        </w:tc>
        <w:tc>
          <w:tcPr>
            <w:tcW w:w="312" w:type="pct"/>
            <w:shd w:val="solid" w:color="FFFFFF" w:fill="auto"/>
            <w:vAlign w:val="bottom"/>
          </w:tcPr>
          <w:p w:rsidR="00FA01E5" w:rsidRPr="00EB0E2E" w:rsidRDefault="00FA01E5" w:rsidP="0010330D">
            <w:pPr>
              <w:pStyle w:val="Tabelltekst"/>
              <w:jc w:val="center"/>
              <w:rPr>
                <w:snapToGrid w:val="0"/>
                <w:sz w:val="20"/>
              </w:rPr>
            </w:pPr>
            <w:r w:rsidRPr="00EB0E2E">
              <w:rPr>
                <w:sz w:val="20"/>
              </w:rPr>
              <w:t>4,3</w:t>
            </w:r>
          </w:p>
        </w:tc>
        <w:tc>
          <w:tcPr>
            <w:tcW w:w="336" w:type="pct"/>
            <w:shd w:val="solid" w:color="FFFFFF" w:fill="auto"/>
            <w:vAlign w:val="bottom"/>
          </w:tcPr>
          <w:p w:rsidR="00FA01E5" w:rsidRPr="00EB0E2E" w:rsidRDefault="00FA01E5" w:rsidP="0010330D">
            <w:pPr>
              <w:pStyle w:val="Tabelltekst"/>
              <w:jc w:val="center"/>
              <w:rPr>
                <w:snapToGrid w:val="0"/>
                <w:sz w:val="20"/>
              </w:rPr>
            </w:pPr>
            <w:r w:rsidRPr="00EB0E2E">
              <w:rPr>
                <w:sz w:val="20"/>
              </w:rPr>
              <w:t>4,7</w:t>
            </w:r>
          </w:p>
        </w:tc>
      </w:tr>
      <w:tr w:rsidR="00FA01E5" w:rsidRPr="00777AF3" w:rsidTr="00FA01E5">
        <w:trPr>
          <w:cantSplit/>
          <w:trHeight w:val="245"/>
          <w:jc w:val="right"/>
        </w:trPr>
        <w:tc>
          <w:tcPr>
            <w:tcW w:w="406" w:type="pct"/>
            <w:vAlign w:val="bottom"/>
          </w:tcPr>
          <w:p w:rsidR="00FA01E5" w:rsidRPr="00777AF3" w:rsidRDefault="00FA01E5" w:rsidP="0010330D">
            <w:pPr>
              <w:pStyle w:val="Tabelltekst"/>
              <w:rPr>
                <w:sz w:val="20"/>
              </w:rPr>
            </w:pPr>
            <w:r w:rsidRPr="00777AF3">
              <w:rPr>
                <w:sz w:val="20"/>
              </w:rPr>
              <w:t>200</w:t>
            </w:r>
            <w:r>
              <w:rPr>
                <w:sz w:val="20"/>
              </w:rPr>
              <w:t>8</w:t>
            </w:r>
            <w:r w:rsidRPr="00777AF3">
              <w:rPr>
                <w:sz w:val="20"/>
              </w:rPr>
              <w:t>-201</w:t>
            </w:r>
            <w:r>
              <w:rPr>
                <w:sz w:val="20"/>
              </w:rPr>
              <w:t>3</w:t>
            </w:r>
          </w:p>
        </w:tc>
        <w:tc>
          <w:tcPr>
            <w:tcW w:w="330" w:type="pct"/>
            <w:gridSpan w:val="2"/>
            <w:vAlign w:val="bottom"/>
          </w:tcPr>
          <w:p w:rsidR="00FA01E5" w:rsidRPr="00EB0E2E" w:rsidRDefault="00FA01E5" w:rsidP="0010330D">
            <w:pPr>
              <w:pStyle w:val="Tabelltekst"/>
              <w:jc w:val="center"/>
              <w:rPr>
                <w:snapToGrid w:val="0"/>
                <w:sz w:val="20"/>
              </w:rPr>
            </w:pPr>
            <w:r>
              <w:rPr>
                <w:snapToGrid w:val="0"/>
                <w:sz w:val="20"/>
              </w:rPr>
              <w:t>22,8</w:t>
            </w:r>
          </w:p>
        </w:tc>
        <w:tc>
          <w:tcPr>
            <w:tcW w:w="333" w:type="pct"/>
            <w:vAlign w:val="bottom"/>
          </w:tcPr>
          <w:p w:rsidR="00FA01E5" w:rsidRPr="00EB0E2E" w:rsidRDefault="00FA01E5" w:rsidP="0010330D">
            <w:pPr>
              <w:pStyle w:val="Tabelltekst"/>
              <w:jc w:val="center"/>
              <w:rPr>
                <w:snapToGrid w:val="0"/>
                <w:sz w:val="20"/>
              </w:rPr>
            </w:pPr>
            <w:r w:rsidRPr="00EB0E2E">
              <w:rPr>
                <w:sz w:val="20"/>
              </w:rPr>
              <w:t>21,1</w:t>
            </w:r>
          </w:p>
        </w:tc>
        <w:tc>
          <w:tcPr>
            <w:tcW w:w="416" w:type="pct"/>
            <w:gridSpan w:val="2"/>
            <w:vAlign w:val="bottom"/>
          </w:tcPr>
          <w:p w:rsidR="00FA01E5" w:rsidRPr="00EB0E2E" w:rsidRDefault="00FA01E5" w:rsidP="0010330D">
            <w:pPr>
              <w:pStyle w:val="Tabelltekst"/>
              <w:jc w:val="center"/>
              <w:rPr>
                <w:snapToGrid w:val="0"/>
                <w:sz w:val="20"/>
              </w:rPr>
            </w:pPr>
            <w:r w:rsidRPr="00EB0E2E">
              <w:rPr>
                <w:sz w:val="20"/>
              </w:rPr>
              <w:t>23,</w:t>
            </w:r>
            <w:r>
              <w:rPr>
                <w:sz w:val="20"/>
              </w:rPr>
              <w:t>9</w:t>
            </w:r>
          </w:p>
        </w:tc>
        <w:tc>
          <w:tcPr>
            <w:tcW w:w="390" w:type="pct"/>
            <w:vAlign w:val="bottom"/>
          </w:tcPr>
          <w:p w:rsidR="00FA01E5" w:rsidRPr="00EB0E2E" w:rsidRDefault="00FA01E5" w:rsidP="0010330D">
            <w:pPr>
              <w:pStyle w:val="Tabelltekst"/>
              <w:jc w:val="center"/>
              <w:rPr>
                <w:snapToGrid w:val="0"/>
                <w:sz w:val="20"/>
              </w:rPr>
            </w:pPr>
            <w:r w:rsidRPr="00EB0E2E">
              <w:rPr>
                <w:sz w:val="20"/>
              </w:rPr>
              <w:t>17,4</w:t>
            </w:r>
          </w:p>
        </w:tc>
        <w:tc>
          <w:tcPr>
            <w:tcW w:w="298" w:type="pct"/>
            <w:vAlign w:val="bottom"/>
          </w:tcPr>
          <w:p w:rsidR="00FA01E5" w:rsidRPr="00EB0E2E" w:rsidRDefault="00FA01E5" w:rsidP="0010330D">
            <w:pPr>
              <w:pStyle w:val="Tabelltekst"/>
              <w:jc w:val="center"/>
              <w:rPr>
                <w:snapToGrid w:val="0"/>
                <w:sz w:val="20"/>
              </w:rPr>
            </w:pPr>
            <w:r w:rsidRPr="00EB0E2E">
              <w:rPr>
                <w:sz w:val="20"/>
              </w:rPr>
              <w:t>22,6</w:t>
            </w:r>
          </w:p>
        </w:tc>
        <w:tc>
          <w:tcPr>
            <w:tcW w:w="383" w:type="pct"/>
          </w:tcPr>
          <w:p w:rsidR="00FA01E5" w:rsidRPr="00EB0E2E" w:rsidRDefault="00FA01E5" w:rsidP="0010330D">
            <w:pPr>
              <w:pStyle w:val="Tabelltekst"/>
              <w:jc w:val="center"/>
              <w:rPr>
                <w:snapToGrid w:val="0"/>
                <w:sz w:val="20"/>
              </w:rPr>
            </w:pPr>
            <w:r>
              <w:rPr>
                <w:snapToGrid w:val="0"/>
                <w:sz w:val="20"/>
              </w:rPr>
              <w:t>21,9</w:t>
            </w:r>
          </w:p>
        </w:tc>
        <w:tc>
          <w:tcPr>
            <w:tcW w:w="472" w:type="pct"/>
            <w:vAlign w:val="bottom"/>
          </w:tcPr>
          <w:p w:rsidR="00FA01E5" w:rsidRPr="00EB0E2E" w:rsidRDefault="00FA01E5" w:rsidP="0010330D">
            <w:pPr>
              <w:pStyle w:val="Tabelltekst"/>
              <w:jc w:val="center"/>
              <w:rPr>
                <w:snapToGrid w:val="0"/>
                <w:sz w:val="20"/>
              </w:rPr>
            </w:pPr>
            <w:r>
              <w:rPr>
                <w:snapToGrid w:val="0"/>
                <w:sz w:val="20"/>
              </w:rPr>
              <w:t>22,5</w:t>
            </w:r>
          </w:p>
        </w:tc>
        <w:tc>
          <w:tcPr>
            <w:tcW w:w="504" w:type="pct"/>
            <w:vAlign w:val="bottom"/>
          </w:tcPr>
          <w:p w:rsidR="00FA01E5" w:rsidRPr="00CE3CB2" w:rsidRDefault="00FA01E5" w:rsidP="0010330D">
            <w:pPr>
              <w:pStyle w:val="Tabelltekst"/>
              <w:jc w:val="center"/>
              <w:rPr>
                <w:snapToGrid w:val="0"/>
                <w:sz w:val="20"/>
              </w:rPr>
            </w:pPr>
            <w:r w:rsidRPr="00CE3CB2">
              <w:rPr>
                <w:sz w:val="20"/>
              </w:rPr>
              <w:t>22,</w:t>
            </w:r>
            <w:r>
              <w:rPr>
                <w:sz w:val="20"/>
              </w:rPr>
              <w:t>1</w:t>
            </w:r>
          </w:p>
        </w:tc>
        <w:tc>
          <w:tcPr>
            <w:tcW w:w="471" w:type="pct"/>
            <w:vAlign w:val="bottom"/>
          </w:tcPr>
          <w:p w:rsidR="00FA01E5" w:rsidRPr="00CE3CB2" w:rsidRDefault="00FA01E5" w:rsidP="0010330D">
            <w:pPr>
              <w:pStyle w:val="Tabelltekst"/>
              <w:jc w:val="center"/>
              <w:rPr>
                <w:snapToGrid w:val="0"/>
                <w:sz w:val="20"/>
              </w:rPr>
            </w:pPr>
            <w:r w:rsidRPr="00CE3CB2">
              <w:rPr>
                <w:sz w:val="20"/>
              </w:rPr>
              <w:t>21,</w:t>
            </w:r>
            <w:r>
              <w:rPr>
                <w:sz w:val="20"/>
              </w:rPr>
              <w:t>1</w:t>
            </w:r>
          </w:p>
        </w:tc>
        <w:tc>
          <w:tcPr>
            <w:tcW w:w="326" w:type="pct"/>
            <w:shd w:val="solid" w:color="FFFFFF" w:fill="auto"/>
            <w:vAlign w:val="bottom"/>
          </w:tcPr>
          <w:p w:rsidR="00FA01E5" w:rsidRPr="00CE3CB2" w:rsidRDefault="00FA01E5" w:rsidP="0010330D">
            <w:pPr>
              <w:pStyle w:val="Tabelltekst"/>
              <w:jc w:val="center"/>
              <w:rPr>
                <w:snapToGrid w:val="0"/>
                <w:sz w:val="20"/>
              </w:rPr>
            </w:pPr>
            <w:r w:rsidRPr="00CE3CB2">
              <w:rPr>
                <w:sz w:val="20"/>
              </w:rPr>
              <w:t>22,</w:t>
            </w:r>
            <w:r>
              <w:rPr>
                <w:sz w:val="20"/>
              </w:rPr>
              <w:t>5</w:t>
            </w:r>
          </w:p>
        </w:tc>
        <w:tc>
          <w:tcPr>
            <w:tcW w:w="23" w:type="pct"/>
            <w:shd w:val="solid" w:color="FFFFFF" w:fill="auto"/>
          </w:tcPr>
          <w:p w:rsidR="00FA01E5" w:rsidRPr="00EB0E2E" w:rsidRDefault="00FA01E5" w:rsidP="0010330D">
            <w:pPr>
              <w:pStyle w:val="Tabelltekst"/>
              <w:jc w:val="center"/>
              <w:rPr>
                <w:snapToGrid w:val="0"/>
                <w:sz w:val="20"/>
              </w:rPr>
            </w:pPr>
          </w:p>
        </w:tc>
        <w:tc>
          <w:tcPr>
            <w:tcW w:w="312" w:type="pct"/>
            <w:shd w:val="solid" w:color="FFFFFF" w:fill="auto"/>
            <w:vAlign w:val="bottom"/>
          </w:tcPr>
          <w:p w:rsidR="00FA01E5" w:rsidRPr="00EB0E2E" w:rsidRDefault="00FA01E5" w:rsidP="0010330D">
            <w:pPr>
              <w:pStyle w:val="Tabelltekst"/>
              <w:jc w:val="center"/>
              <w:rPr>
                <w:snapToGrid w:val="0"/>
                <w:sz w:val="20"/>
              </w:rPr>
            </w:pPr>
            <w:r w:rsidRPr="00EB0E2E">
              <w:rPr>
                <w:sz w:val="20"/>
              </w:rPr>
              <w:t>2</w:t>
            </w:r>
            <w:r>
              <w:rPr>
                <w:sz w:val="20"/>
              </w:rPr>
              <w:t>1,8</w:t>
            </w:r>
          </w:p>
        </w:tc>
        <w:tc>
          <w:tcPr>
            <w:tcW w:w="336" w:type="pct"/>
            <w:shd w:val="solid" w:color="FFFFFF" w:fill="auto"/>
            <w:vAlign w:val="bottom"/>
          </w:tcPr>
          <w:p w:rsidR="00FA01E5" w:rsidRPr="00EB0E2E" w:rsidRDefault="00FA01E5" w:rsidP="0010330D">
            <w:pPr>
              <w:pStyle w:val="Tabelltekst"/>
              <w:jc w:val="center"/>
              <w:rPr>
                <w:snapToGrid w:val="0"/>
                <w:sz w:val="20"/>
              </w:rPr>
            </w:pPr>
            <w:r>
              <w:rPr>
                <w:sz w:val="20"/>
              </w:rPr>
              <w:t>21,0</w:t>
            </w:r>
          </w:p>
        </w:tc>
      </w:tr>
      <w:tr w:rsidR="00FA01E5" w:rsidRPr="00777AF3" w:rsidTr="00FA01E5">
        <w:trPr>
          <w:cantSplit/>
          <w:trHeight w:val="245"/>
          <w:jc w:val="right"/>
        </w:trPr>
        <w:tc>
          <w:tcPr>
            <w:tcW w:w="406" w:type="pct"/>
            <w:vAlign w:val="bottom"/>
          </w:tcPr>
          <w:p w:rsidR="00FA01E5" w:rsidRPr="00777AF3" w:rsidRDefault="00FA01E5" w:rsidP="0010330D">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FA01E5" w:rsidRPr="00EB0E2E" w:rsidRDefault="00FA01E5" w:rsidP="0010330D">
            <w:pPr>
              <w:pStyle w:val="Tabelltekst"/>
              <w:jc w:val="center"/>
              <w:rPr>
                <w:snapToGrid w:val="0"/>
                <w:sz w:val="20"/>
              </w:rPr>
            </w:pPr>
            <w:r>
              <w:rPr>
                <w:snapToGrid w:val="0"/>
                <w:sz w:val="20"/>
              </w:rPr>
              <w:t>4,2</w:t>
            </w:r>
          </w:p>
        </w:tc>
        <w:tc>
          <w:tcPr>
            <w:tcW w:w="333" w:type="pct"/>
            <w:vAlign w:val="bottom"/>
          </w:tcPr>
          <w:p w:rsidR="00FA01E5" w:rsidRPr="00EB0E2E" w:rsidRDefault="00FA01E5" w:rsidP="0010330D">
            <w:pPr>
              <w:pStyle w:val="Tabelltekst"/>
              <w:jc w:val="center"/>
              <w:rPr>
                <w:snapToGrid w:val="0"/>
                <w:sz w:val="20"/>
              </w:rPr>
            </w:pPr>
            <w:r w:rsidRPr="00EB0E2E">
              <w:rPr>
                <w:sz w:val="20"/>
              </w:rPr>
              <w:t>3,9</w:t>
            </w:r>
          </w:p>
        </w:tc>
        <w:tc>
          <w:tcPr>
            <w:tcW w:w="416" w:type="pct"/>
            <w:gridSpan w:val="2"/>
            <w:vAlign w:val="bottom"/>
          </w:tcPr>
          <w:p w:rsidR="00FA01E5" w:rsidRPr="00EB0E2E" w:rsidRDefault="00FA01E5" w:rsidP="0010330D">
            <w:pPr>
              <w:pStyle w:val="Tabelltekst"/>
              <w:jc w:val="center"/>
              <w:rPr>
                <w:snapToGrid w:val="0"/>
                <w:sz w:val="20"/>
              </w:rPr>
            </w:pPr>
            <w:r w:rsidRPr="00EB0E2E">
              <w:rPr>
                <w:sz w:val="20"/>
              </w:rPr>
              <w:t>4,4</w:t>
            </w:r>
          </w:p>
        </w:tc>
        <w:tc>
          <w:tcPr>
            <w:tcW w:w="390" w:type="pct"/>
            <w:vAlign w:val="bottom"/>
          </w:tcPr>
          <w:p w:rsidR="00FA01E5" w:rsidRPr="00EB0E2E" w:rsidRDefault="00FA01E5" w:rsidP="0010330D">
            <w:pPr>
              <w:pStyle w:val="Tabelltekst"/>
              <w:jc w:val="center"/>
              <w:rPr>
                <w:snapToGrid w:val="0"/>
                <w:sz w:val="20"/>
              </w:rPr>
            </w:pPr>
            <w:r w:rsidRPr="00EB0E2E">
              <w:rPr>
                <w:sz w:val="20"/>
              </w:rPr>
              <w:t>3,3</w:t>
            </w:r>
          </w:p>
        </w:tc>
        <w:tc>
          <w:tcPr>
            <w:tcW w:w="298" w:type="pct"/>
            <w:vAlign w:val="bottom"/>
          </w:tcPr>
          <w:p w:rsidR="00FA01E5" w:rsidRPr="00EB0E2E" w:rsidRDefault="00FA01E5" w:rsidP="0010330D">
            <w:pPr>
              <w:pStyle w:val="Tabelltekst"/>
              <w:jc w:val="center"/>
              <w:rPr>
                <w:snapToGrid w:val="0"/>
                <w:sz w:val="20"/>
              </w:rPr>
            </w:pPr>
            <w:r w:rsidRPr="00EB0E2E">
              <w:rPr>
                <w:sz w:val="20"/>
              </w:rPr>
              <w:t>4,2</w:t>
            </w:r>
          </w:p>
        </w:tc>
        <w:tc>
          <w:tcPr>
            <w:tcW w:w="383" w:type="pct"/>
          </w:tcPr>
          <w:p w:rsidR="00FA01E5" w:rsidRPr="00EB0E2E" w:rsidRDefault="00FA01E5" w:rsidP="0010330D">
            <w:pPr>
              <w:pStyle w:val="Tabelltekst"/>
              <w:jc w:val="center"/>
              <w:rPr>
                <w:snapToGrid w:val="0"/>
                <w:sz w:val="20"/>
              </w:rPr>
            </w:pPr>
            <w:r>
              <w:rPr>
                <w:snapToGrid w:val="0"/>
                <w:sz w:val="20"/>
              </w:rPr>
              <w:t>4,0</w:t>
            </w:r>
          </w:p>
        </w:tc>
        <w:tc>
          <w:tcPr>
            <w:tcW w:w="472" w:type="pct"/>
            <w:vAlign w:val="bottom"/>
          </w:tcPr>
          <w:p w:rsidR="00FA01E5" w:rsidRPr="00EB0E2E" w:rsidRDefault="00FA01E5" w:rsidP="0010330D">
            <w:pPr>
              <w:pStyle w:val="Tabelltekst"/>
              <w:jc w:val="center"/>
              <w:rPr>
                <w:snapToGrid w:val="0"/>
                <w:sz w:val="20"/>
              </w:rPr>
            </w:pPr>
            <w:r>
              <w:rPr>
                <w:snapToGrid w:val="0"/>
                <w:sz w:val="20"/>
              </w:rPr>
              <w:t>4,1</w:t>
            </w:r>
          </w:p>
        </w:tc>
        <w:tc>
          <w:tcPr>
            <w:tcW w:w="504" w:type="pct"/>
            <w:vAlign w:val="bottom"/>
          </w:tcPr>
          <w:p w:rsidR="00FA01E5" w:rsidRPr="00CE3CB2" w:rsidRDefault="00FA01E5" w:rsidP="0010330D">
            <w:pPr>
              <w:pStyle w:val="Tabelltekst"/>
              <w:jc w:val="center"/>
              <w:rPr>
                <w:snapToGrid w:val="0"/>
                <w:sz w:val="20"/>
              </w:rPr>
            </w:pPr>
            <w:r w:rsidRPr="00CE3CB2">
              <w:rPr>
                <w:sz w:val="20"/>
              </w:rPr>
              <w:t>4,1</w:t>
            </w:r>
          </w:p>
        </w:tc>
        <w:tc>
          <w:tcPr>
            <w:tcW w:w="471" w:type="pct"/>
            <w:vAlign w:val="bottom"/>
          </w:tcPr>
          <w:p w:rsidR="00FA01E5" w:rsidRPr="00CE3CB2" w:rsidRDefault="00FA01E5" w:rsidP="0010330D">
            <w:pPr>
              <w:pStyle w:val="Tabelltekst"/>
              <w:jc w:val="center"/>
              <w:rPr>
                <w:snapToGrid w:val="0"/>
                <w:sz w:val="20"/>
              </w:rPr>
            </w:pPr>
            <w:r w:rsidRPr="00CE3CB2">
              <w:rPr>
                <w:sz w:val="20"/>
              </w:rPr>
              <w:t>3,9</w:t>
            </w:r>
          </w:p>
        </w:tc>
        <w:tc>
          <w:tcPr>
            <w:tcW w:w="326" w:type="pct"/>
            <w:shd w:val="solid" w:color="FFFFFF" w:fill="auto"/>
            <w:vAlign w:val="bottom"/>
          </w:tcPr>
          <w:p w:rsidR="00FA01E5" w:rsidRPr="00CE3CB2" w:rsidRDefault="00FA01E5" w:rsidP="0010330D">
            <w:pPr>
              <w:pStyle w:val="Tabelltekst"/>
              <w:jc w:val="center"/>
              <w:rPr>
                <w:snapToGrid w:val="0"/>
                <w:sz w:val="20"/>
              </w:rPr>
            </w:pPr>
            <w:r w:rsidRPr="00CE3CB2">
              <w:rPr>
                <w:sz w:val="20"/>
              </w:rPr>
              <w:t>4,1</w:t>
            </w:r>
          </w:p>
        </w:tc>
        <w:tc>
          <w:tcPr>
            <w:tcW w:w="23" w:type="pct"/>
            <w:shd w:val="solid" w:color="FFFFFF" w:fill="auto"/>
          </w:tcPr>
          <w:p w:rsidR="00FA01E5" w:rsidRPr="00EB0E2E" w:rsidRDefault="00FA01E5" w:rsidP="0010330D">
            <w:pPr>
              <w:pStyle w:val="Tabelltekst"/>
              <w:jc w:val="center"/>
              <w:rPr>
                <w:snapToGrid w:val="0"/>
                <w:sz w:val="20"/>
              </w:rPr>
            </w:pPr>
          </w:p>
        </w:tc>
        <w:tc>
          <w:tcPr>
            <w:tcW w:w="312" w:type="pct"/>
            <w:shd w:val="solid" w:color="FFFFFF" w:fill="auto"/>
            <w:vAlign w:val="bottom"/>
          </w:tcPr>
          <w:p w:rsidR="00FA01E5" w:rsidRPr="00EB0E2E" w:rsidRDefault="00FA01E5" w:rsidP="0010330D">
            <w:pPr>
              <w:pStyle w:val="Tabelltekst"/>
              <w:jc w:val="center"/>
              <w:rPr>
                <w:snapToGrid w:val="0"/>
                <w:sz w:val="20"/>
              </w:rPr>
            </w:pPr>
            <w:r>
              <w:rPr>
                <w:sz w:val="20"/>
              </w:rPr>
              <w:t>4,0</w:t>
            </w:r>
          </w:p>
        </w:tc>
        <w:tc>
          <w:tcPr>
            <w:tcW w:w="336" w:type="pct"/>
            <w:shd w:val="solid" w:color="FFFFFF" w:fill="auto"/>
            <w:vAlign w:val="bottom"/>
          </w:tcPr>
          <w:p w:rsidR="00FA01E5" w:rsidRPr="00EB0E2E" w:rsidRDefault="00FA01E5" w:rsidP="0010330D">
            <w:pPr>
              <w:pStyle w:val="Tabelltekst"/>
              <w:jc w:val="center"/>
              <w:rPr>
                <w:snapToGrid w:val="0"/>
                <w:sz w:val="20"/>
              </w:rPr>
            </w:pPr>
            <w:r w:rsidRPr="00EB0E2E">
              <w:rPr>
                <w:sz w:val="20"/>
              </w:rPr>
              <w:t>3,9</w:t>
            </w:r>
          </w:p>
        </w:tc>
      </w:tr>
      <w:tr w:rsidR="00FA01E5" w:rsidRPr="00B8208E" w:rsidTr="00FA01E5">
        <w:trPr>
          <w:cantSplit/>
          <w:trHeight w:val="454"/>
          <w:jc w:val="right"/>
        </w:trPr>
        <w:tc>
          <w:tcPr>
            <w:tcW w:w="406" w:type="pct"/>
            <w:tcBorders>
              <w:top w:val="single" w:sz="4" w:space="0" w:color="auto"/>
            </w:tcBorders>
            <w:vAlign w:val="bottom"/>
          </w:tcPr>
          <w:p w:rsidR="00FA01E5" w:rsidRPr="00B8208E" w:rsidRDefault="00FA01E5" w:rsidP="0010330D">
            <w:pPr>
              <w:pStyle w:val="Tabelltekst"/>
              <w:rPr>
                <w:sz w:val="20"/>
              </w:rPr>
            </w:pPr>
            <w:r w:rsidRPr="00B8208E">
              <w:rPr>
                <w:sz w:val="20"/>
              </w:rPr>
              <w:t>Årslønn 201</w:t>
            </w:r>
            <w:r>
              <w:rPr>
                <w:sz w:val="20"/>
              </w:rPr>
              <w:t>3</w:t>
            </w:r>
            <w:r w:rsidRPr="00B8208E">
              <w:rPr>
                <w:sz w:val="20"/>
              </w:rPr>
              <w:t>, per årsverk</w:t>
            </w:r>
          </w:p>
        </w:tc>
        <w:tc>
          <w:tcPr>
            <w:tcW w:w="330" w:type="pct"/>
            <w:gridSpan w:val="2"/>
            <w:tcBorders>
              <w:top w:val="single" w:sz="4" w:space="0" w:color="auto"/>
            </w:tcBorders>
            <w:vAlign w:val="bottom"/>
          </w:tcPr>
          <w:p w:rsidR="00FA01E5" w:rsidRPr="00B8208E" w:rsidRDefault="00FA01E5" w:rsidP="0010330D">
            <w:pPr>
              <w:pStyle w:val="Tabelltekst"/>
              <w:jc w:val="center"/>
              <w:rPr>
                <w:sz w:val="20"/>
              </w:rPr>
            </w:pPr>
            <w:r>
              <w:rPr>
                <w:sz w:val="20"/>
              </w:rPr>
              <w:t>521 400</w:t>
            </w:r>
          </w:p>
        </w:tc>
        <w:tc>
          <w:tcPr>
            <w:tcW w:w="333"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419 800</w:t>
            </w:r>
          </w:p>
        </w:tc>
        <w:tc>
          <w:tcPr>
            <w:tcW w:w="416" w:type="pct"/>
            <w:gridSpan w:val="2"/>
            <w:tcBorders>
              <w:top w:val="single" w:sz="4" w:space="0" w:color="auto"/>
            </w:tcBorders>
            <w:vAlign w:val="bottom"/>
          </w:tcPr>
          <w:p w:rsidR="00FA01E5" w:rsidRDefault="00FA01E5" w:rsidP="0010330D">
            <w:pPr>
              <w:pStyle w:val="Tabelltekst"/>
              <w:jc w:val="center"/>
              <w:rPr>
                <w:color w:val="auto"/>
                <w:sz w:val="20"/>
              </w:rPr>
            </w:pPr>
            <w:r>
              <w:rPr>
                <w:color w:val="auto"/>
                <w:sz w:val="20"/>
              </w:rPr>
              <w:t>650 900</w:t>
            </w:r>
          </w:p>
        </w:tc>
        <w:tc>
          <w:tcPr>
            <w:tcW w:w="390" w:type="pct"/>
            <w:tcBorders>
              <w:top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298" w:type="pct"/>
            <w:tcBorders>
              <w:top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383"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471 500</w:t>
            </w:r>
          </w:p>
        </w:tc>
        <w:tc>
          <w:tcPr>
            <w:tcW w:w="472"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507 300</w:t>
            </w:r>
          </w:p>
        </w:tc>
        <w:tc>
          <w:tcPr>
            <w:tcW w:w="504"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448 700</w:t>
            </w:r>
          </w:p>
        </w:tc>
        <w:tc>
          <w:tcPr>
            <w:tcW w:w="471"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496 000</w:t>
            </w:r>
          </w:p>
        </w:tc>
        <w:tc>
          <w:tcPr>
            <w:tcW w:w="326" w:type="pct"/>
            <w:tcBorders>
              <w:top w:val="single" w:sz="4" w:space="0" w:color="auto"/>
            </w:tcBorders>
            <w:vAlign w:val="bottom"/>
          </w:tcPr>
          <w:p w:rsidR="00FA01E5" w:rsidRDefault="00FA01E5" w:rsidP="0010330D">
            <w:pPr>
              <w:spacing w:after="0"/>
              <w:jc w:val="center"/>
              <w:rPr>
                <w:rFonts w:ascii="Times New Roman" w:hAnsi="Times New Roman"/>
                <w:sz w:val="20"/>
              </w:rPr>
            </w:pPr>
            <w:r>
              <w:rPr>
                <w:rFonts w:ascii="Times New Roman" w:hAnsi="Times New Roman"/>
                <w:sz w:val="20"/>
              </w:rPr>
              <w:t>433 000</w:t>
            </w:r>
          </w:p>
        </w:tc>
        <w:tc>
          <w:tcPr>
            <w:tcW w:w="23" w:type="pct"/>
            <w:tcBorders>
              <w:top w:val="single" w:sz="4" w:space="0" w:color="auto"/>
            </w:tcBorders>
            <w:vAlign w:val="bottom"/>
          </w:tcPr>
          <w:p w:rsidR="00FA01E5" w:rsidRDefault="00FA01E5" w:rsidP="0010330D">
            <w:pPr>
              <w:pStyle w:val="Tabelltekst"/>
              <w:jc w:val="center"/>
              <w:rPr>
                <w:color w:val="auto"/>
                <w:sz w:val="20"/>
              </w:rPr>
            </w:pPr>
          </w:p>
        </w:tc>
        <w:tc>
          <w:tcPr>
            <w:tcW w:w="312"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506 700</w:t>
            </w:r>
          </w:p>
        </w:tc>
        <w:tc>
          <w:tcPr>
            <w:tcW w:w="336" w:type="pct"/>
            <w:tcBorders>
              <w:top w:val="single" w:sz="4" w:space="0" w:color="auto"/>
            </w:tcBorders>
            <w:vAlign w:val="bottom"/>
          </w:tcPr>
          <w:p w:rsidR="00FA01E5" w:rsidRDefault="00FA01E5" w:rsidP="0010330D">
            <w:pPr>
              <w:pStyle w:val="Tabelltekst"/>
              <w:jc w:val="center"/>
              <w:rPr>
                <w:color w:val="auto"/>
                <w:sz w:val="20"/>
              </w:rPr>
            </w:pPr>
            <w:r>
              <w:rPr>
                <w:color w:val="auto"/>
                <w:sz w:val="20"/>
              </w:rPr>
              <w:t>476 500</w:t>
            </w:r>
          </w:p>
        </w:tc>
      </w:tr>
      <w:tr w:rsidR="00FA01E5" w:rsidRPr="00B8208E" w:rsidTr="00FA01E5">
        <w:trPr>
          <w:cantSplit/>
          <w:trHeight w:val="454"/>
          <w:jc w:val="right"/>
        </w:trPr>
        <w:tc>
          <w:tcPr>
            <w:tcW w:w="406" w:type="pct"/>
            <w:tcBorders>
              <w:bottom w:val="single" w:sz="4" w:space="0" w:color="auto"/>
            </w:tcBorders>
            <w:vAlign w:val="bottom"/>
          </w:tcPr>
          <w:p w:rsidR="00FA01E5" w:rsidRPr="00B8208E" w:rsidRDefault="00FA01E5" w:rsidP="0010330D">
            <w:pPr>
              <w:pStyle w:val="Tabelltekst"/>
              <w:rPr>
                <w:sz w:val="20"/>
              </w:rPr>
            </w:pPr>
            <w:r w:rsidRPr="00B8208E">
              <w:rPr>
                <w:sz w:val="20"/>
              </w:rPr>
              <w:t>Årslønn 201</w:t>
            </w:r>
            <w:r>
              <w:rPr>
                <w:sz w:val="20"/>
              </w:rPr>
              <w:t>3</w:t>
            </w:r>
            <w:r w:rsidRPr="00B8208E">
              <w:rPr>
                <w:sz w:val="20"/>
              </w:rPr>
              <w:t>, heltidsansatte</w:t>
            </w:r>
          </w:p>
        </w:tc>
        <w:tc>
          <w:tcPr>
            <w:tcW w:w="330" w:type="pct"/>
            <w:gridSpan w:val="2"/>
            <w:tcBorders>
              <w:bottom w:val="single" w:sz="4" w:space="0" w:color="auto"/>
            </w:tcBorders>
            <w:vAlign w:val="bottom"/>
          </w:tcPr>
          <w:p w:rsidR="00FA01E5" w:rsidRDefault="00FA01E5" w:rsidP="0010330D">
            <w:pPr>
              <w:pStyle w:val="Tabelltekst"/>
              <w:jc w:val="center"/>
              <w:rPr>
                <w:rFonts w:ascii="Times" w:eastAsia="Batang" w:hAnsi="Times"/>
                <w:sz w:val="20"/>
              </w:rPr>
            </w:pPr>
            <w:r>
              <w:rPr>
                <w:rFonts w:ascii="Times" w:eastAsia="Batang" w:hAnsi="Times"/>
                <w:sz w:val="20"/>
              </w:rPr>
              <w:t>-</w:t>
            </w:r>
          </w:p>
        </w:tc>
        <w:tc>
          <w:tcPr>
            <w:tcW w:w="333" w:type="pct"/>
            <w:tcBorders>
              <w:bottom w:val="single" w:sz="4" w:space="0" w:color="auto"/>
            </w:tcBorders>
            <w:vAlign w:val="bottom"/>
          </w:tcPr>
          <w:p w:rsidR="00FA01E5" w:rsidRDefault="00FA01E5" w:rsidP="0010330D">
            <w:pPr>
              <w:pStyle w:val="Tabelltekst"/>
              <w:jc w:val="center"/>
              <w:rPr>
                <w:color w:val="auto"/>
                <w:sz w:val="20"/>
              </w:rPr>
            </w:pPr>
            <w:r>
              <w:rPr>
                <w:color w:val="auto"/>
                <w:sz w:val="20"/>
              </w:rPr>
              <w:t>-</w:t>
            </w:r>
          </w:p>
        </w:tc>
        <w:tc>
          <w:tcPr>
            <w:tcW w:w="416" w:type="pct"/>
            <w:gridSpan w:val="2"/>
            <w:tcBorders>
              <w:bottom w:val="single" w:sz="4" w:space="0" w:color="auto"/>
            </w:tcBorders>
            <w:vAlign w:val="bottom"/>
          </w:tcPr>
          <w:p w:rsidR="00FA01E5" w:rsidRDefault="00FA01E5" w:rsidP="0010330D">
            <w:pPr>
              <w:pStyle w:val="Tabelltekst"/>
              <w:jc w:val="center"/>
              <w:rPr>
                <w:color w:val="auto"/>
                <w:sz w:val="20"/>
              </w:rPr>
            </w:pPr>
            <w:r>
              <w:rPr>
                <w:color w:val="auto"/>
                <w:sz w:val="20"/>
              </w:rPr>
              <w:t>-</w:t>
            </w:r>
          </w:p>
        </w:tc>
        <w:tc>
          <w:tcPr>
            <w:tcW w:w="390" w:type="pct"/>
            <w:tcBorders>
              <w:bottom w:val="single" w:sz="4" w:space="0" w:color="auto"/>
            </w:tcBorders>
            <w:vAlign w:val="bottom"/>
          </w:tcPr>
          <w:p w:rsidR="00FA01E5" w:rsidRDefault="00FA01E5" w:rsidP="0010330D">
            <w:pPr>
              <w:pStyle w:val="Tabelltekst"/>
              <w:jc w:val="center"/>
              <w:rPr>
                <w:color w:val="auto"/>
                <w:sz w:val="20"/>
              </w:rPr>
            </w:pPr>
            <w:r>
              <w:rPr>
                <w:color w:val="auto"/>
                <w:sz w:val="20"/>
              </w:rPr>
              <w:t>442 100</w:t>
            </w:r>
          </w:p>
        </w:tc>
        <w:tc>
          <w:tcPr>
            <w:tcW w:w="298" w:type="pct"/>
            <w:tcBorders>
              <w:bottom w:val="single" w:sz="4" w:space="0" w:color="auto"/>
            </w:tcBorders>
            <w:vAlign w:val="bottom"/>
          </w:tcPr>
          <w:p w:rsidR="00FA01E5" w:rsidRDefault="00FA01E5" w:rsidP="0010330D">
            <w:pPr>
              <w:pStyle w:val="Tabelltekst"/>
              <w:jc w:val="center"/>
              <w:rPr>
                <w:color w:val="auto"/>
                <w:sz w:val="20"/>
              </w:rPr>
            </w:pPr>
            <w:r>
              <w:rPr>
                <w:color w:val="auto"/>
                <w:sz w:val="20"/>
              </w:rPr>
              <w:t>640 500</w:t>
            </w:r>
          </w:p>
        </w:tc>
        <w:tc>
          <w:tcPr>
            <w:tcW w:w="383" w:type="pct"/>
            <w:tcBorders>
              <w:bottom w:val="single" w:sz="4" w:space="0" w:color="auto"/>
            </w:tcBorders>
            <w:vAlign w:val="bottom"/>
          </w:tcPr>
          <w:p w:rsidR="00FA01E5" w:rsidRPr="00D37B55" w:rsidRDefault="00FA01E5" w:rsidP="0010330D">
            <w:pPr>
              <w:pStyle w:val="Tabelltekst"/>
              <w:jc w:val="center"/>
              <w:rPr>
                <w:color w:val="auto"/>
                <w:sz w:val="20"/>
              </w:rPr>
            </w:pPr>
            <w:r>
              <w:rPr>
                <w:color w:val="auto"/>
                <w:sz w:val="20"/>
              </w:rPr>
              <w:t>-</w:t>
            </w:r>
          </w:p>
        </w:tc>
        <w:tc>
          <w:tcPr>
            <w:tcW w:w="472" w:type="pct"/>
            <w:tcBorders>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504" w:type="pct"/>
            <w:tcBorders>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471" w:type="pct"/>
            <w:tcBorders>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326" w:type="pct"/>
            <w:tcBorders>
              <w:bottom w:val="single" w:sz="4" w:space="0" w:color="auto"/>
            </w:tcBorders>
            <w:vAlign w:val="bottom"/>
          </w:tcPr>
          <w:p w:rsidR="00FA01E5" w:rsidRDefault="00FA01E5" w:rsidP="0010330D">
            <w:pPr>
              <w:spacing w:after="0"/>
              <w:jc w:val="center"/>
              <w:rPr>
                <w:rFonts w:ascii="Times New Roman" w:hAnsi="Times New Roman"/>
                <w:sz w:val="20"/>
              </w:rPr>
            </w:pPr>
            <w:r w:rsidRPr="00372E8C">
              <w:rPr>
                <w:rFonts w:ascii="Times New Roman" w:hAnsi="Times New Roman"/>
                <w:sz w:val="20"/>
              </w:rPr>
              <w:t>-</w:t>
            </w:r>
          </w:p>
        </w:tc>
        <w:tc>
          <w:tcPr>
            <w:tcW w:w="23" w:type="pct"/>
            <w:tcBorders>
              <w:bottom w:val="single" w:sz="4" w:space="0" w:color="auto"/>
            </w:tcBorders>
            <w:vAlign w:val="bottom"/>
          </w:tcPr>
          <w:p w:rsidR="00FA01E5" w:rsidRDefault="00FA01E5" w:rsidP="0010330D">
            <w:pPr>
              <w:pStyle w:val="Tabelltekst"/>
              <w:jc w:val="center"/>
              <w:rPr>
                <w:color w:val="auto"/>
                <w:sz w:val="20"/>
              </w:rPr>
            </w:pPr>
          </w:p>
        </w:tc>
        <w:tc>
          <w:tcPr>
            <w:tcW w:w="312" w:type="pct"/>
            <w:tcBorders>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c>
          <w:tcPr>
            <w:tcW w:w="336" w:type="pct"/>
            <w:tcBorders>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w:t>
            </w:r>
          </w:p>
        </w:tc>
      </w:tr>
      <w:tr w:rsidR="00FA01E5" w:rsidRPr="00B8208E" w:rsidTr="00FA01E5">
        <w:trPr>
          <w:cantSplit/>
          <w:trHeight w:val="454"/>
          <w:jc w:val="right"/>
        </w:trPr>
        <w:tc>
          <w:tcPr>
            <w:tcW w:w="406" w:type="pct"/>
            <w:tcBorders>
              <w:top w:val="single" w:sz="4" w:space="0" w:color="auto"/>
              <w:bottom w:val="single" w:sz="4" w:space="0" w:color="auto"/>
            </w:tcBorders>
            <w:vAlign w:val="bottom"/>
          </w:tcPr>
          <w:p w:rsidR="00FA01E5" w:rsidRPr="00B8208E" w:rsidRDefault="00FA01E5" w:rsidP="0010330D">
            <w:pPr>
              <w:pStyle w:val="Tabelltekst"/>
              <w:rPr>
                <w:sz w:val="20"/>
              </w:rPr>
            </w:pPr>
            <w:r w:rsidRPr="00B8208E">
              <w:rPr>
                <w:sz w:val="20"/>
              </w:rPr>
              <w:t>Antall årsverk 201</w:t>
            </w:r>
            <w:r>
              <w:rPr>
                <w:sz w:val="20"/>
              </w:rPr>
              <w:t>3</w:t>
            </w:r>
          </w:p>
        </w:tc>
        <w:tc>
          <w:tcPr>
            <w:tcW w:w="330" w:type="pct"/>
            <w:gridSpan w:val="2"/>
            <w:tcBorders>
              <w:top w:val="single" w:sz="4" w:space="0" w:color="auto"/>
              <w:bottom w:val="single" w:sz="4" w:space="0" w:color="auto"/>
            </w:tcBorders>
            <w:vAlign w:val="bottom"/>
          </w:tcPr>
          <w:p w:rsidR="00FA01E5" w:rsidRDefault="00FA01E5" w:rsidP="0010330D">
            <w:pPr>
              <w:pStyle w:val="Tabelltekst"/>
              <w:rPr>
                <w:rFonts w:ascii="Times" w:eastAsia="Batang" w:hAnsi="Times"/>
                <w:sz w:val="20"/>
              </w:rPr>
            </w:pPr>
            <w:r>
              <w:rPr>
                <w:color w:val="auto"/>
                <w:sz w:val="20"/>
              </w:rPr>
              <w:t>166 600</w:t>
            </w:r>
          </w:p>
        </w:tc>
        <w:tc>
          <w:tcPr>
            <w:tcW w:w="333" w:type="pct"/>
            <w:tcBorders>
              <w:top w:val="single" w:sz="4" w:space="0" w:color="auto"/>
              <w:bottom w:val="single" w:sz="4" w:space="0" w:color="auto"/>
            </w:tcBorders>
            <w:vAlign w:val="bottom"/>
          </w:tcPr>
          <w:p w:rsidR="00FA01E5" w:rsidRDefault="00FA01E5" w:rsidP="0010330D">
            <w:pPr>
              <w:pStyle w:val="Tabelltekst"/>
              <w:rPr>
                <w:rFonts w:ascii="Times" w:eastAsia="Batang" w:hAnsi="Times"/>
                <w:color w:val="auto"/>
                <w:sz w:val="20"/>
              </w:rPr>
            </w:pPr>
            <w:r>
              <w:rPr>
                <w:color w:val="auto"/>
                <w:sz w:val="20"/>
              </w:rPr>
              <w:t>92 800</w:t>
            </w:r>
          </w:p>
        </w:tc>
        <w:tc>
          <w:tcPr>
            <w:tcW w:w="416" w:type="pct"/>
            <w:gridSpan w:val="2"/>
            <w:tcBorders>
              <w:top w:val="single" w:sz="4" w:space="0" w:color="auto"/>
              <w:bottom w:val="single" w:sz="4" w:space="0" w:color="auto"/>
            </w:tcBorders>
            <w:vAlign w:val="bottom"/>
          </w:tcPr>
          <w:p w:rsidR="00FA01E5" w:rsidRDefault="00FA01E5" w:rsidP="0010330D">
            <w:pPr>
              <w:pStyle w:val="Tabelltekst"/>
              <w:rPr>
                <w:rFonts w:ascii="Times" w:eastAsia="Batang" w:hAnsi="Times"/>
                <w:color w:val="auto"/>
                <w:sz w:val="20"/>
              </w:rPr>
            </w:pPr>
            <w:r>
              <w:rPr>
                <w:color w:val="auto"/>
                <w:sz w:val="20"/>
              </w:rPr>
              <w:t>73 800</w:t>
            </w:r>
          </w:p>
        </w:tc>
        <w:tc>
          <w:tcPr>
            <w:tcW w:w="390"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84</w:t>
            </w:r>
            <w:r>
              <w:rPr>
                <w:color w:val="auto"/>
                <w:sz w:val="20"/>
              </w:rPr>
              <w:t> </w:t>
            </w:r>
            <w:r w:rsidRPr="00D37B55">
              <w:rPr>
                <w:color w:val="auto"/>
                <w:sz w:val="20"/>
              </w:rPr>
              <w:t>000</w:t>
            </w:r>
            <w:r>
              <w:rPr>
                <w:color w:val="auto"/>
                <w:sz w:val="20"/>
                <w:vertAlign w:val="superscript"/>
              </w:rPr>
              <w:t>9</w:t>
            </w:r>
          </w:p>
        </w:tc>
        <w:tc>
          <w:tcPr>
            <w:tcW w:w="298"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30 600</w:t>
            </w:r>
            <w:r>
              <w:rPr>
                <w:color w:val="auto"/>
                <w:sz w:val="20"/>
                <w:vertAlign w:val="superscript"/>
              </w:rPr>
              <w:t>9</w:t>
            </w:r>
          </w:p>
        </w:tc>
        <w:tc>
          <w:tcPr>
            <w:tcW w:w="383" w:type="pct"/>
            <w:tcBorders>
              <w:top w:val="single" w:sz="4" w:space="0" w:color="auto"/>
              <w:bottom w:val="single" w:sz="4" w:space="0" w:color="auto"/>
            </w:tcBorders>
            <w:vAlign w:val="bottom"/>
          </w:tcPr>
          <w:p w:rsidR="00FA01E5" w:rsidRPr="00D37B55" w:rsidRDefault="00FA01E5" w:rsidP="0010330D">
            <w:pPr>
              <w:pStyle w:val="Tabelltekst"/>
              <w:jc w:val="center"/>
              <w:rPr>
                <w:color w:val="auto"/>
                <w:sz w:val="20"/>
              </w:rPr>
            </w:pPr>
            <w:r>
              <w:rPr>
                <w:color w:val="auto"/>
                <w:sz w:val="20"/>
              </w:rPr>
              <w:t>609 100</w:t>
            </w:r>
          </w:p>
        </w:tc>
        <w:tc>
          <w:tcPr>
            <w:tcW w:w="472"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sidRPr="00D37B55">
              <w:rPr>
                <w:color w:val="auto"/>
                <w:sz w:val="20"/>
              </w:rPr>
              <w:t>13</w:t>
            </w:r>
            <w:r>
              <w:rPr>
                <w:color w:val="auto"/>
                <w:sz w:val="20"/>
              </w:rPr>
              <w:t>9</w:t>
            </w:r>
            <w:r w:rsidRPr="00D37B55">
              <w:rPr>
                <w:color w:val="auto"/>
                <w:sz w:val="20"/>
              </w:rPr>
              <w:t xml:space="preserve"> </w:t>
            </w:r>
            <w:r>
              <w:rPr>
                <w:color w:val="auto"/>
                <w:sz w:val="20"/>
              </w:rPr>
              <w:t>5</w:t>
            </w:r>
            <w:r w:rsidRPr="00D37B55">
              <w:rPr>
                <w:color w:val="auto"/>
                <w:sz w:val="20"/>
              </w:rPr>
              <w:t>00</w:t>
            </w:r>
          </w:p>
        </w:tc>
        <w:tc>
          <w:tcPr>
            <w:tcW w:w="504"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372 300</w:t>
            </w:r>
          </w:p>
        </w:tc>
        <w:tc>
          <w:tcPr>
            <w:tcW w:w="471"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89 000</w:t>
            </w:r>
          </w:p>
        </w:tc>
        <w:tc>
          <w:tcPr>
            <w:tcW w:w="326"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283 600</w:t>
            </w:r>
          </w:p>
        </w:tc>
        <w:tc>
          <w:tcPr>
            <w:tcW w:w="23"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p>
        </w:tc>
        <w:tc>
          <w:tcPr>
            <w:tcW w:w="312"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97 300</w:t>
            </w:r>
          </w:p>
        </w:tc>
        <w:tc>
          <w:tcPr>
            <w:tcW w:w="336" w:type="pct"/>
            <w:tcBorders>
              <w:top w:val="single" w:sz="4" w:space="0" w:color="auto"/>
              <w:bottom w:val="single" w:sz="4" w:space="0" w:color="auto"/>
            </w:tcBorders>
            <w:vAlign w:val="bottom"/>
          </w:tcPr>
          <w:p w:rsidR="00FA01E5" w:rsidRDefault="00FA01E5" w:rsidP="0010330D">
            <w:pPr>
              <w:pStyle w:val="Tabelltekst"/>
              <w:jc w:val="center"/>
              <w:rPr>
                <w:color w:val="auto"/>
                <w:sz w:val="20"/>
              </w:rPr>
            </w:pPr>
            <w:r>
              <w:rPr>
                <w:color w:val="auto"/>
                <w:sz w:val="20"/>
              </w:rPr>
              <w:t>45 400</w:t>
            </w:r>
          </w:p>
        </w:tc>
      </w:tr>
    </w:tbl>
    <w:p w:rsidR="00FA01E5" w:rsidRPr="00002580" w:rsidRDefault="00FA01E5" w:rsidP="00FA01E5">
      <w:pPr>
        <w:pStyle w:val="tabell-noter"/>
        <w:numPr>
          <w:ilvl w:val="0"/>
          <w:numId w:val="31"/>
        </w:numPr>
        <w:spacing w:after="0"/>
        <w:ind w:left="709" w:hanging="425"/>
        <w:rPr>
          <w:sz w:val="18"/>
          <w:szCs w:val="18"/>
        </w:rPr>
      </w:pPr>
      <w:r w:rsidRPr="00002580">
        <w:rPr>
          <w:sz w:val="18"/>
          <w:szCs w:val="18"/>
        </w:rPr>
        <w:t>Lønnsveksttallene er for heltidsansatte.</w:t>
      </w:r>
    </w:p>
    <w:p w:rsidR="00FA01E5" w:rsidRDefault="00FA01E5" w:rsidP="00FA01E5">
      <w:pPr>
        <w:pStyle w:val="tabell-noter"/>
        <w:numPr>
          <w:ilvl w:val="0"/>
          <w:numId w:val="31"/>
        </w:numPr>
        <w:spacing w:after="0"/>
        <w:ind w:left="709" w:hanging="425"/>
        <w:rPr>
          <w:sz w:val="18"/>
          <w:szCs w:val="18"/>
        </w:rPr>
      </w:pPr>
      <w:r w:rsidRPr="00002580">
        <w:rPr>
          <w:sz w:val="18"/>
          <w:szCs w:val="18"/>
        </w:rPr>
        <w:t xml:space="preserve">Forretnings- og sparebanker og forsikringsvirksomhet som omfatter noen flere grupper enn forhandlingsområdet bank og forsikring. Lønnsveksttallene er for heltidsansatte. </w:t>
      </w:r>
      <w:r>
        <w:rPr>
          <w:sz w:val="18"/>
          <w:szCs w:val="18"/>
        </w:rPr>
        <w:t>Bortsett fra i 2009 og 2012 trakk b</w:t>
      </w:r>
      <w:r w:rsidRPr="00002580">
        <w:rPr>
          <w:sz w:val="18"/>
          <w:szCs w:val="18"/>
        </w:rPr>
        <w:t>onusutbetalinger opp lønnsveksten i perioden 2005-20</w:t>
      </w:r>
      <w:r>
        <w:rPr>
          <w:sz w:val="18"/>
          <w:szCs w:val="18"/>
        </w:rPr>
        <w:t>13</w:t>
      </w:r>
      <w:proofErr w:type="gramStart"/>
      <w:r w:rsidRPr="00002580">
        <w:rPr>
          <w:sz w:val="18"/>
          <w:szCs w:val="18"/>
        </w:rPr>
        <w:t>,.</w:t>
      </w:r>
      <w:proofErr w:type="gramEnd"/>
    </w:p>
    <w:p w:rsidR="00FA01E5" w:rsidRPr="00DE6971" w:rsidRDefault="00FA01E5" w:rsidP="00FA01E5">
      <w:pPr>
        <w:pStyle w:val="Listeavsnitt"/>
        <w:numPr>
          <w:ilvl w:val="0"/>
          <w:numId w:val="31"/>
        </w:numPr>
        <w:spacing w:before="0"/>
        <w:ind w:hanging="436"/>
      </w:pPr>
      <w:r w:rsidRPr="00DE6971">
        <w:rPr>
          <w:sz w:val="18"/>
          <w:szCs w:val="18"/>
        </w:rPr>
        <w:t>Et vektet gjennomsnitt av veksttallene for statsansatte, kommuneansatte og ansatte i helseforetakene i denne tabellen. Antall årsverk i hver gruppe er brukt som vekter.</w:t>
      </w:r>
    </w:p>
    <w:p w:rsidR="00FA01E5" w:rsidRPr="00DE6971" w:rsidRDefault="00FA01E5" w:rsidP="00FA01E5">
      <w:pPr>
        <w:pStyle w:val="Listeavsnitt"/>
        <w:numPr>
          <w:ilvl w:val="0"/>
          <w:numId w:val="31"/>
        </w:numPr>
        <w:spacing w:before="0"/>
        <w:ind w:left="709" w:hanging="425"/>
        <w:rPr>
          <w:sz w:val="18"/>
          <w:szCs w:val="18"/>
        </w:rPr>
      </w:pPr>
      <w:r w:rsidRPr="00DE6971">
        <w:rPr>
          <w:sz w:val="18"/>
          <w:szCs w:val="18"/>
        </w:rPr>
        <w:t xml:space="preserve">Eksklusiv de statlig eide helseforetakene. </w:t>
      </w:r>
      <w:r w:rsidRPr="00202062">
        <w:rPr>
          <w:sz w:val="18"/>
          <w:szCs w:val="18"/>
        </w:rPr>
        <w:t>For 2013 er det for staten foretatt korrigeringer i lønnsdataene for forsvaret i forhold til publiserte lønnsdata fra SSB.</w:t>
      </w:r>
      <w:r>
        <w:rPr>
          <w:sz w:val="18"/>
          <w:szCs w:val="18"/>
        </w:rPr>
        <w:t xml:space="preserve"> </w:t>
      </w:r>
      <w:r w:rsidRPr="00DE6971">
        <w:rPr>
          <w:sz w:val="18"/>
          <w:szCs w:val="18"/>
        </w:rPr>
        <w:t xml:space="preserve"> </w:t>
      </w:r>
    </w:p>
    <w:p w:rsidR="00FA01E5" w:rsidRPr="007322A3" w:rsidRDefault="00FA01E5" w:rsidP="00FA01E5">
      <w:pPr>
        <w:pStyle w:val="tabell-noter"/>
        <w:numPr>
          <w:ilvl w:val="0"/>
          <w:numId w:val="31"/>
        </w:numPr>
        <w:spacing w:after="0"/>
        <w:ind w:left="709" w:hanging="425"/>
        <w:rPr>
          <w:sz w:val="18"/>
          <w:szCs w:val="18"/>
        </w:rPr>
      </w:pPr>
      <w:r w:rsidRPr="00002580">
        <w:rPr>
          <w:sz w:val="18"/>
          <w:szCs w:val="18"/>
        </w:rPr>
        <w:t xml:space="preserve">Omfatter ansatte i kommunene, fylkeskommunene og andre virksomheter som er medlemmer i KS, herunder bedriftsmedlemmer. </w:t>
      </w:r>
      <w:r>
        <w:rPr>
          <w:sz w:val="18"/>
          <w:szCs w:val="18"/>
        </w:rPr>
        <w:t>Tallene o</w:t>
      </w:r>
      <w:r w:rsidRPr="00002580">
        <w:rPr>
          <w:sz w:val="18"/>
          <w:szCs w:val="18"/>
        </w:rPr>
        <w:t>mfatter også stillinger med hovedsakelig lokal lønnsdannelse og undervisningsstillinger med hovedsakelig sentral lønnsdannelse</w:t>
      </w:r>
      <w:r>
        <w:rPr>
          <w:sz w:val="18"/>
          <w:szCs w:val="18"/>
        </w:rPr>
        <w:t xml:space="preserve">. Etter </w:t>
      </w:r>
      <w:r w:rsidRPr="007322A3">
        <w:rPr>
          <w:sz w:val="18"/>
          <w:szCs w:val="18"/>
        </w:rPr>
        <w:t>2005 er Oslo kommune inkludert.</w:t>
      </w:r>
    </w:p>
    <w:p w:rsidR="00FA01E5" w:rsidRDefault="00FA01E5" w:rsidP="00FA01E5">
      <w:pPr>
        <w:pStyle w:val="tabell-noter"/>
        <w:numPr>
          <w:ilvl w:val="0"/>
          <w:numId w:val="31"/>
        </w:numPr>
        <w:spacing w:after="0"/>
        <w:ind w:left="709" w:hanging="425"/>
        <w:rPr>
          <w:sz w:val="18"/>
          <w:szCs w:val="18"/>
        </w:rPr>
      </w:pPr>
      <w:r w:rsidRPr="00002580">
        <w:rPr>
          <w:sz w:val="18"/>
          <w:szCs w:val="18"/>
        </w:rPr>
        <w:t xml:space="preserve">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 </w:t>
      </w:r>
    </w:p>
    <w:p w:rsidR="00FA01E5" w:rsidRPr="006F719B" w:rsidRDefault="00FA01E5" w:rsidP="00FA01E5">
      <w:pPr>
        <w:pStyle w:val="tabell-noter"/>
        <w:numPr>
          <w:ilvl w:val="0"/>
          <w:numId w:val="31"/>
        </w:numPr>
        <w:spacing w:after="0"/>
        <w:ind w:left="709" w:hanging="425"/>
        <w:rPr>
          <w:rStyle w:val="StilTimes"/>
          <w:rFonts w:ascii="Times" w:hAnsi="Times"/>
          <w:sz w:val="18"/>
          <w:szCs w:val="18"/>
        </w:rPr>
      </w:pPr>
      <w:r w:rsidRPr="00783786">
        <w:rPr>
          <w:rStyle w:val="StilTimes"/>
          <w:sz w:val="18"/>
          <w:szCs w:val="18"/>
        </w:rPr>
        <w:t xml:space="preserve">Beregnet på Spekters tallmateriale </w:t>
      </w:r>
      <w:r>
        <w:rPr>
          <w:rStyle w:val="StilTimes"/>
          <w:sz w:val="18"/>
          <w:szCs w:val="18"/>
        </w:rPr>
        <w:t xml:space="preserve">fram </w:t>
      </w:r>
      <w:r w:rsidRPr="00783786">
        <w:rPr>
          <w:rStyle w:val="StilTimes"/>
          <w:sz w:val="18"/>
          <w:szCs w:val="18"/>
        </w:rPr>
        <w:t xml:space="preserve">til </w:t>
      </w:r>
      <w:r>
        <w:rPr>
          <w:rStyle w:val="StilTimes"/>
          <w:sz w:val="18"/>
          <w:szCs w:val="18"/>
        </w:rPr>
        <w:t xml:space="preserve">og med </w:t>
      </w:r>
      <w:r w:rsidRPr="00783786">
        <w:rPr>
          <w:rStyle w:val="StilTimes"/>
          <w:sz w:val="18"/>
          <w:szCs w:val="18"/>
        </w:rPr>
        <w:t>2009</w:t>
      </w:r>
      <w:r w:rsidR="007732F5">
        <w:rPr>
          <w:rStyle w:val="StilTimes"/>
          <w:sz w:val="18"/>
          <w:szCs w:val="18"/>
        </w:rPr>
        <w:t xml:space="preserve"> og for 2013</w:t>
      </w:r>
      <w:r w:rsidRPr="00783786">
        <w:rPr>
          <w:rStyle w:val="StilTimes"/>
          <w:sz w:val="18"/>
          <w:szCs w:val="18"/>
        </w:rPr>
        <w:t>. Fra 2010</w:t>
      </w:r>
      <w:r>
        <w:rPr>
          <w:rStyle w:val="StilTimes"/>
          <w:sz w:val="18"/>
          <w:szCs w:val="18"/>
        </w:rPr>
        <w:t xml:space="preserve"> til 2012 </w:t>
      </w:r>
      <w:r w:rsidRPr="00783786">
        <w:rPr>
          <w:rStyle w:val="StilTimes"/>
          <w:sz w:val="18"/>
          <w:szCs w:val="18"/>
        </w:rPr>
        <w:t xml:space="preserve">beregnet på tallmateriale fra </w:t>
      </w:r>
      <w:r>
        <w:rPr>
          <w:rStyle w:val="StilTimes"/>
          <w:sz w:val="18"/>
          <w:szCs w:val="18"/>
        </w:rPr>
        <w:t>Statistisk sentralbyrå</w:t>
      </w:r>
      <w:r w:rsidRPr="00783786">
        <w:rPr>
          <w:rStyle w:val="StilTimes"/>
          <w:sz w:val="18"/>
          <w:szCs w:val="18"/>
        </w:rPr>
        <w:t>.</w:t>
      </w:r>
    </w:p>
    <w:p w:rsidR="00FA01E5" w:rsidRDefault="00FA01E5" w:rsidP="00FA01E5">
      <w:pPr>
        <w:pStyle w:val="tabell-noter"/>
        <w:numPr>
          <w:ilvl w:val="0"/>
          <w:numId w:val="31"/>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 xml:space="preserve">2008 er etter ny næringsstandard. Sammenlignet med veksten fra 2007 til 2008 og tidligere år, vil det være et brudd i tidsserien. Omtale av ny næringsstandard er </w:t>
      </w:r>
      <w:r>
        <w:rPr>
          <w:sz w:val="18"/>
          <w:szCs w:val="18"/>
        </w:rPr>
        <w:t>gitt</w:t>
      </w:r>
      <w:r w:rsidRPr="00002580">
        <w:rPr>
          <w:sz w:val="18"/>
          <w:szCs w:val="18"/>
        </w:rPr>
        <w:t xml:space="preserve"> i </w:t>
      </w:r>
      <w:r>
        <w:rPr>
          <w:sz w:val="18"/>
          <w:szCs w:val="18"/>
        </w:rPr>
        <w:t xml:space="preserve">vedlegg </w:t>
      </w:r>
      <w:r w:rsidRPr="00002580">
        <w:rPr>
          <w:sz w:val="18"/>
          <w:szCs w:val="18"/>
        </w:rPr>
        <w:t>2</w:t>
      </w:r>
      <w:r w:rsidR="00EC1D84">
        <w:rPr>
          <w:sz w:val="18"/>
          <w:szCs w:val="18"/>
        </w:rPr>
        <w:t xml:space="preserve"> i NOU 2014:3</w:t>
      </w:r>
      <w:r w:rsidRPr="00002580">
        <w:rPr>
          <w:sz w:val="18"/>
          <w:szCs w:val="18"/>
        </w:rPr>
        <w:t>.</w:t>
      </w:r>
    </w:p>
    <w:p w:rsidR="00FA01E5" w:rsidRPr="00A56C66" w:rsidRDefault="00FA01E5" w:rsidP="00FA01E5">
      <w:pPr>
        <w:pStyle w:val="tabell-noter"/>
        <w:numPr>
          <w:ilvl w:val="0"/>
          <w:numId w:val="31"/>
        </w:numPr>
        <w:spacing w:after="0"/>
        <w:ind w:left="709" w:hanging="425"/>
      </w:pPr>
      <w:r w:rsidRPr="007330FE">
        <w:rPr>
          <w:sz w:val="18"/>
          <w:szCs w:val="18"/>
        </w:rPr>
        <w:t>Heltidsansatt</w:t>
      </w:r>
      <w:r>
        <w:rPr>
          <w:sz w:val="18"/>
          <w:szCs w:val="18"/>
        </w:rPr>
        <w:t>e.</w:t>
      </w:r>
    </w:p>
    <w:p w:rsidR="007D3721" w:rsidRPr="00BB6EA2" w:rsidRDefault="00FA01E5" w:rsidP="00FA01E5">
      <w:pPr>
        <w:pStyle w:val="Kilde"/>
        <w:spacing w:after="0"/>
        <w:ind w:left="709" w:hanging="425"/>
        <w:sectPr w:rsidR="007D3721" w:rsidRPr="00BB6EA2" w:rsidSect="00036E6E">
          <w:headerReference w:type="default" r:id="rId11"/>
          <w:footerReference w:type="even" r:id="rId12"/>
          <w:footerReference w:type="default" r:id="rId13"/>
          <w:pgSz w:w="16838" w:h="11906" w:orient="landscape" w:code="9"/>
          <w:pgMar w:top="851" w:right="1418" w:bottom="425" w:left="1418" w:header="709" w:footer="709" w:gutter="0"/>
          <w:cols w:space="708"/>
          <w:titlePg/>
          <w:docGrid w:linePitch="299"/>
        </w:sectPr>
      </w:pPr>
      <w:r w:rsidRPr="00002580">
        <w:t>Kilder: Statistisk sentralbyrå og Beregningsutvalget</w:t>
      </w:r>
      <w:r w:rsidR="007D3721">
        <w:t>.</w:t>
      </w:r>
    </w:p>
    <w:p w:rsidR="007D3721" w:rsidRDefault="007D3721" w:rsidP="007D3721">
      <w:bookmarkStart w:id="40" w:name="hov0.1.1.3"/>
      <w:bookmarkStart w:id="41" w:name="ID_TAB3_46_2"/>
      <w:bookmarkEnd w:id="40"/>
      <w:bookmarkEnd w:id="41"/>
    </w:p>
    <w:p w:rsidR="007D3721" w:rsidRDefault="007D3721" w:rsidP="007D3721">
      <w:pPr>
        <w:pStyle w:val="Overskrift3"/>
      </w:pPr>
      <w:bookmarkStart w:id="42" w:name="_Toc390959896"/>
      <w:bookmarkStart w:id="43" w:name="_Toc390959897"/>
      <w:bookmarkStart w:id="44" w:name="_Toc390959898"/>
      <w:bookmarkStart w:id="45" w:name="_Toc320820655"/>
      <w:bookmarkStart w:id="46" w:name="_Toc351913426"/>
      <w:bookmarkStart w:id="47" w:name="_Toc391030013"/>
      <w:bookmarkEnd w:id="42"/>
      <w:bookmarkEnd w:id="43"/>
      <w:bookmarkEnd w:id="44"/>
      <w:r>
        <w:t>Lønnsutviklingen samlet og i enkelte næringer</w:t>
      </w:r>
      <w:bookmarkEnd w:id="45"/>
      <w:bookmarkEnd w:id="46"/>
      <w:bookmarkEnd w:id="47"/>
    </w:p>
    <w:p w:rsidR="00FA01E5" w:rsidRDefault="00FA01E5" w:rsidP="00FA01E5">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Pr>
          <w:rStyle w:val="Fotnotereferanse"/>
          <w:szCs w:val="24"/>
        </w:rPr>
        <w:footnoteReference w:id="3"/>
      </w:r>
      <w:r w:rsidRPr="00F97402">
        <w:rPr>
          <w:szCs w:val="24"/>
        </w:rPr>
        <w:t xml:space="preserve"> og for </w:t>
      </w:r>
      <w:r>
        <w:rPr>
          <w:szCs w:val="24"/>
        </w:rPr>
        <w:t>tre</w:t>
      </w:r>
      <w:r w:rsidRPr="00F97402">
        <w:rPr>
          <w:szCs w:val="24"/>
        </w:rPr>
        <w:t xml:space="preserve"> hovedsektorer:</w:t>
      </w:r>
    </w:p>
    <w:p w:rsidR="00FA01E5" w:rsidRDefault="00FA01E5" w:rsidP="00FA01E5">
      <w:pPr>
        <w:numPr>
          <w:ilvl w:val="0"/>
          <w:numId w:val="30"/>
        </w:numPr>
        <w:spacing w:after="0"/>
        <w:ind w:left="714" w:hanging="357"/>
      </w:pPr>
      <w:r w:rsidRPr="00F97402">
        <w:t>ansatte i industrien</w:t>
      </w:r>
      <w:r>
        <w:rPr>
          <w:rStyle w:val="Fotnotereferanse"/>
        </w:rPr>
        <w:footnoteReference w:id="4"/>
      </w:r>
      <w:r>
        <w:t xml:space="preserve"> </w:t>
      </w:r>
    </w:p>
    <w:p w:rsidR="00FA01E5" w:rsidRDefault="00FA01E5" w:rsidP="00FA01E5">
      <w:pPr>
        <w:pStyle w:val="Liste"/>
        <w:numPr>
          <w:ilvl w:val="0"/>
          <w:numId w:val="30"/>
        </w:numPr>
        <w:ind w:left="714" w:hanging="357"/>
      </w:pPr>
      <w:r w:rsidRPr="00F97402">
        <w:t>ansatte i varehandel</w:t>
      </w:r>
    </w:p>
    <w:p w:rsidR="00FA01E5" w:rsidRDefault="00FA01E5" w:rsidP="00FA01E5">
      <w:pPr>
        <w:pStyle w:val="Liste"/>
        <w:numPr>
          <w:ilvl w:val="0"/>
          <w:numId w:val="30"/>
        </w:numPr>
        <w:ind w:left="714" w:hanging="357"/>
      </w:pPr>
      <w:r>
        <w:t>ansatte i offentlig forvaltning</w:t>
      </w:r>
      <w:r>
        <w:br/>
      </w:r>
    </w:p>
    <w:p w:rsidR="00FA01E5" w:rsidRDefault="00FA01E5" w:rsidP="00FA01E5">
      <w:r w:rsidRPr="00A34A29">
        <w:t>Tabell</w:t>
      </w:r>
      <w:r>
        <w:t xml:space="preserve"> 1.2</w:t>
      </w:r>
      <w:r w:rsidRPr="00A34A29">
        <w:t xml:space="preserve"> viser at samlet fra </w:t>
      </w:r>
      <w:r>
        <w:t>2003</w:t>
      </w:r>
      <w:r w:rsidRPr="00A34A29">
        <w:t xml:space="preserve"> til 20</w:t>
      </w:r>
      <w:r>
        <w:t>13</w:t>
      </w:r>
      <w:r w:rsidRPr="00A34A29">
        <w:t xml:space="preserve"> </w:t>
      </w:r>
      <w:r>
        <w:t>var</w:t>
      </w:r>
      <w:r w:rsidRPr="00A34A29">
        <w:t xml:space="preserve"> lønnsveksten </w:t>
      </w:r>
      <w:r>
        <w:t>i</w:t>
      </w:r>
      <w:r w:rsidRPr="00A34A29">
        <w:t xml:space="preserve"> </w:t>
      </w:r>
      <w:r>
        <w:t>industrien i alt noe høyere enn i varehandel totalt.</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FA01E5" w:rsidRDefault="00FA01E5" w:rsidP="00FA01E5">
      <w:pPr>
        <w:rPr>
          <w:szCs w:val="24"/>
        </w:rPr>
      </w:pPr>
      <w:r w:rsidRPr="00A25A63">
        <w:t xml:space="preserve">Beregningsutvalget </w:t>
      </w:r>
      <w:r>
        <w:t xml:space="preserve">legger til grunn en vekst i gjennomsnittlig årslønn fra 2012 til 2013 for lønnstakere under ett på </w:t>
      </w:r>
      <w:r w:rsidRPr="00E27050">
        <w:t>3,9</w:t>
      </w:r>
      <w:r>
        <w:t xml:space="preserve"> prosent, mot 4,0 prosent året før. Ifølge foreløpige nasjonalregnskapstall for 2013, har Statistisk sentralbyrå beregnet veksten i gjennomsnittlig årslønn fra 2012 til 2013 for lønnstakere under ett til </w:t>
      </w:r>
      <w:r w:rsidRPr="00E27050">
        <w:t>3,9</w:t>
      </w:r>
      <w:r>
        <w:t xml:space="preserve"> prosent. </w:t>
      </w:r>
      <w:r>
        <w:rPr>
          <w:szCs w:val="24"/>
        </w:rPr>
        <w:t xml:space="preserve">  </w:t>
      </w:r>
    </w:p>
    <w:p w:rsidR="00FA01E5" w:rsidRDefault="00FA01E5" w:rsidP="00FA01E5">
      <w:pPr>
        <w:rPr>
          <w:rFonts w:ascii="Times New Roman" w:hAnsi="Times New Roman"/>
        </w:rPr>
      </w:pPr>
      <w:r>
        <w:t>Beregningene av årslønnslønnsvekst basert på nasjonalregnskapet og i de største forhandlingsområdene, har med etterbetalinger av lønnstillegg. I beregningen til Statistisk sentralbyrå på grunnlag av lønnsstatistikken, er det d</w:t>
      </w:r>
      <w:r>
        <w:rPr>
          <w:rFonts w:ascii="Times New Roman" w:hAnsi="Times New Roman"/>
        </w:rPr>
        <w:t>e faktiske utbetalinger uavhengig av virkningsdato som legges til grunn.</w:t>
      </w:r>
    </w:p>
    <w:p w:rsidR="00FA01E5" w:rsidRDefault="00FA01E5" w:rsidP="00FA01E5">
      <w:pPr>
        <w:rPr>
          <w:i/>
        </w:rPr>
      </w:pPr>
      <w:r>
        <w:rPr>
          <w:rFonts w:ascii="Times New Roman" w:hAnsi="Times New Roman"/>
        </w:rPr>
        <w:br w:type="column"/>
      </w:r>
    </w:p>
    <w:p w:rsidR="00FA01E5" w:rsidRDefault="00FA01E5" w:rsidP="00FD44FD">
      <w:pPr>
        <w:pStyle w:val="tabell-tittel"/>
      </w:pPr>
      <w:r w:rsidRPr="00EC1661">
        <w:t>Årslønnsvekst</w:t>
      </w:r>
      <w:r w:rsidRPr="00EC1661">
        <w:rPr>
          <w:szCs w:val="24"/>
          <w:vertAlign w:val="superscript"/>
        </w:rPr>
        <w:t>1</w:t>
      </w:r>
      <w:r w:rsidRPr="00EC1661">
        <w:t xml:space="preserve"> fra året før i prosent for alle grupper og for tre</w:t>
      </w:r>
      <w:r w:rsidRPr="006F1E3E">
        <w:t xml:space="preserve"> hovedsektorer i økonomien</w:t>
      </w:r>
      <w:r w:rsidRPr="00A44A3F">
        <w:t>.</w:t>
      </w:r>
    </w:p>
    <w:tbl>
      <w:tblPr>
        <w:tblStyle w:val="TrykketTabell"/>
        <w:tblW w:w="9606" w:type="dxa"/>
        <w:jc w:val="right"/>
        <w:tblBorders>
          <w:bottom w:val="none" w:sz="0" w:space="0" w:color="auto"/>
        </w:tblBorders>
        <w:tblCellMar>
          <w:left w:w="79" w:type="dxa"/>
          <w:right w:w="79" w:type="dxa"/>
        </w:tblCellMar>
        <w:tblLook w:val="04A0"/>
      </w:tblPr>
      <w:tblGrid>
        <w:gridCol w:w="1751"/>
        <w:gridCol w:w="1341"/>
        <w:gridCol w:w="1170"/>
        <w:gridCol w:w="1051"/>
        <w:gridCol w:w="1402"/>
        <w:gridCol w:w="1143"/>
        <w:gridCol w:w="1748"/>
      </w:tblGrid>
      <w:tr w:rsidR="00FA01E5" w:rsidRPr="00E83E0B" w:rsidTr="0010330D">
        <w:trPr>
          <w:cnfStyle w:val="100000000000"/>
          <w:trHeight w:val="138"/>
          <w:jc w:val="right"/>
        </w:trPr>
        <w:tc>
          <w:tcPr>
            <w:tcW w:w="0" w:type="auto"/>
            <w:tcBorders>
              <w:bottom w:val="none" w:sz="0"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p>
        </w:tc>
        <w:tc>
          <w:tcPr>
            <w:tcW w:w="1341" w:type="dxa"/>
            <w:tcBorders>
              <w:bottom w:val="none" w:sz="0" w:space="0" w:color="auto"/>
            </w:tcBorders>
          </w:tcPr>
          <w:p w:rsidR="00FA01E5" w:rsidRPr="00E83E0B" w:rsidRDefault="00FA01E5" w:rsidP="0010330D">
            <w:pPr>
              <w:autoSpaceDE w:val="0"/>
              <w:autoSpaceDN w:val="0"/>
              <w:adjustRightInd w:val="0"/>
              <w:spacing w:after="0"/>
              <w:ind w:left="80" w:right="80"/>
              <w:jc w:val="center"/>
              <w:rPr>
                <w:rFonts w:ascii="Times New Roman" w:hAnsi="Times New Roman"/>
                <w:noProof/>
              </w:rPr>
            </w:pPr>
          </w:p>
        </w:tc>
        <w:tc>
          <w:tcPr>
            <w:tcW w:w="6376" w:type="dxa"/>
            <w:gridSpan w:val="5"/>
          </w:tcPr>
          <w:p w:rsidR="00FA01E5" w:rsidRPr="00E83E0B" w:rsidRDefault="00FA01E5" w:rsidP="0010330D">
            <w:pPr>
              <w:autoSpaceDE w:val="0"/>
              <w:autoSpaceDN w:val="0"/>
              <w:adjustRightInd w:val="0"/>
              <w:spacing w:after="0"/>
              <w:ind w:left="80" w:right="80"/>
              <w:jc w:val="center"/>
              <w:rPr>
                <w:rFonts w:ascii="Times New Roman" w:hAnsi="Times New Roman"/>
                <w:noProof/>
              </w:rPr>
            </w:pPr>
            <w:r w:rsidRPr="00E83E0B">
              <w:rPr>
                <w:rFonts w:ascii="Times New Roman" w:hAnsi="Times New Roman"/>
                <w:noProof/>
              </w:rPr>
              <w:t>Lønnsstatistikken</w:t>
            </w:r>
          </w:p>
        </w:tc>
      </w:tr>
      <w:tr w:rsidR="00FA01E5" w:rsidRPr="00E83E0B" w:rsidTr="0010330D">
        <w:trPr>
          <w:trHeight w:val="510"/>
          <w:jc w:val="right"/>
        </w:trPr>
        <w:tc>
          <w:tcPr>
            <w:tcW w:w="0" w:type="auto"/>
            <w:tcBorders>
              <w:bottom w:val="single" w:sz="4" w:space="0" w:color="auto"/>
            </w:tcBorders>
            <w:vAlign w:val="bottom"/>
          </w:tcPr>
          <w:p w:rsidR="00FA01E5" w:rsidRPr="00E83E0B" w:rsidRDefault="00FA01E5" w:rsidP="0010330D">
            <w:pPr>
              <w:autoSpaceDE w:val="0"/>
              <w:autoSpaceDN w:val="0"/>
              <w:adjustRightInd w:val="0"/>
              <w:spacing w:after="0"/>
              <w:ind w:right="80"/>
              <w:rPr>
                <w:rFonts w:ascii="Times New Roman" w:hAnsi="Times New Roman"/>
                <w:noProof/>
              </w:rPr>
            </w:pPr>
          </w:p>
        </w:tc>
        <w:tc>
          <w:tcPr>
            <w:tcW w:w="1341" w:type="dxa"/>
            <w:tcBorders>
              <w:bottom w:val="single" w:sz="4" w:space="0" w:color="auto"/>
            </w:tcBorders>
            <w:vAlign w:val="bottom"/>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Nasjonal</w:t>
            </w:r>
            <w:r>
              <w:rPr>
                <w:rFonts w:ascii="Times New Roman" w:hAnsi="Times New Roman"/>
                <w:noProof/>
              </w:rPr>
              <w:t>-</w:t>
            </w:r>
            <w:r w:rsidRPr="00E83E0B">
              <w:rPr>
                <w:rFonts w:ascii="Times New Roman" w:hAnsi="Times New Roman"/>
                <w:noProof/>
              </w:rPr>
              <w:t>regnskapet</w:t>
            </w:r>
            <w:r w:rsidRPr="00E83E0B">
              <w:rPr>
                <w:rFonts w:ascii="Times New Roman" w:hAnsi="Times New Roman"/>
                <w:noProof/>
                <w:vertAlign w:val="superscript"/>
              </w:rPr>
              <w:t>2</w:t>
            </w:r>
          </w:p>
        </w:tc>
        <w:tc>
          <w:tcPr>
            <w:tcW w:w="1170" w:type="dxa"/>
            <w:tcBorders>
              <w:bottom w:val="single" w:sz="4" w:space="0" w:color="auto"/>
            </w:tcBorders>
            <w:vAlign w:val="bottom"/>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Alle grupper</w:t>
            </w:r>
          </w:p>
        </w:tc>
        <w:tc>
          <w:tcPr>
            <w:tcW w:w="0" w:type="auto"/>
            <w:tcBorders>
              <w:bottom w:val="single" w:sz="4" w:space="0" w:color="auto"/>
            </w:tcBorders>
            <w:vAlign w:val="bottom"/>
          </w:tcPr>
          <w:p w:rsidR="00FA01E5" w:rsidRPr="00E83E0B" w:rsidRDefault="00FA01E5" w:rsidP="0010330D">
            <w:pPr>
              <w:spacing w:after="0"/>
              <w:jc w:val="right"/>
              <w:rPr>
                <w:rFonts w:ascii="Times New Roman" w:hAnsi="Times New Roman"/>
              </w:rPr>
            </w:pPr>
            <w:r w:rsidRPr="00E83E0B">
              <w:rPr>
                <w:rFonts w:ascii="Times New Roman" w:hAnsi="Times New Roman"/>
              </w:rPr>
              <w:t>Industrien</w:t>
            </w:r>
          </w:p>
        </w:tc>
        <w:tc>
          <w:tcPr>
            <w:tcW w:w="0" w:type="auto"/>
            <w:tcBorders>
              <w:bottom w:val="single" w:sz="4" w:space="0" w:color="auto"/>
            </w:tcBorders>
            <w:vAlign w:val="bottom"/>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rPr>
              <w:t>Varehandel</w:t>
            </w:r>
            <w:r w:rsidRPr="00E83E0B">
              <w:rPr>
                <w:rStyle w:val="skrift-hevet"/>
                <w:rFonts w:ascii="Times New Roman" w:hAnsi="Times New Roman"/>
              </w:rPr>
              <w:t>3</w:t>
            </w:r>
          </w:p>
        </w:tc>
        <w:tc>
          <w:tcPr>
            <w:tcW w:w="2723" w:type="dxa"/>
            <w:gridSpan w:val="2"/>
            <w:tcBorders>
              <w:bottom w:val="single" w:sz="4" w:space="0" w:color="auto"/>
            </w:tcBorders>
            <w:vAlign w:val="bottom"/>
          </w:tcPr>
          <w:p w:rsidR="00FA01E5" w:rsidRPr="00E83E0B" w:rsidRDefault="00FA01E5" w:rsidP="0010330D">
            <w:pPr>
              <w:autoSpaceDE w:val="0"/>
              <w:autoSpaceDN w:val="0"/>
              <w:adjustRightInd w:val="0"/>
              <w:spacing w:after="0"/>
              <w:ind w:left="80"/>
              <w:jc w:val="center"/>
              <w:rPr>
                <w:rFonts w:ascii="Times New Roman" w:hAnsi="Times New Roman"/>
              </w:rPr>
            </w:pPr>
            <w:r w:rsidRPr="00E83E0B">
              <w:rPr>
                <w:rFonts w:ascii="Times New Roman" w:hAnsi="Times New Roman"/>
              </w:rPr>
              <w:t>Offentlig forvaltning</w:t>
            </w:r>
            <w:r w:rsidRPr="00E83E0B">
              <w:rPr>
                <w:rFonts w:ascii="Times New Roman" w:hAnsi="Times New Roman"/>
                <w:vertAlign w:val="superscript"/>
              </w:rPr>
              <w:t>4</w:t>
            </w:r>
          </w:p>
        </w:tc>
      </w:tr>
      <w:tr w:rsidR="00FA01E5" w:rsidRPr="00E83E0B" w:rsidTr="0010330D">
        <w:trPr>
          <w:jc w:val="right"/>
        </w:trPr>
        <w:tc>
          <w:tcPr>
            <w:tcW w:w="0" w:type="auto"/>
            <w:tcBorders>
              <w:top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p>
        </w:tc>
        <w:tc>
          <w:tcPr>
            <w:tcW w:w="1341"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tc>
        <w:tc>
          <w:tcPr>
            <w:tcW w:w="1170" w:type="dxa"/>
            <w:tcBorders>
              <w:top w:val="single" w:sz="4" w:space="0" w:color="auto"/>
            </w:tcBorders>
          </w:tcPr>
          <w:p w:rsidR="00FA01E5" w:rsidRPr="00E83E0B" w:rsidRDefault="00FA01E5" w:rsidP="0010330D">
            <w:pPr>
              <w:spacing w:after="0"/>
              <w:ind w:right="110"/>
              <w:jc w:val="right"/>
              <w:rPr>
                <w:rFonts w:ascii="Times New Roman" w:hAnsi="Times New Roman"/>
              </w:rPr>
            </w:pP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tc>
        <w:tc>
          <w:tcPr>
            <w:tcW w:w="1143"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Pr>
                <w:rFonts w:ascii="Times New Roman" w:hAnsi="Times New Roman"/>
                <w:noProof/>
              </w:rPr>
              <w:t>I alt</w:t>
            </w:r>
          </w:p>
        </w:tc>
        <w:tc>
          <w:tcPr>
            <w:tcW w:w="1580"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rPr>
              <w:t>Helseforetakene</w:t>
            </w:r>
          </w:p>
        </w:tc>
      </w:tr>
      <w:tr w:rsidR="00FA01E5" w:rsidRPr="00E83E0B" w:rsidTr="0010330D">
        <w:trPr>
          <w:jc w:val="right"/>
        </w:trPr>
        <w:tc>
          <w:tcPr>
            <w:tcW w:w="0" w:type="auto"/>
            <w:tcBorders>
              <w:top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2004</w:t>
            </w:r>
          </w:p>
        </w:tc>
        <w:tc>
          <w:tcPr>
            <w:tcW w:w="1341"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3,5 </w:t>
            </w:r>
          </w:p>
        </w:tc>
        <w:tc>
          <w:tcPr>
            <w:tcW w:w="1170" w:type="dxa"/>
            <w:tcBorders>
              <w:top w:val="single" w:sz="4" w:space="0" w:color="auto"/>
            </w:tcBorders>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1143"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2005</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3,3 </w:t>
            </w:r>
          </w:p>
        </w:tc>
        <w:tc>
          <w:tcPr>
            <w:tcW w:w="1170" w:type="dxa"/>
          </w:tcPr>
          <w:p w:rsidR="00FA01E5" w:rsidRPr="00E83E0B" w:rsidRDefault="00FA01E5" w:rsidP="0010330D">
            <w:pPr>
              <w:spacing w:after="0"/>
              <w:jc w:val="right"/>
              <w:rPr>
                <w:rFonts w:ascii="Times New Roman" w:hAnsi="Times New Roman"/>
              </w:rPr>
            </w:pPr>
            <w:r w:rsidRPr="00E83E0B">
              <w:rPr>
                <w:rFonts w:ascii="Times New Roman" w:hAnsi="Times New Roman"/>
              </w:rPr>
              <w:t>-</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2006</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2007</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5,4 </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4,9</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5,9</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2008</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6,3</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2009</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r w:rsidRPr="00E83E0B">
              <w:rPr>
                <w:rFonts w:ascii="Times New Roman" w:hAnsi="Times New Roman"/>
                <w:noProof/>
                <w:vertAlign w:val="superscript"/>
              </w:rPr>
              <w:t>5</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 xml:space="preserve">   3,0</w:t>
            </w:r>
            <w:r w:rsidRPr="00E83E0B">
              <w:rPr>
                <w:rFonts w:ascii="Times New Roman" w:hAnsi="Times New Roman"/>
                <w:noProof/>
                <w:vertAlign w:val="superscript"/>
              </w:rPr>
              <w:t>5</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2010</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1170" w:type="dxa"/>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3,6</w:t>
            </w:r>
            <w:r w:rsidRPr="00E83E0B">
              <w:rPr>
                <w:rFonts w:ascii="Times New Roman" w:hAnsi="Times New Roman"/>
                <w:noProof/>
                <w:vertAlign w:val="superscript"/>
              </w:rPr>
              <w:t>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3,0</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2011</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117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4,5</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2012</w:t>
            </w:r>
          </w:p>
        </w:tc>
        <w:tc>
          <w:tcPr>
            <w:tcW w:w="1341"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117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0" w:type="auto"/>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3,2</w:t>
            </w:r>
          </w:p>
        </w:tc>
        <w:tc>
          <w:tcPr>
            <w:tcW w:w="1143" w:type="dxa"/>
          </w:tcPr>
          <w:p w:rsidR="00FA01E5" w:rsidRPr="00E83E0B" w:rsidRDefault="00FA01E5" w:rsidP="0010330D">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p>
        </w:tc>
        <w:tc>
          <w:tcPr>
            <w:tcW w:w="1580" w:type="dxa"/>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r>
      <w:tr w:rsidR="00FA01E5" w:rsidRPr="00E83E0B" w:rsidTr="0010330D">
        <w:trPr>
          <w:jc w:val="right"/>
        </w:trPr>
        <w:tc>
          <w:tcPr>
            <w:tcW w:w="0" w:type="auto"/>
            <w:tcBorders>
              <w:bottom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2013</w:t>
            </w:r>
          </w:p>
        </w:tc>
        <w:tc>
          <w:tcPr>
            <w:tcW w:w="1341"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1170"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0" w:type="auto"/>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0" w:type="auto"/>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tc>
        <w:tc>
          <w:tcPr>
            <w:tcW w:w="1143"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3,8</w:t>
            </w:r>
          </w:p>
        </w:tc>
        <w:tc>
          <w:tcPr>
            <w:tcW w:w="1580"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r>
      <w:tr w:rsidR="00FA01E5" w:rsidRPr="00E83E0B" w:rsidTr="0010330D">
        <w:trPr>
          <w:jc w:val="right"/>
        </w:trPr>
        <w:tc>
          <w:tcPr>
            <w:tcW w:w="0" w:type="auto"/>
            <w:tcBorders>
              <w:top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2003-2013</w:t>
            </w:r>
          </w:p>
        </w:tc>
        <w:tc>
          <w:tcPr>
            <w:tcW w:w="1341" w:type="dxa"/>
            <w:tcBorders>
              <w:top w:val="single" w:sz="4" w:space="0" w:color="auto"/>
            </w:tcBorders>
            <w:vAlign w:val="bottom"/>
          </w:tcPr>
          <w:p w:rsidR="00FA01E5" w:rsidRPr="00E83E0B" w:rsidRDefault="00FA01E5" w:rsidP="0010330D">
            <w:pPr>
              <w:spacing w:after="0"/>
              <w:ind w:right="72"/>
              <w:jc w:val="right"/>
              <w:rPr>
                <w:rFonts w:ascii="Times New Roman" w:hAnsi="Times New Roman"/>
              </w:rPr>
            </w:pPr>
            <w:r w:rsidRPr="00E83E0B">
              <w:rPr>
                <w:rFonts w:ascii="Times New Roman" w:hAnsi="Times New Roman"/>
              </w:rPr>
              <w:t>51,7</w:t>
            </w:r>
          </w:p>
        </w:tc>
        <w:tc>
          <w:tcPr>
            <w:tcW w:w="1170" w:type="dxa"/>
            <w:tcBorders>
              <w:top w:val="single" w:sz="4" w:space="0" w:color="auto"/>
            </w:tcBorders>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Borders>
              <w:top w:val="single" w:sz="4" w:space="0" w:color="auto"/>
            </w:tcBorders>
            <w:vAlign w:val="bottom"/>
          </w:tcPr>
          <w:p w:rsidR="00FA01E5" w:rsidRPr="00E83E0B" w:rsidRDefault="00FA01E5" w:rsidP="0010330D">
            <w:pPr>
              <w:spacing w:after="0"/>
              <w:ind w:right="63"/>
              <w:jc w:val="right"/>
              <w:rPr>
                <w:rFonts w:ascii="Times New Roman" w:hAnsi="Times New Roman"/>
              </w:rPr>
            </w:pPr>
            <w:r w:rsidRPr="00E83E0B">
              <w:rPr>
                <w:rFonts w:ascii="Times New Roman" w:hAnsi="Times New Roman"/>
              </w:rPr>
              <w:t>51,7</w:t>
            </w:r>
          </w:p>
        </w:tc>
        <w:tc>
          <w:tcPr>
            <w:tcW w:w="0" w:type="auto"/>
            <w:tcBorders>
              <w:top w:val="single" w:sz="4" w:space="0" w:color="auto"/>
            </w:tcBorders>
            <w:vAlign w:val="bottom"/>
          </w:tcPr>
          <w:p w:rsidR="00FA01E5" w:rsidRPr="00E83E0B" w:rsidRDefault="00FA01E5" w:rsidP="0010330D">
            <w:pPr>
              <w:spacing w:after="0"/>
              <w:ind w:right="49"/>
              <w:jc w:val="right"/>
              <w:rPr>
                <w:rFonts w:ascii="Times New Roman" w:hAnsi="Times New Roman"/>
              </w:rPr>
            </w:pPr>
            <w:r w:rsidRPr="00E83E0B">
              <w:rPr>
                <w:rFonts w:ascii="Times New Roman" w:hAnsi="Times New Roman"/>
              </w:rPr>
              <w:t>44,2</w:t>
            </w:r>
          </w:p>
        </w:tc>
        <w:tc>
          <w:tcPr>
            <w:tcW w:w="1143" w:type="dxa"/>
            <w:tcBorders>
              <w:top w:val="single" w:sz="4" w:space="0" w:color="auto"/>
            </w:tcBorders>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c>
          <w:tcPr>
            <w:tcW w:w="1580" w:type="dxa"/>
            <w:tcBorders>
              <w:top w:val="single" w:sz="4" w:space="0" w:color="auto"/>
            </w:tcBorders>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1341" w:type="dxa"/>
            <w:vAlign w:val="bottom"/>
          </w:tcPr>
          <w:p w:rsidR="00FA01E5" w:rsidRPr="00E83E0B" w:rsidRDefault="00FA01E5" w:rsidP="0010330D">
            <w:pPr>
              <w:spacing w:after="0"/>
              <w:ind w:right="72"/>
              <w:jc w:val="right"/>
              <w:rPr>
                <w:rFonts w:ascii="Times New Roman" w:hAnsi="Times New Roman"/>
              </w:rPr>
            </w:pPr>
            <w:r w:rsidRPr="00E83E0B">
              <w:rPr>
                <w:rFonts w:ascii="Times New Roman" w:hAnsi="Times New Roman"/>
              </w:rPr>
              <w:t>4,3</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vAlign w:val="bottom"/>
          </w:tcPr>
          <w:p w:rsidR="00FA01E5" w:rsidRPr="00E83E0B" w:rsidRDefault="00FA01E5" w:rsidP="0010330D">
            <w:pPr>
              <w:spacing w:after="0"/>
              <w:ind w:right="63"/>
              <w:jc w:val="right"/>
              <w:rPr>
                <w:rFonts w:ascii="Times New Roman" w:hAnsi="Times New Roman"/>
              </w:rPr>
            </w:pPr>
            <w:r w:rsidRPr="00E83E0B">
              <w:rPr>
                <w:rFonts w:ascii="Times New Roman" w:hAnsi="Times New Roman"/>
              </w:rPr>
              <w:t>4,3</w:t>
            </w:r>
          </w:p>
        </w:tc>
        <w:tc>
          <w:tcPr>
            <w:tcW w:w="0" w:type="auto"/>
            <w:vAlign w:val="bottom"/>
          </w:tcPr>
          <w:p w:rsidR="00FA01E5" w:rsidRPr="00E83E0B" w:rsidRDefault="00FA01E5" w:rsidP="0010330D">
            <w:pPr>
              <w:spacing w:after="0"/>
              <w:ind w:right="49"/>
              <w:jc w:val="right"/>
              <w:rPr>
                <w:rFonts w:ascii="Times New Roman" w:hAnsi="Times New Roman"/>
              </w:rPr>
            </w:pPr>
            <w:r w:rsidRPr="00E83E0B">
              <w:rPr>
                <w:rFonts w:ascii="Times New Roman" w:hAnsi="Times New Roman"/>
              </w:rPr>
              <w:t>3,7</w:t>
            </w:r>
          </w:p>
        </w:tc>
        <w:tc>
          <w:tcPr>
            <w:tcW w:w="1143" w:type="dxa"/>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c>
          <w:tcPr>
            <w:tcW w:w="1580" w:type="dxa"/>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r>
      <w:tr w:rsidR="00FA01E5" w:rsidRPr="00E83E0B" w:rsidTr="0010330D">
        <w:trPr>
          <w:jc w:val="right"/>
        </w:trPr>
        <w:tc>
          <w:tcPr>
            <w:tcW w:w="0" w:type="auto"/>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2008-2013</w:t>
            </w:r>
          </w:p>
        </w:tc>
        <w:tc>
          <w:tcPr>
            <w:tcW w:w="1341" w:type="dxa"/>
            <w:vAlign w:val="bottom"/>
          </w:tcPr>
          <w:p w:rsidR="00FA01E5" w:rsidRPr="00E83E0B" w:rsidRDefault="00FA01E5" w:rsidP="0010330D">
            <w:pPr>
              <w:spacing w:after="0"/>
              <w:ind w:right="72"/>
              <w:jc w:val="right"/>
              <w:rPr>
                <w:rFonts w:ascii="Times New Roman" w:hAnsi="Times New Roman"/>
              </w:rPr>
            </w:pPr>
            <w:r w:rsidRPr="00E83E0B">
              <w:rPr>
                <w:rFonts w:ascii="Times New Roman" w:hAnsi="Times New Roman"/>
              </w:rPr>
              <w:t>21,7</w:t>
            </w:r>
          </w:p>
        </w:tc>
        <w:tc>
          <w:tcPr>
            <w:tcW w:w="1170" w:type="dxa"/>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vAlign w:val="bottom"/>
          </w:tcPr>
          <w:p w:rsidR="00FA01E5" w:rsidRPr="00E83E0B" w:rsidRDefault="00FA01E5" w:rsidP="0010330D">
            <w:pPr>
              <w:spacing w:after="0"/>
              <w:ind w:right="63"/>
              <w:jc w:val="right"/>
              <w:rPr>
                <w:rFonts w:ascii="Times New Roman" w:hAnsi="Times New Roman"/>
              </w:rPr>
            </w:pPr>
            <w:r w:rsidRPr="00E83E0B">
              <w:rPr>
                <w:rFonts w:ascii="Times New Roman" w:hAnsi="Times New Roman"/>
              </w:rPr>
              <w:t>21,7</w:t>
            </w:r>
          </w:p>
        </w:tc>
        <w:tc>
          <w:tcPr>
            <w:tcW w:w="0" w:type="auto"/>
            <w:vAlign w:val="bottom"/>
          </w:tcPr>
          <w:p w:rsidR="00FA01E5" w:rsidRPr="00E83E0B" w:rsidRDefault="00FA01E5" w:rsidP="0010330D">
            <w:pPr>
              <w:spacing w:after="0"/>
              <w:ind w:right="49"/>
              <w:jc w:val="right"/>
              <w:rPr>
                <w:rFonts w:ascii="Times New Roman" w:hAnsi="Times New Roman"/>
              </w:rPr>
            </w:pPr>
            <w:r w:rsidRPr="00E83E0B">
              <w:rPr>
                <w:rFonts w:ascii="Times New Roman" w:hAnsi="Times New Roman"/>
              </w:rPr>
              <w:t>17,2</w:t>
            </w:r>
          </w:p>
        </w:tc>
        <w:tc>
          <w:tcPr>
            <w:tcW w:w="1143" w:type="dxa"/>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c>
          <w:tcPr>
            <w:tcW w:w="1580" w:type="dxa"/>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r>
      <w:tr w:rsidR="00FA01E5" w:rsidRPr="00E83E0B" w:rsidTr="0010330D">
        <w:trPr>
          <w:jc w:val="right"/>
        </w:trPr>
        <w:tc>
          <w:tcPr>
            <w:tcW w:w="0" w:type="auto"/>
            <w:tcBorders>
              <w:bottom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1341" w:type="dxa"/>
            <w:tcBorders>
              <w:bottom w:val="single" w:sz="4" w:space="0" w:color="auto"/>
            </w:tcBorders>
            <w:vAlign w:val="bottom"/>
          </w:tcPr>
          <w:p w:rsidR="00FA01E5" w:rsidRPr="00E83E0B" w:rsidRDefault="00FA01E5" w:rsidP="0010330D">
            <w:pPr>
              <w:spacing w:after="0"/>
              <w:ind w:right="72"/>
              <w:jc w:val="right"/>
              <w:rPr>
                <w:rFonts w:ascii="Times New Roman" w:hAnsi="Times New Roman"/>
              </w:rPr>
            </w:pPr>
            <w:r w:rsidRPr="00E83E0B">
              <w:rPr>
                <w:rFonts w:ascii="Times New Roman" w:hAnsi="Times New Roman"/>
              </w:rPr>
              <w:t>4,0</w:t>
            </w:r>
          </w:p>
        </w:tc>
        <w:tc>
          <w:tcPr>
            <w:tcW w:w="1170" w:type="dxa"/>
            <w:tcBorders>
              <w:bottom w:val="single" w:sz="4" w:space="0" w:color="auto"/>
            </w:tcBorders>
          </w:tcPr>
          <w:p w:rsidR="00FA01E5" w:rsidRPr="00E83E0B" w:rsidRDefault="00FA01E5" w:rsidP="0010330D">
            <w:pPr>
              <w:spacing w:after="0"/>
              <w:ind w:right="110"/>
              <w:jc w:val="right"/>
              <w:rPr>
                <w:rFonts w:ascii="Times New Roman" w:hAnsi="Times New Roman"/>
              </w:rPr>
            </w:pPr>
            <w:r w:rsidRPr="00E83E0B">
              <w:rPr>
                <w:rFonts w:ascii="Times New Roman" w:hAnsi="Times New Roman"/>
              </w:rPr>
              <w:t>-</w:t>
            </w:r>
          </w:p>
        </w:tc>
        <w:tc>
          <w:tcPr>
            <w:tcW w:w="0" w:type="auto"/>
            <w:tcBorders>
              <w:bottom w:val="single" w:sz="4" w:space="0" w:color="auto"/>
            </w:tcBorders>
            <w:vAlign w:val="bottom"/>
          </w:tcPr>
          <w:p w:rsidR="00FA01E5" w:rsidRPr="00E83E0B" w:rsidRDefault="00FA01E5" w:rsidP="0010330D">
            <w:pPr>
              <w:spacing w:after="0"/>
              <w:ind w:right="63"/>
              <w:jc w:val="right"/>
              <w:rPr>
                <w:rFonts w:ascii="Times New Roman" w:hAnsi="Times New Roman"/>
              </w:rPr>
            </w:pPr>
            <w:r w:rsidRPr="00E83E0B">
              <w:rPr>
                <w:rFonts w:ascii="Times New Roman" w:hAnsi="Times New Roman"/>
              </w:rPr>
              <w:t>4,0</w:t>
            </w:r>
          </w:p>
        </w:tc>
        <w:tc>
          <w:tcPr>
            <w:tcW w:w="0" w:type="auto"/>
            <w:tcBorders>
              <w:bottom w:val="single" w:sz="4" w:space="0" w:color="auto"/>
            </w:tcBorders>
            <w:vAlign w:val="bottom"/>
          </w:tcPr>
          <w:p w:rsidR="00FA01E5" w:rsidRPr="00E83E0B" w:rsidRDefault="00FA01E5" w:rsidP="0010330D">
            <w:pPr>
              <w:spacing w:after="0"/>
              <w:ind w:right="49"/>
              <w:jc w:val="right"/>
              <w:rPr>
                <w:rFonts w:ascii="Times New Roman" w:hAnsi="Times New Roman"/>
              </w:rPr>
            </w:pPr>
            <w:r w:rsidRPr="00E83E0B">
              <w:rPr>
                <w:rFonts w:ascii="Times New Roman" w:hAnsi="Times New Roman"/>
              </w:rPr>
              <w:t>3,2</w:t>
            </w:r>
          </w:p>
        </w:tc>
        <w:tc>
          <w:tcPr>
            <w:tcW w:w="1143" w:type="dxa"/>
            <w:tcBorders>
              <w:bottom w:val="single" w:sz="4" w:space="0" w:color="auto"/>
            </w:tcBorders>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c>
          <w:tcPr>
            <w:tcW w:w="1580" w:type="dxa"/>
            <w:tcBorders>
              <w:bottom w:val="single" w:sz="4" w:space="0" w:color="auto"/>
            </w:tcBorders>
          </w:tcPr>
          <w:p w:rsidR="00FA01E5" w:rsidRPr="00E83E0B" w:rsidRDefault="00FA01E5" w:rsidP="0010330D">
            <w:pPr>
              <w:spacing w:after="0"/>
              <w:ind w:right="109"/>
              <w:jc w:val="right"/>
              <w:rPr>
                <w:rFonts w:ascii="Times New Roman" w:hAnsi="Times New Roman"/>
              </w:rPr>
            </w:pPr>
            <w:r w:rsidRPr="00E83E0B">
              <w:rPr>
                <w:rFonts w:ascii="Times New Roman" w:hAnsi="Times New Roman"/>
              </w:rPr>
              <w:t>-</w:t>
            </w:r>
          </w:p>
        </w:tc>
      </w:tr>
      <w:tr w:rsidR="00FA01E5" w:rsidRPr="00E83E0B" w:rsidTr="0010330D">
        <w:trPr>
          <w:jc w:val="right"/>
        </w:trPr>
        <w:tc>
          <w:tcPr>
            <w:tcW w:w="0" w:type="auto"/>
            <w:tcBorders>
              <w:top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rPr>
            </w:pPr>
            <w:r w:rsidRPr="00E83E0B">
              <w:rPr>
                <w:rFonts w:ascii="Times New Roman" w:hAnsi="Times New Roman"/>
                <w:noProof/>
              </w:rPr>
              <w:t>Årslønn 2013, per årsverk</w:t>
            </w:r>
          </w:p>
        </w:tc>
        <w:tc>
          <w:tcPr>
            <w:tcW w:w="1341"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489 900</w:t>
            </w:r>
          </w:p>
        </w:tc>
        <w:tc>
          <w:tcPr>
            <w:tcW w:w="1170"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489 200</w:t>
            </w: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489 600</w:t>
            </w:r>
          </w:p>
        </w:tc>
        <w:tc>
          <w:tcPr>
            <w:tcW w:w="0" w:type="auto"/>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433 800</w:t>
            </w:r>
          </w:p>
        </w:tc>
        <w:tc>
          <w:tcPr>
            <w:tcW w:w="1143" w:type="dxa"/>
            <w:tcBorders>
              <w:top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475 700</w:t>
            </w:r>
          </w:p>
        </w:tc>
        <w:tc>
          <w:tcPr>
            <w:tcW w:w="1580" w:type="dxa"/>
            <w:tcBorders>
              <w:top w:val="single" w:sz="4" w:space="0" w:color="auto"/>
            </w:tcBorders>
            <w:vAlign w:val="bottom"/>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507 200</w:t>
            </w:r>
          </w:p>
        </w:tc>
      </w:tr>
      <w:tr w:rsidR="00FA01E5" w:rsidRPr="00E83E0B" w:rsidTr="0010330D">
        <w:trPr>
          <w:jc w:val="right"/>
        </w:trPr>
        <w:tc>
          <w:tcPr>
            <w:tcW w:w="0" w:type="auto"/>
            <w:tcBorders>
              <w:bottom w:val="single" w:sz="4" w:space="0" w:color="auto"/>
            </w:tcBorders>
          </w:tcPr>
          <w:p w:rsidR="00FA01E5" w:rsidRPr="00E83E0B" w:rsidRDefault="00FA01E5" w:rsidP="0010330D">
            <w:pPr>
              <w:autoSpaceDE w:val="0"/>
              <w:autoSpaceDN w:val="0"/>
              <w:adjustRightInd w:val="0"/>
              <w:spacing w:after="0"/>
              <w:ind w:left="80" w:right="80"/>
              <w:rPr>
                <w:rFonts w:ascii="Times New Roman" w:hAnsi="Times New Roman"/>
                <w:noProof/>
                <w:lang w:eastAsia="nb-NO"/>
              </w:rPr>
            </w:pPr>
            <w:r w:rsidRPr="00E83E0B">
              <w:rPr>
                <w:rFonts w:ascii="Times New Roman" w:hAnsi="Times New Roman"/>
                <w:noProof/>
              </w:rPr>
              <w:t>Årslønn 2013, heltidsansatte</w:t>
            </w:r>
            <w:r w:rsidRPr="00E83E0B">
              <w:rPr>
                <w:rFonts w:ascii="Times New Roman" w:hAnsi="Times New Roman"/>
                <w:noProof/>
                <w:vertAlign w:val="superscript"/>
              </w:rPr>
              <w:t>7</w:t>
            </w:r>
          </w:p>
        </w:tc>
        <w:tc>
          <w:tcPr>
            <w:tcW w:w="1341"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170"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507 100</w:t>
            </w:r>
          </w:p>
        </w:tc>
        <w:tc>
          <w:tcPr>
            <w:tcW w:w="0" w:type="auto"/>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494 400</w:t>
            </w:r>
          </w:p>
        </w:tc>
        <w:tc>
          <w:tcPr>
            <w:tcW w:w="0" w:type="auto"/>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462 500</w:t>
            </w:r>
          </w:p>
        </w:tc>
        <w:tc>
          <w:tcPr>
            <w:tcW w:w="1143" w:type="dxa"/>
            <w:tcBorders>
              <w:bottom w:val="single" w:sz="4" w:space="0" w:color="auto"/>
            </w:tcBorders>
          </w:tcPr>
          <w:p w:rsidR="00FA01E5" w:rsidRPr="00E83E0B" w:rsidRDefault="00FA01E5" w:rsidP="0010330D">
            <w:pPr>
              <w:autoSpaceDE w:val="0"/>
              <w:autoSpaceDN w:val="0"/>
              <w:adjustRightInd w:val="0"/>
              <w:spacing w:after="0"/>
              <w:ind w:left="80" w:right="80"/>
              <w:jc w:val="right"/>
              <w:rPr>
                <w:rFonts w:ascii="Times New Roman" w:hAnsi="Times New Roman"/>
                <w:noProof/>
              </w:rPr>
            </w:pPr>
          </w:p>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1580" w:type="dxa"/>
            <w:tcBorders>
              <w:bottom w:val="single" w:sz="4" w:space="0" w:color="auto"/>
            </w:tcBorders>
            <w:vAlign w:val="bottom"/>
          </w:tcPr>
          <w:p w:rsidR="00FA01E5" w:rsidRPr="00E83E0B" w:rsidRDefault="00FA01E5" w:rsidP="0010330D">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521 700</w:t>
            </w:r>
          </w:p>
        </w:tc>
      </w:tr>
    </w:tbl>
    <w:p w:rsidR="00FA01E5" w:rsidRDefault="00FA01E5" w:rsidP="00FA01E5">
      <w:pPr>
        <w:pStyle w:val="tabell-noter"/>
        <w:numPr>
          <w:ilvl w:val="0"/>
          <w:numId w:val="32"/>
        </w:numPr>
        <w:spacing w:after="0"/>
        <w:ind w:left="709" w:hanging="283"/>
      </w:pPr>
      <w:r w:rsidRPr="001D63F8">
        <w:t xml:space="preserve">Lønnsveksten er per årsverk </w:t>
      </w:r>
      <w:r>
        <w:t xml:space="preserve">etter nasjonalregnskapet og </w:t>
      </w:r>
      <w:r w:rsidRPr="001D63F8">
        <w:t xml:space="preserve">for </w:t>
      </w:r>
      <w:r>
        <w:t>”</w:t>
      </w:r>
      <w:r w:rsidRPr="001D63F8">
        <w:t>alle grupper</w:t>
      </w:r>
      <w:r w:rsidR="00205287">
        <w:t>”</w:t>
      </w:r>
      <w:r>
        <w:t>.</w:t>
      </w:r>
      <w:r w:rsidRPr="001D63F8">
        <w:t xml:space="preserve"> For varehandel og for alle bedrifter i indu</w:t>
      </w:r>
      <w:r w:rsidRPr="001D63F8">
        <w:softHyphen/>
        <w:t>strien er lønnsveksten for heltidsansatte</w:t>
      </w:r>
      <w:r>
        <w:t xml:space="preserve"> fram til og med 2009, men per årsverk i årene etter på.</w:t>
      </w:r>
    </w:p>
    <w:p w:rsidR="00FA01E5" w:rsidRPr="0007074A" w:rsidRDefault="00FA01E5" w:rsidP="00FA01E5">
      <w:pPr>
        <w:numPr>
          <w:ilvl w:val="0"/>
          <w:numId w:val="32"/>
        </w:numPr>
        <w:spacing w:after="0"/>
        <w:ind w:left="709" w:hanging="283"/>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w:t>
      </w:r>
      <w:r>
        <w:rPr>
          <w:sz w:val="20"/>
        </w:rPr>
        <w:t>4</w:t>
      </w:r>
      <w:r w:rsidRPr="0007074A">
        <w:rPr>
          <w:sz w:val="20"/>
        </w:rPr>
        <w:t xml:space="preserve">-2007. </w:t>
      </w:r>
    </w:p>
    <w:p w:rsidR="00FA01E5" w:rsidRDefault="00FA01E5" w:rsidP="00BE4CF0">
      <w:pPr>
        <w:pStyle w:val="tabell-noter"/>
        <w:numPr>
          <w:ilvl w:val="0"/>
          <w:numId w:val="32"/>
        </w:numPr>
        <w:spacing w:before="0" w:after="0"/>
      </w:pPr>
      <w:r w:rsidRPr="001D63F8">
        <w:t>Inklusive motorkjøretøytjenester.</w:t>
      </w:r>
    </w:p>
    <w:p w:rsidR="00FA01E5" w:rsidRDefault="00FA01E5" w:rsidP="00FA01E5">
      <w:pPr>
        <w:pStyle w:val="tabell-noter"/>
        <w:numPr>
          <w:ilvl w:val="0"/>
          <w:numId w:val="32"/>
        </w:numPr>
        <w:spacing w:after="0"/>
      </w:pPr>
      <w:r w:rsidRPr="00155267">
        <w:t>Populasjonen og beregningsmetoder er forskjellig fra det som brukes i tabell 1.1. For 2013 er det for staten ikke foretatt korrigeringer i lønnsdataene for forsvaret i forhold til publiserte lønnsdata fra SSB</w:t>
      </w:r>
      <w:r>
        <w:t>, jf. note 4 i tabell 1.1.</w:t>
      </w:r>
    </w:p>
    <w:p w:rsidR="00FA01E5" w:rsidRDefault="00FA01E5" w:rsidP="00FA01E5">
      <w:pPr>
        <w:pStyle w:val="tabell-noter"/>
        <w:numPr>
          <w:ilvl w:val="0"/>
          <w:numId w:val="32"/>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t xml:space="preserve">vedlegg </w:t>
      </w:r>
      <w:r w:rsidRPr="007E20EC">
        <w:t xml:space="preserve">2. </w:t>
      </w:r>
    </w:p>
    <w:p w:rsidR="00FA01E5" w:rsidRDefault="00FA01E5" w:rsidP="00FA01E5">
      <w:pPr>
        <w:pStyle w:val="tabell-noter"/>
        <w:numPr>
          <w:ilvl w:val="0"/>
          <w:numId w:val="32"/>
        </w:numPr>
        <w:spacing w:after="0"/>
      </w:pPr>
      <w:r>
        <w:t>L</w:t>
      </w:r>
      <w:r w:rsidRPr="004F37F8">
        <w:t>ønnsvekst</w:t>
      </w:r>
      <w:r>
        <w:t>en</w:t>
      </w:r>
      <w:r w:rsidRPr="004F37F8">
        <w:t xml:space="preserve"> </w:t>
      </w:r>
      <w:r>
        <w:t xml:space="preserve">er fra og med 2010 </w:t>
      </w:r>
      <w:r w:rsidRPr="004F37F8">
        <w:t xml:space="preserve">beregnet av </w:t>
      </w:r>
      <w:r>
        <w:t>Statistisk sentralbyrå</w:t>
      </w:r>
      <w:r w:rsidRPr="004F37F8">
        <w:t xml:space="preserve"> </w:t>
      </w:r>
      <w:r>
        <w:t xml:space="preserve">på grunnlag av </w:t>
      </w:r>
      <w:r w:rsidRPr="004F37F8">
        <w:t>lønnsstatistikk (strukturstatistikk) og informasjon fra den kvartalsvise lønnsindeksen.</w:t>
      </w:r>
      <w:r w:rsidRPr="001808D0">
        <w:t xml:space="preserve">  </w:t>
      </w:r>
    </w:p>
    <w:p w:rsidR="00FA01E5" w:rsidRPr="00477F88" w:rsidRDefault="00FA01E5" w:rsidP="00FA01E5">
      <w:pPr>
        <w:numPr>
          <w:ilvl w:val="0"/>
          <w:numId w:val="32"/>
        </w:numPr>
        <w:spacing w:after="0"/>
        <w:rPr>
          <w:sz w:val="20"/>
        </w:rPr>
      </w:pPr>
      <w:r w:rsidRPr="00477F88">
        <w:rPr>
          <w:sz w:val="20"/>
        </w:rPr>
        <w:t xml:space="preserve">Beregnet på grunnlag av </w:t>
      </w:r>
      <w:r>
        <w:rPr>
          <w:sz w:val="20"/>
        </w:rPr>
        <w:t>Statistisk sentralbyrå</w:t>
      </w:r>
      <w:r w:rsidRPr="00477F88">
        <w:rPr>
          <w:sz w:val="20"/>
        </w:rPr>
        <w:t>s lønnsstatistikk for alle ansatte</w:t>
      </w:r>
      <w:r>
        <w:rPr>
          <w:sz w:val="20"/>
        </w:rPr>
        <w:t>,</w:t>
      </w:r>
      <w:r w:rsidRPr="00477F88">
        <w:rPr>
          <w:sz w:val="20"/>
        </w:rPr>
        <w:t xml:space="preserve"> som er en sammenstilling av de næringsvise lønnsstatistikkene.</w:t>
      </w:r>
    </w:p>
    <w:p w:rsidR="00577286" w:rsidRDefault="00FA01E5" w:rsidP="00FA01E5">
      <w:pPr>
        <w:spacing w:after="0"/>
        <w:rPr>
          <w:rFonts w:ascii="Times New Roman" w:hAnsi="Times New Roman"/>
        </w:rPr>
      </w:pPr>
      <w:r w:rsidRPr="002D674C">
        <w:t>Kilde</w:t>
      </w:r>
      <w:r>
        <w:t>r</w:t>
      </w:r>
      <w:r w:rsidRPr="002D674C">
        <w:t xml:space="preserve">: Statistisk sentralbyrå og Beregningsutvalget.  </w:t>
      </w:r>
      <w:r w:rsidR="00577286">
        <w:rPr>
          <w:rFonts w:ascii="Times New Roman" w:hAnsi="Times New Roman"/>
        </w:rPr>
        <w:br w:type="page"/>
      </w:r>
    </w:p>
    <w:p w:rsidR="007D3721" w:rsidRPr="006656DC" w:rsidRDefault="00D24D73" w:rsidP="00FA01E5">
      <w:pPr>
        <w:pStyle w:val="Kilde"/>
      </w:pPr>
      <w:r>
        <w:rPr>
          <w:noProof/>
        </w:rPr>
        <w:lastRenderedPageBreak/>
        <w:pict>
          <v:shapetype id="_x0000_t202" coordsize="21600,21600" o:spt="202" path="m,l,21600r21600,l21600,xe">
            <v:stroke joinstyle="miter"/>
            <v:path gradientshapeok="t" o:connecttype="rect"/>
          </v:shapetype>
          <v:shape id="Text Box 37" o:spid="_x0000_s1036" type="#_x0000_t202" style="position:absolute;margin-left:.4pt;margin-top:.4pt;width:443.55pt;height:704.4pt;z-index:251672576;visibility:visibl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">
            <v:textbox style="mso-next-textbox:#Text Box 37">
              <w:txbxContent>
                <w:p w:rsidR="00F27FA5" w:rsidRDefault="00F27FA5" w:rsidP="00157503">
                  <w:pPr>
                    <w:pStyle w:val="tittel-ramme"/>
                    <w:numPr>
                      <w:ilvl w:val="0"/>
                      <w:numId w:val="0"/>
                    </w:numPr>
                    <w:spacing w:before="0"/>
                    <w:jc w:val="left"/>
                  </w:pPr>
                  <w:r>
                    <w:t xml:space="preserve">Boks 1.1 </w:t>
                  </w:r>
                  <w:r w:rsidRPr="009D3EFA">
                    <w:t>Beregning av årslønnsvekst i forhandlingsområder versus beregning av årslønnsvekst for næringsområder i privat sektor</w:t>
                  </w:r>
                </w:p>
                <w:p w:rsidR="00F27FA5" w:rsidRPr="00132772" w:rsidRDefault="00F27FA5" w:rsidP="007D3721">
                  <w:pPr>
                    <w:spacing w:after="0"/>
                    <w:rPr>
                      <w:rFonts w:ascii="Times New Roman" w:hAnsi="Times New Roman"/>
                      <w:i/>
                      <w:sz w:val="22"/>
                    </w:rPr>
                  </w:pPr>
                  <w:r w:rsidRPr="00132772">
                    <w:rPr>
                      <w:rFonts w:ascii="Times New Roman" w:hAnsi="Times New Roman"/>
                      <w:i/>
                      <w:sz w:val="22"/>
                    </w:rPr>
                    <w:t>Generelt</w:t>
                  </w:r>
                </w:p>
                <w:p w:rsidR="00F27FA5" w:rsidRPr="00132772" w:rsidRDefault="00F27FA5" w:rsidP="007D3721">
                  <w:pPr>
                    <w:rPr>
                      <w:rFonts w:ascii="Times New Roman" w:eastAsia="Times New Roman" w:hAnsi="Times New Roman"/>
                      <w:sz w:val="22"/>
                    </w:rPr>
                  </w:pPr>
                  <w:r w:rsidRPr="00132772">
                    <w:rPr>
                      <w:rFonts w:ascii="Times New Roman" w:hAnsi="Times New Roman"/>
                      <w:sz w:val="22"/>
                    </w:rPr>
                    <w:t xml:space="preserve">Med utgangspunkt i lønnsstatistikken brukes det litt forskjellige prinsipper for beregning av årslønnsvekst i forhandlingsområdene i tabell 1.1 (nærmere beskrevet i </w:t>
                  </w:r>
                  <w:r>
                    <w:rPr>
                      <w:rFonts w:ascii="Times New Roman" w:hAnsi="Times New Roman"/>
                      <w:sz w:val="22"/>
                    </w:rPr>
                    <w:t>vedlegg 2 i utvalgets marsrapport, jf. NOU 2014:3</w:t>
                  </w:r>
                  <w:r w:rsidRPr="00132772">
                    <w:rPr>
                      <w:rFonts w:ascii="Times New Roman" w:hAnsi="Times New Roman"/>
                      <w:sz w:val="22"/>
                    </w:rPr>
                    <w:t xml:space="preserve">) og i </w:t>
                  </w:r>
                  <w:r>
                    <w:rPr>
                      <w:rFonts w:ascii="Times New Roman" w:hAnsi="Times New Roman"/>
                      <w:sz w:val="22"/>
                    </w:rPr>
                    <w:t>Statistisk sentralbyrå</w:t>
                  </w:r>
                  <w:r w:rsidRPr="00132772">
                    <w:rPr>
                      <w:rFonts w:ascii="Times New Roman" w:hAnsi="Times New Roman"/>
                      <w:sz w:val="22"/>
                    </w:rPr>
                    <w:t xml:space="preserve">s årslønnsberegninger for næringsområder i privat sektor (for eksempel i industrien). Innholdet i lønnsbegrepet er imidlertid det samme og begge tar utgangspunkt i </w:t>
                  </w:r>
                  <w:r>
                    <w:rPr>
                      <w:rFonts w:ascii="Times New Roman" w:hAnsi="Times New Roman"/>
                      <w:sz w:val="22"/>
                    </w:rPr>
                    <w:t>flere</w:t>
                  </w:r>
                  <w:r w:rsidRPr="00132772">
                    <w:rPr>
                      <w:rFonts w:ascii="Times New Roman" w:hAnsi="Times New Roman"/>
                      <w:sz w:val="22"/>
                    </w:rPr>
                    <w:t xml:space="preserv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w:t>
                  </w:r>
                  <w:r>
                    <w:rPr>
                      <w:rFonts w:ascii="Times New Roman" w:hAnsi="Times New Roman"/>
                      <w:sz w:val="22"/>
                    </w:rPr>
                    <w:t>Statistisk sentralbyrå</w:t>
                  </w:r>
                  <w:r w:rsidRPr="00132772">
                    <w:rPr>
                      <w:rFonts w:ascii="Times New Roman" w:hAnsi="Times New Roman"/>
                      <w:sz w:val="22"/>
                    </w:rPr>
                    <w:t>s beregninger for næringsområder med utgangspunkt i lønnsstatistikken er det utviklingen i den</w:t>
                  </w:r>
                  <w:r w:rsidRPr="00132772">
                    <w:rPr>
                      <w:rFonts w:ascii="Times New Roman" w:eastAsia="Times New Roman" w:hAnsi="Times New Roman"/>
                      <w:sz w:val="22"/>
                    </w:rPr>
                    <w:t xml:space="preserve"> kvartalsvise lønnsindeksen for avtalt lønn som gir fordelingen av lønnsøkningen gjennom året.</w:t>
                  </w:r>
                  <w:r w:rsidRPr="00132772">
                    <w:rPr>
                      <w:rFonts w:ascii="Times New Roman" w:hAnsi="Times New Roman"/>
                      <w:sz w:val="22"/>
                    </w:rPr>
                    <w:t xml:space="preserve"> De faktiske utbetalinger uavhengig av virkningsdato legges til grunn.   </w:t>
                  </w:r>
                  <w:r w:rsidRPr="00132772">
                    <w:rPr>
                      <w:rFonts w:ascii="Times New Roman" w:eastAsia="Times New Roman" w:hAnsi="Times New Roman"/>
                      <w:sz w:val="22"/>
                    </w:rPr>
                    <w:t xml:space="preserve"> </w:t>
                  </w:r>
                </w:p>
                <w:p w:rsidR="00F27FA5" w:rsidRPr="00132772" w:rsidRDefault="00F27FA5" w:rsidP="007D3721">
                  <w:pPr>
                    <w:rPr>
                      <w:sz w:val="22"/>
                    </w:rPr>
                  </w:pPr>
                  <w:r w:rsidRPr="00132772">
                    <w:rPr>
                      <w:sz w:val="22"/>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w:t>
                  </w:r>
                  <w:r>
                    <w:rPr>
                      <w:sz w:val="22"/>
                    </w:rPr>
                    <w:t>Statistisk sentralbyrå</w:t>
                  </w:r>
                  <w:r w:rsidRPr="00132772">
                    <w:rPr>
                      <w:sz w:val="22"/>
                    </w:rPr>
                    <w:t xml:space="preserve">s beregning for næringsområder basert på lønnsstatistikken og den kvartalsvise lønnsindeksen. Dette kan også ha gjort seg gjeldende i </w:t>
                  </w:r>
                  <w:r>
                    <w:rPr>
                      <w:sz w:val="22"/>
                    </w:rPr>
                    <w:t>andre</w:t>
                  </w:r>
                  <w:r w:rsidRPr="00132772">
                    <w:rPr>
                      <w:sz w:val="22"/>
                    </w:rPr>
                    <w:t xml:space="preserve"> år uten at utvalget har gått nærmere inn på dette. </w:t>
                  </w:r>
                </w:p>
                <w:p w:rsidR="00F27FA5" w:rsidRPr="00132772" w:rsidRDefault="00F27FA5" w:rsidP="007D3721">
                  <w:pPr>
                    <w:rPr>
                      <w:i/>
                      <w:sz w:val="22"/>
                    </w:rPr>
                  </w:pPr>
                  <w:r w:rsidRPr="00132772">
                    <w:rPr>
                      <w:i/>
                      <w:sz w:val="22"/>
                    </w:rPr>
                    <w:t xml:space="preserve">Nærmere om forskjeller mellom beregningen av årslønn i industrien i NHO-bedrifter og industrien i alt.  </w:t>
                  </w:r>
                </w:p>
                <w:p w:rsidR="00F27FA5" w:rsidRPr="00132772" w:rsidRDefault="00F27FA5" w:rsidP="007D3721">
                  <w:pPr>
                    <w:rPr>
                      <w:sz w:val="22"/>
                    </w:rPr>
                  </w:pPr>
                  <w:r w:rsidRPr="00132772">
                    <w:rPr>
                      <w:sz w:val="22"/>
                    </w:rPr>
                    <w:t>Følgende forhold kan medvirke til at det blir forskjellig lønnsnivå og lønnsvekst i industri samlet og i NHO-bedrifter i industri:</w:t>
                  </w:r>
                </w:p>
                <w:p w:rsidR="00F27FA5" w:rsidRPr="007722A6" w:rsidRDefault="00F27FA5" w:rsidP="007D3721">
                  <w:pPr>
                    <w:pStyle w:val="Liste2"/>
                    <w:numPr>
                      <w:ilvl w:val="0"/>
                      <w:numId w:val="0"/>
                    </w:numPr>
                    <w:ind w:left="397"/>
                    <w:rPr>
                      <w:i/>
                      <w:sz w:val="22"/>
                    </w:rPr>
                  </w:pPr>
                  <w:r w:rsidRPr="007722A6">
                    <w:rPr>
                      <w:i/>
                      <w:sz w:val="22"/>
                    </w:rPr>
                    <w:t>A. Populasjonsforskjeller</w:t>
                  </w:r>
                </w:p>
                <w:p w:rsidR="00F27FA5" w:rsidRPr="00132772" w:rsidRDefault="00F27FA5" w:rsidP="00157503">
                  <w:pPr>
                    <w:pStyle w:val="Liste2"/>
                    <w:numPr>
                      <w:ilvl w:val="0"/>
                      <w:numId w:val="35"/>
                    </w:numPr>
                    <w:spacing w:line="240" w:lineRule="auto"/>
                    <w:ind w:left="851" w:hanging="425"/>
                    <w:rPr>
                      <w:sz w:val="22"/>
                    </w:rPr>
                  </w:pPr>
                  <w:r>
                    <w:rPr>
                      <w:sz w:val="22"/>
                    </w:rPr>
                    <w:t>Statistisk sentralbyrå</w:t>
                  </w:r>
                  <w:r w:rsidRPr="00132772">
                    <w:rPr>
                      <w:sz w:val="22"/>
                    </w:rPr>
                    <w:t>s lønnsstatistikker omfatter hele næringen industri iht. Standard for Næringsgruppering (</w:t>
                  </w:r>
                  <w:proofErr w:type="spellStart"/>
                  <w:r w:rsidRPr="00132772">
                    <w:rPr>
                      <w:sz w:val="22"/>
                    </w:rPr>
                    <w:t>nace</w:t>
                  </w:r>
                  <w:proofErr w:type="spellEnd"/>
                  <w:r w:rsidRPr="00132772">
                    <w:rPr>
                      <w:sz w:val="22"/>
                    </w:rPr>
                    <w:t>)</w:t>
                  </w:r>
                  <w:r>
                    <w:rPr>
                      <w:sz w:val="22"/>
                    </w:rPr>
                    <w:t>.</w:t>
                  </w:r>
                </w:p>
                <w:p w:rsidR="00F27FA5" w:rsidRPr="00132772" w:rsidRDefault="00F27FA5" w:rsidP="00157503">
                  <w:pPr>
                    <w:pStyle w:val="Liste2"/>
                    <w:numPr>
                      <w:ilvl w:val="0"/>
                      <w:numId w:val="35"/>
                    </w:numPr>
                    <w:spacing w:line="240" w:lineRule="auto"/>
                    <w:ind w:left="851" w:hanging="448"/>
                    <w:rPr>
                      <w:sz w:val="22"/>
                    </w:rPr>
                  </w:pPr>
                  <w:r w:rsidRPr="00132772">
                    <w:rPr>
                      <w:sz w:val="22"/>
                    </w:rPr>
                    <w:t xml:space="preserve">NHOs statistikk for medlemsbedrifter omfatter også bedrifter som iht. næringsstandarden ikke er definert i industri (jf. omtale under 1.2.3). </w:t>
                  </w:r>
                </w:p>
                <w:p w:rsidR="00F27FA5" w:rsidRPr="00132772" w:rsidRDefault="00F27FA5" w:rsidP="00157503">
                  <w:pPr>
                    <w:pStyle w:val="Liste2"/>
                    <w:numPr>
                      <w:ilvl w:val="0"/>
                      <w:numId w:val="35"/>
                    </w:numPr>
                    <w:spacing w:line="240" w:lineRule="auto"/>
                    <w:ind w:left="851" w:hanging="448"/>
                    <w:rPr>
                      <w:sz w:val="22"/>
                    </w:rPr>
                  </w:pPr>
                  <w:r w:rsidRPr="00132772">
                    <w:rPr>
                      <w:sz w:val="22"/>
                    </w:rPr>
                    <w:t xml:space="preserve">NHOs virksomheter/enheter er ikke i alle tilfeller sammenfallende med bedriftsinndelingen som </w:t>
                  </w:r>
                  <w:r>
                    <w:rPr>
                      <w:sz w:val="22"/>
                    </w:rPr>
                    <w:t>Statistisk sentralbyrå</w:t>
                  </w:r>
                  <w:r w:rsidRPr="00132772">
                    <w:rPr>
                      <w:sz w:val="22"/>
                    </w:rPr>
                    <w:t xml:space="preserve"> benytter</w:t>
                  </w:r>
                  <w:r>
                    <w:rPr>
                      <w:sz w:val="22"/>
                    </w:rPr>
                    <w:t>.</w:t>
                  </w:r>
                  <w:r w:rsidRPr="00132772">
                    <w:rPr>
                      <w:sz w:val="22"/>
                    </w:rPr>
                    <w:t xml:space="preserve">  </w:t>
                  </w:r>
                </w:p>
                <w:p w:rsidR="00F27FA5" w:rsidRPr="00132772" w:rsidRDefault="00F27FA5" w:rsidP="00157503">
                  <w:pPr>
                    <w:pStyle w:val="Liste2"/>
                    <w:numPr>
                      <w:ilvl w:val="0"/>
                      <w:numId w:val="35"/>
                    </w:numPr>
                    <w:spacing w:line="240" w:lineRule="auto"/>
                    <w:ind w:left="851" w:hanging="448"/>
                    <w:rPr>
                      <w:sz w:val="22"/>
                    </w:rPr>
                  </w:pPr>
                  <w:r w:rsidRPr="00132772">
                    <w:rPr>
                      <w:sz w:val="22"/>
                    </w:rPr>
                    <w:t xml:space="preserve">Om lag ¾ av sysselsetting i industrien er i NHO-bedrifter. Organisasjonsgraden er særlig høy blant store bedrifter. </w:t>
                  </w:r>
                </w:p>
                <w:p w:rsidR="00F27FA5" w:rsidRPr="00BD56FB" w:rsidRDefault="00F27FA5" w:rsidP="00157503">
                  <w:pPr>
                    <w:pStyle w:val="Listeavsnitt20"/>
                    <w:numPr>
                      <w:ilvl w:val="0"/>
                      <w:numId w:val="35"/>
                    </w:numPr>
                    <w:spacing w:before="0" w:line="240" w:lineRule="auto"/>
                    <w:ind w:left="851" w:hanging="448"/>
                    <w:rPr>
                      <w:sz w:val="22"/>
                    </w:rPr>
                  </w:pPr>
                  <w:r w:rsidRPr="00132772">
                    <w:rPr>
                      <w:sz w:val="22"/>
                    </w:rPr>
                    <w:t>Unge arbeidstakere (under 18 år) og lærlinger er ikke med i statistikken for NHO-bedrifter.</w:t>
                  </w:r>
                  <w:r w:rsidRPr="00132772">
                    <w:rPr>
                      <w:sz w:val="22"/>
                    </w:rPr>
                    <w:tab/>
                  </w:r>
                </w:p>
                <w:p w:rsidR="00F27FA5" w:rsidRPr="007722A6" w:rsidRDefault="00F27FA5" w:rsidP="007D3721">
                  <w:pPr>
                    <w:pStyle w:val="Listeavsnitt20"/>
                    <w:spacing w:before="0" w:after="120" w:line="240" w:lineRule="auto"/>
                    <w:ind w:left="405"/>
                    <w:contextualSpacing/>
                    <w:rPr>
                      <w:i/>
                      <w:sz w:val="22"/>
                    </w:rPr>
                  </w:pPr>
                  <w:r w:rsidRPr="007722A6">
                    <w:rPr>
                      <w:i/>
                      <w:sz w:val="22"/>
                    </w:rPr>
                    <w:t>B. Beregningsforskjeller</w:t>
                  </w:r>
                  <w:r w:rsidRPr="007722A6">
                    <w:rPr>
                      <w:b/>
                      <w:i/>
                      <w:sz w:val="22"/>
                    </w:rPr>
                    <w:t xml:space="preserve"> </w:t>
                  </w:r>
                  <w:r w:rsidRPr="007722A6">
                    <w:rPr>
                      <w:i/>
                      <w:sz w:val="22"/>
                    </w:rPr>
                    <w:t>(se beskrivelse ovenfor)</w:t>
                  </w:r>
                </w:p>
                <w:p w:rsidR="00F27FA5" w:rsidRPr="00132772" w:rsidRDefault="00F27FA5" w:rsidP="00157503">
                  <w:pPr>
                    <w:pStyle w:val="Listeavsnitt20"/>
                    <w:numPr>
                      <w:ilvl w:val="0"/>
                      <w:numId w:val="36"/>
                    </w:numPr>
                    <w:spacing w:before="0" w:line="240" w:lineRule="auto"/>
                    <w:ind w:left="851" w:hanging="425"/>
                    <w:contextualSpacing/>
                    <w:rPr>
                      <w:sz w:val="22"/>
                    </w:rPr>
                  </w:pPr>
                  <w:r w:rsidRPr="00132772">
                    <w:rPr>
                      <w:sz w:val="22"/>
                    </w:rPr>
                    <w:t>Forskjellige metoder for plassering av lønnsvekst i løpet av året</w:t>
                  </w:r>
                  <w:r>
                    <w:rPr>
                      <w:sz w:val="22"/>
                    </w:rPr>
                    <w:t>.</w:t>
                  </w:r>
                </w:p>
                <w:p w:rsidR="00F27FA5" w:rsidRPr="00132772" w:rsidRDefault="00F27FA5" w:rsidP="00157503">
                  <w:pPr>
                    <w:pStyle w:val="Listeavsnitt20"/>
                    <w:numPr>
                      <w:ilvl w:val="0"/>
                      <w:numId w:val="36"/>
                    </w:numPr>
                    <w:spacing w:before="0" w:line="240" w:lineRule="auto"/>
                    <w:ind w:left="851" w:hanging="425"/>
                    <w:contextualSpacing/>
                    <w:rPr>
                      <w:sz w:val="22"/>
                    </w:rPr>
                  </w:pPr>
                  <w:r w:rsidRPr="00132772">
                    <w:rPr>
                      <w:sz w:val="22"/>
                    </w:rPr>
                    <w:t>Etterbetalinger av lønnstillegg er ulikt behandlet</w:t>
                  </w:r>
                  <w:r>
                    <w:rPr>
                      <w:sz w:val="22"/>
                    </w:rPr>
                    <w:t>.</w:t>
                  </w:r>
                </w:p>
                <w:p w:rsidR="00F27FA5" w:rsidRPr="00132772" w:rsidRDefault="00F27FA5" w:rsidP="00157503">
                  <w:pPr>
                    <w:pStyle w:val="Listeavsnitt20"/>
                    <w:numPr>
                      <w:ilvl w:val="0"/>
                      <w:numId w:val="36"/>
                    </w:numPr>
                    <w:spacing w:before="0" w:line="240" w:lineRule="auto"/>
                    <w:ind w:left="851" w:hanging="425"/>
                    <w:contextualSpacing/>
                    <w:rPr>
                      <w:sz w:val="22"/>
                    </w:rPr>
                  </w:pPr>
                  <w:r w:rsidRPr="00132772">
                    <w:rPr>
                      <w:sz w:val="22"/>
                    </w:rPr>
                    <w:t xml:space="preserve">Beregningene av vekst i årslønn for industrien samlet i tabell 1.2 er for heltidsansatte i årene 2002 til 2009, men per årsverk </w:t>
                  </w:r>
                  <w:r>
                    <w:rPr>
                      <w:sz w:val="22"/>
                    </w:rPr>
                    <w:t xml:space="preserve">fra og med </w:t>
                  </w:r>
                  <w:r w:rsidRPr="00132772">
                    <w:rPr>
                      <w:sz w:val="22"/>
                    </w:rPr>
                    <w:t>2010. For industriansatte i NHO-bedrifter er beregningene per årsverk i alle år, se tabell 1.1.</w:t>
                  </w:r>
                </w:p>
                <w:p w:rsidR="00F27FA5" w:rsidRDefault="00F27FA5" w:rsidP="00157503">
                  <w:pPr>
                    <w:pStyle w:val="Listeavsnitt20"/>
                    <w:numPr>
                      <w:ilvl w:val="0"/>
                      <w:numId w:val="36"/>
                    </w:numPr>
                    <w:spacing w:before="0" w:line="240" w:lineRule="auto"/>
                    <w:ind w:left="851" w:hanging="425"/>
                    <w:contextualSpacing/>
                  </w:pPr>
                  <w:r w:rsidRPr="00132772">
                    <w:rPr>
                      <w:sz w:val="22"/>
                    </w:rPr>
                    <w:t>Strukturelle endringer, f. eks. forskyvninger i sysselsettingen mellom bedrifter med ulikt lønnsnivå kan slå ulikt ut for de to populasjonene.</w:t>
                  </w:r>
                  <w:r>
                    <w:t xml:space="preserve"> </w:t>
                  </w:r>
                </w:p>
                <w:p w:rsidR="00F27FA5" w:rsidRPr="00680281" w:rsidRDefault="00F27FA5" w:rsidP="00157503">
                  <w:pPr>
                    <w:pStyle w:val="Listeavsnitt20"/>
                    <w:numPr>
                      <w:ilvl w:val="0"/>
                      <w:numId w:val="36"/>
                    </w:numPr>
                    <w:spacing w:before="0" w:line="240" w:lineRule="auto"/>
                    <w:ind w:left="851" w:hanging="425"/>
                    <w:contextualSpacing/>
                  </w:pPr>
                  <w:r>
                    <w:t>Forskjellige metoder for vekting.</w:t>
                  </w:r>
                </w:p>
                <w:p w:rsidR="00F27FA5" w:rsidRPr="008554C7" w:rsidRDefault="00F27FA5" w:rsidP="007D3721">
                  <w:r>
                    <w:br/>
                  </w:r>
                  <w:r w:rsidRPr="008554C7">
                    <w:t xml:space="preserve">De sammen forholdene vil også gjelde når </w:t>
                  </w:r>
                  <w:r>
                    <w:t>en</w:t>
                  </w:r>
                  <w:r w:rsidRPr="008554C7">
                    <w:t xml:space="preserve"> sammenligner andre tariffområder med næringsområder, for eksempel årslønnsberegningene i varehandelen totalt versus beregningene for Virke.</w:t>
                  </w:r>
                </w:p>
                <w:p w:rsidR="00F27FA5" w:rsidRDefault="00F27FA5" w:rsidP="007D3721"/>
              </w:txbxContent>
            </v:textbox>
            <w10:wrap type="topAndBottom"/>
          </v:shape>
        </w:pict>
      </w:r>
    </w:p>
    <w:p w:rsidR="007D3721" w:rsidRDefault="007D3721" w:rsidP="007D3721">
      <w:pPr>
        <w:pStyle w:val="Overskrift3"/>
      </w:pPr>
      <w:bookmarkStart w:id="48" w:name="_Toc320820658"/>
      <w:bookmarkStart w:id="49" w:name="_Toc351913427"/>
      <w:bookmarkStart w:id="50" w:name="_Toc391030014"/>
      <w:r>
        <w:lastRenderedPageBreak/>
        <w:t>Nærmere om sammensetningen av årslønnsveksten i forhandlingsområdene</w:t>
      </w:r>
      <w:bookmarkEnd w:id="48"/>
      <w:bookmarkEnd w:id="49"/>
      <w:bookmarkEnd w:id="50"/>
    </w:p>
    <w:p w:rsidR="00FA01E5" w:rsidRDefault="00FA01E5" w:rsidP="00FA01E5">
      <w:pPr>
        <w:spacing w:after="0"/>
      </w:pPr>
      <w:r w:rsidRPr="00A705B4">
        <w:t>I tabell 1.3 er årslønnsveksten i årene 200</w:t>
      </w:r>
      <w:r>
        <w:t xml:space="preserve">9 til </w:t>
      </w:r>
      <w:r w:rsidRPr="00A705B4">
        <w:t>20</w:t>
      </w:r>
      <w:r>
        <w:t>13</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I figur 1.1 vises det sentrale bidraget fra tarifftillegg som andel av total lønnsvekst i områdene i tabell 1.3. </w:t>
      </w:r>
      <w:r w:rsidRPr="00A705B4">
        <w:t>For ansatte i staten og i kommunene har bidraget fra lønnsglidningen i perioden ligget i størrelsesorden 0,</w:t>
      </w:r>
      <w:r>
        <w:t>4 til 0,7</w:t>
      </w:r>
      <w:r w:rsidRPr="00A705B4">
        <w:t xml:space="preserve"> prosentpoeng i året. For gruppene i privat sektor har den 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w:t>
      </w:r>
      <w:r>
        <w:t>2010 og 2013. I disse årene</w:t>
      </w:r>
      <w:r w:rsidRPr="00A705B4">
        <w:t xml:space="preserve"> var lønnsglidningen særlig høy i </w:t>
      </w:r>
      <w:r>
        <w:t>finanstjenester</w:t>
      </w:r>
      <w:r w:rsidRPr="00A705B4">
        <w:t xml:space="preserve">, noe som skyldtes store bonusutbetalinger. </w:t>
      </w:r>
      <w:r>
        <w:t xml:space="preserve">I 2009 var det et negativt bidrag fra lønnsglidningen i Virke-bedrifter og i finanstjenester. </w:t>
      </w:r>
      <w:r w:rsidRPr="00A705B4">
        <w:t>For store grupper industrifunksjonærer avtales ikke sentrale tillegg. For disse avtales</w:t>
      </w:r>
      <w:r>
        <w:t xml:space="preserve"> stort sett alle tillegg lokalt, slik at lønnsveksten kan defineres som lønnsglidning.</w:t>
      </w:r>
    </w:p>
    <w:p w:rsidR="00FA01E5" w:rsidRDefault="00FA01E5" w:rsidP="00FA01E5">
      <w:pPr>
        <w:spacing w:after="0"/>
      </w:pPr>
    </w:p>
    <w:p w:rsidR="00FA01E5" w:rsidRDefault="00FA01E5" w:rsidP="00FD44FD">
      <w:pPr>
        <w:pStyle w:val="tabell-tittel"/>
      </w:pPr>
      <w:r w:rsidRPr="00694A5C">
        <w:t>Årslønnsvekst fra året før i prosent dekomponert</w:t>
      </w:r>
      <w:r w:rsidRPr="00E92F9A">
        <w:rPr>
          <w:vertAlign w:val="superscript"/>
        </w:rPr>
        <w:t>1</w:t>
      </w:r>
      <w:r w:rsidRPr="00694A5C">
        <w:t xml:space="preserve"> i overheng, tarifftillegg og lønnsglidning.</w:t>
      </w:r>
    </w:p>
    <w:tbl>
      <w:tblPr>
        <w:tblW w:w="5132" w:type="pct"/>
        <w:tblCellSpacing w:w="0" w:type="dxa"/>
        <w:tblCellMar>
          <w:left w:w="0" w:type="dxa"/>
          <w:right w:w="0" w:type="dxa"/>
        </w:tblCellMar>
        <w:tblLook w:val="0000"/>
      </w:tblPr>
      <w:tblGrid>
        <w:gridCol w:w="4721"/>
        <w:gridCol w:w="640"/>
        <w:gridCol w:w="640"/>
        <w:gridCol w:w="640"/>
        <w:gridCol w:w="614"/>
        <w:gridCol w:w="614"/>
        <w:gridCol w:w="1493"/>
      </w:tblGrid>
      <w:tr w:rsidR="00FA01E5" w:rsidRPr="008718E6" w:rsidTr="0010330D">
        <w:trPr>
          <w:tblHeader/>
          <w:tblCellSpacing w:w="0" w:type="dxa"/>
        </w:trPr>
        <w:tc>
          <w:tcPr>
            <w:tcW w:w="2509" w:type="pct"/>
            <w:tcBorders>
              <w:top w:val="single" w:sz="4" w:space="0" w:color="auto"/>
              <w:bottom w:val="single" w:sz="4" w:space="0" w:color="auto"/>
            </w:tcBorders>
            <w:shd w:val="clear" w:color="auto" w:fill="auto"/>
            <w:tcMar>
              <w:top w:w="0" w:type="dxa"/>
              <w:left w:w="51" w:type="dxa"/>
              <w:bottom w:w="0" w:type="dxa"/>
              <w:right w:w="51" w:type="dxa"/>
            </w:tcMar>
          </w:tcPr>
          <w:p w:rsidR="00FA01E5" w:rsidRPr="008718E6" w:rsidRDefault="00FA01E5" w:rsidP="0010330D">
            <w:pPr>
              <w:spacing w:after="34"/>
              <w:rPr>
                <w:rFonts w:ascii="Times New Roman" w:hAnsi="Times New Roman"/>
                <w:sz w:val="22"/>
                <w:szCs w:val="22"/>
              </w:rPr>
            </w:pP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2009</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2010</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2011</w:t>
            </w:r>
          </w:p>
        </w:tc>
        <w:tc>
          <w:tcPr>
            <w:tcW w:w="330" w:type="pct"/>
            <w:tcBorders>
              <w:top w:val="single" w:sz="4" w:space="0" w:color="auto"/>
              <w:bottom w:val="single" w:sz="4" w:space="0" w:color="auto"/>
            </w:tcBorders>
            <w:vAlign w:val="bottom"/>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2012</w:t>
            </w:r>
          </w:p>
        </w:tc>
        <w:tc>
          <w:tcPr>
            <w:tcW w:w="330" w:type="pct"/>
            <w:tcBorders>
              <w:top w:val="single" w:sz="4" w:space="0" w:color="auto"/>
              <w:bottom w:val="single" w:sz="4" w:space="0" w:color="auto"/>
            </w:tcBorders>
            <w:vAlign w:val="bottom"/>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2013</w:t>
            </w:r>
          </w:p>
        </w:tc>
        <w:tc>
          <w:tcPr>
            <w:tcW w:w="799" w:type="pct"/>
            <w:tcBorders>
              <w:top w:val="single" w:sz="4" w:space="0" w:color="auto"/>
              <w:bottom w:val="single" w:sz="4" w:space="0" w:color="auto"/>
            </w:tcBorders>
            <w:shd w:val="clear" w:color="auto" w:fill="auto"/>
            <w:noWrap/>
            <w:vAlign w:val="center"/>
          </w:tcPr>
          <w:p w:rsidR="00FA01E5" w:rsidRPr="008718E6" w:rsidRDefault="00FA01E5" w:rsidP="0010330D">
            <w:pPr>
              <w:spacing w:after="34"/>
              <w:ind w:right="-15"/>
              <w:jc w:val="center"/>
              <w:rPr>
                <w:rFonts w:ascii="Times New Roman" w:hAnsi="Times New Roman"/>
                <w:color w:val="000000"/>
                <w:sz w:val="22"/>
                <w:szCs w:val="22"/>
              </w:rPr>
            </w:pPr>
            <w:proofErr w:type="spellStart"/>
            <w:r w:rsidRPr="00E27050">
              <w:rPr>
                <w:rFonts w:ascii="Times New Roman" w:hAnsi="Times New Roman"/>
                <w:color w:val="000000"/>
                <w:sz w:val="22"/>
                <w:szCs w:val="22"/>
              </w:rPr>
              <w:t>Gj.sn</w:t>
            </w:r>
            <w:proofErr w:type="spellEnd"/>
            <w:r w:rsidRPr="00E27050">
              <w:rPr>
                <w:rFonts w:ascii="Times New Roman" w:hAnsi="Times New Roman"/>
                <w:color w:val="000000"/>
                <w:sz w:val="22"/>
                <w:szCs w:val="22"/>
              </w:rPr>
              <w:t xml:space="preserve">. </w:t>
            </w:r>
          </w:p>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2009-13</w:t>
            </w:r>
          </w:p>
        </w:tc>
      </w:tr>
      <w:tr w:rsidR="00FA01E5" w:rsidRPr="008718E6" w:rsidTr="0010330D">
        <w:trPr>
          <w:tblCellSpacing w:w="0" w:type="dxa"/>
        </w:trPr>
        <w:tc>
          <w:tcPr>
            <w:tcW w:w="2509" w:type="pct"/>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Industriarbeidere i NHO-bedrifter:</w:t>
            </w:r>
            <w:r w:rsidRPr="00E27050">
              <w:rPr>
                <w:rFonts w:ascii="Times New Roman" w:hAnsi="Times New Roman"/>
                <w:color w:val="000000"/>
                <w:sz w:val="22"/>
                <w:szCs w:val="22"/>
              </w:rPr>
              <w:t xml:space="preserve"> </w:t>
            </w:r>
          </w:p>
        </w:tc>
        <w:tc>
          <w:tcPr>
            <w:tcW w:w="344" w:type="pct"/>
            <w:shd w:val="clear" w:color="auto" w:fill="auto"/>
            <w:tcMar>
              <w:top w:w="0" w:type="dxa"/>
              <w:left w:w="51" w:type="dxa"/>
              <w:bottom w:w="0" w:type="dxa"/>
              <w:right w:w="51" w:type="dxa"/>
            </w:tcMar>
          </w:tcPr>
          <w:p w:rsidR="00FA01E5" w:rsidRPr="008718E6" w:rsidRDefault="00FA01E5" w:rsidP="0010330D">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ind w:right="-45"/>
              <w:jc w:val="center"/>
              <w:rPr>
                <w:rFonts w:ascii="Times New Roman" w:hAnsi="Times New Roman"/>
                <w:color w:val="000000"/>
                <w:sz w:val="22"/>
                <w:szCs w:val="22"/>
              </w:rPr>
            </w:pPr>
          </w:p>
        </w:tc>
        <w:tc>
          <w:tcPr>
            <w:tcW w:w="330" w:type="pct"/>
          </w:tcPr>
          <w:p w:rsidR="00FA01E5" w:rsidRPr="008718E6" w:rsidRDefault="00FA01E5" w:rsidP="0010330D">
            <w:pPr>
              <w:spacing w:after="34"/>
              <w:ind w:right="-45"/>
              <w:jc w:val="center"/>
              <w:rPr>
                <w:rFonts w:ascii="Times New Roman" w:hAnsi="Times New Roman"/>
                <w:color w:val="000000"/>
                <w:sz w:val="22"/>
                <w:szCs w:val="22"/>
              </w:rPr>
            </w:pPr>
          </w:p>
        </w:tc>
        <w:tc>
          <w:tcPr>
            <w:tcW w:w="330" w:type="pct"/>
          </w:tcPr>
          <w:p w:rsidR="00FA01E5" w:rsidRPr="008718E6" w:rsidRDefault="00FA01E5" w:rsidP="0010330D">
            <w:pPr>
              <w:spacing w:after="34"/>
              <w:ind w:right="-45"/>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3,9</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3,6</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,5</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ind w:right="-36"/>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vAlign w:val="bottom"/>
          </w:tcPr>
          <w:p w:rsidR="00FA01E5" w:rsidRPr="008718E6" w:rsidRDefault="00FA01E5" w:rsidP="0010330D">
            <w:pPr>
              <w:spacing w:after="34"/>
              <w:jc w:val="center"/>
              <w:rPr>
                <w:rFonts w:ascii="Times New Roman" w:hAnsi="Times New Roman"/>
                <w:sz w:val="22"/>
                <w:szCs w:val="22"/>
              </w:rPr>
            </w:pPr>
            <w:r w:rsidRPr="00E27050">
              <w:rPr>
                <w:rFonts w:ascii="Times New Roman" w:hAnsi="Times New Roman"/>
                <w:sz w:val="22"/>
                <w:szCs w:val="22"/>
              </w:rPr>
              <w:t>1,2</w:t>
            </w:r>
          </w:p>
        </w:tc>
        <w:tc>
          <w:tcPr>
            <w:tcW w:w="330" w:type="pct"/>
            <w:vAlign w:val="bottom"/>
          </w:tcPr>
          <w:p w:rsidR="00FA01E5" w:rsidRPr="008718E6" w:rsidRDefault="00FA01E5" w:rsidP="0010330D">
            <w:pPr>
              <w:spacing w:after="34"/>
              <w:jc w:val="center"/>
              <w:rPr>
                <w:rFonts w:ascii="Times New Roman" w:hAnsi="Times New Roman"/>
                <w:sz w:val="22"/>
                <w:szCs w:val="22"/>
              </w:rPr>
            </w:pPr>
            <w:r w:rsidRPr="00E27050">
              <w:rPr>
                <w:rFonts w:ascii="Times New Roman" w:hAnsi="Times New Roman"/>
                <w:sz w:val="22"/>
                <w:szCs w:val="22"/>
              </w:rPr>
              <w:t>1,3</w:t>
            </w:r>
          </w:p>
        </w:tc>
        <w:tc>
          <w:tcPr>
            <w:tcW w:w="330" w:type="pct"/>
            <w:vAlign w:val="bottom"/>
          </w:tcPr>
          <w:p w:rsidR="00FA01E5" w:rsidRPr="008718E6" w:rsidRDefault="00FA01E5" w:rsidP="0010330D">
            <w:pPr>
              <w:spacing w:after="34"/>
              <w:jc w:val="center"/>
              <w:rPr>
                <w:rFonts w:ascii="Times New Roman" w:hAnsi="Times New Roman"/>
                <w:sz w:val="22"/>
                <w:szCs w:val="22"/>
              </w:rPr>
            </w:pPr>
            <w:r w:rsidRPr="00E27050">
              <w:rPr>
                <w:rFonts w:ascii="Times New Roman" w:hAnsi="Times New Roman"/>
                <w:sz w:val="22"/>
                <w:szCs w:val="22"/>
              </w:rPr>
              <w:t>1,2</w:t>
            </w:r>
          </w:p>
        </w:tc>
        <w:tc>
          <w:tcPr>
            <w:tcW w:w="799" w:type="pct"/>
            <w:shd w:val="clear" w:color="auto" w:fill="auto"/>
            <w:vAlign w:val="bottom"/>
          </w:tcPr>
          <w:p w:rsidR="00FA01E5" w:rsidRPr="008718E6" w:rsidRDefault="00FA01E5" w:rsidP="0010330D">
            <w:pPr>
              <w:spacing w:after="34"/>
              <w:ind w:right="-15"/>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1,8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1,8</w:t>
            </w:r>
          </w:p>
        </w:tc>
      </w:tr>
      <w:tr w:rsidR="00FA01E5" w:rsidRPr="008718E6" w:rsidTr="0010330D">
        <w:trPr>
          <w:trHeight w:val="281"/>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Industrifunksjonærer i NHO-bedrifter: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4,5</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4,3</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4,7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r>
              <w:rPr>
                <w:rFonts w:ascii="Times New Roman" w:hAnsi="Times New Roman"/>
                <w:color w:val="000000"/>
                <w:sz w:val="22"/>
                <w:szCs w:val="22"/>
                <w:vertAlign w:val="superscript"/>
              </w:rPr>
              <w:t>3</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1,7</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2,5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2,8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2,5</w:t>
            </w:r>
          </w:p>
        </w:tc>
      </w:tr>
      <w:tr w:rsidR="00FA01E5" w:rsidRPr="008718E6" w:rsidTr="0010330D">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Virke-bedrifter i varehandel: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r>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Garantitillegg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1,2</w:t>
            </w:r>
          </w:p>
        </w:tc>
      </w:tr>
      <w:tr w:rsidR="00FA01E5" w:rsidRPr="008718E6" w:rsidTr="0010330D">
        <w:trPr>
          <w:trHeight w:val="223"/>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Finanstjenester: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FA01E5" w:rsidRPr="008718E6" w:rsidRDefault="00FA01E5" w:rsidP="0010330D">
            <w:pPr>
              <w:spacing w:after="34"/>
              <w:ind w:right="-15"/>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r>
              <w:rPr>
                <w:rFonts w:ascii="Times New Roman" w:hAnsi="Times New Roman"/>
                <w:color w:val="000000"/>
                <w:sz w:val="22"/>
                <w:szCs w:val="22"/>
                <w:vertAlign w:val="superscript"/>
              </w:rPr>
              <w:t>2</w:t>
            </w:r>
            <w:r w:rsidRPr="00E27050">
              <w:rPr>
                <w:rFonts w:ascii="Times New Roman" w:hAnsi="Times New Roman"/>
                <w:color w:val="000000"/>
                <w:sz w:val="22"/>
                <w:szCs w:val="22"/>
              </w:rPr>
              <w:t xml:space="preserve">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5,9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3,0</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6,7</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3,9</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2,7</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w:t>
            </w:r>
          </w:p>
        </w:tc>
      </w:tr>
      <w:tr w:rsidR="00FA01E5" w:rsidRPr="008718E6" w:rsidTr="0010330D">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Statsansatte: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lastRenderedPageBreak/>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4,5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3,4</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Pr>
                <w:rFonts w:ascii="Times New Roman" w:hAnsi="Times New Roman"/>
                <w:color w:val="000000"/>
                <w:sz w:val="22"/>
                <w:szCs w:val="22"/>
                <w:vertAlign w:val="superscript"/>
              </w:rPr>
              <w:t>5</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2,2</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Ny arbeidstidsavtale for politi- og lensmannsetaten</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FA01E5" w:rsidRPr="008718E6" w:rsidTr="0010330D">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w:t>
            </w:r>
            <w:r>
              <w:rPr>
                <w:rFonts w:ascii="Times New Roman" w:hAnsi="Times New Roman"/>
                <w:i/>
                <w:iCs/>
                <w:color w:val="000000"/>
                <w:sz w:val="22"/>
                <w:szCs w:val="22"/>
              </w:rPr>
              <w:t>e</w:t>
            </w:r>
            <w:r>
              <w:rPr>
                <w:rFonts w:ascii="Times New Roman" w:hAnsi="Times New Roman"/>
                <w:i/>
                <w:iCs/>
                <w:color w:val="000000"/>
                <w:sz w:val="22"/>
                <w:szCs w:val="22"/>
                <w:vertAlign w:val="superscript"/>
              </w:rPr>
              <w:t>4</w:t>
            </w:r>
            <w:r w:rsidRPr="00E92F9A">
              <w:rPr>
                <w:rFonts w:ascii="Times New Roman" w:hAnsi="Times New Roman"/>
                <w:i/>
                <w:iCs/>
                <w:color w:val="000000"/>
                <w:sz w:val="22"/>
                <w:szCs w:val="22"/>
              </w:rPr>
              <w:t>:</w:t>
            </w: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4,6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,7</w:t>
            </w:r>
            <w:r w:rsidRPr="00E27050">
              <w:rPr>
                <w:rFonts w:ascii="Times New Roman" w:hAnsi="Times New Roman"/>
                <w:color w:val="000000"/>
                <w:sz w:val="22"/>
                <w:szCs w:val="22"/>
              </w:rPr>
              <w:t xml:space="preserve"> </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9" w:type="pct"/>
            <w:shd w:val="clear" w:color="auto" w:fill="auto"/>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0,6</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0,5</w:t>
            </w:r>
          </w:p>
        </w:tc>
      </w:tr>
      <w:tr w:rsidR="00FA01E5" w:rsidRPr="008718E6" w:rsidTr="0010330D">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Undervisningspersonell i kommunene: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4,4</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3,6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2,9 </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0,1</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2</w:t>
            </w:r>
          </w:p>
        </w:tc>
      </w:tr>
      <w:tr w:rsidR="00FA01E5" w:rsidRPr="008718E6" w:rsidTr="0010330D">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Kommuneansatte eksklusiv undervisningspersonell: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4,7</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330" w:type="pct"/>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0,7</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7</w:t>
            </w:r>
          </w:p>
        </w:tc>
      </w:tr>
      <w:tr w:rsidR="00FA01E5" w:rsidRPr="008718E6" w:rsidTr="0010330D">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i/>
                <w:color w:val="000000"/>
                <w:sz w:val="22"/>
                <w:szCs w:val="22"/>
              </w:rPr>
              <w:t>Spekter, helseforetakene:</w:t>
            </w: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FA01E5" w:rsidRPr="008718E6" w:rsidRDefault="00FA01E5" w:rsidP="0010330D">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color w:val="000000"/>
                <w:sz w:val="22"/>
                <w:szCs w:val="22"/>
              </w:rPr>
              <w:t>Årslønnsvekst</w:t>
            </w:r>
            <w:r>
              <w:rPr>
                <w:rFonts w:ascii="Times New Roman" w:hAnsi="Times New Roman"/>
                <w:color w:val="000000"/>
                <w:sz w:val="22"/>
                <w:szCs w:val="22"/>
                <w:vertAlign w:val="superscript"/>
              </w:rPr>
              <w:t>6</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5,1</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,8</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1,5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2,1 </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2,9</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 </w:t>
            </w:r>
            <w:r>
              <w:rPr>
                <w:rFonts w:ascii="Times New Roman" w:hAnsi="Times New Roman"/>
                <w:color w:val="000000"/>
                <w:sz w:val="22"/>
                <w:szCs w:val="22"/>
              </w:rPr>
              <w:t>0,5</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r>
              <w:rPr>
                <w:rFonts w:ascii="Times New Roman" w:hAnsi="Times New Roman"/>
                <w:color w:val="000000"/>
                <w:sz w:val="22"/>
                <w:szCs w:val="22"/>
              </w:rPr>
              <w:t>,2</w:t>
            </w:r>
          </w:p>
        </w:tc>
      </w:tr>
      <w:tr w:rsidR="00FA01E5" w:rsidRPr="008718E6" w:rsidTr="0010330D">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i/>
                <w:color w:val="000000"/>
                <w:sz w:val="22"/>
                <w:szCs w:val="22"/>
              </w:rPr>
            </w:pPr>
            <w:r w:rsidRPr="00E27050">
              <w:rPr>
                <w:rFonts w:ascii="Times New Roman" w:hAnsi="Times New Roman"/>
                <w:i/>
                <w:color w:val="000000"/>
                <w:sz w:val="22"/>
                <w:szCs w:val="22"/>
              </w:rPr>
              <w:t>Spekter, øvrige virksomheter:</w:t>
            </w: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FA01E5" w:rsidRPr="008718E6" w:rsidRDefault="00FA01E5" w:rsidP="0010330D">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FA01E5" w:rsidRPr="008718E6" w:rsidRDefault="00FA01E5" w:rsidP="0010330D">
            <w:pPr>
              <w:spacing w:after="34"/>
              <w:jc w:val="center"/>
              <w:rPr>
                <w:rFonts w:ascii="Times New Roman" w:hAnsi="Times New Roman"/>
                <w:i/>
                <w:color w:val="000000"/>
                <w:sz w:val="22"/>
                <w:szCs w:val="22"/>
              </w:rPr>
            </w:pPr>
          </w:p>
        </w:tc>
        <w:tc>
          <w:tcPr>
            <w:tcW w:w="799" w:type="pct"/>
            <w:tcBorders>
              <w:top w:val="single" w:sz="4" w:space="0" w:color="auto"/>
            </w:tcBorders>
            <w:shd w:val="clear" w:color="auto" w:fill="auto"/>
            <w:noWrap/>
            <w:vAlign w:val="bottom"/>
          </w:tcPr>
          <w:p w:rsidR="00FA01E5" w:rsidRPr="008718E6" w:rsidRDefault="00FA01E5" w:rsidP="0010330D">
            <w:pPr>
              <w:spacing w:after="34"/>
              <w:ind w:right="-15"/>
              <w:jc w:val="center"/>
              <w:rPr>
                <w:rFonts w:ascii="Times New Roman" w:hAnsi="Times New Roman"/>
                <w:i/>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,6</w:t>
            </w:r>
            <w:r w:rsidRPr="00E27050">
              <w:rPr>
                <w:rFonts w:ascii="Times New Roman" w:hAnsi="Times New Roman"/>
                <w:color w:val="000000"/>
                <w:sz w:val="22"/>
                <w:szCs w:val="22"/>
              </w:rPr>
              <w:t xml:space="preserve"> </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2,4 </w:t>
            </w:r>
          </w:p>
        </w:tc>
        <w:tc>
          <w:tcPr>
            <w:tcW w:w="344" w:type="pct"/>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p>
        </w:tc>
        <w:tc>
          <w:tcPr>
            <w:tcW w:w="799" w:type="pct"/>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p>
        </w:tc>
      </w:tr>
      <w:tr w:rsidR="00FA01E5" w:rsidRPr="008718E6" w:rsidTr="0010330D">
        <w:trPr>
          <w:tblCellSpacing w:w="0" w:type="dxa"/>
        </w:trPr>
        <w:tc>
          <w:tcPr>
            <w:tcW w:w="2509" w:type="pct"/>
            <w:tcBorders>
              <w:bottom w:val="single" w:sz="4" w:space="0" w:color="auto"/>
            </w:tcBorders>
            <w:shd w:val="clear" w:color="auto" w:fill="auto"/>
            <w:noWrap/>
            <w:tcMar>
              <w:top w:w="0" w:type="dxa"/>
              <w:left w:w="51" w:type="dxa"/>
              <w:bottom w:w="0" w:type="dxa"/>
              <w:right w:w="51" w:type="dxa"/>
            </w:tcMar>
            <w:vAlign w:val="bottom"/>
          </w:tcPr>
          <w:p w:rsidR="00FA01E5" w:rsidRPr="008718E6" w:rsidRDefault="00FA01E5" w:rsidP="0010330D">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0,2 </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Borders>
              <w:bottom w:val="single" w:sz="4" w:space="0" w:color="auto"/>
            </w:tcBorders>
            <w:vAlign w:val="center"/>
          </w:tcPr>
          <w:p w:rsidR="00FA01E5" w:rsidRPr="008718E6" w:rsidRDefault="00FA01E5" w:rsidP="0010330D">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30" w:type="pct"/>
            <w:tcBorders>
              <w:bottom w:val="single" w:sz="4" w:space="0" w:color="auto"/>
            </w:tcBorders>
            <w:vAlign w:val="center"/>
          </w:tcPr>
          <w:p w:rsidR="00FA01E5" w:rsidRPr="008718E6" w:rsidRDefault="00FA01E5" w:rsidP="0010330D">
            <w:pPr>
              <w:spacing w:after="34"/>
              <w:jc w:val="center"/>
              <w:rPr>
                <w:rFonts w:ascii="Times New Roman" w:hAnsi="Times New Roman"/>
                <w:color w:val="000000"/>
                <w:sz w:val="22"/>
                <w:szCs w:val="22"/>
              </w:rPr>
            </w:pPr>
            <w:r>
              <w:rPr>
                <w:rFonts w:ascii="Times New Roman" w:hAnsi="Times New Roman"/>
                <w:color w:val="000000"/>
                <w:sz w:val="22"/>
                <w:szCs w:val="22"/>
              </w:rPr>
              <w:t>0,2</w:t>
            </w:r>
            <w:r w:rsidRPr="00E27050">
              <w:rPr>
                <w:rFonts w:ascii="Times New Roman" w:hAnsi="Times New Roman"/>
                <w:color w:val="000000"/>
                <w:sz w:val="22"/>
                <w:szCs w:val="22"/>
              </w:rPr>
              <w:t xml:space="preserve"> </w:t>
            </w:r>
          </w:p>
        </w:tc>
        <w:tc>
          <w:tcPr>
            <w:tcW w:w="799" w:type="pct"/>
            <w:tcBorders>
              <w:bottom w:val="single" w:sz="4" w:space="0" w:color="auto"/>
            </w:tcBorders>
            <w:shd w:val="clear" w:color="auto" w:fill="auto"/>
            <w:noWrap/>
            <w:vAlign w:val="bottom"/>
          </w:tcPr>
          <w:p w:rsidR="00FA01E5" w:rsidRPr="008718E6" w:rsidRDefault="00FA01E5" w:rsidP="0010330D">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0,3</w:t>
            </w:r>
          </w:p>
        </w:tc>
      </w:tr>
    </w:tbl>
    <w:p w:rsidR="00FA01E5" w:rsidRPr="00D4627D" w:rsidRDefault="00FA01E5" w:rsidP="00D4627D">
      <w:pPr>
        <w:pStyle w:val="tabell-noter"/>
        <w:numPr>
          <w:ilvl w:val="0"/>
          <w:numId w:val="33"/>
        </w:numPr>
        <w:spacing w:after="0"/>
        <w:ind w:left="568" w:hanging="284"/>
      </w:pPr>
      <w:r w:rsidRPr="00D4627D">
        <w:t xml:space="preserve">Pga. strukturendringer vil ikke alltid summen av tarifftillegg, overheng og glidning summere seg til det tallet som er oppgitt som samlet årslønnsvekst. </w:t>
      </w:r>
    </w:p>
    <w:p w:rsidR="00FA01E5" w:rsidRPr="00D4627D" w:rsidRDefault="00FA01E5" w:rsidP="00D4627D">
      <w:pPr>
        <w:pStyle w:val="tabell-noter"/>
        <w:numPr>
          <w:ilvl w:val="0"/>
          <w:numId w:val="33"/>
        </w:numPr>
        <w:spacing w:after="0"/>
        <w:ind w:left="568" w:hanging="284"/>
        <w:rPr>
          <w:b/>
        </w:rPr>
      </w:pPr>
      <w:r w:rsidRPr="00D4627D">
        <w:t>Lønnsveksten fra og med 2009 er etter ny næringsstandard. Sammenlignet med 2008 og tidligere år, vil det være et brudd i tidsserien.</w:t>
      </w:r>
    </w:p>
    <w:p w:rsidR="00FA01E5" w:rsidRPr="00D4627D" w:rsidRDefault="00FA01E5" w:rsidP="00D4627D">
      <w:pPr>
        <w:pStyle w:val="tabell-noter"/>
        <w:numPr>
          <w:ilvl w:val="0"/>
          <w:numId w:val="33"/>
        </w:numPr>
        <w:spacing w:after="0"/>
        <w:ind w:left="568" w:hanging="284"/>
      </w:pPr>
      <w:r w:rsidRPr="00D4627D">
        <w:t>Overhenget til 2009 ble endret fra 2,5 til 2,0 prosent som følge av ny næringsstandard.</w:t>
      </w:r>
    </w:p>
    <w:p w:rsidR="00FA01E5" w:rsidRPr="00D4627D" w:rsidRDefault="00FA01E5" w:rsidP="00D4627D">
      <w:pPr>
        <w:numPr>
          <w:ilvl w:val="0"/>
          <w:numId w:val="33"/>
        </w:numPr>
        <w:spacing w:after="0"/>
        <w:ind w:left="568" w:hanging="284"/>
        <w:rPr>
          <w:sz w:val="20"/>
        </w:rPr>
      </w:pPr>
      <w:r w:rsidRPr="00D4627D">
        <w:rPr>
          <w:sz w:val="20"/>
        </w:rPr>
        <w:t>Kommunene omfatter også undervisningspersonell.</w:t>
      </w:r>
    </w:p>
    <w:p w:rsidR="00FA01E5" w:rsidRPr="00D4627D" w:rsidRDefault="00FA01E5" w:rsidP="00D4627D">
      <w:pPr>
        <w:numPr>
          <w:ilvl w:val="0"/>
          <w:numId w:val="33"/>
        </w:numPr>
        <w:spacing w:after="0"/>
        <w:ind w:left="568" w:hanging="284"/>
        <w:rPr>
          <w:sz w:val="20"/>
        </w:rPr>
      </w:pPr>
      <w:r w:rsidRPr="00D4627D">
        <w:rPr>
          <w:sz w:val="20"/>
        </w:rPr>
        <w:t>Omlegging av beregningsmetode drar opp overhenget til 2010 med 0,3 prosentpoeng i forhold til tidligere beregning, jf. tabell 1.7 i NOU 2010:4.</w:t>
      </w:r>
    </w:p>
    <w:p w:rsidR="00FA01E5" w:rsidRPr="00D4627D" w:rsidRDefault="00FA01E5" w:rsidP="00D4627D">
      <w:pPr>
        <w:numPr>
          <w:ilvl w:val="0"/>
          <w:numId w:val="33"/>
        </w:numPr>
        <w:spacing w:after="0"/>
        <w:ind w:left="568" w:hanging="284"/>
        <w:rPr>
          <w:rStyle w:val="StilTimes"/>
          <w:sz w:val="20"/>
        </w:rPr>
      </w:pPr>
      <w:r w:rsidRPr="00D4627D">
        <w:rPr>
          <w:rStyle w:val="StilTimes"/>
          <w:sz w:val="20"/>
        </w:rPr>
        <w:t>Beregnet på Spekters tallmateriale for 2009 og 2013. For de andre årene beregnet på tallmateriale fra Statistisk sentralbyrå.</w:t>
      </w:r>
    </w:p>
    <w:p w:rsidR="00FA01E5" w:rsidRDefault="00FA01E5" w:rsidP="00FA01E5">
      <w:pPr>
        <w:pStyle w:val="Kilde"/>
      </w:pPr>
      <w:r w:rsidRPr="00D31B4A">
        <w:t>K</w:t>
      </w:r>
      <w:r w:rsidRPr="002D674C">
        <w:t>ilde</w:t>
      </w:r>
      <w:r>
        <w:t>r</w:t>
      </w:r>
      <w:r w:rsidRPr="002D674C">
        <w:t>: Statistisk sentralbyrå, KS</w:t>
      </w:r>
      <w:r>
        <w:t>, Spekter, NHO</w:t>
      </w:r>
      <w:r w:rsidRPr="002D674C">
        <w:t xml:space="preserve"> og </w:t>
      </w:r>
      <w:r>
        <w:rPr>
          <w:szCs w:val="24"/>
        </w:rPr>
        <w:t>Kommunal- og moderniserings</w:t>
      </w:r>
      <w:r w:rsidRPr="00392AE9">
        <w:rPr>
          <w:szCs w:val="24"/>
        </w:rPr>
        <w:t>departementet</w:t>
      </w:r>
      <w:r w:rsidRPr="002D674C">
        <w:t>.</w:t>
      </w:r>
    </w:p>
    <w:p w:rsidR="00FA01E5" w:rsidRPr="006A22C8" w:rsidRDefault="00FA01E5" w:rsidP="00FA01E5"/>
    <w:p w:rsidR="00FA01E5" w:rsidRPr="00073508" w:rsidRDefault="00FA01E5" w:rsidP="00FA01E5">
      <w:r>
        <w:rPr>
          <w:noProof/>
        </w:rPr>
        <w:drawing>
          <wp:inline distT="0" distB="0" distL="0" distR="0">
            <wp:extent cx="3495427" cy="2501962"/>
            <wp:effectExtent l="19050" t="0" r="0" b="0"/>
            <wp:docPr id="6" name="Bilde 6" descr="C:\Users\ad1311\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1311\AppData\Local\Microsoft\Windows\Temporary Internet Files\Content.Word\1-1.png"/>
                    <pic:cNvPicPr>
                      <a:picLocks noChangeAspect="1" noChangeArrowheads="1"/>
                    </pic:cNvPicPr>
                  </pic:nvPicPr>
                  <pic:blipFill>
                    <a:blip r:embed="rId14" cstate="print"/>
                    <a:srcRect/>
                    <a:stretch>
                      <a:fillRect/>
                    </a:stretch>
                  </pic:blipFill>
                  <pic:spPr bwMode="auto">
                    <a:xfrm>
                      <a:off x="0" y="0"/>
                      <a:ext cx="3498889" cy="2504440"/>
                    </a:xfrm>
                    <a:prstGeom prst="rect">
                      <a:avLst/>
                    </a:prstGeom>
                    <a:noFill/>
                    <a:ln w="9525">
                      <a:noFill/>
                      <a:miter lim="800000"/>
                      <a:headEnd/>
                      <a:tailEnd/>
                    </a:ln>
                  </pic:spPr>
                </pic:pic>
              </a:graphicData>
            </a:graphic>
          </wp:inline>
        </w:drawing>
      </w:r>
    </w:p>
    <w:p w:rsidR="00FA01E5" w:rsidRPr="00F60384" w:rsidRDefault="00FA01E5" w:rsidP="00A72F29">
      <w:pPr>
        <w:pStyle w:val="figur-tittel"/>
      </w:pPr>
      <w:r w:rsidRPr="00C007FE">
        <w:t xml:space="preserve">Det sentrale bidraget </w:t>
      </w:r>
      <w:r>
        <w:t xml:space="preserve">fra tarifftillegg </w:t>
      </w:r>
      <w:r w:rsidRPr="00C007FE">
        <w:t xml:space="preserve">til lønnsveksten </w:t>
      </w:r>
      <w:r w:rsidRPr="00F60384">
        <w:t>fra 200</w:t>
      </w:r>
      <w:r>
        <w:t>4</w:t>
      </w:r>
      <w:r w:rsidRPr="00F60384">
        <w:t xml:space="preserve"> til 201</w:t>
      </w:r>
      <w:r>
        <w:t>3</w:t>
      </w:r>
      <w:r w:rsidRPr="00C007FE">
        <w:rPr>
          <w:vertAlign w:val="superscript"/>
        </w:rPr>
        <w:t xml:space="preserve"> </w:t>
      </w:r>
      <w:r w:rsidRPr="00C007FE">
        <w:t>(gjennomsnitt per år)</w:t>
      </w:r>
      <w:r w:rsidRPr="00EB2625">
        <w:rPr>
          <w:vertAlign w:val="superscript"/>
        </w:rPr>
        <w:t xml:space="preserve"> </w:t>
      </w:r>
      <w:r w:rsidRPr="00C007FE">
        <w:rPr>
          <w:vertAlign w:val="superscript"/>
        </w:rPr>
        <w:t>1</w:t>
      </w:r>
      <w:r>
        <w:t>. Andel av samlet lønnsvekst</w:t>
      </w:r>
    </w:p>
    <w:p w:rsidR="00FA01E5" w:rsidRPr="004D728C" w:rsidRDefault="00FA01E5" w:rsidP="00D73930">
      <w:pPr>
        <w:pStyle w:val="Nummerertliste"/>
        <w:numPr>
          <w:ilvl w:val="0"/>
          <w:numId w:val="53"/>
        </w:numPr>
        <w:rPr>
          <w:sz w:val="20"/>
        </w:rPr>
      </w:pPr>
      <w:r w:rsidRPr="0046091B">
        <w:rPr>
          <w:vertAlign w:val="superscript"/>
        </w:rPr>
        <w:t xml:space="preserve"> </w:t>
      </w:r>
      <w:r w:rsidRPr="004D728C">
        <w:rPr>
          <w:sz w:val="20"/>
        </w:rPr>
        <w:t xml:space="preserve">Tallene i figur 1.1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 </w:t>
      </w:r>
    </w:p>
    <w:p w:rsidR="00FA01E5" w:rsidRPr="004D728C" w:rsidRDefault="00FA01E5" w:rsidP="00D73930">
      <w:pPr>
        <w:pStyle w:val="Nummerertliste"/>
        <w:numPr>
          <w:ilvl w:val="0"/>
          <w:numId w:val="53"/>
        </w:numPr>
        <w:rPr>
          <w:sz w:val="20"/>
        </w:rPr>
      </w:pPr>
      <w:r w:rsidRPr="004D728C">
        <w:rPr>
          <w:sz w:val="20"/>
        </w:rPr>
        <w:t>Tallet for industrifunksjonærer er anslaget i NOU 2013:13 Lønnsdannelsen og utfordringer for norsk økonomi.</w:t>
      </w:r>
    </w:p>
    <w:p w:rsidR="00FA01E5" w:rsidRPr="0046091B" w:rsidRDefault="00FA01E5" w:rsidP="00D73930">
      <w:pPr>
        <w:pStyle w:val="Nummerertliste"/>
        <w:numPr>
          <w:ilvl w:val="0"/>
          <w:numId w:val="53"/>
        </w:numPr>
      </w:pPr>
      <w:r w:rsidRPr="004D728C">
        <w:rPr>
          <w:sz w:val="20"/>
        </w:rPr>
        <w:t xml:space="preserve">For finanstjenester medførte langt lavere bonusutbetalinger i </w:t>
      </w:r>
      <w:proofErr w:type="spellStart"/>
      <w:r w:rsidRPr="004D728C">
        <w:rPr>
          <w:sz w:val="20"/>
        </w:rPr>
        <w:t>i</w:t>
      </w:r>
      <w:proofErr w:type="spellEnd"/>
      <w:r w:rsidRPr="004D728C">
        <w:rPr>
          <w:sz w:val="20"/>
        </w:rPr>
        <w:t xml:space="preserve"> 2009 enn året før at lønnsveksten (målt fra 1. september 2008 til 1. september i 2009) ble negativ. Dette året er veksten i avtalt lønn (eksklusive bonus og uregelmessige tillegg) lagt til grunn. I de andre årene er bonus og uregelmessige tillegg med.</w:t>
      </w:r>
      <w:r>
        <w:t xml:space="preserve"> </w:t>
      </w:r>
    </w:p>
    <w:p w:rsidR="00FA01E5" w:rsidRDefault="00FA01E5" w:rsidP="00FA01E5">
      <w:pPr>
        <w:pStyle w:val="Kilde"/>
      </w:pPr>
      <w:r w:rsidRPr="0046091B">
        <w:t>Kilder: Det tekniske beregningsutvalget for inntektsoppgjørene</w:t>
      </w:r>
      <w:r>
        <w:t>,</w:t>
      </w:r>
      <w:r w:rsidRPr="0046091B">
        <w:t xml:space="preserve"> Statistisk sentralbyrå</w:t>
      </w:r>
      <w:r>
        <w:t xml:space="preserve"> og NOU 2013:13 Lønnsdannelsen og utfordringer for norsk økonomi</w:t>
      </w:r>
      <w:r w:rsidRPr="0046091B">
        <w:t>.</w:t>
      </w:r>
    </w:p>
    <w:p w:rsidR="007D3721" w:rsidRPr="0054791E" w:rsidRDefault="007D3721" w:rsidP="00DC2B8D">
      <w:pPr>
        <w:pStyle w:val="Overskrift2"/>
      </w:pPr>
      <w:bookmarkStart w:id="51" w:name="_Toc391025531"/>
      <w:bookmarkStart w:id="52" w:name="_Toc391030015"/>
      <w:bookmarkStart w:id="53" w:name="_Toc225769695"/>
      <w:bookmarkStart w:id="54" w:name="_Toc225769821"/>
      <w:bookmarkStart w:id="55" w:name="_Toc226010286"/>
      <w:bookmarkStart w:id="56" w:name="_Toc286073349"/>
      <w:bookmarkStart w:id="57" w:name="_Toc286074003"/>
      <w:bookmarkStart w:id="58" w:name="_Toc286074993"/>
      <w:bookmarkStart w:id="59" w:name="_Toc286075242"/>
      <w:bookmarkStart w:id="60" w:name="_Toc286076961"/>
      <w:bookmarkStart w:id="61" w:name="_Toc320820659"/>
      <w:bookmarkStart w:id="62" w:name="_Toc351913428"/>
      <w:bookmarkStart w:id="63" w:name="_Toc391030016"/>
      <w:bookmarkEnd w:id="51"/>
      <w:bookmarkEnd w:id="52"/>
      <w:r w:rsidRPr="0054791E">
        <w:t>Lønnsutviklingen i enkelte tariffområder</w:t>
      </w:r>
      <w:bookmarkEnd w:id="53"/>
      <w:bookmarkEnd w:id="54"/>
      <w:bookmarkEnd w:id="55"/>
      <w:bookmarkEnd w:id="56"/>
      <w:bookmarkEnd w:id="57"/>
      <w:bookmarkEnd w:id="58"/>
      <w:bookmarkEnd w:id="59"/>
      <w:bookmarkEnd w:id="60"/>
      <w:bookmarkEnd w:id="61"/>
      <w:bookmarkEnd w:id="62"/>
      <w:bookmarkEnd w:id="63"/>
    </w:p>
    <w:p w:rsidR="007D3721" w:rsidRDefault="007D3721" w:rsidP="00DC2B8D">
      <w:pPr>
        <w:pStyle w:val="Overskrift3"/>
      </w:pPr>
      <w:bookmarkStart w:id="64" w:name="_Toc286073350"/>
      <w:bookmarkStart w:id="65" w:name="_Toc286074994"/>
      <w:bookmarkStart w:id="66" w:name="_Toc286075243"/>
      <w:bookmarkStart w:id="67" w:name="_Toc286076962"/>
      <w:bookmarkStart w:id="68" w:name="_Toc320820660"/>
      <w:bookmarkStart w:id="69" w:name="_Toc351913429"/>
      <w:bookmarkStart w:id="70" w:name="_Toc391030017"/>
      <w:r w:rsidRPr="00BD0F52">
        <w:t>Lønnsutviklingen for indus</w:t>
      </w:r>
      <w:r>
        <w:t>triarbeidere i LO-NHO-området.</w:t>
      </w:r>
      <w:bookmarkEnd w:id="64"/>
      <w:bookmarkEnd w:id="65"/>
      <w:bookmarkEnd w:id="66"/>
      <w:bookmarkEnd w:id="67"/>
      <w:bookmarkEnd w:id="68"/>
      <w:bookmarkEnd w:id="69"/>
      <w:bookmarkEnd w:id="70"/>
    </w:p>
    <w:p w:rsidR="00D33F4C" w:rsidRPr="0046102F" w:rsidRDefault="00D33F4C" w:rsidP="00D33F4C">
      <w:bookmarkStart w:id="71" w:name="_Toc320820661"/>
      <w:bookmarkStart w:id="72" w:name="_Toc351913430"/>
      <w:bookmarkStart w:id="73" w:name="_Toc351913433"/>
      <w:r w:rsidRPr="0046102F">
        <w:t>For industriarbeidere steg lønn per årsverk (både heltid og deltid) med 3</w:t>
      </w:r>
      <w:r>
        <w:t xml:space="preserve">,5 </w:t>
      </w:r>
      <w:r w:rsidRPr="0046102F">
        <w:t>prosent fra 2012 til 2013, mot 4,1 prosent året før</w:t>
      </w:r>
      <w:r>
        <w:t>.</w:t>
      </w:r>
      <w:r w:rsidRPr="0046102F">
        <w:t xml:space="preserve"> Gjennomsnittlig lønnsøkning fra 1.</w:t>
      </w:r>
      <w:r w:rsidR="003C4995">
        <w:t xml:space="preserve"> </w:t>
      </w:r>
      <w:r w:rsidRPr="0046102F">
        <w:t>okt. 2012 til 1.</w:t>
      </w:r>
      <w:r w:rsidR="003C4995">
        <w:t xml:space="preserve"> </w:t>
      </w:r>
      <w:r w:rsidRPr="0046102F">
        <w:t>okt. 2013 var 3</w:t>
      </w:r>
      <w:r>
        <w:t xml:space="preserve">,3 </w:t>
      </w:r>
      <w:r w:rsidRPr="0046102F">
        <w:t xml:space="preserve">prosent. </w:t>
      </w:r>
    </w:p>
    <w:p w:rsidR="00D33F4C" w:rsidRPr="0046102F" w:rsidRDefault="00D33F4C" w:rsidP="00D33F4C">
      <w:r w:rsidRPr="0046102F">
        <w:t xml:space="preserve">For hvert tariffområde bestemmes lønnsveksten av endring i grunnlønn eller "avtalt lønn", bonus, gjennomsnittlig skifttillegg og andre tillegg som er klassifisert som uregelmessige tillegg. Det lønnsstatistikken registrerer som utbetalt bonus for ett år, kan være opptjent året før. Fra 2012 til 2013 har utbetalte bonuser redusert total lønnsvekst med </w:t>
      </w:r>
      <w:r>
        <w:t xml:space="preserve">0,2 </w:t>
      </w:r>
      <w:r w:rsidRPr="0046102F">
        <w:t xml:space="preserve">prosentpoeng, mens uregelmessige tillegg har bidratt </w:t>
      </w:r>
      <w:r>
        <w:t xml:space="preserve">med en tilsvarende </w:t>
      </w:r>
      <w:r w:rsidRPr="0046102F">
        <w:t xml:space="preserve">økning. </w:t>
      </w:r>
    </w:p>
    <w:p w:rsidR="00D33F4C" w:rsidRPr="0046102F" w:rsidRDefault="00D33F4C" w:rsidP="00D33F4C">
      <w:r w:rsidRPr="0046102F">
        <w:t xml:space="preserve">Industri i LO-NHO-området omfatter bedrifter i eksempelvis næringsmiddelindustri, treindustri, kjemisk industri og verkstedsområdet, samt i andre mindre områder som for eksempel grafisk industri. Lønnsveksten for industriarbeidere i LO-NHO-området er basert på opplysninger om lønn og antall årsverk knyttet til om lag 50 tariffområder og disse tariffområdene er vektet sammen. Totalt utgjør industriarbeidere om lag 40 prosent av alle arbeidere i </w:t>
      </w:r>
      <w:r>
        <w:t xml:space="preserve">alle </w:t>
      </w:r>
      <w:r w:rsidRPr="0046102F">
        <w:t>NHO-bedrifter</w:t>
      </w:r>
      <w:r>
        <w:t xml:space="preserve"> uansett bransje. Innenfor industrien utgjør </w:t>
      </w:r>
      <w:proofErr w:type="gramStart"/>
      <w:r>
        <w:t xml:space="preserve">gruppen </w:t>
      </w:r>
      <w:r w:rsidRPr="0046102F">
        <w:t xml:space="preserve"> vel</w:t>
      </w:r>
      <w:proofErr w:type="gramEnd"/>
      <w:r w:rsidRPr="0046102F">
        <w:t xml:space="preserve"> 50 </w:t>
      </w:r>
      <w:r w:rsidRPr="0046102F">
        <w:lastRenderedPageBreak/>
        <w:t>prosent av alle årsverkene</w:t>
      </w:r>
      <w:r>
        <w:t>.</w:t>
      </w:r>
      <w:r w:rsidRPr="0046102F">
        <w:t xml:space="preserve"> Tarifftilleggene omfatter forbundsvise generelle tillegg, virkninger av økte minstelønnssatser, skifttillegg og andre tillegg knyttet til endringer innenfor avtaleområdene. Virkninger av avtalte garantiordninger som gjerne utløses på bakgrunn av statistikk er med, i den grad beregning er mulig. Bredere garantiordninger har de siste par år endret fordelingen av lønnsvekst fra lønnsglidning til tarifftillegg med i størrelsesorden ca. 0,1 prosentpoeng på årsbasis. Tilleggene blir gitt fra ulike tidspunkter, men de fleste tarifftillegg har virkning fra april og mai</w:t>
      </w:r>
      <w:r>
        <w:t>,</w:t>
      </w:r>
      <w:r w:rsidRPr="0046102F">
        <w:t xml:space="preserve"> mens lokale tillegg gjerne kommer noe senere. Det er tatt hensyn til dette ved beregning av årslønn.</w:t>
      </w:r>
    </w:p>
    <w:p w:rsidR="00D33F4C" w:rsidRDefault="00D33F4C" w:rsidP="00D33F4C">
      <w:r>
        <w:t xml:space="preserve">Fellesforbundet(LO) og Norsk Industri(NHO) forhandlet </w:t>
      </w:r>
      <w:r w:rsidR="00FD44FD">
        <w:t xml:space="preserve">Industrioverenskomsten </w:t>
      </w:r>
      <w:r w:rsidR="00FD44FD" w:rsidRPr="0046102F">
        <w:t>(omfatter</w:t>
      </w:r>
      <w:r w:rsidRPr="0046102F">
        <w:t xml:space="preserve"> de tidligere Verksted-, Teko-, Teknologi og data- og </w:t>
      </w:r>
      <w:proofErr w:type="spellStart"/>
      <w:r w:rsidRPr="0046102F">
        <w:t>Nexans</w:t>
      </w:r>
      <w:proofErr w:type="spellEnd"/>
      <w:r w:rsidRPr="0046102F">
        <w:t xml:space="preserve"> (kabelmontører) overenskomstene)</w:t>
      </w:r>
      <w:r>
        <w:t xml:space="preserve"> først både i 2012 og 2014</w:t>
      </w:r>
      <w:r w:rsidRPr="0046102F">
        <w:t xml:space="preserve">.  Verkstedsbransjen utgjør over 90 prosent av Industrioverenskomsten. I 2013 var gruppen en del av det sentrale oppgjøret for hele LO-NHO-området. Oljerelatert virksomhet har de siste årene utgjort en stadig større andel av avtaleområdet. Gjennom 2012 og 2013 økte omfanget av Industrioverenskomsten dessuten ved at en gruppe bedrifter fra byggevirksomhet i hovedsak knyttet til oljerelatert virksomhet, tilsluttet seg avtalen. </w:t>
      </w:r>
      <w:r>
        <w:t xml:space="preserve">Basert på årsverk for 2013 utgjorde årsverk fra Industrioverenskomsten om lag 40 prosent av årsverkene for industriarbeidere totalt, og som andel av alle industriansatte (arbeidere + funksjonærer) om lag 25 prosent. </w:t>
      </w:r>
    </w:p>
    <w:p w:rsidR="00D33F4C" w:rsidRPr="0046102F" w:rsidRDefault="00D33F4C" w:rsidP="00D33F4C">
      <w:r w:rsidRPr="0046102F">
        <w:t xml:space="preserve">Industrioverenskomsten </w:t>
      </w:r>
      <w:r>
        <w:t xml:space="preserve">hadde </w:t>
      </w:r>
      <w:r w:rsidRPr="0046102F">
        <w:t>en gjennomsnittlig årslønnsvekst på 4</w:t>
      </w:r>
      <w:r>
        <w:t xml:space="preserve">,2 </w:t>
      </w:r>
      <w:r w:rsidRPr="0046102F">
        <w:t>prosent fra 2012 til 2013, mot 4,0 prosent året før. Bidraget fra lønnsglidning i løpet av 2013 var 2</w:t>
      </w:r>
      <w:r>
        <w:t>,6</w:t>
      </w:r>
      <w:r w:rsidRPr="0046102F">
        <w:t xml:space="preserve"> prosentpoeng, hvorav </w:t>
      </w:r>
      <w:r>
        <w:t>0,6</w:t>
      </w:r>
      <w:r w:rsidRPr="0046102F">
        <w:t xml:space="preserve"> prosentpoeng skyldes vekst i uregelmessige tillegg</w:t>
      </w:r>
      <w:r>
        <w:t>,</w:t>
      </w:r>
      <w:r w:rsidRPr="0046102F">
        <w:t xml:space="preserve"> </w:t>
      </w:r>
      <w:r>
        <w:t xml:space="preserve">i hovedsak </w:t>
      </w:r>
      <w:r w:rsidRPr="0046102F">
        <w:t xml:space="preserve">knyttet til oljerelaterte virksomheter.  </w:t>
      </w:r>
    </w:p>
    <w:p w:rsidR="00D33F4C" w:rsidRDefault="00D33F4C" w:rsidP="00D33F4C">
      <w:r>
        <w:t>Tarifftilleggene for Industrioverenskomsten gitt fra 1.april 2014 er beregnet å øke lønnsnivået med om lag 0,8 prosent, noe som bidrar til årslønnsveksten fra 2013 til 2014 med 0,6 prosentpoeng.</w:t>
      </w:r>
    </w:p>
    <w:p w:rsidR="00D33F4C" w:rsidRDefault="00D33F4C" w:rsidP="00D33F4C">
      <w:r>
        <w:t xml:space="preserve">De om lag 60 prosent av industriarbeidere utenom Industrioverenskomsten dekkes av om lag 50 tariffområder innenfor næringsmiddelindustri, kjemisk industri, treindustri og noen mindre områder innenfor annen type industri. </w:t>
      </w:r>
    </w:p>
    <w:p w:rsidR="00D33F4C" w:rsidRDefault="00D33F4C" w:rsidP="00D33F4C">
      <w:r w:rsidRPr="0046102F">
        <w:t xml:space="preserve">Lønnsoverhenget for industriarbeidere inn i 2013 var 1,2 prosent. Meklingsløsningen i mellomoppgjøret i 2013 innebar et generelt tarifftillegg på 0,75 kr/time, og ytterligere 1,40 kr/time for overenskomster med lønnsnivå lavere enn 90 prosent av gjennomsnittlig industriarbeiderlønn i 2012. Sammen med virkninger av avtalte garantiordninger og automatiske skifttillegg etc. som utløses, </w:t>
      </w:r>
      <w:r>
        <w:t xml:space="preserve">ble </w:t>
      </w:r>
      <w:r w:rsidRPr="0046102F">
        <w:t>totale tarifftillegg beregnet til 1,14 kr/t eller 0,5 prosent i nivåøkning pr.</w:t>
      </w:r>
      <w:r w:rsidR="003C4995">
        <w:t xml:space="preserve"> </w:t>
      </w:r>
      <w:r w:rsidRPr="0046102F">
        <w:t>1. april 2013. Dette bidro til gjennomsnittlig årslønn fra 2012 til 2013 med 0,4 prosentpoeng. Bidraget til veksten i gjennomsnittlig årslønn fra 2012 til 2013 fra lønnsglidningen gjennom 2013 er beregnet til 1</w:t>
      </w:r>
      <w:r>
        <w:t>,9</w:t>
      </w:r>
      <w:r w:rsidRPr="0046102F">
        <w:t xml:space="preserve"> prosentpoeng</w:t>
      </w:r>
      <w:r>
        <w:t>,</w:t>
      </w:r>
      <w:r w:rsidRPr="0046102F">
        <w:t xml:space="preserve"> mot 1,8 prosentpoeng året før. Bidraget fra lønnsglidningen til årslønnsveksten i årene 200</w:t>
      </w:r>
      <w:r>
        <w:t>9</w:t>
      </w:r>
      <w:r w:rsidRPr="0046102F">
        <w:t xml:space="preserve"> til 201</w:t>
      </w:r>
      <w:r>
        <w:t>3</w:t>
      </w:r>
      <w:r w:rsidRPr="0046102F">
        <w:t xml:space="preserve"> vises i tabell 1.3.</w:t>
      </w:r>
    </w:p>
    <w:p w:rsidR="00D33F4C" w:rsidRPr="0046102F" w:rsidRDefault="00D33F4C" w:rsidP="00D33F4C">
      <w:r>
        <w:t>Lønnsoverhenget inn i 2014 for industriarbeidere er beregnet til 1,2 prosent.</w:t>
      </w:r>
    </w:p>
    <w:p w:rsidR="00D33F4C" w:rsidRDefault="00D33F4C" w:rsidP="00D33F4C">
      <w:r>
        <w:t xml:space="preserve">Basert på summariske beregninger etter at noe i underkant av 90 prosent av årsverkene for industriarbeidere er ferdigforhandlet i de sentrale forbundsvise forhandlingene i 2014, er tarifftilleggene foreløpig estimert til å heve gjennomsnittlig lønnsnivå pr. dato med om lag 2,25 kr/t eller 1 prosent, inklusive generelle tillegg, økning i minstelønnssatser, økte skift- turnus- og andre tillegg knyttet til arbeidets art som offshoretillegg, samt ulike garantitillegg. Tatt hensyn til ulike reguleringstidspunkter, bidrar tarifftilleggene med om lag 0,7 prosentenhet til årslønnsveksten fra 2013 til 2014.  Noe høyere tarifftillegg utenfor Industrioverenskomsten har særlig sammenheng </w:t>
      </w:r>
      <w:r w:rsidR="00FD44FD">
        <w:t>med garantert</w:t>
      </w:r>
      <w:r>
        <w:t xml:space="preserve"> økning av alle </w:t>
      </w:r>
      <w:r>
        <w:lastRenderedPageBreak/>
        <w:t xml:space="preserve">minstelønnssatser i næringsmiddelområdet tilsvarende lønnsutviklingen her foregående år. Summariske beregninger tyder på at dette isolert vil bidra til en heving av lønnsnivået for industriarbeidere noe mere enn før med vel 0,1 prosentpoeng i årslønnsveksten fra 2013 til 2014. Dette vil sannsynlig bidra til lavere lønnsglidning innenfor disse områdene.    </w:t>
      </w:r>
    </w:p>
    <w:p w:rsidR="00D33F4C" w:rsidRPr="00A7063A" w:rsidRDefault="00D33F4C" w:rsidP="00FD44FD">
      <w:pPr>
        <w:pStyle w:val="tabell-tittel"/>
        <w:numPr>
          <w:ilvl w:val="6"/>
          <w:numId w:val="52"/>
        </w:numPr>
      </w:pPr>
      <w:r w:rsidRPr="00A7063A">
        <w:t>Gjennomsnittlige tarifftillegg for industriarbeidere, (inklusive den direkte effekten av skifttillegg og andre tillegg knyttet til arbeidets art).</w:t>
      </w:r>
    </w:p>
    <w:tbl>
      <w:tblPr>
        <w:tblW w:w="5026" w:type="pct"/>
        <w:tblBorders>
          <w:top w:val="single" w:sz="8" w:space="0" w:color="auto"/>
          <w:bottom w:val="single" w:sz="8" w:space="0" w:color="auto"/>
        </w:tblBorders>
        <w:tblCellMar>
          <w:left w:w="0" w:type="dxa"/>
          <w:right w:w="0" w:type="dxa"/>
        </w:tblCellMar>
        <w:tblLook w:val="0000"/>
      </w:tblPr>
      <w:tblGrid>
        <w:gridCol w:w="3707"/>
        <w:gridCol w:w="2921"/>
        <w:gridCol w:w="2489"/>
      </w:tblGrid>
      <w:tr w:rsidR="00D33F4C" w:rsidRPr="008718E6" w:rsidTr="00D33F4C">
        <w:trPr>
          <w:trHeight w:val="371"/>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lang w:val="en-GB"/>
              </w:rPr>
            </w:pPr>
            <w:r w:rsidRPr="008718E6">
              <w:rPr>
                <w:rFonts w:ascii="Times New Roman" w:hAnsi="Times New Roman"/>
                <w:noProof/>
                <w:sz w:val="22"/>
                <w:szCs w:val="22"/>
                <w:lang w:val="en-GB"/>
              </w:rPr>
              <w:t>148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rPr>
            </w:pPr>
            <w:r w:rsidRPr="008718E6">
              <w:rPr>
                <w:rFonts w:ascii="Times New Roman" w:hAnsi="Times New Roman"/>
                <w:noProof/>
                <w:sz w:val="22"/>
                <w:szCs w:val="22"/>
              </w:rPr>
              <w:t>Våren 2002:</w:t>
            </w:r>
            <w:r w:rsidRPr="008718E6">
              <w:rPr>
                <w:rStyle w:val="skrift-hevet"/>
                <w:rFonts w:ascii="Times New Roman" w:hAnsi="Times New Roman"/>
                <w:sz w:val="22"/>
                <w:szCs w:val="22"/>
              </w:rPr>
              <w:t>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386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lang w:val="en-GB"/>
              </w:rPr>
            </w:pPr>
            <w:r w:rsidRPr="008718E6">
              <w:rPr>
                <w:rFonts w:ascii="Times New Roman" w:hAnsi="Times New Roman"/>
                <w:noProof/>
                <w:sz w:val="22"/>
                <w:szCs w:val="22"/>
                <w:lang w:val="en-GB"/>
              </w:rPr>
              <w:t>2,8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2003:</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80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0,5 prosent</w:t>
            </w:r>
          </w:p>
        </w:tc>
      </w:tr>
      <w:tr w:rsidR="00D33F4C" w:rsidRPr="008718E6" w:rsidTr="00D33F4C">
        <w:trPr>
          <w:trHeight w:val="371"/>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Våren 2004:</w:t>
            </w:r>
            <w:r w:rsidRPr="008718E6">
              <w:rPr>
                <w:rStyle w:val="skrift-hevet"/>
                <w:rFonts w:ascii="Times New Roman" w:hAnsi="Times New Roman"/>
                <w:sz w:val="22"/>
                <w:szCs w:val="22"/>
              </w:rPr>
              <w:t>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168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2005:</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106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0,7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Våren 2006:</w:t>
            </w:r>
            <w:r w:rsidRPr="008718E6">
              <w:rPr>
                <w:rStyle w:val="skrift-hevet"/>
                <w:rFonts w:ascii="Times New Roman" w:hAnsi="Times New Roman"/>
                <w:sz w:val="22"/>
                <w:szCs w:val="22"/>
              </w:rPr>
              <w:t>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 xml:space="preserve">207 øre/time </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 xml:space="preserve">1,3 prosent </w:t>
            </w:r>
          </w:p>
        </w:tc>
      </w:tr>
      <w:tr w:rsidR="00D33F4C" w:rsidRPr="008718E6" w:rsidTr="00D33F4C">
        <w:trPr>
          <w:trHeight w:val="371"/>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2007:</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273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1,7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lang w:val="en-GB"/>
              </w:rPr>
            </w:pPr>
            <w:r w:rsidRPr="008718E6">
              <w:rPr>
                <w:rFonts w:ascii="Times New Roman" w:hAnsi="Times New Roman"/>
                <w:noProof/>
                <w:sz w:val="22"/>
                <w:szCs w:val="22"/>
                <w:lang w:val="en-GB"/>
              </w:rPr>
              <w:t>Per 1. april 2008:</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289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1,7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rPr>
            </w:pPr>
            <w:r w:rsidRPr="008718E6">
              <w:rPr>
                <w:rFonts w:ascii="Times New Roman" w:hAnsi="Times New Roman"/>
                <w:noProof/>
                <w:sz w:val="22"/>
                <w:szCs w:val="22"/>
              </w:rPr>
              <w:t>Per 1. april 2009:</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112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0,6 prosent</w:t>
            </w:r>
          </w:p>
        </w:tc>
      </w:tr>
      <w:tr w:rsidR="00D33F4C" w:rsidRPr="008718E6" w:rsidTr="00D33F4C">
        <w:trPr>
          <w:trHeight w:val="371"/>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Våren 2010:</w:t>
            </w:r>
            <w:r w:rsidRPr="008718E6">
              <w:rPr>
                <w:rStyle w:val="skrift-hevet"/>
                <w:rFonts w:ascii="Times New Roman" w:hAnsi="Times New Roman"/>
                <w:sz w:val="22"/>
                <w:szCs w:val="22"/>
              </w:rPr>
              <w:t xml:space="preserve"> 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282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1,5 prosent</w:t>
            </w:r>
          </w:p>
        </w:tc>
      </w:tr>
      <w:tr w:rsidR="00D33F4C" w:rsidRPr="008718E6" w:rsidTr="00D33F4C">
        <w:trPr>
          <w:trHeight w:val="357"/>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Per 1. april 2011:</w:t>
            </w:r>
            <w:r w:rsidRPr="008718E6">
              <w:rPr>
                <w:rStyle w:val="skrift-hevet"/>
                <w:rFonts w:ascii="Times New Roman" w:hAnsi="Times New Roman"/>
                <w:sz w:val="22"/>
                <w:szCs w:val="22"/>
              </w:rPr>
              <w:t xml:space="preserve"> </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219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1,1 prosent</w:t>
            </w:r>
          </w:p>
        </w:tc>
      </w:tr>
      <w:tr w:rsidR="00D33F4C" w:rsidRPr="008718E6" w:rsidTr="00D33F4C">
        <w:trPr>
          <w:trHeight w:val="371"/>
        </w:trPr>
        <w:tc>
          <w:tcPr>
            <w:tcW w:w="2033" w:type="pct"/>
          </w:tcPr>
          <w:p w:rsidR="00D33F4C" w:rsidRPr="008718E6" w:rsidRDefault="00D33F4C" w:rsidP="00D33F4C">
            <w:pPr>
              <w:autoSpaceDE w:val="0"/>
              <w:autoSpaceDN w:val="0"/>
              <w:adjustRightInd w:val="0"/>
              <w:spacing w:before="120" w:after="0" w:line="220" w:lineRule="exact"/>
              <w:ind w:left="79" w:right="79"/>
              <w:rPr>
                <w:rFonts w:ascii="Times New Roman" w:hAnsi="Times New Roman"/>
                <w:szCs w:val="22"/>
                <w:vertAlign w:val="superscript"/>
              </w:rPr>
            </w:pPr>
            <w:r w:rsidRPr="008718E6">
              <w:rPr>
                <w:rFonts w:ascii="Times New Roman" w:hAnsi="Times New Roman"/>
                <w:noProof/>
                <w:sz w:val="22"/>
                <w:szCs w:val="22"/>
              </w:rPr>
              <w:t xml:space="preserve">Våren 2012: </w:t>
            </w:r>
            <w:r w:rsidRPr="008718E6">
              <w:rPr>
                <w:rStyle w:val="skrift-hevet"/>
                <w:rFonts w:ascii="Times New Roman" w:hAnsi="Times New Roman"/>
                <w:sz w:val="22"/>
                <w:szCs w:val="22"/>
              </w:rPr>
              <w:t>1</w:t>
            </w:r>
          </w:p>
        </w:tc>
        <w:tc>
          <w:tcPr>
            <w:tcW w:w="1602"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292 øre/time</w:t>
            </w:r>
          </w:p>
        </w:tc>
        <w:tc>
          <w:tcPr>
            <w:tcW w:w="1365" w:type="pct"/>
          </w:tcPr>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sidRPr="008718E6">
              <w:rPr>
                <w:rFonts w:ascii="Times New Roman" w:hAnsi="Times New Roman"/>
                <w:noProof/>
                <w:sz w:val="22"/>
                <w:szCs w:val="22"/>
              </w:rPr>
              <w:t>1,4 prosent</w:t>
            </w:r>
          </w:p>
        </w:tc>
      </w:tr>
      <w:tr w:rsidR="00D33F4C" w:rsidRPr="008718E6" w:rsidTr="00D33F4C">
        <w:trPr>
          <w:trHeight w:val="371"/>
        </w:trPr>
        <w:tc>
          <w:tcPr>
            <w:tcW w:w="2033" w:type="pct"/>
          </w:tcPr>
          <w:p w:rsidR="00D33F4C" w:rsidRDefault="00D33F4C" w:rsidP="00D33F4C">
            <w:pPr>
              <w:autoSpaceDE w:val="0"/>
              <w:autoSpaceDN w:val="0"/>
              <w:adjustRightInd w:val="0"/>
              <w:spacing w:before="120" w:after="0" w:line="220" w:lineRule="exact"/>
              <w:ind w:left="79" w:right="79"/>
              <w:rPr>
                <w:rFonts w:ascii="Times New Roman" w:hAnsi="Times New Roman"/>
                <w:noProof/>
                <w:sz w:val="22"/>
                <w:szCs w:val="22"/>
              </w:rPr>
            </w:pPr>
            <w:r w:rsidRPr="008718E6">
              <w:rPr>
                <w:rFonts w:ascii="Times New Roman" w:hAnsi="Times New Roman"/>
                <w:noProof/>
                <w:sz w:val="22"/>
                <w:szCs w:val="22"/>
              </w:rPr>
              <w:t>Per 1. april 2013:</w:t>
            </w:r>
          </w:p>
          <w:p w:rsidR="00D33F4C" w:rsidRPr="008718E6" w:rsidRDefault="00D33F4C" w:rsidP="00D33F4C">
            <w:pPr>
              <w:autoSpaceDE w:val="0"/>
              <w:autoSpaceDN w:val="0"/>
              <w:adjustRightInd w:val="0"/>
              <w:spacing w:before="120" w:after="0" w:line="220" w:lineRule="exact"/>
              <w:ind w:left="79" w:right="79"/>
              <w:rPr>
                <w:rFonts w:ascii="Times New Roman" w:hAnsi="Times New Roman"/>
                <w:noProof/>
                <w:szCs w:val="22"/>
              </w:rPr>
            </w:pPr>
            <w:r>
              <w:rPr>
                <w:rFonts w:ascii="Times New Roman" w:hAnsi="Times New Roman"/>
                <w:noProof/>
                <w:sz w:val="22"/>
                <w:szCs w:val="22"/>
              </w:rPr>
              <w:t xml:space="preserve">Våren 2014: </w:t>
            </w:r>
            <w:r w:rsidRPr="00E85A77">
              <w:rPr>
                <w:rFonts w:ascii="Times New Roman" w:hAnsi="Times New Roman"/>
                <w:noProof/>
                <w:sz w:val="22"/>
                <w:szCs w:val="22"/>
                <w:vertAlign w:val="superscript"/>
              </w:rPr>
              <w:t>2</w:t>
            </w:r>
          </w:p>
        </w:tc>
        <w:tc>
          <w:tcPr>
            <w:tcW w:w="1602" w:type="pct"/>
          </w:tcPr>
          <w:p w:rsidR="00D33F4C" w:rsidRDefault="00D33F4C" w:rsidP="00D33F4C">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114 øre/time</w:t>
            </w:r>
          </w:p>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Pr>
                <w:rFonts w:ascii="Times New Roman" w:hAnsi="Times New Roman"/>
                <w:noProof/>
                <w:sz w:val="22"/>
                <w:szCs w:val="22"/>
              </w:rPr>
              <w:t>225 øre/time</w:t>
            </w:r>
          </w:p>
        </w:tc>
        <w:tc>
          <w:tcPr>
            <w:tcW w:w="1365" w:type="pct"/>
          </w:tcPr>
          <w:p w:rsidR="00D33F4C" w:rsidRDefault="00D33F4C" w:rsidP="00D33F4C">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0,5 prosent</w:t>
            </w:r>
          </w:p>
          <w:p w:rsidR="00D33F4C" w:rsidRPr="008718E6" w:rsidRDefault="00D33F4C" w:rsidP="00D33F4C">
            <w:pPr>
              <w:autoSpaceDE w:val="0"/>
              <w:autoSpaceDN w:val="0"/>
              <w:adjustRightInd w:val="0"/>
              <w:spacing w:before="120" w:after="0" w:line="220" w:lineRule="exact"/>
              <w:ind w:left="79" w:right="79"/>
              <w:jc w:val="center"/>
              <w:rPr>
                <w:rFonts w:ascii="Times New Roman" w:hAnsi="Times New Roman"/>
                <w:noProof/>
                <w:szCs w:val="22"/>
              </w:rPr>
            </w:pPr>
            <w:r>
              <w:rPr>
                <w:rFonts w:ascii="Times New Roman" w:hAnsi="Times New Roman"/>
                <w:noProof/>
                <w:sz w:val="22"/>
                <w:szCs w:val="22"/>
              </w:rPr>
              <w:t>1,0 prosent</w:t>
            </w:r>
          </w:p>
        </w:tc>
      </w:tr>
    </w:tbl>
    <w:p w:rsidR="00D33F4C" w:rsidRDefault="00D33F4C" w:rsidP="00D33F4C">
      <w:pPr>
        <w:pStyle w:val="Nummerertliste"/>
        <w:numPr>
          <w:ilvl w:val="0"/>
          <w:numId w:val="79"/>
        </w:numPr>
        <w:rPr>
          <w:sz w:val="20"/>
        </w:rPr>
      </w:pPr>
      <w:r w:rsidRPr="00D37B55">
        <w:rPr>
          <w:sz w:val="20"/>
        </w:rPr>
        <w:t>Gjennomsnittstallet er summen av alle nivåmessige tillegg gitt i de forbundsvise områdene inklusive generelle tillegg, lavlønnstillegg, fagarbeidertillegg, ansiennitetstillegg, skifttillegg etc. De fleste forbundsvise tarifftilleggene ble gitt med ulike virkningstidspunkt mellom 1. april til 1. juli.</w:t>
      </w:r>
    </w:p>
    <w:p w:rsidR="00D33F4C" w:rsidRPr="00670123" w:rsidRDefault="00D33F4C" w:rsidP="00D33F4C">
      <w:pPr>
        <w:pStyle w:val="Nummerertliste"/>
        <w:numPr>
          <w:ilvl w:val="0"/>
          <w:numId w:val="79"/>
        </w:numPr>
        <w:rPr>
          <w:sz w:val="20"/>
        </w:rPr>
      </w:pPr>
      <w:r>
        <w:rPr>
          <w:sz w:val="20"/>
        </w:rPr>
        <w:t>Foreløpig tall</w:t>
      </w:r>
    </w:p>
    <w:p w:rsidR="00D33F4C" w:rsidRDefault="00D33F4C" w:rsidP="00D33F4C">
      <w:pPr>
        <w:pStyle w:val="Kilde"/>
      </w:pPr>
      <w:r>
        <w:t>Kilde: NHO</w:t>
      </w:r>
    </w:p>
    <w:p w:rsidR="00D33F4C" w:rsidRPr="0019335D" w:rsidRDefault="00D33F4C" w:rsidP="00D33F4C">
      <w:pPr>
        <w:spacing w:after="0" w:line="276" w:lineRule="auto"/>
        <w:rPr>
          <w:rFonts w:ascii="Arial" w:hAnsi="Arial" w:cs="Arial"/>
          <w:sz w:val="28"/>
          <w:szCs w:val="28"/>
        </w:rPr>
      </w:pPr>
      <w:r>
        <w:rPr>
          <w:noProof/>
        </w:rPr>
        <w:drawing>
          <wp:inline distT="0" distB="0" distL="0" distR="0">
            <wp:extent cx="3050153" cy="1868556"/>
            <wp:effectExtent l="19050" t="0" r="0" b="0"/>
            <wp:docPr id="83" name="Bilde 1" descr="C:\Users\ad1311\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311\AppData\Local\Microsoft\Windows\Temporary Internet Files\Content.Word\1-2.png"/>
                    <pic:cNvPicPr>
                      <a:picLocks noChangeAspect="1" noChangeArrowheads="1"/>
                    </pic:cNvPicPr>
                  </pic:nvPicPr>
                  <pic:blipFill>
                    <a:blip r:embed="rId15" cstate="print"/>
                    <a:srcRect/>
                    <a:stretch>
                      <a:fillRect/>
                    </a:stretch>
                  </pic:blipFill>
                  <pic:spPr bwMode="auto">
                    <a:xfrm>
                      <a:off x="0" y="0"/>
                      <a:ext cx="3049672" cy="1868261"/>
                    </a:xfrm>
                    <a:prstGeom prst="rect">
                      <a:avLst/>
                    </a:prstGeom>
                    <a:noFill/>
                    <a:ln w="9525">
                      <a:noFill/>
                      <a:miter lim="800000"/>
                      <a:headEnd/>
                      <a:tailEnd/>
                    </a:ln>
                  </pic:spPr>
                </pic:pic>
              </a:graphicData>
            </a:graphic>
          </wp:inline>
        </w:drawing>
      </w:r>
    </w:p>
    <w:p w:rsidR="00D33F4C" w:rsidRPr="00FD0F06" w:rsidRDefault="00D33F4C" w:rsidP="00FD0F06">
      <w:pPr>
        <w:pStyle w:val="figur-tittel"/>
        <w:numPr>
          <w:ilvl w:val="5"/>
          <w:numId w:val="52"/>
        </w:numPr>
        <w:rPr>
          <w:vanish/>
        </w:rPr>
      </w:pPr>
      <w:r w:rsidRPr="00230AF7">
        <w:t xml:space="preserve">Lønnsglidningen som andel av total lønnsvekst fra 1. oktober til 1. oktober for industriarbeidere i NHO-bedrifter </w:t>
      </w:r>
    </w:p>
    <w:p w:rsidR="00205287" w:rsidRDefault="00205287" w:rsidP="00D33F4C">
      <w:pPr>
        <w:pStyle w:val="Kilde"/>
      </w:pPr>
    </w:p>
    <w:p w:rsidR="00D33F4C" w:rsidRDefault="00D33F4C" w:rsidP="00205287">
      <w:pPr>
        <w:pStyle w:val="Kilde"/>
      </w:pPr>
      <w:r w:rsidRPr="00E42378">
        <w:t>Kilde</w:t>
      </w:r>
      <w:r>
        <w:t>r</w:t>
      </w:r>
      <w:r w:rsidRPr="00E42378">
        <w:t>: NHO</w:t>
      </w:r>
      <w:r>
        <w:t xml:space="preserve"> og </w:t>
      </w:r>
      <w:r w:rsidRPr="005F160D">
        <w:t>Statistisk sentralbyrå</w:t>
      </w:r>
    </w:p>
    <w:p w:rsidR="00A72F29" w:rsidRPr="00A72F29" w:rsidRDefault="00A72F29" w:rsidP="00A72F29"/>
    <w:p w:rsidR="00DC2B8D" w:rsidRPr="00DC2B8D" w:rsidRDefault="00DC2B8D" w:rsidP="000D072F">
      <w:pPr>
        <w:pStyle w:val="tabell-tittel"/>
        <w:numPr>
          <w:ilvl w:val="0"/>
          <w:numId w:val="0"/>
        </w:numPr>
        <w:rPr>
          <w:vanish/>
        </w:rPr>
      </w:pPr>
    </w:p>
    <w:p w:rsidR="00D33F4C" w:rsidRPr="00230AF7" w:rsidRDefault="00D33F4C" w:rsidP="000D072F">
      <w:pPr>
        <w:pStyle w:val="tabell-tittel"/>
        <w:numPr>
          <w:ilvl w:val="6"/>
          <w:numId w:val="52"/>
        </w:numPr>
      </w:pPr>
      <w:r w:rsidRPr="00230AF7">
        <w:t>Tariffmessig lønnsøkning og lønnsglidning for industriarbeidere basert på timefortjenester</w:t>
      </w:r>
      <w:r w:rsidRPr="00230AF7">
        <w:rPr>
          <w:rStyle w:val="skrift-hevet"/>
          <w:sz w:val="22"/>
        </w:rPr>
        <w:t>1</w:t>
      </w:r>
      <w:r w:rsidRPr="00230AF7">
        <w:t>,</w:t>
      </w:r>
      <w:r>
        <w:t xml:space="preserve"> </w:t>
      </w:r>
      <w:r w:rsidRPr="00230AF7">
        <w:t>omregnet til 37,5 t/uke. Endring i prosent fra tilsvarende periode året før.</w:t>
      </w:r>
    </w:p>
    <w:tbl>
      <w:tblPr>
        <w:tblW w:w="8379" w:type="dxa"/>
        <w:tblInd w:w="55" w:type="dxa"/>
        <w:tblCellMar>
          <w:left w:w="70" w:type="dxa"/>
          <w:right w:w="70" w:type="dxa"/>
        </w:tblCellMar>
        <w:tblLook w:val="04A0"/>
      </w:tblPr>
      <w:tblGrid>
        <w:gridCol w:w="1540"/>
        <w:gridCol w:w="1340"/>
        <w:gridCol w:w="1460"/>
        <w:gridCol w:w="1771"/>
        <w:gridCol w:w="2268"/>
      </w:tblGrid>
      <w:tr w:rsidR="00D33F4C" w:rsidRPr="00BA1C84" w:rsidTr="00D33F4C">
        <w:trPr>
          <w:trHeight w:val="315"/>
        </w:trPr>
        <w:tc>
          <w:tcPr>
            <w:tcW w:w="1540" w:type="dxa"/>
            <w:tcBorders>
              <w:top w:val="single" w:sz="4" w:space="0" w:color="auto"/>
              <w:bottom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 </w:t>
            </w:r>
          </w:p>
        </w:tc>
        <w:tc>
          <w:tcPr>
            <w:tcW w:w="1340" w:type="dxa"/>
            <w:tcBorders>
              <w:top w:val="single" w:sz="4" w:space="0" w:color="auto"/>
              <w:bottom w:val="single" w:sz="4" w:space="0" w:color="auto"/>
            </w:tcBorders>
            <w:shd w:val="clear" w:color="auto" w:fill="auto"/>
            <w:noWrap/>
            <w:vAlign w:val="bottom"/>
            <w:hideMark/>
          </w:tcPr>
          <w:p w:rsidR="00D33F4C" w:rsidRPr="00BA1C84" w:rsidRDefault="00D33F4C" w:rsidP="00D33F4C">
            <w:pPr>
              <w:rPr>
                <w:szCs w:val="22"/>
              </w:rPr>
            </w:pPr>
          </w:p>
        </w:tc>
        <w:tc>
          <w:tcPr>
            <w:tcW w:w="3231" w:type="dxa"/>
            <w:gridSpan w:val="2"/>
            <w:tcBorders>
              <w:top w:val="single" w:sz="4" w:space="0" w:color="auto"/>
              <w:bottom w:val="single" w:sz="4" w:space="0" w:color="auto"/>
            </w:tcBorders>
            <w:shd w:val="clear" w:color="auto" w:fill="auto"/>
            <w:noWrap/>
            <w:vAlign w:val="bottom"/>
            <w:hideMark/>
          </w:tcPr>
          <w:p w:rsidR="00D33F4C" w:rsidRPr="00BA1C84" w:rsidRDefault="00D33F4C" w:rsidP="00D33F4C">
            <w:pPr>
              <w:jc w:val="center"/>
              <w:rPr>
                <w:szCs w:val="22"/>
              </w:rPr>
            </w:pPr>
            <w:r>
              <w:rPr>
                <w:sz w:val="22"/>
                <w:szCs w:val="22"/>
              </w:rPr>
              <w:t>H</w:t>
            </w:r>
            <w:r w:rsidRPr="00BA1C84">
              <w:rPr>
                <w:sz w:val="22"/>
                <w:szCs w:val="22"/>
              </w:rPr>
              <w:t>erav</w:t>
            </w:r>
            <w:r>
              <w:rPr>
                <w:sz w:val="22"/>
                <w:szCs w:val="22"/>
              </w:rPr>
              <w:t>:</w:t>
            </w:r>
          </w:p>
        </w:tc>
        <w:tc>
          <w:tcPr>
            <w:tcW w:w="2268" w:type="dxa"/>
            <w:tcBorders>
              <w:top w:val="single" w:sz="4" w:space="0" w:color="auto"/>
              <w:bottom w:val="single" w:sz="4" w:space="0" w:color="auto"/>
            </w:tcBorders>
            <w:shd w:val="clear" w:color="auto" w:fill="auto"/>
            <w:noWrap/>
            <w:vAlign w:val="bottom"/>
            <w:hideMark/>
          </w:tcPr>
          <w:p w:rsidR="00D33F4C" w:rsidRPr="00BA1C84" w:rsidRDefault="00D33F4C" w:rsidP="00D33F4C">
            <w:pPr>
              <w:rPr>
                <w:szCs w:val="22"/>
              </w:rPr>
            </w:pPr>
          </w:p>
        </w:tc>
      </w:tr>
      <w:tr w:rsidR="00D33F4C" w:rsidRPr="00BA1C84" w:rsidTr="00D33F4C">
        <w:trPr>
          <w:trHeight w:val="690"/>
        </w:trPr>
        <w:tc>
          <w:tcPr>
            <w:tcW w:w="1540"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 </w:t>
            </w:r>
          </w:p>
          <w:p w:rsidR="00D33F4C" w:rsidRPr="00BA1C84" w:rsidRDefault="00D33F4C" w:rsidP="00D33F4C">
            <w:pPr>
              <w:rPr>
                <w:szCs w:val="22"/>
              </w:rPr>
            </w:pPr>
            <w:r w:rsidRPr="00BA1C84">
              <w:rPr>
                <w:sz w:val="22"/>
                <w:szCs w:val="22"/>
              </w:rPr>
              <w:t> </w:t>
            </w:r>
          </w:p>
        </w:tc>
        <w:tc>
          <w:tcPr>
            <w:tcW w:w="1340"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Lønnsøkning pr. time</w:t>
            </w:r>
          </w:p>
        </w:tc>
        <w:tc>
          <w:tcPr>
            <w:tcW w:w="1460"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Tarifftillegg</w:t>
            </w:r>
          </w:p>
        </w:tc>
        <w:tc>
          <w:tcPr>
            <w:tcW w:w="1771"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Lønnsglidning</w:t>
            </w:r>
            <w:r>
              <w:rPr>
                <w:sz w:val="22"/>
                <w:szCs w:val="22"/>
              </w:rPr>
              <w:t xml:space="preserve"> </w:t>
            </w:r>
            <w:r w:rsidRPr="004E761E">
              <w:rPr>
                <w:sz w:val="22"/>
                <w:szCs w:val="22"/>
                <w:vertAlign w:val="superscript"/>
              </w:rPr>
              <w:t>2</w:t>
            </w:r>
          </w:p>
        </w:tc>
        <w:tc>
          <w:tcPr>
            <w:tcW w:w="2268"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Lønnsglidning i prosent av total</w:t>
            </w:r>
            <w:r>
              <w:rPr>
                <w:sz w:val="22"/>
                <w:szCs w:val="22"/>
              </w:rPr>
              <w:t xml:space="preserve"> </w:t>
            </w:r>
            <w:r w:rsidRPr="00BA1C84">
              <w:rPr>
                <w:sz w:val="22"/>
                <w:szCs w:val="22"/>
              </w:rPr>
              <w:t>lønns</w:t>
            </w:r>
            <w:r>
              <w:rPr>
                <w:sz w:val="22"/>
                <w:szCs w:val="22"/>
              </w:rPr>
              <w:t>økning</w:t>
            </w:r>
          </w:p>
        </w:tc>
      </w:tr>
      <w:tr w:rsidR="00D33F4C" w:rsidRPr="00BA1C84" w:rsidTr="00D33F4C">
        <w:trPr>
          <w:trHeight w:val="330"/>
        </w:trPr>
        <w:tc>
          <w:tcPr>
            <w:tcW w:w="1540"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 </w:t>
            </w:r>
          </w:p>
        </w:tc>
        <w:tc>
          <w:tcPr>
            <w:tcW w:w="1340"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w:t>
            </w:r>
          </w:p>
        </w:tc>
        <w:tc>
          <w:tcPr>
            <w:tcW w:w="1460"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w:t>
            </w:r>
          </w:p>
        </w:tc>
        <w:tc>
          <w:tcPr>
            <w:tcW w:w="1771"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w:t>
            </w:r>
          </w:p>
        </w:tc>
        <w:tc>
          <w:tcPr>
            <w:tcW w:w="2268"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w:t>
            </w:r>
          </w:p>
        </w:tc>
      </w:tr>
      <w:tr w:rsidR="00D33F4C" w:rsidRPr="00BA1C84" w:rsidTr="00D33F4C">
        <w:trPr>
          <w:trHeight w:val="315"/>
        </w:trPr>
        <w:tc>
          <w:tcPr>
            <w:tcW w:w="1540" w:type="dxa"/>
            <w:tcBorders>
              <w:top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2003</w:t>
            </w:r>
          </w:p>
        </w:tc>
        <w:tc>
          <w:tcPr>
            <w:tcW w:w="1340" w:type="dxa"/>
            <w:tcBorders>
              <w:top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3,5</w:t>
            </w:r>
          </w:p>
        </w:tc>
        <w:tc>
          <w:tcPr>
            <w:tcW w:w="1460" w:type="dxa"/>
            <w:tcBorders>
              <w:top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0,9</w:t>
            </w:r>
          </w:p>
        </w:tc>
        <w:tc>
          <w:tcPr>
            <w:tcW w:w="1771" w:type="dxa"/>
            <w:tcBorders>
              <w:top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2,6</w:t>
            </w:r>
          </w:p>
        </w:tc>
        <w:tc>
          <w:tcPr>
            <w:tcW w:w="2268" w:type="dxa"/>
            <w:tcBorders>
              <w:top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74</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3,3</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0,5</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2,8</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85</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2004</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3,6</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0,9</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2,7</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75</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3,4</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1,1</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2,3</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68</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2005</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3,4</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0,9</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2,5</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74</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3,4</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0,7</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2,7</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79</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2006</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3,6</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0,9</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2,7</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75</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4</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1,3</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2,7</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68</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2007</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5,5</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1,7</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3,8</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69</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5,9</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1,7</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4,2</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71</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2008</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5,7</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1,7</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4</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70</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5,8</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1,7</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4,1</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71</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2009</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3,9</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0,5</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3,4</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87</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3,2</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0,6</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2,6</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81</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2010</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3,6</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1,2</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2,4</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67</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3,9</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1,5</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2,4</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61</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2011</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4,4</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1,3</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3,1</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70</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4,5</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1,1</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3,4</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76</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2012</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4,1</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1,3</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2,8</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68</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shd w:val="clear" w:color="auto" w:fill="auto"/>
            <w:vAlign w:val="center"/>
            <w:hideMark/>
          </w:tcPr>
          <w:p w:rsidR="00D33F4C" w:rsidRPr="00BA1C84" w:rsidRDefault="00D33F4C" w:rsidP="00D33F4C">
            <w:pPr>
              <w:jc w:val="right"/>
              <w:rPr>
                <w:szCs w:val="22"/>
              </w:rPr>
            </w:pPr>
            <w:r w:rsidRPr="00BA1C84">
              <w:rPr>
                <w:sz w:val="22"/>
                <w:szCs w:val="22"/>
              </w:rPr>
              <w:t>4,1</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1,4</w:t>
            </w:r>
          </w:p>
        </w:tc>
        <w:tc>
          <w:tcPr>
            <w:tcW w:w="1771" w:type="dxa"/>
            <w:shd w:val="clear" w:color="auto" w:fill="auto"/>
            <w:vAlign w:val="center"/>
            <w:hideMark/>
          </w:tcPr>
          <w:p w:rsidR="00D33F4C" w:rsidRPr="00BA1C84" w:rsidRDefault="00D33F4C" w:rsidP="00D33F4C">
            <w:pPr>
              <w:jc w:val="right"/>
              <w:rPr>
                <w:szCs w:val="22"/>
              </w:rPr>
            </w:pPr>
            <w:r w:rsidRPr="00BA1C84">
              <w:rPr>
                <w:sz w:val="22"/>
                <w:szCs w:val="22"/>
              </w:rPr>
              <w:t>2,7</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66</w:t>
            </w:r>
          </w:p>
        </w:tc>
      </w:tr>
      <w:tr w:rsidR="00D33F4C" w:rsidRPr="00BA1C84" w:rsidTr="00D33F4C">
        <w:trPr>
          <w:trHeight w:val="315"/>
        </w:trPr>
        <w:tc>
          <w:tcPr>
            <w:tcW w:w="1540" w:type="dxa"/>
            <w:shd w:val="clear" w:color="auto" w:fill="auto"/>
            <w:noWrap/>
            <w:vAlign w:val="bottom"/>
            <w:hideMark/>
          </w:tcPr>
          <w:p w:rsidR="00D33F4C" w:rsidRPr="00BA1C84" w:rsidRDefault="00D33F4C" w:rsidP="00D33F4C">
            <w:pPr>
              <w:rPr>
                <w:szCs w:val="22"/>
              </w:rPr>
            </w:pPr>
            <w:r w:rsidRPr="00BA1C84">
              <w:rPr>
                <w:sz w:val="22"/>
                <w:szCs w:val="22"/>
              </w:rPr>
              <w:t>2013</w:t>
            </w:r>
          </w:p>
        </w:tc>
        <w:tc>
          <w:tcPr>
            <w:tcW w:w="1340" w:type="dxa"/>
            <w:shd w:val="clear" w:color="auto" w:fill="auto"/>
            <w:noWrap/>
            <w:vAlign w:val="bottom"/>
            <w:hideMark/>
          </w:tcPr>
          <w:p w:rsidR="00D33F4C" w:rsidRPr="00BA1C84" w:rsidRDefault="00D33F4C" w:rsidP="00D33F4C">
            <w:pPr>
              <w:jc w:val="right"/>
              <w:rPr>
                <w:szCs w:val="22"/>
              </w:rPr>
            </w:pPr>
            <w:r w:rsidRPr="00BA1C84">
              <w:rPr>
                <w:sz w:val="22"/>
                <w:szCs w:val="22"/>
              </w:rPr>
              <w:t>3</w:t>
            </w:r>
            <w:r>
              <w:rPr>
                <w:sz w:val="22"/>
                <w:szCs w:val="22"/>
              </w:rPr>
              <w:t>,5</w:t>
            </w:r>
            <w:r w:rsidRPr="00BA1C84">
              <w:rPr>
                <w:sz w:val="22"/>
                <w:szCs w:val="22"/>
              </w:rPr>
              <w:t xml:space="preserve"> </w:t>
            </w:r>
          </w:p>
        </w:tc>
        <w:tc>
          <w:tcPr>
            <w:tcW w:w="1460" w:type="dxa"/>
            <w:shd w:val="clear" w:color="auto" w:fill="auto"/>
            <w:vAlign w:val="center"/>
            <w:hideMark/>
          </w:tcPr>
          <w:p w:rsidR="00D33F4C" w:rsidRPr="00BA1C84" w:rsidRDefault="00D33F4C" w:rsidP="00D33F4C">
            <w:pPr>
              <w:jc w:val="right"/>
              <w:rPr>
                <w:szCs w:val="22"/>
              </w:rPr>
            </w:pPr>
            <w:r w:rsidRPr="00BA1C84">
              <w:rPr>
                <w:sz w:val="22"/>
                <w:szCs w:val="22"/>
              </w:rPr>
              <w:t>0,8</w:t>
            </w:r>
          </w:p>
        </w:tc>
        <w:tc>
          <w:tcPr>
            <w:tcW w:w="1771" w:type="dxa"/>
            <w:shd w:val="clear" w:color="auto" w:fill="auto"/>
            <w:noWrap/>
            <w:vAlign w:val="bottom"/>
            <w:hideMark/>
          </w:tcPr>
          <w:p w:rsidR="00D33F4C" w:rsidRPr="00BA1C84" w:rsidRDefault="00D33F4C" w:rsidP="00D33F4C">
            <w:pPr>
              <w:jc w:val="right"/>
              <w:rPr>
                <w:szCs w:val="22"/>
              </w:rPr>
            </w:pPr>
            <w:r w:rsidRPr="00BA1C84">
              <w:rPr>
                <w:sz w:val="22"/>
                <w:szCs w:val="22"/>
              </w:rPr>
              <w:t>2</w:t>
            </w:r>
            <w:r>
              <w:rPr>
                <w:sz w:val="22"/>
                <w:szCs w:val="22"/>
              </w:rPr>
              <w:t>,7</w:t>
            </w:r>
            <w:r w:rsidRPr="00BA1C84">
              <w:rPr>
                <w:sz w:val="22"/>
                <w:szCs w:val="22"/>
              </w:rPr>
              <w:t xml:space="preserve"> </w:t>
            </w:r>
          </w:p>
        </w:tc>
        <w:tc>
          <w:tcPr>
            <w:tcW w:w="2268" w:type="dxa"/>
            <w:shd w:val="clear" w:color="auto" w:fill="auto"/>
            <w:vAlign w:val="center"/>
            <w:hideMark/>
          </w:tcPr>
          <w:p w:rsidR="00D33F4C" w:rsidRPr="00BA1C84" w:rsidRDefault="00D33F4C" w:rsidP="00D33F4C">
            <w:pPr>
              <w:jc w:val="right"/>
              <w:rPr>
                <w:szCs w:val="22"/>
              </w:rPr>
            </w:pPr>
            <w:r w:rsidRPr="00BA1C84">
              <w:rPr>
                <w:sz w:val="22"/>
                <w:szCs w:val="22"/>
              </w:rPr>
              <w:t>7</w:t>
            </w:r>
            <w:r>
              <w:rPr>
                <w:sz w:val="22"/>
                <w:szCs w:val="22"/>
              </w:rPr>
              <w:t>7</w:t>
            </w:r>
          </w:p>
        </w:tc>
      </w:tr>
      <w:tr w:rsidR="00D33F4C" w:rsidRPr="00BA1C84" w:rsidTr="00D33F4C">
        <w:trPr>
          <w:trHeight w:val="315"/>
        </w:trPr>
        <w:tc>
          <w:tcPr>
            <w:tcW w:w="1540" w:type="dxa"/>
            <w:tcBorders>
              <w:bottom w:val="single" w:sz="4" w:space="0" w:color="auto"/>
            </w:tcBorders>
            <w:shd w:val="clear" w:color="auto" w:fill="auto"/>
            <w:noWrap/>
            <w:vAlign w:val="bottom"/>
            <w:hideMark/>
          </w:tcPr>
          <w:p w:rsidR="00D33F4C" w:rsidRPr="00BA1C84" w:rsidRDefault="00D33F4C" w:rsidP="00D33F4C">
            <w:pPr>
              <w:rPr>
                <w:szCs w:val="22"/>
              </w:rPr>
            </w:pPr>
            <w:r w:rsidRPr="00BA1C84">
              <w:rPr>
                <w:sz w:val="22"/>
                <w:szCs w:val="22"/>
              </w:rPr>
              <w:t>01.okt</w:t>
            </w:r>
          </w:p>
        </w:tc>
        <w:tc>
          <w:tcPr>
            <w:tcW w:w="1340" w:type="dxa"/>
            <w:tcBorders>
              <w:bottom w:val="single" w:sz="4" w:space="0" w:color="auto"/>
            </w:tcBorders>
            <w:shd w:val="clear" w:color="auto" w:fill="auto"/>
            <w:noWrap/>
            <w:vAlign w:val="bottom"/>
            <w:hideMark/>
          </w:tcPr>
          <w:p w:rsidR="00D33F4C" w:rsidRPr="00BA1C84" w:rsidRDefault="00D33F4C" w:rsidP="00D33F4C">
            <w:pPr>
              <w:jc w:val="right"/>
              <w:rPr>
                <w:szCs w:val="22"/>
              </w:rPr>
            </w:pPr>
            <w:r w:rsidRPr="00BA1C84">
              <w:rPr>
                <w:sz w:val="22"/>
                <w:szCs w:val="22"/>
              </w:rPr>
              <w:t>3</w:t>
            </w:r>
            <w:r>
              <w:rPr>
                <w:sz w:val="22"/>
                <w:szCs w:val="22"/>
              </w:rPr>
              <w:t>,3</w:t>
            </w:r>
            <w:r w:rsidRPr="00BA1C84">
              <w:rPr>
                <w:sz w:val="22"/>
                <w:szCs w:val="22"/>
              </w:rPr>
              <w:t xml:space="preserve"> </w:t>
            </w:r>
          </w:p>
        </w:tc>
        <w:tc>
          <w:tcPr>
            <w:tcW w:w="1460" w:type="dxa"/>
            <w:tcBorders>
              <w:bottom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0,5</w:t>
            </w:r>
          </w:p>
        </w:tc>
        <w:tc>
          <w:tcPr>
            <w:tcW w:w="1771" w:type="dxa"/>
            <w:tcBorders>
              <w:bottom w:val="single" w:sz="4" w:space="0" w:color="auto"/>
            </w:tcBorders>
            <w:shd w:val="clear" w:color="auto" w:fill="auto"/>
            <w:noWrap/>
            <w:vAlign w:val="bottom"/>
            <w:hideMark/>
          </w:tcPr>
          <w:p w:rsidR="00D33F4C" w:rsidRPr="00BA1C84" w:rsidRDefault="00D33F4C" w:rsidP="00D33F4C">
            <w:pPr>
              <w:jc w:val="right"/>
              <w:rPr>
                <w:szCs w:val="22"/>
              </w:rPr>
            </w:pPr>
            <w:r>
              <w:rPr>
                <w:sz w:val="22"/>
                <w:szCs w:val="22"/>
              </w:rPr>
              <w:t>2,8</w:t>
            </w:r>
          </w:p>
        </w:tc>
        <w:tc>
          <w:tcPr>
            <w:tcW w:w="2268" w:type="dxa"/>
            <w:tcBorders>
              <w:bottom w:val="single" w:sz="4" w:space="0" w:color="auto"/>
            </w:tcBorders>
            <w:shd w:val="clear" w:color="auto" w:fill="auto"/>
            <w:vAlign w:val="center"/>
            <w:hideMark/>
          </w:tcPr>
          <w:p w:rsidR="00D33F4C" w:rsidRPr="00BA1C84" w:rsidRDefault="00D33F4C" w:rsidP="00D33F4C">
            <w:pPr>
              <w:jc w:val="right"/>
              <w:rPr>
                <w:szCs w:val="22"/>
              </w:rPr>
            </w:pPr>
            <w:r w:rsidRPr="00BA1C84">
              <w:rPr>
                <w:sz w:val="22"/>
                <w:szCs w:val="22"/>
              </w:rPr>
              <w:t>85</w:t>
            </w:r>
          </w:p>
        </w:tc>
      </w:tr>
    </w:tbl>
    <w:p w:rsidR="00D33F4C" w:rsidRPr="00670123" w:rsidRDefault="00D33F4C" w:rsidP="00D33F4C">
      <w:pPr>
        <w:pStyle w:val="Nummerertliste"/>
        <w:numPr>
          <w:ilvl w:val="0"/>
          <w:numId w:val="78"/>
        </w:numPr>
        <w:rPr>
          <w:sz w:val="20"/>
        </w:rPr>
      </w:pPr>
      <w:r w:rsidRPr="00D37B55">
        <w:rPr>
          <w:sz w:val="20"/>
        </w:rPr>
        <w:t xml:space="preserve">Beregningsgrunnlaget: Gjennomsnittlig timefortjeneste ekskl. overtidstillegg, betaling for helligdager, feriepenger o.l. Omregning av timefortjenestene til felles ukebasis har betydning bare når det er vesentlige endringer i arbeidstiden. </w:t>
      </w:r>
    </w:p>
    <w:p w:rsidR="00D33F4C" w:rsidRPr="00670123" w:rsidRDefault="00D33F4C" w:rsidP="00D33F4C">
      <w:pPr>
        <w:pStyle w:val="Nummerertliste"/>
        <w:numPr>
          <w:ilvl w:val="0"/>
          <w:numId w:val="78"/>
        </w:numPr>
        <w:rPr>
          <w:sz w:val="20"/>
        </w:rPr>
      </w:pPr>
      <w:r w:rsidRPr="00D37B55">
        <w:rPr>
          <w:sz w:val="20"/>
        </w:rPr>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D33F4C" w:rsidRPr="005F160D" w:rsidRDefault="00D33F4C" w:rsidP="00D33F4C">
      <w:pPr>
        <w:rPr>
          <w:sz w:val="20"/>
        </w:rPr>
      </w:pPr>
      <w:r w:rsidRPr="005F160D">
        <w:rPr>
          <w:sz w:val="20"/>
        </w:rPr>
        <w:t>Kilder: Grunnlagsmaterialet til Statistisk sentralbyrås strukturstatistikk og NHO</w:t>
      </w:r>
    </w:p>
    <w:p w:rsidR="00D33F4C" w:rsidRPr="000D072F" w:rsidRDefault="00D33F4C" w:rsidP="000D072F">
      <w:pPr>
        <w:pStyle w:val="Overskrift3"/>
        <w:rPr>
          <w:b w:val="0"/>
          <w:vanish/>
        </w:rPr>
      </w:pPr>
      <w:bookmarkStart w:id="74" w:name="_Toc383961332"/>
      <w:bookmarkStart w:id="75" w:name="_Toc391030018"/>
      <w:r w:rsidRPr="00BA1C84">
        <w:lastRenderedPageBreak/>
        <w:t>Lønnsutviklingen for andre arbeidergrupper i NHO-området</w:t>
      </w:r>
      <w:bookmarkEnd w:id="71"/>
      <w:bookmarkEnd w:id="72"/>
      <w:bookmarkEnd w:id="74"/>
      <w:bookmarkEnd w:id="75"/>
    </w:p>
    <w:p w:rsidR="00205287" w:rsidRDefault="00205287" w:rsidP="00D33F4C">
      <w:bookmarkStart w:id="76" w:name="_Toc286073352"/>
      <w:bookmarkStart w:id="77" w:name="_Toc286074996"/>
      <w:bookmarkStart w:id="78" w:name="_Toc286075245"/>
      <w:bookmarkStart w:id="79" w:name="_Toc286076964"/>
      <w:bookmarkStart w:id="80" w:name="_Toc320820662"/>
      <w:bookmarkStart w:id="81" w:name="_Toc351913431"/>
    </w:p>
    <w:p w:rsidR="00D33F4C" w:rsidRPr="00473900" w:rsidRDefault="00D33F4C" w:rsidP="00D33F4C">
      <w:r w:rsidRPr="00473900">
        <w:t>For arbeidere i byggevirksomhet var årslønnsveksten 3</w:t>
      </w:r>
      <w:r>
        <w:t xml:space="preserve">,6 </w:t>
      </w:r>
      <w:r w:rsidRPr="00473900">
        <w:t>prosent fra 2012 til 2013 mot 3,0 prosent året før</w:t>
      </w:r>
      <w:r>
        <w:t>.</w:t>
      </w:r>
      <w:r w:rsidRPr="00473900">
        <w:t xml:space="preserve"> Lønnsveksten fra 1. oktober 2012 til 1. oktober 2013 var 3</w:t>
      </w:r>
      <w:r>
        <w:t>,7</w:t>
      </w:r>
      <w:r w:rsidRPr="00473900">
        <w:t xml:space="preserve"> prosent.</w:t>
      </w:r>
    </w:p>
    <w:p w:rsidR="00D33F4C" w:rsidRPr="00473900" w:rsidRDefault="00D33F4C" w:rsidP="00D33F4C">
      <w:r w:rsidRPr="00473900">
        <w:t xml:space="preserve">Byggevirksomhet består av to hovedgrupper, arbeidere innenfor elektrofag (om lag ⅓) og andre byggfag (om lag ⅔) som tømrere, murere, grunnarbeid innenfor stein-, jord- og sementarbeid, bygge- og tømmermestere, heisfirmaer, malermestere, rørleggerbedrifter, kobber- og blikkenslagermestere etc. Innenfor andre byggfag er det en del bedrifter som er knyttet til Industrioverenskomsten. Disse har en noe høyere lønnsvekst og lønnsnivå enn gjennomsnittet for byggvirksomhet, gjennom høyere uregelmessige tillegg. </w:t>
      </w:r>
    </w:p>
    <w:p w:rsidR="00D33F4C" w:rsidRPr="00473900" w:rsidRDefault="00D33F4C" w:rsidP="00D33F4C">
      <w:r w:rsidRPr="00473900">
        <w:t xml:space="preserve">Det sentrale tariffoppgjøret i 2013 ga et generelt tillegg på 0,75 kr/t fra 1.april. I tillegg ble det gitt garantitillegg på minstelønnsatser i fellesoverenskomsten for byggfag, samt økning i akkordsatser, som sammen med generelt tillegg og lønnsoverhenget inn i 2013 slår ut med 1,6 prosentpoeng. Fra 2012 til 2013 </w:t>
      </w:r>
      <w:r>
        <w:t>var</w:t>
      </w:r>
      <w:r w:rsidRPr="00473900">
        <w:t xml:space="preserve"> det ytterligere en lønnsvekst på om</w:t>
      </w:r>
      <w:r w:rsidR="003C4995">
        <w:t xml:space="preserve"> </w:t>
      </w:r>
      <w:r w:rsidRPr="00473900">
        <w:t xml:space="preserve">lag 2 prosentpoeng. Gjennomsnittlig lønnsvekst i sektoren kan avvike betydelig fra tilleggene til den enkelte arbeider. Basert på tidligere år slår konjunkturelle forhold som berører byggevirksomheten ganske momentant ut i endret lønnsvekst i sektoren. Skillet mellom tarifftillegg og lønnsglidning vil gi usikre beregninger, og ovenstående beregninger viser bare en grov dekomponering av lønnsveksten.   </w:t>
      </w:r>
    </w:p>
    <w:p w:rsidR="00D33F4C" w:rsidRPr="00473900" w:rsidRDefault="00D33F4C" w:rsidP="00D33F4C">
      <w:r w:rsidRPr="00473900">
        <w:t>Endringer i sammensetning av arbeidstakergruppen påvirker gjennomsnittlig lønnsvekst både for elektrosektoren og innenfor andre byggfag. Grunnen kan være utskifting av arbeidstakere og ulike bedrifter (særlig småbedrifter) i statistikkutvalget på måletidspunktene, men også at antall sysselsatte endres. Mens disse forhold trakk gjennomsnittlig lønnsvekst kraftig ned i 2012</w:t>
      </w:r>
      <w:r>
        <w:t>,</w:t>
      </w:r>
      <w:r w:rsidRPr="00473900">
        <w:t xml:space="preserve"> har ikke dette påvirket gjennomsnittlig lønnsvekst nevneverdig fra 2012 til 2013 for byggvirksomhet totalt. </w:t>
      </w:r>
    </w:p>
    <w:p w:rsidR="00D33F4C" w:rsidRDefault="00D33F4C" w:rsidP="00D33F4C">
      <w:r w:rsidRPr="00473900">
        <w:t>For andre byggfag som i hovedsak omfatter Fellesoverenskomsten for byggfag, utgjør lønnsoverheng, tarifftillegg, endring i minstelønnssatser samt økte akkordsatser om lag 1,9 prosentpoeng før lønnsglidning i løpet av 2013, mot 2,2 prosentpoeng året før. Bidraget fra lønnsglidningen for denne gruppen var 1</w:t>
      </w:r>
      <w:r>
        <w:t xml:space="preserve">,4 </w:t>
      </w:r>
      <w:r w:rsidRPr="00473900">
        <w:t>prosentpoeng fra 2012 til 2013.</w:t>
      </w:r>
    </w:p>
    <w:p w:rsidR="00D33F4C" w:rsidRPr="00473900" w:rsidRDefault="00D33F4C" w:rsidP="00D33F4C">
      <w:r>
        <w:t xml:space="preserve">For 2014 ga tarifftilleggene inklusive justeringer av akkordsatser, et </w:t>
      </w:r>
      <w:r w:rsidR="00DC2B8D">
        <w:t xml:space="preserve">beregnet </w:t>
      </w:r>
      <w:r>
        <w:t xml:space="preserve">bidrag til årslønnsveksten fra 2013 til 2014 på anslagsvis 1,3 prosentpoeng for byggevirksomheten. Sammen med lønnsoverhenget gir dette en </w:t>
      </w:r>
      <w:r w:rsidR="00DC2B8D">
        <w:t xml:space="preserve">beregnet </w:t>
      </w:r>
      <w:r>
        <w:t>lønnsvekst fra 2013 til 2014 på 2,4 prosentpoeng før lønnsglidning.</w:t>
      </w:r>
    </w:p>
    <w:p w:rsidR="00D33F4C" w:rsidRPr="00473900" w:rsidRDefault="00D33F4C" w:rsidP="00D33F4C">
      <w:r w:rsidRPr="00473900">
        <w:t xml:space="preserve">Transportsektoren (arbeidere) i NHO-området omfatter blant annet rutebilsektoren, spedisjonsfirmaer, innenriks sjøfart, godstransport, </w:t>
      </w:r>
      <w:proofErr w:type="spellStart"/>
      <w:r w:rsidRPr="00473900">
        <w:t>avisbudavtalen</w:t>
      </w:r>
      <w:proofErr w:type="spellEnd"/>
      <w:r w:rsidRPr="00473900">
        <w:t xml:space="preserve"> og i noe mindre grad grossistbedrifter, oljeselskaper m.v.</w:t>
      </w:r>
    </w:p>
    <w:p w:rsidR="00D33F4C" w:rsidRPr="00473900" w:rsidRDefault="00D33F4C" w:rsidP="00D33F4C">
      <w:r w:rsidRPr="00473900">
        <w:t>For arbeidere innenfor transportsektoren i NHO-området samlet</w:t>
      </w:r>
      <w:r>
        <w:t>,</w:t>
      </w:r>
      <w:r w:rsidRPr="00473900">
        <w:t xml:space="preserve"> var årslønnsveksten fra 2012 til 2013 3</w:t>
      </w:r>
      <w:r>
        <w:t>,8</w:t>
      </w:r>
      <w:r w:rsidRPr="00473900">
        <w:t xml:space="preserve"> prosent mot 4,2 prosent året før. Lønnsveksten fra 1. oktober 2012 til 1. oktober 2013 var også 3</w:t>
      </w:r>
      <w:r>
        <w:t xml:space="preserve">,8 </w:t>
      </w:r>
      <w:r w:rsidRPr="00473900">
        <w:t>prosent.</w:t>
      </w:r>
    </w:p>
    <w:p w:rsidR="00D33F4C" w:rsidRPr="00473900" w:rsidRDefault="00D33F4C" w:rsidP="00D33F4C">
      <w:r w:rsidRPr="00473900">
        <w:t>Om lag 50 prosent av årsverkene i transportsektoren er avtaler med lokal forhandlingsrett. Noen områder (for eksempel innenriks sjøfart og spedisjonsfirmaer) har lokale lønnsforhandlinger. Virkninger av lønnselementer (jf. bussbransjeavtalen) som utløser lønnsvekst ved nye kontraktsinngåelser er vanligvis ikke regnet inn i tarifftilleggene, men beregnet virkning av hevet ansiennitetstillegg er medregnet.</w:t>
      </w:r>
    </w:p>
    <w:p w:rsidR="00D33F4C" w:rsidRPr="00473900" w:rsidRDefault="00D33F4C" w:rsidP="00D33F4C">
      <w:r w:rsidRPr="00473900">
        <w:t xml:space="preserve">Avtalte tillegg i 2013, samt avtalte tillegg i 2012 som ble gitt fra 1.april 2013, bidro til årslønnsveksten fra 2012 til 2013 med om lag 1½ prosentpoeng for arbeidere i </w:t>
      </w:r>
      <w:r w:rsidRPr="00473900">
        <w:lastRenderedPageBreak/>
        <w:t xml:space="preserve">transportsektoren i NHO-bedrifter. I tillegg bidro lønnsoverhenget inn i 2013 med om lag 1½ prosentpoeng, tatt hensyn til at deler av sektoren fikk tillegg 1. desember 2012. Utover dette har lønnsglidningen bidratt med om lag </w:t>
      </w:r>
      <w:r>
        <w:t xml:space="preserve">3/4 </w:t>
      </w:r>
      <w:r w:rsidRPr="00473900">
        <w:t xml:space="preserve">prosentpoeng.  </w:t>
      </w:r>
    </w:p>
    <w:p w:rsidR="00D33F4C" w:rsidRDefault="00D33F4C" w:rsidP="00D33F4C">
      <w:r>
        <w:t>Basert på at 85 prosent av de forbundsvise forhandlingene innenfor samferdselssektoren er gjennomført, er foreløpig bidrag til årslønnsveksten fra 2013 til 2014 av tarifftillegg og lønnsoverheng beregnet til 2,3 prosentpoeng før lønnsglidning.</w:t>
      </w:r>
    </w:p>
    <w:p w:rsidR="00D33F4C" w:rsidRPr="00473900" w:rsidRDefault="00D33F4C" w:rsidP="00D33F4C">
      <w:r w:rsidRPr="00473900">
        <w:t>Arbeidere innenfor oljevirksomhet, offshore består av operatørarbeidere, oljeboring og oljeservicearbeidere. Ingeniører og sivilingeniører klassifiseres som funksjonærer og er ikke med i gruppen ovenfor.</w:t>
      </w:r>
    </w:p>
    <w:p w:rsidR="00D33F4C" w:rsidRPr="00473900" w:rsidRDefault="00D33F4C" w:rsidP="00D33F4C">
      <w:r w:rsidRPr="00473900">
        <w:t>Offshorearbeidere samlet sett hadde en gjennomsnittlig økning i årslønn fra 2012 til 2013 på 4</w:t>
      </w:r>
      <w:r>
        <w:t>,2</w:t>
      </w:r>
      <w:r w:rsidRPr="00473900">
        <w:t xml:space="preserve"> prosent, inklusive avtalt lønn, bonusutbetalinger samt uregelmessige tillegg, mot 6,3 prosent året før. </w:t>
      </w:r>
    </w:p>
    <w:p w:rsidR="00D33F4C" w:rsidRPr="00473900" w:rsidRDefault="00D33F4C" w:rsidP="00D33F4C">
      <w:r w:rsidRPr="00473900">
        <w:t>Økningen i utbetalt lønn fra 1. oktober 2012 til 1. oktober 2013 var 4</w:t>
      </w:r>
      <w:r>
        <w:t xml:space="preserve">,6 </w:t>
      </w:r>
      <w:r w:rsidRPr="00473900">
        <w:t>prosent, mot 5,6 prosent året før. Antall operatørarbeidere og antall oljeservicearbeidere er nå om lag like i antall årsverk. Den siste gruppen har stadig utgjort en større andel. Dette forhold</w:t>
      </w:r>
      <w:r>
        <w:t>et</w:t>
      </w:r>
      <w:r w:rsidRPr="00473900">
        <w:t xml:space="preserve"> har isolert bidratt til å dempe lønnsveksten samlet for arbeidergruppene innenfor oljevirksomhet offshore, fordi gjennomsnittlig lønnsnivå for oljeservicearbeidere er lavere enn for operatørarbeidere.</w:t>
      </w:r>
    </w:p>
    <w:p w:rsidR="00D33F4C" w:rsidRDefault="00D33F4C" w:rsidP="00D33F4C">
      <w:r w:rsidRPr="00473900">
        <w:t>En automatisk virkning av ansiennitetstillegg per 1. januar hvert år bidrar med minst ½ prosentpoeng til gjennomsnittlig årslønnsvekst.</w:t>
      </w:r>
    </w:p>
    <w:p w:rsidR="00D33F4C" w:rsidRPr="00473900" w:rsidRDefault="00D33F4C" w:rsidP="00D33F4C">
      <w:r>
        <w:t>Tariffoppgjøret innenfor oljevirksomhet, offshore er foreløpig ikke klart.</w:t>
      </w:r>
    </w:p>
    <w:p w:rsidR="00D33F4C" w:rsidRPr="00473900" w:rsidRDefault="00D33F4C" w:rsidP="00D33F4C">
      <w:r w:rsidRPr="00473900">
        <w:t>For hotell og restaurantvirksomhet var det en årslønnsvekst fra 2012 til 2013 på 3</w:t>
      </w:r>
      <w:r>
        <w:t xml:space="preserve">,3 </w:t>
      </w:r>
      <w:r w:rsidRPr="00473900">
        <w:t xml:space="preserve">prosent, mot 3,0 prosent året før. Lønnsoverhenget inn i 2013 ble beregnet til 0,6 prosent. Det sentrale tariffoppgjøret i 2013 ga totale tarifftillegg på til sammen 3,24 kr/t fra 1.april. Sammen med lønnsoverhenget og garanttillegg bidro dette til om lag 2 prosent lønnsvekst før lønnsglidning og strukturelle endringer i bransjen. </w:t>
      </w:r>
    </w:p>
    <w:p w:rsidR="00D33F4C" w:rsidRDefault="00D33F4C" w:rsidP="00D33F4C">
      <w:r w:rsidRPr="00473900">
        <w:t>Mens gjennomsnittstallene ikke viste noen lønnsglidning fra 2011 til 2012, viser årslønnsveksten fra 2012 til 2013 1</w:t>
      </w:r>
      <w:r>
        <w:t>,3</w:t>
      </w:r>
      <w:r w:rsidRPr="00473900">
        <w:t xml:space="preserve"> prosentpoeng lønnsglidning innenfor hotell og restaurant i NHO-bedrifter. Noe av denne lønnsøkningen skyldes vekst i bonus og uregelmessige tillegg.  </w:t>
      </w:r>
    </w:p>
    <w:p w:rsidR="00D33F4C" w:rsidRDefault="00D33F4C" w:rsidP="00D33F4C">
      <w:r w:rsidRPr="0031262B">
        <w:t>Gjennomsnittlig alder for ansatte i hotell og restaurant var i 2012 om lag 10 år lavere enn gjennomsnittsalderen for alle ansatte i NHO-bedrifter Bransjen er preget av høy turnover. Vanligvis er bare om lag halvparten av de samme arbeidstakerne med i lønnsstatistikken fra et år til et annet.  Strukturelle endringer i arbeidskraften mellom grupper og virkninger via høy turnover har vanligvis trukket gjennomsnittlig lønnsvekst noe ned. Fra 2012 til 2013 kan m</w:t>
      </w:r>
      <w:r>
        <w:t>a</w:t>
      </w:r>
      <w:r w:rsidRPr="0031262B">
        <w:t>n i langt mindre grad enn tidligere se en slik virkning på gjennomsnittlig lønnsvekst i bransjen totalt sett.</w:t>
      </w:r>
    </w:p>
    <w:p w:rsidR="00D33F4C" w:rsidRDefault="00D33F4C" w:rsidP="00D33F4C">
      <w:r>
        <w:t>I tariffoppgjøret 2014 ble det innenfor hotell- og restaurant totalt gitt 5,06 kr/t</w:t>
      </w:r>
      <w:r w:rsidR="00205287">
        <w:t xml:space="preserve"> </w:t>
      </w:r>
      <w:r>
        <w:t>(37,5 t/uke). Lønnsoverhenget inn i 2014 var beregnet til 0,7 prosent. Basert på at tarifftilleggene i gjennomsnitt hever lønnsnivået med 5,06 kr/t fra 1.april, er årslønnsveksten fra 2013 til 2014 beregnet til 3 prosent før lønnsglidning.</w:t>
      </w:r>
    </w:p>
    <w:p w:rsidR="00D33F4C" w:rsidRPr="00BA1C84" w:rsidRDefault="00D33F4C" w:rsidP="00547FE7">
      <w:pPr>
        <w:pStyle w:val="Overskrift3"/>
      </w:pPr>
      <w:bookmarkStart w:id="82" w:name="_Toc383961333"/>
      <w:bookmarkStart w:id="83" w:name="_Toc391030019"/>
      <w:r w:rsidRPr="00BA1C84">
        <w:lastRenderedPageBreak/>
        <w:t>Lønnsutviklingen for funksjonærer i NHO-bedrifter</w:t>
      </w:r>
      <w:bookmarkEnd w:id="76"/>
      <w:bookmarkEnd w:id="77"/>
      <w:bookmarkEnd w:id="78"/>
      <w:bookmarkEnd w:id="79"/>
      <w:bookmarkEnd w:id="80"/>
      <w:bookmarkEnd w:id="81"/>
      <w:bookmarkEnd w:id="82"/>
      <w:bookmarkEnd w:id="83"/>
    </w:p>
    <w:p w:rsidR="00D33F4C" w:rsidRPr="00473900" w:rsidRDefault="00D33F4C" w:rsidP="00D33F4C">
      <w:r w:rsidRPr="00473900">
        <w:t>Industrifunksjonærene i NHO-bedrifter utgjør om lag ⅓ av alle funksjonærer i NHO-bedrifter. Årslønnsveksten for industrifunksjonærer fra 2012 til 2013 var 4</w:t>
      </w:r>
      <w:r>
        <w:t xml:space="preserve">,3 </w:t>
      </w:r>
      <w:r w:rsidRPr="00473900">
        <w:t>prosent mot 4,1 prosent året før. Fra 1. oktober 2012 til 1. oktober 2013 var lønnsveksten samlet for industrifunksjonærer 3</w:t>
      </w:r>
      <w:r>
        <w:t xml:space="preserve">,6 </w:t>
      </w:r>
      <w:r w:rsidRPr="00473900">
        <w:t xml:space="preserve">prosent, mot 4,4 prosent året før. </w:t>
      </w:r>
    </w:p>
    <w:p w:rsidR="00D33F4C" w:rsidRPr="00473900" w:rsidRDefault="00D33F4C" w:rsidP="00D33F4C">
      <w:r w:rsidRPr="00473900">
        <w:t>Lønnsoverhenget for industrifunksjonærer i NHO-bedrifter inn i 2013 var beregnet til 2,1 prosent, mot 1,8 prosent året før, som forklarer noe av at man har en økning i lønnsveksten på kalenderårsbasis fra 2012 til 2013, mens forholdet er motsatt dersom man måler lønnsveksten fra 1.oktober til 1.</w:t>
      </w:r>
      <w:r w:rsidR="003C4995">
        <w:t xml:space="preserve"> </w:t>
      </w:r>
      <w:r w:rsidRPr="00473900">
        <w:t>oktober.  Inn i 2014 er lønnsoverhenget for industrifunksjonærer beregnet til om lag 1</w:t>
      </w:r>
      <w:r>
        <w:t>,4</w:t>
      </w:r>
      <w:r w:rsidRPr="00473900">
        <w:t xml:space="preserve"> prosent.</w:t>
      </w:r>
    </w:p>
    <w:p w:rsidR="00D33F4C" w:rsidRPr="00473900" w:rsidRDefault="00D33F4C" w:rsidP="00D33F4C">
      <w:r>
        <w:t xml:space="preserve">0,3 </w:t>
      </w:r>
      <w:r w:rsidRPr="00473900">
        <w:t>prosent</w:t>
      </w:r>
      <w:r>
        <w:t>poeng</w:t>
      </w:r>
      <w:r w:rsidRPr="00473900">
        <w:t xml:space="preserve"> av lønnsveksten fra 2012 til 2013 skyldes endringer i årsverk, fra næringer med lønnsnivå noe lavere enn gjennomsnittlig lønnsnivå (næringsmiddel, treindustri) til næringer med gjennomgående høyere lønnsnivå (verksted/metall inkl. offshorerettet, kjemisk ol.).</w:t>
      </w:r>
    </w:p>
    <w:p w:rsidR="00D33F4C" w:rsidRPr="00473900" w:rsidRDefault="00D33F4C" w:rsidP="00D33F4C">
      <w:r w:rsidRPr="00473900">
        <w:t xml:space="preserve">Det er ingen virkninger fra bonus og uregelmessige tillegg på gjennomsnittlig lønnsvekst for funksjonærer. Året før bidro </w:t>
      </w:r>
      <w:r>
        <w:t xml:space="preserve">lavere bonus med </w:t>
      </w:r>
      <w:r w:rsidRPr="00473900">
        <w:t>0</w:t>
      </w:r>
      <w:r>
        <w:t>,4</w:t>
      </w:r>
      <w:r w:rsidRPr="00473900">
        <w:t xml:space="preserve"> </w:t>
      </w:r>
      <w:r>
        <w:t>lavere lønnsvekst.</w:t>
      </w:r>
      <w:r w:rsidRPr="00473900">
        <w:t xml:space="preserve">  </w:t>
      </w:r>
    </w:p>
    <w:p w:rsidR="00D33F4C" w:rsidRPr="00473900" w:rsidRDefault="00D33F4C" w:rsidP="00D33F4C">
      <w:r w:rsidRPr="00473900">
        <w:t xml:space="preserve">Ny standard for næringsgruppering ble av Statistisk sentralbyrå innført for alle sektorer fra 2009, med justeringer de senere årene. Dette gjaldt også NHO-bedrifter. Om lag 10 prosent av funksjonærene i NHOs industribedrifter, ble i offisiell statistikk fra 2009 plassert utenfor industri blant annet i ”Faglig, vitenskapelig og teknisk tjenesteyting” og "oljevirksomhet". Tilsvarende endringer i offentlig næringsklassifikasjoner av bedrifter i 2010, førte til at deler av spesielt oljebaserte industribedrifter ble tatt ut av industrien og plassert i blant annet "oljevirksomhet". Disse bedriftsenhetene er med i lønnstallene for industrifunksjonærer for NHO-bedrifter, fordi enhetene fortsatt er knyttet sammen med NHOs industribedrifter og/eller foretak. </w:t>
      </w:r>
    </w:p>
    <w:p w:rsidR="00D33F4C" w:rsidRPr="00473900" w:rsidRDefault="00D33F4C" w:rsidP="00D33F4C">
      <w:r w:rsidRPr="00473900">
        <w:t xml:space="preserve">Av hensyn til kontinuiteten i beregninger av lønnsvekst for funksjonærer i industri, vil klassifiseringen for NHO-bedrifter i tariffsammenheng og i utvalgets rapportering, fortsatt avvike noe fra offentlig klassifisering på dette punkt. Virkningene blir omtalt i fotnotene i tabellene. </w:t>
      </w:r>
    </w:p>
    <w:p w:rsidR="00D33F4C" w:rsidRPr="00473900" w:rsidRDefault="00D33F4C" w:rsidP="00D33F4C">
      <w:r w:rsidRPr="00473900">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D33F4C" w:rsidRPr="00473900" w:rsidRDefault="00D33F4C" w:rsidP="00D33F4C">
      <w:r w:rsidRPr="00473900">
        <w:t xml:space="preserve">Funksjonærgrupper ellers i NHO-områder er ansatte innenfor bergverk, skogbruk, fiskeoppdrett, kraftforsyning, oljevirksomhet, bygge- og anleggsvirksomhet, samferdsel, forskning og undervisning, personlig og forretningsmessig tjenesteyting, hotell og restaurant, vitenskapelig og teknisk tjenesteyting, informasjonssektoren etc. Samlet utgjør bransjene utenfor industrien om lag ⅔ av alle funksjonærer i NHO-bedrifter. </w:t>
      </w:r>
    </w:p>
    <w:p w:rsidR="00D33F4C" w:rsidRPr="00473900" w:rsidRDefault="00D33F4C" w:rsidP="00D33F4C">
      <w:r w:rsidRPr="00473900">
        <w:t>Gjennomsnittlig lønnsvekst for alle funksjonærer i NHO-området ble 4</w:t>
      </w:r>
      <w:r>
        <w:t xml:space="preserve">,3 </w:t>
      </w:r>
      <w:r w:rsidRPr="00473900">
        <w:t>prosent fra 2012 til 2013, mot 4,2 prosent året før. Fra</w:t>
      </w:r>
      <w:r w:rsidR="003C4995">
        <w:t xml:space="preserve"> </w:t>
      </w:r>
      <w:r w:rsidRPr="00473900">
        <w:t xml:space="preserve">1. oktober 2012 til 1. oktober 2013 </w:t>
      </w:r>
      <w:r>
        <w:t>var</w:t>
      </w:r>
      <w:r w:rsidRPr="00473900">
        <w:t xml:space="preserve"> veksten </w:t>
      </w:r>
      <w:r>
        <w:t xml:space="preserve">3,9 </w:t>
      </w:r>
      <w:r w:rsidRPr="00473900">
        <w:t xml:space="preserve">prosent, mot 4,1 prosent året før. </w:t>
      </w:r>
      <w:r>
        <w:t>Ø</w:t>
      </w:r>
      <w:r w:rsidRPr="00473900">
        <w:t>kte bonusutbetalinger og økte uregelmessige tillegg</w:t>
      </w:r>
      <w:r>
        <w:t xml:space="preserve"> dro begge </w:t>
      </w:r>
      <w:proofErr w:type="gramStart"/>
      <w:r>
        <w:t>lønnsveksten</w:t>
      </w:r>
      <w:proofErr w:type="gramEnd"/>
      <w:r>
        <w:t xml:space="preserve"> opp med 0,2 prosentpoeng</w:t>
      </w:r>
      <w:r w:rsidRPr="00473900">
        <w:t xml:space="preserve">. </w:t>
      </w:r>
    </w:p>
    <w:p w:rsidR="00D33F4C" w:rsidRPr="00473900" w:rsidRDefault="00D33F4C" w:rsidP="00D33F4C">
      <w:r w:rsidRPr="00473900">
        <w:lastRenderedPageBreak/>
        <w:t>Gjennomsnittlig årslønnsvekst for funksjonærgrupper varierer mellom næringsgrupper</w:t>
      </w:r>
      <w:r>
        <w:t>,</w:t>
      </w:r>
      <w:r w:rsidRPr="00473900">
        <w:t xml:space="preserve"> og endringer av årsverk mellom næringer/områder drar opp gjennomsnittlig lønnsnivå for funksjonærene samlet også utenfor industrien. Spesielt gjelder dette oljesektoren</w:t>
      </w:r>
      <w:r>
        <w:t>.</w:t>
      </w:r>
      <w:r w:rsidRPr="00473900">
        <w:t xml:space="preserve"> Gjennomsnittlig lønnsnivå for funksjonærer innenfor denne oljesektoren, ligger om lag 40 prosent høyere enn gjennomsnittlig lønnsnivå for funksjonærer ellers i NHO-bedrifter. Med 10-15 prosent økning i årsverkene, bidrar gruppen alene med nesten ½ prosentpoeng til lønnsveksten for funksjonærgruppen totalt.  Det er større innslag av funksjonærer på høyere lønns- og utdanningsnivå enn året før. For oljesektoren gjelder dette spesielt sivilingeniør- og ingeniørgrupper.</w:t>
      </w:r>
    </w:p>
    <w:p w:rsidR="00D33F4C" w:rsidRPr="00473900" w:rsidRDefault="00D33F4C" w:rsidP="00D33F4C">
      <w:r w:rsidRPr="00473900">
        <w:t>Lønnsoverhenget for alle funksjonærer i NHO-bedrifter er beregnet til 1</w:t>
      </w:r>
      <w:r>
        <w:t>,3</w:t>
      </w:r>
      <w:r w:rsidRPr="00473900">
        <w:t xml:space="preserve"> prosent.</w:t>
      </w:r>
    </w:p>
    <w:p w:rsidR="00D33F4C" w:rsidRPr="00473900" w:rsidRDefault="00D33F4C" w:rsidP="00D33F4C">
      <w:r w:rsidRPr="00473900">
        <w:t xml:space="preserve">Tallene ovenfor inkluderer både tekniske og andre funksjonærgrupper inklusive lederstillinger. Ansatte med minstelønnsavtaler innenfor funksjonærgruppene i NHO-bedrifter, omfatter ikke mer enn anslagsvis 10 prosent av alle funksjonærer. </w:t>
      </w:r>
    </w:p>
    <w:p w:rsidR="00D33F4C" w:rsidRPr="0031262B" w:rsidRDefault="00D33F4C" w:rsidP="00D33F4C">
      <w:r w:rsidRPr="00473900">
        <w:t>I tillegg til lønnsstatistikk for arbeidere og funksjonærer er det grupper innenfor håndverk, handel, helse, organisasjoner etc. hvor man ikke kan skille mellom arbeidere og funksjonærer. I tillegg utgjør bemanningsbedrifter, som omfatter mange forskjellige yrkesgrupper i klassifikasjonene, etter hvert en stor gruppe. Disse gruppene utgjør nå om lag 10 prosent av alle årsverk i NHO-bedrifter og er ikke med i forhandlingsstatistikken verken for arbeidere eller funksjonærer.</w:t>
      </w:r>
    </w:p>
    <w:p w:rsidR="00D33F4C" w:rsidRPr="00BA1C84" w:rsidRDefault="00D33F4C" w:rsidP="00547FE7">
      <w:pPr>
        <w:pStyle w:val="Overskrift3"/>
      </w:pPr>
      <w:bookmarkStart w:id="84" w:name="_Toc286073353"/>
      <w:bookmarkStart w:id="85" w:name="_Toc286074997"/>
      <w:bookmarkStart w:id="86" w:name="_Toc286075246"/>
      <w:bookmarkStart w:id="87" w:name="_Toc286076965"/>
      <w:bookmarkStart w:id="88" w:name="_Toc320820663"/>
      <w:bookmarkStart w:id="89" w:name="_Toc351913432"/>
      <w:bookmarkStart w:id="90" w:name="_Toc383961334"/>
      <w:bookmarkStart w:id="91" w:name="_Toc391030020"/>
      <w:r w:rsidRPr="00BA1C84">
        <w:t>Lønnsutviklingen for industriarbeidere og industrifunksjonærer i NHO-bedrifter under ett (både heltid og deltid).</w:t>
      </w:r>
      <w:bookmarkEnd w:id="84"/>
      <w:bookmarkEnd w:id="85"/>
      <w:bookmarkEnd w:id="86"/>
      <w:bookmarkEnd w:id="87"/>
      <w:bookmarkEnd w:id="88"/>
      <w:bookmarkEnd w:id="89"/>
      <w:bookmarkEnd w:id="90"/>
      <w:bookmarkEnd w:id="91"/>
      <w:r w:rsidRPr="00BA1C84">
        <w:t xml:space="preserve"> </w:t>
      </w:r>
    </w:p>
    <w:p w:rsidR="00727376" w:rsidRDefault="00D33F4C" w:rsidP="00D33F4C">
      <w:r w:rsidRPr="0031262B">
        <w:t xml:space="preserve">Gjennomsnittlig lønnsvekst </w:t>
      </w:r>
      <w:r>
        <w:t xml:space="preserve">samlet </w:t>
      </w:r>
      <w:r w:rsidRPr="0031262B">
        <w:t xml:space="preserve">for arbeidere og funksjonærer i </w:t>
      </w:r>
      <w:r>
        <w:t xml:space="preserve">industrien i </w:t>
      </w:r>
      <w:r w:rsidRPr="0031262B">
        <w:t xml:space="preserve">NHO-bedrifter er beregnet til </w:t>
      </w:r>
      <w:r>
        <w:t>3,9</w:t>
      </w:r>
      <w:r w:rsidRPr="0031262B">
        <w:t xml:space="preserve"> prosent</w:t>
      </w:r>
      <w:r>
        <w:t>, basert på oppdaterte tilgjengelige sysselsettingstall pr. bedrift for henholdsvis 2012 og 2013.</w:t>
      </w:r>
      <w:r w:rsidRPr="0031262B">
        <w:t xml:space="preserve"> </w:t>
      </w:r>
    </w:p>
    <w:p w:rsidR="00D33F4C" w:rsidRDefault="00727376" w:rsidP="00D33F4C">
      <w:r w:rsidRPr="0098055B">
        <w:t xml:space="preserve">På bakgrunn av </w:t>
      </w:r>
      <w:r>
        <w:t>vurderinger</w:t>
      </w:r>
      <w:r w:rsidRPr="0098055B">
        <w:t xml:space="preserve"> gjort av NHO, i forståelse med LO, ventes oppgjøret </w:t>
      </w:r>
      <w:r>
        <w:t xml:space="preserve">i 2014 samlet </w:t>
      </w:r>
      <w:r w:rsidRPr="0098055B">
        <w:t>å gi en årslønnsvekst i 2014 på 3,3 pro</w:t>
      </w:r>
      <w:r>
        <w:t>sent for industriarbeidere. Lønnsveksten samlet for arbeidere og funksjonærer i industrien i NHO-området anslås å bli 0,6 prosentpoeng lavere i 2014 enn i 2013. I 2013 var lønnsveksten i industrien 3,9 prosent.</w:t>
      </w:r>
      <w:r w:rsidRPr="003C5CFE">
        <w:t xml:space="preserve"> </w:t>
      </w:r>
      <w:r w:rsidRPr="0098055B">
        <w:t xml:space="preserve">Samlet ventes oppgjøret å gi en årslønnsvekst i 2014 på 3,3 prosent for </w:t>
      </w:r>
      <w:r>
        <w:t xml:space="preserve">NHO-bedrifter i </w:t>
      </w:r>
      <w:r w:rsidRPr="0098055B">
        <w:t>industri</w:t>
      </w:r>
      <w:r>
        <w:t>en</w:t>
      </w:r>
      <w:r w:rsidRPr="0098055B">
        <w:t>.</w:t>
      </w:r>
    </w:p>
    <w:p w:rsidR="00D33F4C" w:rsidRDefault="00D33F4C" w:rsidP="00D33F4C">
      <w:r>
        <w:t xml:space="preserve">Grunnlaget for beregningene er basert på </w:t>
      </w:r>
      <w:proofErr w:type="spellStart"/>
      <w:r>
        <w:t>SSBs</w:t>
      </w:r>
      <w:proofErr w:type="spellEnd"/>
      <w:r>
        <w:t xml:space="preserve"> oppdaterte sysselsettingstall (antall ansatte) for NHO-bedrifter for april og oktober i 2013 og 2012, gruppert etter de samme næringsgruppene som ellers i industrien, jfr. vedleggstabell </w:t>
      </w:r>
      <w:r w:rsidR="00202378">
        <w:t>2.1</w:t>
      </w:r>
      <w:r>
        <w:t xml:space="preserve">. Vektene mellom næringene baserer seg på de bedriftsenheter som er entydige klassifisert som industri i henholdsvis medlemsregistret i NHO og foretak og bedriftsregistret(FOB) i SSB. </w:t>
      </w:r>
    </w:p>
    <w:p w:rsidR="0085683A" w:rsidRDefault="00D33F4C" w:rsidP="0085683A">
      <w:r w:rsidRPr="0085683A">
        <w:t>Samlet øker funksjonærgruppene i antall, mens antall arbeidere går noe tilbake i NHOs industribedrifter. Funksjonærgrupper med relativt høy utdannelse og høyere lønnsnivå har økt i lønnsmassen. Dette bidrar isolert til at samlet gjennomsnittslønn øker noe mer enn uendret sammensetning av arbeidskraften mellom arbeidere og funksjonærer tilsier. En sammenlignende beregning basert på årsverk i NHOs medlemsregister viser at andel funksjonærer i industrien utgjør om lag 44 prosent av sysselsettingen og om lag 56 prosent av lønnssum i 2013 for alle sysselsatte i industrien.</w:t>
      </w:r>
    </w:p>
    <w:p w:rsidR="0085683A" w:rsidRDefault="0085683A" w:rsidP="0085683A"/>
    <w:p w:rsidR="007D3721" w:rsidRPr="0085683A" w:rsidRDefault="007D3721" w:rsidP="00547FE7">
      <w:pPr>
        <w:pStyle w:val="Overskrift3"/>
      </w:pPr>
      <w:bookmarkStart w:id="92" w:name="_Toc391030021"/>
      <w:r w:rsidRPr="0085683A">
        <w:lastRenderedPageBreak/>
        <w:t>Lønnsutviklingen i andre områder i privat næringsvirksomhet</w:t>
      </w:r>
      <w:bookmarkEnd w:id="73"/>
      <w:bookmarkEnd w:id="92"/>
    </w:p>
    <w:p w:rsidR="0010330D" w:rsidRDefault="0010330D" w:rsidP="0010330D">
      <w:bookmarkStart w:id="93" w:name="_Toc96946410"/>
      <w:bookmarkStart w:id="94" w:name="_Toc96946580"/>
      <w:bookmarkStart w:id="95" w:name="_Toc96946805"/>
      <w:bookmarkStart w:id="96" w:name="_Toc225769701"/>
      <w:bookmarkStart w:id="97" w:name="_Toc225769827"/>
      <w:bookmarkStart w:id="98" w:name="_Toc226010292"/>
      <w:bookmarkStart w:id="99" w:name="_Toc286073355"/>
      <w:bookmarkStart w:id="100" w:name="_Toc286074999"/>
      <w:bookmarkStart w:id="101" w:name="_Toc286075248"/>
      <w:bookmarkStart w:id="102" w:name="_Toc289722983"/>
      <w:bookmarkStart w:id="103" w:name="_Toc296427212"/>
      <w:r>
        <w:t xml:space="preserve">I </w:t>
      </w:r>
      <w:r>
        <w:rPr>
          <w:i/>
        </w:rPr>
        <w:t>finansnæringen</w:t>
      </w:r>
      <w:r>
        <w:t xml:space="preserve"> ble det i mellomoppgjøret for 2013 mellom </w:t>
      </w:r>
      <w:r w:rsidRPr="00BD76C4">
        <w:rPr>
          <w:bCs/>
        </w:rPr>
        <w:t xml:space="preserve">Finansforbundet og </w:t>
      </w:r>
      <w:r>
        <w:rPr>
          <w:bCs/>
        </w:rPr>
        <w:t>Finans Norge</w:t>
      </w:r>
      <w:r>
        <w:rPr>
          <w:rStyle w:val="Fotnotereferanse"/>
          <w:bCs/>
        </w:rPr>
        <w:footnoteReference w:id="5"/>
      </w:r>
      <w:r>
        <w:rPr>
          <w:bCs/>
        </w:rPr>
        <w:t xml:space="preserv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Pr>
          <w:bCs/>
        </w:rPr>
        <w:t xml:space="preserve">Finans Norge </w:t>
      </w:r>
      <w:r>
        <w:t>gitt</w:t>
      </w:r>
      <w:r w:rsidRPr="0077085F">
        <w:rPr>
          <w:color w:val="000000"/>
        </w:rPr>
        <w:t xml:space="preserve"> </w:t>
      </w:r>
      <w:r>
        <w:rPr>
          <w:color w:val="000000"/>
        </w:rPr>
        <w:t>et generelt tillegg på lønnsregulativet på 0,6 prosent eller minst kr 2 200 per år</w:t>
      </w:r>
      <w:r w:rsidRPr="00F3297A">
        <w:rPr>
          <w:color w:val="000000"/>
        </w:rPr>
        <w:t xml:space="preserve"> </w:t>
      </w:r>
      <w:r>
        <w:rPr>
          <w:color w:val="000000"/>
        </w:rPr>
        <w:t xml:space="preserve">med virkning </w:t>
      </w:r>
      <w:r w:rsidRPr="00F3297A">
        <w:rPr>
          <w:color w:val="000000"/>
        </w:rPr>
        <w:t>fra 1. mai 20</w:t>
      </w:r>
      <w:r>
        <w:rPr>
          <w:color w:val="000000"/>
        </w:rPr>
        <w:t xml:space="preserve">13. </w:t>
      </w:r>
      <w:r>
        <w:t xml:space="preserve">Dette ga et gjennomsnittlig lønnstillegg på 0,6 prosent </w:t>
      </w:r>
      <w:r>
        <w:rPr>
          <w:color w:val="000000"/>
        </w:rPr>
        <w:t xml:space="preserve">med </w:t>
      </w:r>
      <w:r w:rsidRPr="00F3297A">
        <w:rPr>
          <w:color w:val="000000"/>
        </w:rPr>
        <w:t>virkning fra 1. mai 20</w:t>
      </w:r>
      <w:r>
        <w:rPr>
          <w:color w:val="000000"/>
        </w:rPr>
        <w:t>13.</w:t>
      </w:r>
      <w:r>
        <w:t xml:space="preserve"> Tillegget anslås å bidra med 0,4 prosent til å</w:t>
      </w:r>
      <w:r w:rsidR="007732F5">
        <w:t>rslønnsveksten fra 2012 til 201</w:t>
      </w:r>
      <w:r>
        <w:t>.</w:t>
      </w:r>
      <w:r w:rsidR="00271A80">
        <w:rPr>
          <w:noProof/>
        </w:rPr>
        <w:t xml:space="preserve"> </w:t>
      </w:r>
      <w:r>
        <w:rPr>
          <w:noProof/>
        </w:rPr>
        <w:t>Ifølge Finans Norge ble det i medlemsbedriftene under ett gitt lokale tillegg per 1. januar 2013 på 0,4 prosent og per 1. juli på 2013 på 1,25 prosent</w:t>
      </w:r>
      <w:proofErr w:type="gramStart"/>
      <w:r>
        <w:rPr>
          <w:noProof/>
        </w:rPr>
        <w:t>.</w:t>
      </w:r>
      <w:r w:rsidRPr="00F97402">
        <w:t>For</w:t>
      </w:r>
      <w:proofErr w:type="gramEnd"/>
      <w:r w:rsidRPr="00F97402">
        <w:t xml:space="preserve"> </w:t>
      </w:r>
      <w:r>
        <w:rPr>
          <w:iCs/>
          <w:szCs w:val="24"/>
        </w:rPr>
        <w:t>finanstjenester</w:t>
      </w:r>
      <w:r>
        <w:t xml:space="preserve"> </w:t>
      </w:r>
      <w:r w:rsidRPr="00F97402">
        <w:t>har utvalget</w:t>
      </w:r>
      <w:r>
        <w:t>,</w:t>
      </w:r>
      <w:r w:rsidRPr="00F97402">
        <w:t xml:space="preserve"> på grunnlag av lønnsstatistikken for 20</w:t>
      </w:r>
      <w:r>
        <w:t>13 og lønnstilleggene i</w:t>
      </w:r>
      <w:r w:rsidRPr="00F97402">
        <w:t xml:space="preserve"> 20</w:t>
      </w:r>
      <w:r>
        <w:t>13,</w:t>
      </w:r>
      <w:r w:rsidRPr="00F97402">
        <w:t xml:space="preserve"> </w:t>
      </w:r>
      <w:r>
        <w:t>beregnet</w:t>
      </w:r>
      <w:r w:rsidRPr="00F97402">
        <w:t xml:space="preserve"> årslønnsveksten fra 20</w:t>
      </w:r>
      <w:r>
        <w:t xml:space="preserve">12 </w:t>
      </w:r>
      <w:r w:rsidRPr="00F97402">
        <w:t>til 20</w:t>
      </w:r>
      <w:r>
        <w:t>13</w:t>
      </w:r>
      <w:r w:rsidRPr="00F97402">
        <w:t xml:space="preserve"> til </w:t>
      </w:r>
      <w:r>
        <w:rPr>
          <w:noProof/>
        </w:rPr>
        <w:t xml:space="preserve">6,7 </w:t>
      </w:r>
      <w:r w:rsidRPr="00F97402">
        <w:t>prosent</w:t>
      </w:r>
      <w:r>
        <w:t xml:space="preserve">. </w:t>
      </w:r>
    </w:p>
    <w:p w:rsidR="00C5409D" w:rsidRDefault="00755A6B" w:rsidP="007F01F3">
      <w:pPr>
        <w:pStyle w:val="Default"/>
        <w:spacing w:after="120"/>
        <w:rPr>
          <w:rFonts w:ascii="Times" w:eastAsia="Batang" w:hAnsi="Times"/>
          <w:color w:val="auto"/>
          <w:szCs w:val="20"/>
        </w:rPr>
      </w:pPr>
      <w:r w:rsidRPr="00646A60">
        <w:rPr>
          <w:rFonts w:ascii="Times" w:eastAsia="Batang" w:hAnsi="Times"/>
          <w:color w:val="auto"/>
          <w:szCs w:val="20"/>
        </w:rPr>
        <w:t xml:space="preserve">I hovedoppgjøret for 2014 </w:t>
      </w:r>
      <w:r w:rsidR="00C5409D">
        <w:rPr>
          <w:rFonts w:ascii="Times" w:eastAsia="Batang" w:hAnsi="Times"/>
          <w:color w:val="auto"/>
          <w:szCs w:val="20"/>
        </w:rPr>
        <w:t xml:space="preserve">ble det </w:t>
      </w:r>
      <w:r w:rsidR="00C5409D">
        <w:t xml:space="preserve">mellom </w:t>
      </w:r>
      <w:r w:rsidR="00C5409D" w:rsidRPr="00BD76C4">
        <w:rPr>
          <w:bCs/>
        </w:rPr>
        <w:t xml:space="preserve">Finansforbundet og </w:t>
      </w:r>
      <w:r w:rsidR="00C5409D">
        <w:rPr>
          <w:bCs/>
        </w:rPr>
        <w:t xml:space="preserve">Finans Norge </w:t>
      </w:r>
      <w:r w:rsidR="00C5409D" w:rsidRPr="00BD76C4">
        <w:rPr>
          <w:bCs/>
        </w:rPr>
        <w:t>og mellom LO/ HK</w:t>
      </w:r>
      <w:r w:rsidR="00C5409D" w:rsidRPr="00BD76C4" w:rsidDel="0049356C">
        <w:rPr>
          <w:bCs/>
        </w:rPr>
        <w:t xml:space="preserve"> </w:t>
      </w:r>
      <w:r w:rsidR="00C5409D">
        <w:rPr>
          <w:bCs/>
        </w:rPr>
        <w:t>og</w:t>
      </w:r>
      <w:r w:rsidR="00C5409D" w:rsidRPr="00BD76C4">
        <w:rPr>
          <w:bCs/>
        </w:rPr>
        <w:t xml:space="preserve"> Norsk Post- og Kommunikasjonsforbund og </w:t>
      </w:r>
      <w:r w:rsidR="00C5409D">
        <w:rPr>
          <w:bCs/>
        </w:rPr>
        <w:t xml:space="preserve">Finans Norge </w:t>
      </w:r>
      <w:r w:rsidR="00C5409D">
        <w:t>gitt</w:t>
      </w:r>
      <w:r w:rsidR="00C5409D" w:rsidRPr="0077085F">
        <w:t xml:space="preserve"> </w:t>
      </w:r>
      <w:r w:rsidR="00C5409D">
        <w:t>et generelt tillegg</w:t>
      </w:r>
      <w:r w:rsidR="00646A60" w:rsidRPr="00646A60">
        <w:rPr>
          <w:rFonts w:ascii="Times" w:eastAsia="Batang" w:hAnsi="Times"/>
          <w:color w:val="auto"/>
          <w:szCs w:val="20"/>
        </w:rPr>
        <w:t xml:space="preserve"> på 1,5 prosent</w:t>
      </w:r>
      <w:r w:rsidR="00C5409D">
        <w:rPr>
          <w:rFonts w:ascii="Times" w:eastAsia="Batang" w:hAnsi="Times"/>
          <w:color w:val="auto"/>
          <w:szCs w:val="20"/>
        </w:rPr>
        <w:t xml:space="preserve"> eller minimum 6 </w:t>
      </w:r>
      <w:r w:rsidR="00646A60" w:rsidRPr="00646A60">
        <w:rPr>
          <w:rFonts w:ascii="Times" w:eastAsia="Batang" w:hAnsi="Times"/>
          <w:color w:val="auto"/>
          <w:szCs w:val="20"/>
        </w:rPr>
        <w:t>000</w:t>
      </w:r>
      <w:r w:rsidR="00C5409D">
        <w:rPr>
          <w:rFonts w:ascii="Times" w:eastAsia="Batang" w:hAnsi="Times"/>
          <w:color w:val="auto"/>
          <w:szCs w:val="20"/>
        </w:rPr>
        <w:t xml:space="preserve"> kroner</w:t>
      </w:r>
      <w:r w:rsidR="00646A60" w:rsidRPr="00646A60">
        <w:rPr>
          <w:rFonts w:ascii="Times" w:eastAsia="Batang" w:hAnsi="Times"/>
          <w:color w:val="auto"/>
          <w:szCs w:val="20"/>
        </w:rPr>
        <w:t xml:space="preserve"> p</w:t>
      </w:r>
      <w:r w:rsidR="00C5409D">
        <w:rPr>
          <w:rFonts w:ascii="Times" w:eastAsia="Batang" w:hAnsi="Times"/>
          <w:color w:val="auto"/>
          <w:szCs w:val="20"/>
        </w:rPr>
        <w:t>er</w:t>
      </w:r>
      <w:r w:rsidR="00646A60" w:rsidRPr="00646A60">
        <w:rPr>
          <w:rFonts w:ascii="Times" w:eastAsia="Batang" w:hAnsi="Times"/>
          <w:color w:val="auto"/>
          <w:szCs w:val="20"/>
        </w:rPr>
        <w:t xml:space="preserve">. år </w:t>
      </w:r>
      <w:r w:rsidR="00C5409D">
        <w:t xml:space="preserve">med virkning </w:t>
      </w:r>
      <w:r w:rsidR="00C5409D" w:rsidRPr="00F3297A">
        <w:t xml:space="preserve">fra </w:t>
      </w:r>
      <w:r w:rsidR="00646A60" w:rsidRPr="00646A60">
        <w:rPr>
          <w:rFonts w:ascii="Times" w:eastAsia="Batang" w:hAnsi="Times"/>
          <w:color w:val="auto"/>
          <w:szCs w:val="20"/>
        </w:rPr>
        <w:t>1. mai</w:t>
      </w:r>
      <w:r w:rsidR="00C5409D">
        <w:rPr>
          <w:rFonts w:ascii="Times" w:eastAsia="Batang" w:hAnsi="Times"/>
          <w:color w:val="auto"/>
          <w:szCs w:val="20"/>
        </w:rPr>
        <w:t xml:space="preserve"> 2014</w:t>
      </w:r>
      <w:r w:rsidR="00646A60" w:rsidRPr="00646A60">
        <w:rPr>
          <w:rFonts w:ascii="Times" w:eastAsia="Batang" w:hAnsi="Times"/>
          <w:color w:val="auto"/>
          <w:szCs w:val="20"/>
        </w:rPr>
        <w:t>. </w:t>
      </w:r>
      <w:r w:rsidR="00EC1D84">
        <w:rPr>
          <w:rFonts w:ascii="Times" w:eastAsia="Batang" w:hAnsi="Times"/>
          <w:color w:val="auto"/>
          <w:szCs w:val="20"/>
        </w:rPr>
        <w:t>Tillegget anslås å bidra med 1 prosentpoeng til årslønnsveksten fra 2013 til 2014.</w:t>
      </w:r>
    </w:p>
    <w:p w:rsidR="00755A6B" w:rsidRPr="009A7A55" w:rsidRDefault="00755A6B" w:rsidP="007F01F3">
      <w:pPr>
        <w:pStyle w:val="Default"/>
        <w:spacing w:after="120"/>
        <w:rPr>
          <w:rFonts w:ascii="Times" w:eastAsia="Batang" w:hAnsi="Times"/>
          <w:color w:val="auto"/>
          <w:szCs w:val="20"/>
        </w:rPr>
      </w:pPr>
      <w:r>
        <w:rPr>
          <w:rFonts w:ascii="Times" w:eastAsia="Batang" w:hAnsi="Times"/>
          <w:color w:val="auto"/>
          <w:szCs w:val="20"/>
        </w:rPr>
        <w:t xml:space="preserve">Lønnsoverhenget fra året før på </w:t>
      </w:r>
      <w:r w:rsidR="001A7D2B">
        <w:rPr>
          <w:rFonts w:ascii="Times" w:eastAsia="Batang" w:hAnsi="Times"/>
          <w:color w:val="auto"/>
          <w:szCs w:val="20"/>
        </w:rPr>
        <w:t>1,0</w:t>
      </w:r>
      <w:r>
        <w:rPr>
          <w:rFonts w:ascii="Times" w:eastAsia="Batang" w:hAnsi="Times"/>
          <w:color w:val="auto"/>
          <w:szCs w:val="20"/>
        </w:rPr>
        <w:t xml:space="preserve"> prosent og tarifftilleggene i hovedoppgjøret i 2014 gir en </w:t>
      </w:r>
      <w:r w:rsidR="00DD0E70">
        <w:rPr>
          <w:rFonts w:ascii="Times" w:eastAsia="Batang" w:hAnsi="Times"/>
          <w:color w:val="auto"/>
          <w:szCs w:val="20"/>
        </w:rPr>
        <w:t xml:space="preserve">beregnet </w:t>
      </w:r>
      <w:r>
        <w:rPr>
          <w:rFonts w:ascii="Times" w:eastAsia="Batang" w:hAnsi="Times"/>
          <w:color w:val="auto"/>
          <w:szCs w:val="20"/>
        </w:rPr>
        <w:t xml:space="preserve">lønnsvekst fra 2013 til 2014 på om lag </w:t>
      </w:r>
      <w:r w:rsidR="00EC1D84">
        <w:rPr>
          <w:rFonts w:ascii="Times" w:eastAsia="Batang" w:hAnsi="Times"/>
          <w:color w:val="auto"/>
          <w:szCs w:val="20"/>
        </w:rPr>
        <w:t>2</w:t>
      </w:r>
      <w:r>
        <w:rPr>
          <w:rFonts w:ascii="Times" w:eastAsia="Batang" w:hAnsi="Times"/>
          <w:color w:val="auto"/>
          <w:szCs w:val="20"/>
        </w:rPr>
        <w:t xml:space="preserve"> prosent.</w:t>
      </w:r>
      <w:r w:rsidRPr="00352293">
        <w:rPr>
          <w:rFonts w:ascii="Times" w:eastAsia="Batang" w:hAnsi="Times"/>
          <w:color w:val="auto"/>
          <w:szCs w:val="20"/>
        </w:rPr>
        <w:t xml:space="preserve"> </w:t>
      </w:r>
      <w:r w:rsidRPr="009A7A55">
        <w:rPr>
          <w:rFonts w:ascii="Times" w:eastAsia="Batang" w:hAnsi="Times"/>
          <w:color w:val="auto"/>
          <w:szCs w:val="20"/>
        </w:rPr>
        <w:t>I tillegg kommer bidraget fra lønnsglidningen i 201</w:t>
      </w:r>
      <w:r>
        <w:rPr>
          <w:rFonts w:ascii="Times" w:eastAsia="Batang" w:hAnsi="Times"/>
          <w:color w:val="auto"/>
          <w:szCs w:val="20"/>
        </w:rPr>
        <w:t xml:space="preserve">4. </w:t>
      </w:r>
      <w:r w:rsidRPr="009A7A55">
        <w:rPr>
          <w:rFonts w:ascii="Times" w:eastAsia="Batang" w:hAnsi="Times"/>
          <w:color w:val="auto"/>
          <w:szCs w:val="20"/>
        </w:rPr>
        <w:t xml:space="preserve"> Bidraget fra lønnsglidningen til årslønnsveksten i årene 200</w:t>
      </w:r>
      <w:r>
        <w:rPr>
          <w:rFonts w:ascii="Times" w:eastAsia="Batang" w:hAnsi="Times"/>
          <w:color w:val="auto"/>
          <w:szCs w:val="20"/>
        </w:rPr>
        <w:t>9</w:t>
      </w:r>
      <w:r w:rsidRPr="009A7A55">
        <w:rPr>
          <w:rFonts w:ascii="Times" w:eastAsia="Batang" w:hAnsi="Times"/>
          <w:color w:val="auto"/>
          <w:szCs w:val="20"/>
        </w:rPr>
        <w:t xml:space="preserve"> til 201</w:t>
      </w:r>
      <w:r>
        <w:rPr>
          <w:rFonts w:ascii="Times" w:eastAsia="Batang" w:hAnsi="Times"/>
          <w:color w:val="auto"/>
          <w:szCs w:val="20"/>
        </w:rPr>
        <w:t>3</w:t>
      </w:r>
      <w:r w:rsidRPr="009A7A55">
        <w:rPr>
          <w:rFonts w:ascii="Times" w:eastAsia="Batang" w:hAnsi="Times"/>
          <w:color w:val="auto"/>
          <w:szCs w:val="20"/>
        </w:rPr>
        <w:t xml:space="preserve"> vises i tabell 1.3.</w:t>
      </w:r>
    </w:p>
    <w:p w:rsidR="00271A80" w:rsidRDefault="0010330D" w:rsidP="0010330D">
      <w:r>
        <w:rPr>
          <w:sz w:val="23"/>
          <w:szCs w:val="23"/>
        </w:rPr>
        <w:t xml:space="preserve">I </w:t>
      </w:r>
      <w:r w:rsidRPr="00180359">
        <w:rPr>
          <w:i/>
          <w:sz w:val="23"/>
          <w:szCs w:val="23"/>
        </w:rPr>
        <w:t>varehandelen</w:t>
      </w:r>
      <w:r>
        <w:rPr>
          <w:sz w:val="23"/>
          <w:szCs w:val="23"/>
        </w:rPr>
        <w:t xml:space="preserve"> ble det i mellomoppgjøret 2013 på </w:t>
      </w:r>
      <w:r>
        <w:rPr>
          <w:color w:val="000000"/>
        </w:rPr>
        <w:t xml:space="preserve">Landsoverenskomsten </w:t>
      </w:r>
      <w:r>
        <w:rPr>
          <w:sz w:val="23"/>
          <w:szCs w:val="23"/>
        </w:rPr>
        <w:t xml:space="preserve">mellom Hovedorganisasjonen Virke og LO/HK, gitt et </w:t>
      </w:r>
      <w:r w:rsidRPr="00DC3585">
        <w:rPr>
          <w:rFonts w:ascii="Times New Roman" w:eastAsia="Times New Roman" w:hAnsi="Times New Roman"/>
          <w:szCs w:val="24"/>
        </w:rPr>
        <w:t xml:space="preserve">generelt tillegg på </w:t>
      </w:r>
      <w:r>
        <w:rPr>
          <w:rFonts w:ascii="Times New Roman" w:eastAsia="Times New Roman" w:hAnsi="Times New Roman"/>
          <w:szCs w:val="24"/>
        </w:rPr>
        <w:t xml:space="preserve">0,75 kroner per </w:t>
      </w:r>
      <w:r w:rsidRPr="00DC3585">
        <w:rPr>
          <w:rFonts w:ascii="Times New Roman" w:eastAsia="Times New Roman" w:hAnsi="Times New Roman"/>
          <w:szCs w:val="24"/>
        </w:rPr>
        <w:t>time</w:t>
      </w:r>
      <w:r w:rsidRPr="00892EEB">
        <w:t xml:space="preserve"> </w:t>
      </w:r>
      <w:r>
        <w:t xml:space="preserve">og et ytterligere tillegg fra samme dato på kr 1,40 per time fordi overenskomstens </w:t>
      </w:r>
      <w:r>
        <w:rPr>
          <w:color w:val="000000"/>
        </w:rPr>
        <w:t>gjennomsnittslønn lå under 90 prosent av gjennomsnittlig industriarbeiderlønn i 2012</w:t>
      </w:r>
      <w:r w:rsidRPr="00DC3585">
        <w:rPr>
          <w:rFonts w:ascii="Times New Roman" w:eastAsia="Times New Roman" w:hAnsi="Times New Roman"/>
          <w:szCs w:val="24"/>
        </w:rPr>
        <w:t xml:space="preserve">. </w:t>
      </w:r>
      <w:r>
        <w:rPr>
          <w:color w:val="000000"/>
        </w:rPr>
        <w:t xml:space="preserve">Videre ble det gitt ytterligere kr 2,50 per time, dvs. totalt kr 4,65 per time til arbeidstakere som var lønnet på trinn 1 og over. </w:t>
      </w:r>
      <w:r>
        <w:rPr>
          <w:rFonts w:ascii="Times New Roman" w:eastAsia="Times New Roman" w:hAnsi="Times New Roman"/>
          <w:szCs w:val="24"/>
        </w:rPr>
        <w:t>De 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ble i tillegg 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2 kroner per </w:t>
      </w:r>
      <w:r w:rsidRPr="00DC3585">
        <w:rPr>
          <w:rFonts w:ascii="Times New Roman" w:eastAsia="Times New Roman" w:hAnsi="Times New Roman"/>
          <w:szCs w:val="24"/>
        </w:rPr>
        <w:t>time</w:t>
      </w:r>
      <w:r>
        <w:rPr>
          <w:rFonts w:ascii="Times New Roman" w:eastAsia="Times New Roman" w:hAnsi="Times New Roman"/>
          <w:szCs w:val="24"/>
        </w:rPr>
        <w:t>.</w:t>
      </w:r>
      <w:r w:rsidR="00183ADA">
        <w:rPr>
          <w:rFonts w:ascii="Times New Roman" w:eastAsia="Times New Roman" w:hAnsi="Times New Roman"/>
          <w:szCs w:val="24"/>
        </w:rPr>
        <w:t xml:space="preserve"> </w:t>
      </w:r>
      <w:r w:rsidR="007D3721" w:rsidRPr="004837C0">
        <w:t xml:space="preserve">For tillegg på andre overenskomster i </w:t>
      </w:r>
      <w:proofErr w:type="spellStart"/>
      <w:r w:rsidR="007D3721" w:rsidRPr="004837C0">
        <w:t>Virke-området</w:t>
      </w:r>
      <w:proofErr w:type="spellEnd"/>
      <w:r w:rsidR="007D3721" w:rsidRPr="004837C0">
        <w:t xml:space="preserve"> samt overenskomster innen </w:t>
      </w:r>
      <w:proofErr w:type="spellStart"/>
      <w:r w:rsidR="007D3721" w:rsidRPr="004837C0">
        <w:t>HUK-området</w:t>
      </w:r>
      <w:proofErr w:type="spellEnd"/>
      <w:r w:rsidR="007D3721" w:rsidRPr="004837C0">
        <w:t>, vises det til vedlegg 1</w:t>
      </w:r>
      <w:r w:rsidR="00E97024">
        <w:t>, NOU 201</w:t>
      </w:r>
      <w:r>
        <w:t>4</w:t>
      </w:r>
      <w:r w:rsidR="00E97024">
        <w:t>:</w:t>
      </w:r>
      <w:r>
        <w:t>3</w:t>
      </w:r>
      <w:r w:rsidR="00E97024" w:rsidRPr="004837C0">
        <w:t>.</w:t>
      </w:r>
      <w:r w:rsidR="007D3721" w:rsidRPr="004837C0">
        <w:t xml:space="preserve"> </w:t>
      </w:r>
      <w:r>
        <w:rPr>
          <w:color w:val="000000"/>
        </w:rPr>
        <w:t xml:space="preserve">Garantiordningen på Landsoverenskomsten mellom HK og Virke resulterte i at trinn 6 fikk et tillegg </w:t>
      </w:r>
      <w:r>
        <w:t>fra 1. februar 2013 på kr 297 per måned.</w:t>
      </w:r>
      <w:r w:rsidR="00271A80">
        <w:t xml:space="preserve"> </w:t>
      </w:r>
    </w:p>
    <w:p w:rsidR="0010330D" w:rsidRPr="009C5C7F" w:rsidRDefault="0010330D" w:rsidP="00271A80">
      <w:pPr>
        <w:rPr>
          <w:noProof/>
        </w:rPr>
      </w:pPr>
      <w:r w:rsidRPr="00D57A35">
        <w:t>På grunnlag av lønnsstatistikken for 20</w:t>
      </w:r>
      <w:r>
        <w:t xml:space="preserve">13 </w:t>
      </w:r>
      <w:r w:rsidRPr="00D57A35">
        <w:t>og lønnstilleggene i 20</w:t>
      </w:r>
      <w:r>
        <w:t>13</w:t>
      </w:r>
      <w:r w:rsidRPr="00D57A35">
        <w:t>, har utvalget beregnet årslønnsveksten fra 20</w:t>
      </w:r>
      <w:r>
        <w:t xml:space="preserve">12 </w:t>
      </w:r>
      <w:r w:rsidRPr="00D57A35">
        <w:t>til 20</w:t>
      </w:r>
      <w:r>
        <w:t>13</w:t>
      </w:r>
      <w:r w:rsidRPr="00D57A35">
        <w:t xml:space="preserve"> for </w:t>
      </w:r>
      <w:r>
        <w:t xml:space="preserve">alle </w:t>
      </w:r>
      <w:r w:rsidRPr="00D57A35">
        <w:t xml:space="preserve">heltidsansatte i </w:t>
      </w:r>
      <w:r>
        <w:t>Virke</w:t>
      </w:r>
      <w:r w:rsidRPr="00D57A35">
        <w:t xml:space="preserve">-bedrifter i varehandelen til </w:t>
      </w:r>
      <w:r>
        <w:rPr>
          <w:noProof/>
        </w:rPr>
        <w:t xml:space="preserve">4,0 </w:t>
      </w:r>
      <w:r w:rsidRPr="00D57A35">
        <w:t>prosent.</w:t>
      </w:r>
      <w:r w:rsidRPr="00643BFD">
        <w:t xml:space="preserve"> </w:t>
      </w:r>
      <w:r>
        <w:t>Variable lønnselementer trakk lønnsveksten opp.</w:t>
      </w:r>
    </w:p>
    <w:p w:rsidR="006B50AF" w:rsidRDefault="00B679AD" w:rsidP="006B50AF">
      <w:pPr>
        <w:suppressAutoHyphens/>
        <w:autoSpaceDE w:val="0"/>
        <w:autoSpaceDN w:val="0"/>
        <w:adjustRightInd w:val="0"/>
      </w:pPr>
      <w:r>
        <w:rPr>
          <w:sz w:val="23"/>
          <w:szCs w:val="23"/>
        </w:rPr>
        <w:t xml:space="preserve">I </w:t>
      </w:r>
      <w:r w:rsidR="00BE7D7A">
        <w:rPr>
          <w:sz w:val="23"/>
          <w:szCs w:val="23"/>
        </w:rPr>
        <w:t>hoved</w:t>
      </w:r>
      <w:r>
        <w:rPr>
          <w:sz w:val="23"/>
          <w:szCs w:val="23"/>
        </w:rPr>
        <w:t>oppgjøret i 201</w:t>
      </w:r>
      <w:r w:rsidR="00BE7D7A">
        <w:rPr>
          <w:sz w:val="23"/>
          <w:szCs w:val="23"/>
        </w:rPr>
        <w:t>4</w:t>
      </w:r>
      <w:r>
        <w:rPr>
          <w:sz w:val="23"/>
          <w:szCs w:val="23"/>
        </w:rPr>
        <w:t xml:space="preserve"> ble det </w:t>
      </w:r>
      <w:r w:rsidR="001E2440">
        <w:rPr>
          <w:sz w:val="23"/>
          <w:szCs w:val="23"/>
        </w:rPr>
        <w:t xml:space="preserve">per 1. april </w:t>
      </w:r>
      <w:r>
        <w:rPr>
          <w:sz w:val="23"/>
          <w:szCs w:val="23"/>
        </w:rPr>
        <w:t xml:space="preserve">på </w:t>
      </w:r>
      <w:r>
        <w:rPr>
          <w:color w:val="000000"/>
        </w:rPr>
        <w:t xml:space="preserve">Landsoverenskomsten </w:t>
      </w:r>
      <w:r>
        <w:rPr>
          <w:sz w:val="23"/>
          <w:szCs w:val="23"/>
        </w:rPr>
        <w:t xml:space="preserve">mellom Hovedorganisasjonen Virke og </w:t>
      </w:r>
      <w:r w:rsidR="0085164B" w:rsidRPr="00A34665">
        <w:t>Handel og Kontor</w:t>
      </w:r>
      <w:r w:rsidR="0085164B">
        <w:t xml:space="preserve"> i Norge</w:t>
      </w:r>
      <w:r w:rsidR="0085164B" w:rsidRPr="00A34665">
        <w:t xml:space="preserve"> (HK)</w:t>
      </w:r>
      <w:r>
        <w:rPr>
          <w:sz w:val="23"/>
          <w:szCs w:val="23"/>
        </w:rPr>
        <w:t xml:space="preserve">, gitt et </w:t>
      </w:r>
      <w:r w:rsidRPr="00DC3585">
        <w:rPr>
          <w:rFonts w:ascii="Times New Roman" w:eastAsia="Times New Roman" w:hAnsi="Times New Roman"/>
          <w:szCs w:val="24"/>
        </w:rPr>
        <w:t xml:space="preserve">generelt tillegg </w:t>
      </w:r>
      <w:r w:rsidRPr="0085164B">
        <w:rPr>
          <w:rFonts w:ascii="Times New Roman" w:eastAsia="Times New Roman" w:hAnsi="Times New Roman"/>
          <w:szCs w:val="24"/>
        </w:rPr>
        <w:t xml:space="preserve">på </w:t>
      </w:r>
      <w:r w:rsidRPr="0085164B">
        <w:t>0,75</w:t>
      </w:r>
      <w:r>
        <w:rPr>
          <w:rFonts w:ascii="Times New Roman" w:eastAsia="Times New Roman" w:hAnsi="Times New Roman"/>
          <w:szCs w:val="24"/>
        </w:rPr>
        <w:t xml:space="preserve"> kroner per </w:t>
      </w:r>
      <w:r w:rsidRPr="00DC3585">
        <w:rPr>
          <w:rFonts w:ascii="Times New Roman" w:eastAsia="Times New Roman" w:hAnsi="Times New Roman"/>
          <w:szCs w:val="24"/>
        </w:rPr>
        <w:t>time</w:t>
      </w:r>
      <w:r w:rsidRPr="00AF2E4E">
        <w:t xml:space="preserve"> </w:t>
      </w:r>
      <w:r>
        <w:t xml:space="preserve">og ytterligere </w:t>
      </w:r>
      <w:r w:rsidR="001E2440">
        <w:t xml:space="preserve">et </w:t>
      </w:r>
      <w:r w:rsidR="00B609AA">
        <w:t>lavlønns</w:t>
      </w:r>
      <w:r>
        <w:t xml:space="preserve">tillegg fra samme dato på </w:t>
      </w:r>
      <w:r w:rsidRPr="00D04404">
        <w:t>kr 1,</w:t>
      </w:r>
      <w:r w:rsidR="0085164B" w:rsidRPr="00D04404">
        <w:t>25</w:t>
      </w:r>
      <w:r>
        <w:t xml:space="preserve"> per time</w:t>
      </w:r>
      <w:r w:rsidR="00F21D08">
        <w:t xml:space="preserve">. </w:t>
      </w:r>
      <w:r w:rsidR="0085164B" w:rsidRPr="0085164B">
        <w:rPr>
          <w:rFonts w:ascii="Times New Roman" w:eastAsia="Times New Roman" w:hAnsi="Times New Roman"/>
          <w:szCs w:val="24"/>
        </w:rPr>
        <w:t xml:space="preserve">Minstelønnssatsene øker med summen av det generelle tillegget og lavlønnstillegget. </w:t>
      </w:r>
      <w:r w:rsidR="00602A5F">
        <w:rPr>
          <w:rFonts w:ascii="Times New Roman" w:eastAsia="Times New Roman" w:hAnsi="Times New Roman"/>
          <w:szCs w:val="24"/>
        </w:rPr>
        <w:t xml:space="preserve">De </w:t>
      </w:r>
      <w:r>
        <w:rPr>
          <w:rFonts w:ascii="Times New Roman" w:eastAsia="Times New Roman" w:hAnsi="Times New Roman"/>
          <w:szCs w:val="24"/>
        </w:rPr>
        <w:t>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sidR="00602A5F">
        <w:rPr>
          <w:rFonts w:ascii="Times New Roman" w:eastAsia="Times New Roman" w:hAnsi="Times New Roman"/>
          <w:szCs w:val="24"/>
        </w:rPr>
        <w:t xml:space="preserve">ble </w:t>
      </w:r>
      <w:r>
        <w:rPr>
          <w:rFonts w:ascii="Times New Roman" w:eastAsia="Times New Roman" w:hAnsi="Times New Roman"/>
          <w:szCs w:val="24"/>
        </w:rPr>
        <w:t xml:space="preserve">økt </w:t>
      </w:r>
      <w:r w:rsidRPr="00DC3585">
        <w:rPr>
          <w:rFonts w:ascii="Times New Roman" w:eastAsia="Times New Roman" w:hAnsi="Times New Roman"/>
          <w:szCs w:val="24"/>
        </w:rPr>
        <w:t xml:space="preserve">med </w:t>
      </w:r>
      <w:r w:rsidR="0085164B">
        <w:rPr>
          <w:rFonts w:ascii="Times New Roman" w:eastAsia="Times New Roman" w:hAnsi="Times New Roman"/>
          <w:szCs w:val="24"/>
        </w:rPr>
        <w:t xml:space="preserve">ytterligere 1,50 kroner </w:t>
      </w:r>
      <w:r>
        <w:rPr>
          <w:rFonts w:ascii="Times New Roman" w:eastAsia="Times New Roman" w:hAnsi="Times New Roman"/>
          <w:szCs w:val="24"/>
        </w:rPr>
        <w:t xml:space="preserve">per </w:t>
      </w:r>
      <w:r w:rsidRPr="00DC3585">
        <w:rPr>
          <w:rFonts w:ascii="Times New Roman" w:eastAsia="Times New Roman" w:hAnsi="Times New Roman"/>
          <w:szCs w:val="24"/>
        </w:rPr>
        <w:t>time</w:t>
      </w:r>
      <w:r>
        <w:rPr>
          <w:rFonts w:ascii="Times New Roman" w:eastAsia="Times New Roman" w:hAnsi="Times New Roman"/>
          <w:szCs w:val="24"/>
        </w:rPr>
        <w:t>.</w:t>
      </w:r>
      <w:r w:rsidR="0085164B">
        <w:rPr>
          <w:rFonts w:ascii="Times New Roman" w:eastAsia="Times New Roman" w:hAnsi="Times New Roman"/>
          <w:szCs w:val="24"/>
        </w:rPr>
        <w:t xml:space="preserve"> </w:t>
      </w:r>
      <w:r w:rsidR="0085164B">
        <w:t>T</w:t>
      </w:r>
      <w:r w:rsidR="00901170">
        <w:t xml:space="preserve">illeggene for kvelds-, helg- og nattarbeid </w:t>
      </w:r>
      <w:r w:rsidR="0085164B">
        <w:t xml:space="preserve">ble også </w:t>
      </w:r>
      <w:r w:rsidR="00901170">
        <w:t xml:space="preserve">økt. </w:t>
      </w:r>
    </w:p>
    <w:p w:rsidR="00901170" w:rsidRDefault="00901170" w:rsidP="00901170">
      <w:pPr>
        <w:pStyle w:val="Brdtekst"/>
      </w:pPr>
      <w:r>
        <w:t xml:space="preserve">Garantiordningen på Landsoverenskomsten mellom HK og Virke resulterte i at trinn 6 fikk et tillegg fra 1. februar 2014 på kr 3,46 per time. </w:t>
      </w:r>
    </w:p>
    <w:p w:rsidR="00B679AD" w:rsidRDefault="00B679AD" w:rsidP="00B679AD">
      <w:r w:rsidRPr="004837C0">
        <w:t xml:space="preserve">For tillegg på andre overenskomster i </w:t>
      </w:r>
      <w:proofErr w:type="spellStart"/>
      <w:r w:rsidRPr="004837C0">
        <w:t>Virke-området</w:t>
      </w:r>
      <w:proofErr w:type="spellEnd"/>
      <w:r w:rsidRPr="004837C0">
        <w:t xml:space="preserve"> samt overenskomster innen </w:t>
      </w:r>
      <w:proofErr w:type="spellStart"/>
      <w:r w:rsidRPr="004837C0">
        <w:t>HUK-området</w:t>
      </w:r>
      <w:proofErr w:type="spellEnd"/>
      <w:r w:rsidRPr="004837C0">
        <w:t>, vises det til vedlegg 1</w:t>
      </w:r>
      <w:r w:rsidR="00DE7C65">
        <w:t>.</w:t>
      </w:r>
    </w:p>
    <w:p w:rsidR="00622BE8" w:rsidRDefault="004D0806" w:rsidP="00455E50">
      <w:pPr>
        <w:suppressAutoHyphens/>
        <w:autoSpaceDE w:val="0"/>
        <w:autoSpaceDN w:val="0"/>
        <w:adjustRightInd w:val="0"/>
        <w:rPr>
          <w:rFonts w:ascii="Times New Roman" w:eastAsia="Times New Roman" w:hAnsi="Times New Roman"/>
          <w:szCs w:val="24"/>
        </w:rPr>
      </w:pPr>
      <w:r>
        <w:rPr>
          <w:snapToGrid w:val="0"/>
        </w:rPr>
        <w:lastRenderedPageBreak/>
        <w:t xml:space="preserve">For </w:t>
      </w:r>
      <w:r w:rsidRPr="00064C18">
        <w:rPr>
          <w:snapToGrid w:val="0"/>
        </w:rPr>
        <w:t xml:space="preserve">Virke-bedrifter i varehandel </w:t>
      </w:r>
      <w:r>
        <w:rPr>
          <w:snapToGrid w:val="0"/>
        </w:rPr>
        <w:t>gir overhenget til 201</w:t>
      </w:r>
      <w:r w:rsidR="00BE7D7A">
        <w:rPr>
          <w:snapToGrid w:val="0"/>
        </w:rPr>
        <w:t>4</w:t>
      </w:r>
      <w:r>
        <w:rPr>
          <w:snapToGrid w:val="0"/>
        </w:rPr>
        <w:t xml:space="preserve"> på </w:t>
      </w:r>
      <w:r w:rsidR="00183ADA">
        <w:rPr>
          <w:snapToGrid w:val="0"/>
        </w:rPr>
        <w:t>1,0</w:t>
      </w:r>
      <w:r>
        <w:rPr>
          <w:snapToGrid w:val="0"/>
        </w:rPr>
        <w:t xml:space="preserve"> prosent, de avtalte tarifftilleggene i 201</w:t>
      </w:r>
      <w:r w:rsidR="001B3DD0">
        <w:rPr>
          <w:snapToGrid w:val="0"/>
        </w:rPr>
        <w:t>4</w:t>
      </w:r>
      <w:r>
        <w:rPr>
          <w:snapToGrid w:val="0"/>
        </w:rPr>
        <w:t xml:space="preserve"> (</w:t>
      </w:r>
      <w:r w:rsidR="00183ADA">
        <w:rPr>
          <w:snapToGrid w:val="0"/>
        </w:rPr>
        <w:t>0,7</w:t>
      </w:r>
      <w:r>
        <w:rPr>
          <w:snapToGrid w:val="0"/>
        </w:rPr>
        <w:t xml:space="preserve"> prosent) og </w:t>
      </w:r>
      <w:r w:rsidR="00DA440D" w:rsidRPr="0085164B">
        <w:t>garanti</w:t>
      </w:r>
      <w:r w:rsidR="00DA440D">
        <w:t>tillegg</w:t>
      </w:r>
      <w:r w:rsidR="00DA440D" w:rsidRPr="0085164B">
        <w:t xml:space="preserve"> </w:t>
      </w:r>
      <w:r w:rsidRPr="0085164B">
        <w:t>(</w:t>
      </w:r>
      <w:r w:rsidR="00183ADA" w:rsidRPr="0085164B">
        <w:t>0,</w:t>
      </w:r>
      <w:r w:rsidR="0085683A">
        <w:t>5</w:t>
      </w:r>
      <w:r w:rsidR="0085683A" w:rsidRPr="0085164B">
        <w:t xml:space="preserve"> </w:t>
      </w:r>
      <w:r w:rsidRPr="0085164B">
        <w:t xml:space="preserve">prosent) </w:t>
      </w:r>
      <w:r>
        <w:t xml:space="preserve">en </w:t>
      </w:r>
      <w:r w:rsidR="00DD0E70">
        <w:t xml:space="preserve">beregnet </w:t>
      </w:r>
      <w:r>
        <w:t xml:space="preserve">lønnsvekst på </w:t>
      </w:r>
      <w:r w:rsidR="00A92982">
        <w:t xml:space="preserve">om lag 2,2 </w:t>
      </w:r>
      <w:r>
        <w:t>prosent fra 201</w:t>
      </w:r>
      <w:r w:rsidR="001B3DD0">
        <w:t>3</w:t>
      </w:r>
      <w:r>
        <w:t xml:space="preserve"> til 201</w:t>
      </w:r>
      <w:r w:rsidR="001B3DD0">
        <w:t xml:space="preserve">4 </w:t>
      </w:r>
      <w:r>
        <w:t>før bidrag fra lønnsglidningen i 201</w:t>
      </w:r>
      <w:r w:rsidR="001B3DD0">
        <w:t>4</w:t>
      </w:r>
      <w:r>
        <w:t xml:space="preserve">. </w:t>
      </w:r>
      <w:r w:rsidRPr="009A7A55">
        <w:t>Bidraget fra lønnsglidningen til årslønnsveksten i årene 200</w:t>
      </w:r>
      <w:r w:rsidR="001B3DD0">
        <w:t>9</w:t>
      </w:r>
      <w:r w:rsidRPr="009A7A55">
        <w:t xml:space="preserve"> til 201</w:t>
      </w:r>
      <w:r w:rsidR="001B3DD0">
        <w:t>3</w:t>
      </w:r>
      <w:r w:rsidRPr="009A7A55">
        <w:t xml:space="preserve"> vises i tabell 1.3.</w:t>
      </w:r>
    </w:p>
    <w:p w:rsidR="007D3721" w:rsidRDefault="007D3721" w:rsidP="00547FE7">
      <w:pPr>
        <w:pStyle w:val="Overskrift3"/>
      </w:pPr>
      <w:bookmarkStart w:id="104" w:name="_Toc286076967"/>
      <w:bookmarkStart w:id="105" w:name="_Toc317589285"/>
      <w:bookmarkStart w:id="106" w:name="_Toc351913434"/>
      <w:bookmarkStart w:id="107" w:name="_Toc391030022"/>
      <w:bookmarkEnd w:id="93"/>
      <w:bookmarkEnd w:id="94"/>
      <w:bookmarkEnd w:id="95"/>
      <w:bookmarkEnd w:id="96"/>
      <w:bookmarkEnd w:id="97"/>
      <w:bookmarkEnd w:id="98"/>
      <w:bookmarkEnd w:id="99"/>
      <w:bookmarkEnd w:id="100"/>
      <w:bookmarkEnd w:id="101"/>
      <w:bookmarkEnd w:id="102"/>
      <w:bookmarkEnd w:id="103"/>
      <w:r w:rsidRPr="00DD059A">
        <w:t>Lønnsutviklingen i offentlig sektor</w:t>
      </w:r>
      <w:bookmarkEnd w:id="104"/>
      <w:bookmarkEnd w:id="105"/>
      <w:bookmarkEnd w:id="106"/>
      <w:bookmarkEnd w:id="107"/>
    </w:p>
    <w:p w:rsidR="001B3DD0" w:rsidRPr="00F97402" w:rsidRDefault="001B3DD0" w:rsidP="00353102">
      <w:pPr>
        <w:pStyle w:val="avsnitt-undertittel"/>
      </w:pPr>
      <w:r w:rsidRPr="00F97402">
        <w:t>Staten</w:t>
      </w:r>
    </w:p>
    <w:p w:rsidR="003F0D6F" w:rsidRPr="001B3DD0" w:rsidRDefault="003F0D6F" w:rsidP="003F0D6F">
      <w:pPr>
        <w:rPr>
          <w:highlight w:val="yellow"/>
        </w:rPr>
      </w:pPr>
      <w:r w:rsidRPr="003F3680">
        <w:t xml:space="preserve">I </w:t>
      </w:r>
      <w:r>
        <w:t xml:space="preserve">mellomoppgjøret 2013 ble </w:t>
      </w:r>
      <w:r w:rsidRPr="003F3680">
        <w:t xml:space="preserve">det </w:t>
      </w:r>
      <w:r>
        <w:t xml:space="preserve">i det </w:t>
      </w:r>
      <w:r w:rsidRPr="003F3680">
        <w:rPr>
          <w:i/>
        </w:rPr>
        <w:t>statlige tariffområdet</w:t>
      </w:r>
      <w:r>
        <w:t xml:space="preserve"> etter forhandlinger mellom </w:t>
      </w:r>
      <w:r w:rsidRPr="003F3680">
        <w:t>staten v/Fornyings-</w:t>
      </w:r>
      <w:r>
        <w:t xml:space="preserve">, </w:t>
      </w:r>
      <w:r w:rsidRPr="003F3680">
        <w:t>administrasjons</w:t>
      </w:r>
      <w:r>
        <w:t>- og kirke</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 xml:space="preserve"> enighet om et generelt </w:t>
      </w:r>
      <w:r w:rsidRPr="008C5318">
        <w:t xml:space="preserve">tillegg </w:t>
      </w:r>
      <w:r>
        <w:t>fra 1. mai. Dette ble gitt som et stigende kronebeløp på lavere og midlere lønnstrinn, fra kr 4 200 i lønnstrinn (</w:t>
      </w:r>
      <w:proofErr w:type="spellStart"/>
      <w:r>
        <w:t>ltr</w:t>
      </w:r>
      <w:proofErr w:type="spellEnd"/>
      <w:r>
        <w:t xml:space="preserve">) 19 til kr 4 500 til og med </w:t>
      </w:r>
      <w:proofErr w:type="spellStart"/>
      <w:r>
        <w:t>ltr</w:t>
      </w:r>
      <w:proofErr w:type="spellEnd"/>
      <w:r>
        <w:t xml:space="preserve"> 51. Fra lønnstrinn 52 ble det gitt et </w:t>
      </w:r>
      <w:r w:rsidRPr="00C11FFA">
        <w:t xml:space="preserve">lønnstillegg på </w:t>
      </w:r>
      <w:r>
        <w:t>1,07 prosent.  D</w:t>
      </w:r>
      <w:r w:rsidRPr="00C11FFA">
        <w:t xml:space="preserve">et </w:t>
      </w:r>
      <w:r>
        <w:t xml:space="preserve">ble ikke avsatt penger </w:t>
      </w:r>
      <w:r w:rsidRPr="00C11FFA">
        <w:t>til lokale forhandlinger</w:t>
      </w:r>
      <w:r>
        <w:t xml:space="preserve">. Partene ble enige om at det kunne føres lokale forhandlinger dersom arbeidsgiver mente det var grunnlag for det. </w:t>
      </w:r>
      <w:r w:rsidRPr="00BD6084">
        <w:t>Tilleggene bidr</w:t>
      </w:r>
      <w:r>
        <w:t>o</w:t>
      </w:r>
      <w:r w:rsidRPr="00BD6084">
        <w:t xml:space="preserve"> med </w:t>
      </w:r>
      <w:r>
        <w:t>0,7</w:t>
      </w:r>
      <w:r w:rsidRPr="00A845AE">
        <w:t xml:space="preserve"> prosentpoeng</w:t>
      </w:r>
      <w:r w:rsidRPr="00002256">
        <w:t xml:space="preserve"> </w:t>
      </w:r>
      <w:r w:rsidRPr="00BD6084">
        <w:t>til årslønnsveksten fra 201</w:t>
      </w:r>
      <w:r>
        <w:t>2</w:t>
      </w:r>
      <w:r w:rsidRPr="00BD6084">
        <w:t xml:space="preserve"> til 201</w:t>
      </w:r>
      <w:r>
        <w:t>3</w:t>
      </w:r>
      <w:r w:rsidRPr="00A845AE">
        <w:t>.</w:t>
      </w:r>
      <w:r>
        <w:t xml:space="preserve"> Statistikk- og beregningsutvalget i staten beregnet lønnsveksten for det statlige tariffområdet i 2013 til 3,5 prosent.</w:t>
      </w:r>
    </w:p>
    <w:p w:rsidR="003F0D6F" w:rsidRDefault="003F0D6F" w:rsidP="003F0D6F">
      <w:r>
        <w:t xml:space="preserve">I hovedoppgjøret i 2014 har Riksmekler lagt fram forslag til løsning som gir et generelt tillegg fra 1. mai. Dette gis som et stigende kronebeløp på lavere og midlere lønnstrinn, fra 6 500 kroner </w:t>
      </w:r>
      <w:r w:rsidRPr="00734712">
        <w:t xml:space="preserve">i lønnstrinn 19 til </w:t>
      </w:r>
      <w:r w:rsidRPr="00E31A8D">
        <w:t>8</w:t>
      </w:r>
      <w:r>
        <w:t> </w:t>
      </w:r>
      <w:r w:rsidRPr="00E31A8D">
        <w:t>800</w:t>
      </w:r>
      <w:r>
        <w:t xml:space="preserve"> kroner </w:t>
      </w:r>
      <w:r w:rsidRPr="00734712">
        <w:t xml:space="preserve">til og med </w:t>
      </w:r>
      <w:r>
        <w:t>lønnstrinn</w:t>
      </w:r>
      <w:r w:rsidRPr="00734712">
        <w:t xml:space="preserve"> 53. Fra </w:t>
      </w:r>
      <w:r>
        <w:t xml:space="preserve">og med </w:t>
      </w:r>
      <w:r w:rsidRPr="00734712">
        <w:t xml:space="preserve">lønnstrinn 54 </w:t>
      </w:r>
      <w:r>
        <w:t xml:space="preserve">gis </w:t>
      </w:r>
      <w:r w:rsidRPr="00734712">
        <w:t xml:space="preserve">et lønnstillegg på 1,98 prosent. </w:t>
      </w:r>
      <w:r>
        <w:t xml:space="preserve">Det gis endringer </w:t>
      </w:r>
      <w:r w:rsidRPr="00E31A8D">
        <w:t xml:space="preserve">på </w:t>
      </w:r>
      <w:r>
        <w:t xml:space="preserve">enkelte </w:t>
      </w:r>
      <w:r w:rsidRPr="00E31A8D">
        <w:t>lønnsrammer innenfor en økonomisk ramme på 0,</w:t>
      </w:r>
      <w:r>
        <w:t>08</w:t>
      </w:r>
      <w:r w:rsidRPr="00E31A8D">
        <w:t xml:space="preserve"> prosent </w:t>
      </w:r>
      <w:r>
        <w:t xml:space="preserve">per dato </w:t>
      </w:r>
      <w:r w:rsidRPr="00E31A8D">
        <w:t>med virkning fra 1. juli 201</w:t>
      </w:r>
      <w:r>
        <w:t>4</w:t>
      </w:r>
      <w:r w:rsidRPr="00E31A8D">
        <w:t>.</w:t>
      </w:r>
      <w:r>
        <w:t xml:space="preserve"> Det er avsatt 1,75 prosent av lønnsmassen til lokale forhandlinger med virkning fra 1. august 2014.</w:t>
      </w:r>
      <w:r w:rsidRPr="00C11FFA">
        <w:t xml:space="preserve"> </w:t>
      </w:r>
    </w:p>
    <w:p w:rsidR="003F0D6F" w:rsidRPr="00A845AE" w:rsidRDefault="003F0D6F" w:rsidP="003F0D6F">
      <w:r>
        <w:t xml:space="preserve">Akademikerne og </w:t>
      </w:r>
      <w:r w:rsidRPr="003F3680">
        <w:t>staten v/</w:t>
      </w:r>
      <w:r>
        <w:t>Kommunal- og moderniserings</w:t>
      </w:r>
      <w:r w:rsidRPr="003F3680">
        <w:t xml:space="preserve">departementet </w:t>
      </w:r>
      <w:r>
        <w:t xml:space="preserve">har akseptert forslaget. </w:t>
      </w:r>
      <w:r w:rsidRPr="003F3680">
        <w:t>LO Stat, YS Stat</w:t>
      </w:r>
      <w:r>
        <w:t xml:space="preserve"> og </w:t>
      </w:r>
      <w:proofErr w:type="spellStart"/>
      <w:r w:rsidRPr="003F3680">
        <w:t>Unio</w:t>
      </w:r>
      <w:proofErr w:type="spellEnd"/>
      <w:r>
        <w:t xml:space="preserve"> sendte forslaget til uravstemning med anbefaling om godkjennelse. Svarfristen til Riksmekler var 20. juni. Forslaget ble godkjent. </w:t>
      </w:r>
      <w:r w:rsidRPr="00BD6084">
        <w:t xml:space="preserve">Tilleggene </w:t>
      </w:r>
      <w:r>
        <w:t xml:space="preserve">i meklingsforslaget </w:t>
      </w:r>
      <w:r w:rsidRPr="00BD6084">
        <w:t>bidrar til årslønnsveksten fra 201</w:t>
      </w:r>
      <w:r>
        <w:t>3</w:t>
      </w:r>
      <w:r w:rsidRPr="00BD6084">
        <w:t xml:space="preserve"> til 201</w:t>
      </w:r>
      <w:r>
        <w:t>4</w:t>
      </w:r>
      <w:r w:rsidRPr="00BD6084">
        <w:t xml:space="preserve"> med </w:t>
      </w:r>
      <w:r>
        <w:t>2,0</w:t>
      </w:r>
      <w:r w:rsidRPr="00A845AE">
        <w:t xml:space="preserve"> prosentpoeng.</w:t>
      </w:r>
    </w:p>
    <w:p w:rsidR="0025317F" w:rsidRDefault="003F0D6F" w:rsidP="003F0D6F">
      <w:pPr>
        <w:spacing w:after="0"/>
      </w:pPr>
      <w:r>
        <w:t xml:space="preserve">I </w:t>
      </w:r>
      <w:r w:rsidRPr="00CF40C6">
        <w:rPr>
          <w:i/>
        </w:rPr>
        <w:t>staten</w:t>
      </w:r>
      <w:r>
        <w:t xml:space="preserve"> gir overhenget til 2014 på 0,8 prosent og tarifftilleggene i 2014</w:t>
      </w:r>
      <w:r w:rsidRPr="007B7F83">
        <w:t xml:space="preserve"> </w:t>
      </w:r>
      <w:r>
        <w:t xml:space="preserve">en lønnsvekst fra 2013 til 2014 på 2,8 prosent før bidrag fra lønnsglidningen i 2014. </w:t>
      </w:r>
      <w:r w:rsidRPr="009A7A55">
        <w:t>Bidraget fra lønnsglidningen til årslønnsveksten i årene 200</w:t>
      </w:r>
      <w:r>
        <w:t>9</w:t>
      </w:r>
      <w:r w:rsidRPr="009A7A55">
        <w:t xml:space="preserve"> til 201</w:t>
      </w:r>
      <w:r>
        <w:t>3</w:t>
      </w:r>
      <w:r w:rsidRPr="009A7A55">
        <w:t xml:space="preserve"> vises i tabell 1.3.</w:t>
      </w:r>
    </w:p>
    <w:p w:rsidR="0025317F" w:rsidRDefault="0025317F" w:rsidP="007D3721"/>
    <w:p w:rsidR="007D3721" w:rsidRDefault="007D3721" w:rsidP="00353102">
      <w:pPr>
        <w:pStyle w:val="avsnitt-undertittel"/>
      </w:pPr>
      <w:r>
        <w:t xml:space="preserve">KS-området </w:t>
      </w:r>
    </w:p>
    <w:p w:rsidR="00FB64A4" w:rsidRPr="002838C1" w:rsidRDefault="00FB64A4" w:rsidP="00FB64A4">
      <w:r w:rsidRPr="00095F8A">
        <w:t xml:space="preserve">I </w:t>
      </w:r>
      <w:r>
        <w:t>mellom</w:t>
      </w:r>
      <w:r w:rsidRPr="00095F8A">
        <w:t>oppgjøret i KS-området i 201</w:t>
      </w:r>
      <w:r>
        <w:t>3</w:t>
      </w:r>
      <w:r w:rsidRPr="00D00A69">
        <w:t xml:space="preserve"> kom KS og LO Kommune, </w:t>
      </w:r>
      <w:proofErr w:type="spellStart"/>
      <w:r w:rsidRPr="00D00A69">
        <w:t>Unio</w:t>
      </w:r>
      <w:proofErr w:type="spellEnd"/>
      <w:r w:rsidRPr="00D00A69">
        <w:t xml:space="preserve">, YS Kommune og Akademikerne til enighet i forhandlinger. Det ble gitt et generelt tillegg på 0,75 prosent eller minst kr 3 100 fra 1. mai til alle ansatte i stillinger med hovedsakelig sentral lønnsdannelse (kapittel 4 </w:t>
      </w:r>
      <w:r>
        <w:t xml:space="preserve">i </w:t>
      </w:r>
      <w:r w:rsidRPr="00D00A69">
        <w:t>hovedtariffavtalen). Minstelønnssatsene ble hevet tilsvarende. Per 1. mai 2013 sk</w:t>
      </w:r>
      <w:r>
        <w:t>ulle</w:t>
      </w:r>
      <w:r w:rsidRPr="00D00A69">
        <w:t xml:space="preserve"> arbeidstakere med minimum 20 års lønnsansiennitet ikke ha lavere grunnlønn enn kr 350 700, en økning på kr 12 400 fra </w:t>
      </w:r>
      <w:r>
        <w:t>2012</w:t>
      </w:r>
      <w:r w:rsidRPr="00D00A69">
        <w:t>. Det ble ikke avsatt midler til lokale forhandlinger etter hovedtariffavtalens kapittel 4.A.1.</w:t>
      </w:r>
      <w:r>
        <w:t xml:space="preserve"> </w:t>
      </w:r>
      <w:r w:rsidRPr="00D00A69">
        <w:t>For stillinger med hovedsakelig sentral lønnsdannelse bidro tarifftilleggene i KS-oppgjøret i 2013</w:t>
      </w:r>
      <w:r>
        <w:t xml:space="preserve"> </w:t>
      </w:r>
      <w:r w:rsidRPr="00D00A69">
        <w:t>til lønnsveksten fra 2012 til 2013 med 0,6 prosentpoeng.</w:t>
      </w:r>
    </w:p>
    <w:p w:rsidR="00FB64A4" w:rsidRDefault="00FB64A4" w:rsidP="00FB64A4">
      <w:pPr>
        <w:rPr>
          <w:rFonts w:ascii="Times New Roman" w:hAnsi="Times New Roman"/>
          <w:szCs w:val="24"/>
        </w:rPr>
      </w:pPr>
      <w:r w:rsidRPr="00095F8A">
        <w:t xml:space="preserve">I </w:t>
      </w:r>
      <w:r>
        <w:t>hoved</w:t>
      </w:r>
      <w:r w:rsidRPr="00095F8A">
        <w:t>oppgjøret i KS-området i 201</w:t>
      </w:r>
      <w:r>
        <w:t>4</w:t>
      </w:r>
      <w:r w:rsidRPr="00D37B45">
        <w:rPr>
          <w:rFonts w:ascii="Times New Roman" w:hAnsi="Times New Roman"/>
          <w:szCs w:val="24"/>
        </w:rPr>
        <w:t xml:space="preserve"> </w:t>
      </w:r>
      <w:r w:rsidRPr="009B5FE0">
        <w:rPr>
          <w:rFonts w:ascii="Times New Roman" w:hAnsi="Times New Roman"/>
          <w:szCs w:val="24"/>
        </w:rPr>
        <w:t xml:space="preserve">kom KS og LO Kommune, </w:t>
      </w:r>
      <w:proofErr w:type="spellStart"/>
      <w:r w:rsidRPr="009B5FE0">
        <w:rPr>
          <w:rFonts w:ascii="Times New Roman" w:hAnsi="Times New Roman"/>
          <w:szCs w:val="24"/>
        </w:rPr>
        <w:t>Unio</w:t>
      </w:r>
      <w:proofErr w:type="spellEnd"/>
      <w:r w:rsidRPr="009B5FE0">
        <w:rPr>
          <w:rFonts w:ascii="Times New Roman" w:hAnsi="Times New Roman"/>
          <w:szCs w:val="24"/>
        </w:rPr>
        <w:t>,</w:t>
      </w:r>
      <w:r w:rsidRPr="009B5FE0">
        <w:rPr>
          <w:rFonts w:ascii="Times New Roman" w:hAnsi="Times New Roman"/>
          <w:b/>
          <w:bCs/>
          <w:szCs w:val="24"/>
        </w:rPr>
        <w:t xml:space="preserve"> </w:t>
      </w:r>
      <w:r w:rsidRPr="009B5FE0">
        <w:rPr>
          <w:rFonts w:ascii="Times New Roman" w:hAnsi="Times New Roman"/>
          <w:szCs w:val="24"/>
        </w:rPr>
        <w:t xml:space="preserve">YS Kommune og Akademikerne til </w:t>
      </w:r>
      <w:r>
        <w:rPr>
          <w:rFonts w:ascii="Times New Roman" w:hAnsi="Times New Roman"/>
          <w:szCs w:val="24"/>
        </w:rPr>
        <w:t>enighet etter mekling,</w:t>
      </w:r>
      <w:r w:rsidRPr="009B5FE0">
        <w:rPr>
          <w:rFonts w:ascii="Times New Roman" w:hAnsi="Times New Roman"/>
          <w:szCs w:val="24"/>
        </w:rPr>
        <w:t xml:space="preserve"> </w:t>
      </w:r>
      <w:r>
        <w:rPr>
          <w:rFonts w:ascii="Times New Roman" w:hAnsi="Times New Roman"/>
          <w:szCs w:val="24"/>
        </w:rPr>
        <w:t>med unntak av</w:t>
      </w:r>
      <w:r>
        <w:t xml:space="preserve"> LO-forbundene </w:t>
      </w:r>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rPr>
          <w:rFonts w:ascii="Times New Roman" w:hAnsi="Times New Roman"/>
          <w:szCs w:val="24"/>
        </w:rPr>
        <w:t>og Norsk Lektorlag</w:t>
      </w:r>
      <w:r>
        <w:rPr>
          <w:rFonts w:ascii="Times New Roman" w:hAnsi="Times New Roman"/>
          <w:szCs w:val="24"/>
        </w:rPr>
        <w:t xml:space="preserve"> i Akademikerne</w:t>
      </w:r>
      <w:r w:rsidRPr="00C07FDD">
        <w:rPr>
          <w:rFonts w:ascii="Times New Roman" w:hAnsi="Times New Roman"/>
          <w:szCs w:val="24"/>
        </w:rPr>
        <w:t>.</w:t>
      </w:r>
      <w:r>
        <w:rPr>
          <w:rFonts w:ascii="Times New Roman" w:hAnsi="Times New Roman"/>
          <w:szCs w:val="24"/>
        </w:rPr>
        <w:t xml:space="preserve"> Forslaget gikk til uravstemning med svarfrist 25. juni 2014</w:t>
      </w:r>
      <w:r w:rsidRPr="009B5FE0">
        <w:rPr>
          <w:rFonts w:ascii="Times New Roman" w:hAnsi="Times New Roman"/>
          <w:szCs w:val="24"/>
        </w:rPr>
        <w:t xml:space="preserve">. </w:t>
      </w:r>
      <w:r>
        <w:rPr>
          <w:rFonts w:ascii="Times New Roman" w:hAnsi="Times New Roman"/>
          <w:szCs w:val="24"/>
        </w:rPr>
        <w:t xml:space="preserve">Forslaget ble </w:t>
      </w:r>
      <w:r>
        <w:rPr>
          <w:rFonts w:ascii="Times New Roman" w:hAnsi="Times New Roman"/>
          <w:szCs w:val="24"/>
        </w:rPr>
        <w:lastRenderedPageBreak/>
        <w:t xml:space="preserve">godkjent av alle organisasjonene med unntak av Utdanningsforbundet i </w:t>
      </w:r>
      <w:proofErr w:type="spellStart"/>
      <w:r>
        <w:rPr>
          <w:rFonts w:ascii="Times New Roman" w:hAnsi="Times New Roman"/>
          <w:szCs w:val="24"/>
        </w:rPr>
        <w:t>Unio</w:t>
      </w:r>
      <w:proofErr w:type="spellEnd"/>
      <w:r>
        <w:rPr>
          <w:rFonts w:ascii="Times New Roman" w:hAnsi="Times New Roman"/>
          <w:szCs w:val="24"/>
        </w:rPr>
        <w:t xml:space="preserve"> og de tre organisasjonene nevnt foran i dette avsnittet. </w:t>
      </w:r>
    </w:p>
    <w:p w:rsidR="00FB64A4" w:rsidRDefault="00FB64A4" w:rsidP="00FB64A4">
      <w:pPr>
        <w:rPr>
          <w:rFonts w:ascii="Times New Roman" w:hAnsi="Times New Roman"/>
          <w:szCs w:val="24"/>
        </w:rPr>
      </w:pPr>
      <w:r w:rsidRPr="009B5FE0">
        <w:rPr>
          <w:rFonts w:ascii="Times New Roman" w:hAnsi="Times New Roman"/>
          <w:szCs w:val="24"/>
        </w:rPr>
        <w:t xml:space="preserve">Det ble gitt et generelt tillegg på </w:t>
      </w:r>
      <w:r>
        <w:rPr>
          <w:rFonts w:ascii="Times New Roman" w:hAnsi="Times New Roman"/>
          <w:szCs w:val="24"/>
        </w:rPr>
        <w:t>2,15</w:t>
      </w:r>
      <w:r w:rsidRPr="009B5FE0">
        <w:rPr>
          <w:rFonts w:ascii="Times New Roman" w:hAnsi="Times New Roman"/>
          <w:szCs w:val="24"/>
        </w:rPr>
        <w:t xml:space="preserve"> prosent eller minst kr </w:t>
      </w:r>
      <w:r w:rsidRPr="00B50ECC">
        <w:rPr>
          <w:rFonts w:ascii="Times New Roman" w:hAnsi="Times New Roman"/>
          <w:szCs w:val="24"/>
        </w:rPr>
        <w:t>8 500</w:t>
      </w:r>
      <w:r w:rsidRPr="009B5FE0">
        <w:rPr>
          <w:rFonts w:ascii="Times New Roman" w:hAnsi="Times New Roman"/>
          <w:szCs w:val="24"/>
        </w:rPr>
        <w:t xml:space="preserve"> fra 1. mai til alle ansatte i stillinger med hovedsakelig sentral lønnsdannelse (kapittel 4 hovedtariffavtalen). Minstelønnssatsene ble hevet tilsvarende</w:t>
      </w:r>
      <w:r>
        <w:rPr>
          <w:rFonts w:ascii="Times New Roman" w:hAnsi="Times New Roman"/>
          <w:szCs w:val="24"/>
        </w:rPr>
        <w:t>.</w:t>
      </w:r>
      <w:r w:rsidRPr="009B5FE0">
        <w:rPr>
          <w:rFonts w:ascii="Times New Roman" w:hAnsi="Times New Roman"/>
          <w:szCs w:val="24"/>
        </w:rPr>
        <w:t xml:space="preserve"> Per 1. mai 201</w:t>
      </w:r>
      <w:r>
        <w:rPr>
          <w:rFonts w:ascii="Times New Roman" w:hAnsi="Times New Roman"/>
          <w:szCs w:val="24"/>
        </w:rPr>
        <w:t>4</w:t>
      </w:r>
      <w:r w:rsidRPr="009B5FE0">
        <w:rPr>
          <w:rFonts w:ascii="Times New Roman" w:hAnsi="Times New Roman"/>
          <w:szCs w:val="24"/>
        </w:rPr>
        <w:t xml:space="preserve"> skal arbeidstakere med minimum 20 års lønnsansiennitet ikke ha lavere grunnlønn enn </w:t>
      </w:r>
      <w:r w:rsidRPr="00B15408">
        <w:rPr>
          <w:rFonts w:ascii="Times New Roman" w:hAnsi="Times New Roman"/>
          <w:szCs w:val="24"/>
        </w:rPr>
        <w:t xml:space="preserve">kr 364 </w:t>
      </w:r>
      <w:r>
        <w:rPr>
          <w:rFonts w:ascii="Times New Roman" w:hAnsi="Times New Roman"/>
          <w:szCs w:val="24"/>
        </w:rPr>
        <w:t>000</w:t>
      </w:r>
      <w:r w:rsidRPr="009B5FE0">
        <w:rPr>
          <w:rFonts w:ascii="Times New Roman" w:hAnsi="Times New Roman"/>
          <w:szCs w:val="24"/>
        </w:rPr>
        <w:t xml:space="preserve">, en økning på kr </w:t>
      </w:r>
      <w:r w:rsidRPr="00B15408">
        <w:rPr>
          <w:rFonts w:ascii="Times New Roman" w:hAnsi="Times New Roman"/>
          <w:szCs w:val="24"/>
        </w:rPr>
        <w:t>13 300</w:t>
      </w:r>
      <w:r>
        <w:rPr>
          <w:rFonts w:ascii="Times New Roman" w:hAnsi="Times New Roman"/>
          <w:szCs w:val="24"/>
        </w:rPr>
        <w:t xml:space="preserve"> fra i fjor</w:t>
      </w:r>
      <w:r w:rsidRPr="009B5FE0">
        <w:rPr>
          <w:rFonts w:ascii="Times New Roman" w:hAnsi="Times New Roman"/>
          <w:szCs w:val="24"/>
        </w:rPr>
        <w:t xml:space="preserve">. </w:t>
      </w:r>
      <w:r w:rsidRPr="00B15408">
        <w:rPr>
          <w:rFonts w:ascii="Times New Roman" w:hAnsi="Times New Roman"/>
          <w:szCs w:val="24"/>
        </w:rPr>
        <w:t>Det er avsatt 1,0 prosent til lokale forhandlinger med virkning fra 1. juli 2014 i henhold til hovedtariffavtalens kapittel 4, pkt.</w:t>
      </w:r>
      <w:r>
        <w:rPr>
          <w:rFonts w:ascii="Times New Roman" w:hAnsi="Times New Roman"/>
          <w:szCs w:val="24"/>
        </w:rPr>
        <w:t xml:space="preserve"> 4.A.1. Det er en føring om at l</w:t>
      </w:r>
      <w:r w:rsidRPr="00B15408">
        <w:rPr>
          <w:rFonts w:ascii="Times New Roman" w:hAnsi="Times New Roman"/>
          <w:szCs w:val="24"/>
        </w:rPr>
        <w:t>edere i kapittel 4B og 4C bør prioriteres.</w:t>
      </w:r>
    </w:p>
    <w:p w:rsidR="00FB64A4" w:rsidRDefault="00FB64A4" w:rsidP="00B32A74">
      <w:r w:rsidRPr="009A7A55">
        <w:t>For ansatte med hovedsakelig sentral lønnsdannelse (</w:t>
      </w:r>
      <w:proofErr w:type="spellStart"/>
      <w:r w:rsidRPr="009A7A55">
        <w:t>kap</w:t>
      </w:r>
      <w:proofErr w:type="spellEnd"/>
      <w:r w:rsidRPr="009A7A55">
        <w:t xml:space="preserve"> 4) i KS-området </w:t>
      </w:r>
      <w:r>
        <w:t>var</w:t>
      </w:r>
      <w:r w:rsidRPr="009A7A55">
        <w:t xml:space="preserve"> overhenget til 201</w:t>
      </w:r>
      <w:r>
        <w:t>4</w:t>
      </w:r>
      <w:r w:rsidRPr="009A7A55">
        <w:t xml:space="preserve"> på</w:t>
      </w:r>
      <w:r>
        <w:t xml:space="preserve"> 0,4 prosent. De avtalte </w:t>
      </w:r>
      <w:r w:rsidRPr="009A7A55">
        <w:t xml:space="preserve">tarifftilleggene i </w:t>
      </w:r>
      <w:r>
        <w:t xml:space="preserve">meklingsforslaget i </w:t>
      </w:r>
      <w:r w:rsidRPr="009A7A55">
        <w:t>201</w:t>
      </w:r>
      <w:r>
        <w:t>4 ga</w:t>
      </w:r>
      <w:r w:rsidRPr="009A7A55">
        <w:t xml:space="preserve"> en lønnsvekst fra 201</w:t>
      </w:r>
      <w:r>
        <w:t>3</w:t>
      </w:r>
      <w:r w:rsidRPr="009A7A55">
        <w:t xml:space="preserve"> til 201</w:t>
      </w:r>
      <w:r>
        <w:t>4</w:t>
      </w:r>
      <w:r w:rsidRPr="009A7A55">
        <w:t xml:space="preserve"> på </w:t>
      </w:r>
      <w:r>
        <w:t xml:space="preserve">2,7 </w:t>
      </w:r>
      <w:r w:rsidRPr="009A7A55">
        <w:t xml:space="preserve">prosent. </w:t>
      </w:r>
      <w:r>
        <w:t xml:space="preserve">Samlet gir dette en lønnsvekst fra 2013 til 2014 på 3,1. </w:t>
      </w:r>
      <w:r w:rsidRPr="009A7A55">
        <w:t>I tillegg kommer bidraget fra lønnsglidningen i 201</w:t>
      </w:r>
      <w:r>
        <w:t>4</w:t>
      </w:r>
      <w:r w:rsidRPr="009A7A55">
        <w:t>. Bidraget fra lønnsglidningen til årslønnsveksten i årene 200</w:t>
      </w:r>
      <w:r>
        <w:t>9</w:t>
      </w:r>
      <w:r w:rsidRPr="009A7A55">
        <w:t xml:space="preserve"> til 201</w:t>
      </w:r>
      <w:r>
        <w:t>3</w:t>
      </w:r>
      <w:r w:rsidRPr="009A7A55">
        <w:t xml:space="preserve"> for kommuneansatte i alt vises i tabell 1.3</w:t>
      </w:r>
      <w:r w:rsidRPr="002900F4">
        <w:t xml:space="preserve">. </w:t>
      </w:r>
    </w:p>
    <w:p w:rsidR="00FB64A4" w:rsidRDefault="00FB64A4" w:rsidP="00FB64A4">
      <w:r>
        <w:t>Bidraget til lønnsglidning i 2013 var 0,3 prosentpoeng lavere for ansatte med hovedsakelig sentral lønnsdannelse enn det tabell 1.3 viser. Gjennomsnittlig bidrag i årene 2009 til 2013 var også 0,3 prosentpoeng lavere.</w:t>
      </w:r>
    </w:p>
    <w:p w:rsidR="009F408D" w:rsidRDefault="00FB64A4" w:rsidP="00FB64A4">
      <w:pPr>
        <w:rPr>
          <w:i/>
          <w:iCs/>
          <w:sz w:val="23"/>
          <w:szCs w:val="23"/>
        </w:rPr>
      </w:pPr>
      <w:r w:rsidRPr="009A7A55">
        <w:t xml:space="preserve">For </w:t>
      </w:r>
      <w:r>
        <w:t>en del grupper i KS-området</w:t>
      </w:r>
      <w:proofErr w:type="gramStart"/>
      <w:r>
        <w:t xml:space="preserve"> (</w:t>
      </w:r>
      <w:proofErr w:type="spellStart"/>
      <w:r>
        <w:t>kap</w:t>
      </w:r>
      <w:proofErr w:type="spellEnd"/>
      <w:r>
        <w:t>.</w:t>
      </w:r>
      <w:proofErr w:type="gramEnd"/>
      <w:r>
        <w:t xml:space="preserve"> 3 og 5) fastsettes lønnen gjennom lokale lønnsforhandlinger i den enkelte kommune og fylkeskommune, uten noen sentral ramme. Virkningsdato for lønnstillegg er 1. mai med mindre annen dato er avtalt.</w:t>
      </w:r>
      <w:r w:rsidR="00D64EEA">
        <w:br/>
      </w:r>
    </w:p>
    <w:p w:rsidR="007D3721" w:rsidRPr="00FC2332" w:rsidRDefault="007D3721" w:rsidP="00353102">
      <w:pPr>
        <w:pStyle w:val="avsnitt-under-undertittel"/>
      </w:pPr>
      <w:r w:rsidRPr="00FC2332">
        <w:t xml:space="preserve">Undervisningspersonell </w:t>
      </w:r>
      <w:r w:rsidR="00353102">
        <w:t>i KS-området</w:t>
      </w:r>
    </w:p>
    <w:p w:rsidR="00B32A74" w:rsidRDefault="00B32A74" w:rsidP="00B32A74">
      <w:pPr>
        <w:rPr>
          <w:noProof/>
        </w:rPr>
      </w:pPr>
      <w:r>
        <w:t xml:space="preserve">Tilleggene ved mellomoppgjøret i KS-området i 2013 var også gjeldende for ansatte i undervisningsstillinger med hovedsakelig sentral lønnsdannelse (kap.4). </w:t>
      </w:r>
      <w:r>
        <w:rPr>
          <w:noProof/>
        </w:rPr>
        <w:t xml:space="preserve">For undervisningsstillinger med hovedsakelig sentral lønnsdannelse bidro tarifftilleggene i KS-oppgjøret i 2013 til lønnsveksten fra 2012 til 2013 med 0,5 prosentpoeng. </w:t>
      </w:r>
      <w:r w:rsidRPr="00F97402">
        <w:rPr>
          <w:noProof/>
        </w:rPr>
        <w:t xml:space="preserve">På grunnlag av </w:t>
      </w:r>
      <w:r>
        <w:rPr>
          <w:noProof/>
        </w:rPr>
        <w:t>lønnsstatistikk for 2013</w:t>
      </w:r>
      <w:r w:rsidRPr="00F97402">
        <w:rPr>
          <w:noProof/>
        </w:rPr>
        <w:t xml:space="preserve"> og tarifftilleggene i 20</w:t>
      </w:r>
      <w:r>
        <w:rPr>
          <w:noProof/>
        </w:rPr>
        <w:t>13,</w:t>
      </w:r>
      <w:r w:rsidRPr="00F97402">
        <w:rPr>
          <w:noProof/>
        </w:rPr>
        <w:t xml:space="preserve"> </w:t>
      </w:r>
      <w:r>
        <w:rPr>
          <w:noProof/>
        </w:rPr>
        <w:t>er</w:t>
      </w:r>
      <w:r w:rsidRPr="00F97402">
        <w:rPr>
          <w:noProof/>
        </w:rPr>
        <w:t xml:space="preserve"> årslønnsveksten </w:t>
      </w:r>
      <w:r>
        <w:rPr>
          <w:noProof/>
        </w:rPr>
        <w:t>fra 2012 til 2013 for undervisningsstillinger i hele kommunesektoren beregnet</w:t>
      </w:r>
      <w:r w:rsidRPr="00F97402">
        <w:rPr>
          <w:noProof/>
        </w:rPr>
        <w:t xml:space="preserve"> til </w:t>
      </w:r>
      <w:r>
        <w:rPr>
          <w:szCs w:val="24"/>
        </w:rPr>
        <w:t>3,2</w:t>
      </w:r>
      <w:r>
        <w:rPr>
          <w:noProof/>
        </w:rPr>
        <w:t xml:space="preserve"> </w:t>
      </w:r>
      <w:r w:rsidRPr="00F97402">
        <w:rPr>
          <w:noProof/>
        </w:rPr>
        <w:t>prosent.</w:t>
      </w:r>
    </w:p>
    <w:p w:rsidR="00B32A74" w:rsidRDefault="00B32A74" w:rsidP="00B32A74">
      <w:pPr>
        <w:rPr>
          <w:noProof/>
        </w:rPr>
      </w:pPr>
      <w:r>
        <w:t>Tilleggene i meklingsforslaget i KS-området i 2014 var også gjeldende for ansatte i undervisningsstillinger med hovedsakelig sentral lønnsdannelse</w:t>
      </w:r>
      <w:proofErr w:type="gramStart"/>
      <w:r>
        <w:t xml:space="preserve"> (</w:t>
      </w:r>
      <w:proofErr w:type="spellStart"/>
      <w:r>
        <w:t>kap</w:t>
      </w:r>
      <w:proofErr w:type="spellEnd"/>
      <w:r>
        <w:t>.</w:t>
      </w:r>
      <w:proofErr w:type="gramEnd"/>
      <w:r>
        <w:t xml:space="preserve"> 4). </w:t>
      </w:r>
    </w:p>
    <w:p w:rsidR="00B32A74" w:rsidRDefault="00B32A74" w:rsidP="00B32A74">
      <w:pPr>
        <w:rPr>
          <w:noProof/>
        </w:rPr>
      </w:pPr>
      <w:r>
        <w:rPr>
          <w:noProof/>
        </w:rPr>
        <w:t xml:space="preserve">For undervisningsstillinger med hovedsakelig sentral lønnsdannelse bidro tarifftilleggene i meklingsforslaget til lønnsveksten fra 2013 til 2014 med 3,0 prosentpoeng. </w:t>
      </w:r>
      <w:r w:rsidRPr="00CB38CD">
        <w:rPr>
          <w:noProof/>
        </w:rPr>
        <w:t xml:space="preserve">Overhenget til 2014 for undervisningspersonell i KS-området med i hovedsak sentral lønnsdannelse er beregnet til 0,3 prosent. </w:t>
      </w:r>
      <w:r>
        <w:rPr>
          <w:noProof/>
        </w:rPr>
        <w:t>Samlet</w:t>
      </w:r>
      <w:r w:rsidRPr="00CB38CD">
        <w:rPr>
          <w:noProof/>
        </w:rPr>
        <w:t xml:space="preserve"> gir dette en lønnsvekst fra 2013 til 2014 på </w:t>
      </w:r>
      <w:r>
        <w:rPr>
          <w:noProof/>
        </w:rPr>
        <w:t>3,3</w:t>
      </w:r>
      <w:r w:rsidRPr="00CB38CD">
        <w:rPr>
          <w:noProof/>
        </w:rPr>
        <w:t xml:space="preserve"> prosentpoeng. </w:t>
      </w:r>
      <w:r w:rsidRPr="00CB38CD">
        <w:t xml:space="preserve">I tillegg kommer bidraget fra lønnsglidningen i 2014. </w:t>
      </w:r>
    </w:p>
    <w:p w:rsidR="00B32A74" w:rsidRPr="00AF0A39" w:rsidRDefault="00B32A74" w:rsidP="00B32A74">
      <w:pPr>
        <w:rPr>
          <w:noProof/>
        </w:rPr>
      </w:pPr>
      <w:r w:rsidRPr="00CB38CD">
        <w:t xml:space="preserve">Bidraget fra lønnsglidningen til årslønnsveksten i årene 2009 til 2013 vises i tabell 1.3. Bidraget er lavere for ansatte med hovedsakelig sentral lønnsdannelse. For ansatte med sentral lønnsdannelse bidro lønnsglidning med </w:t>
      </w:r>
      <w:r>
        <w:t>0,1</w:t>
      </w:r>
      <w:r w:rsidRPr="00CB38CD">
        <w:t xml:space="preserve"> prosentpoeng i 201</w:t>
      </w:r>
      <w:r>
        <w:t>3</w:t>
      </w:r>
      <w:r w:rsidRPr="00CB38CD">
        <w:t>.</w:t>
      </w:r>
      <w:r>
        <w:rPr>
          <w:sz w:val="22"/>
          <w:szCs w:val="22"/>
        </w:rPr>
        <w:t xml:space="preserve"> </w:t>
      </w:r>
    </w:p>
    <w:p w:rsidR="00B32A74" w:rsidRDefault="00B32A74" w:rsidP="00B32A74">
      <w:pPr>
        <w:pStyle w:val="Default"/>
        <w:spacing w:after="120"/>
      </w:pPr>
      <w:r>
        <w:t>I meklingsforslaget var det</w:t>
      </w:r>
      <w:r w:rsidRPr="00C9733D">
        <w:t xml:space="preserve"> også enighet om at arbeidsårets lengde for undervisningspersonalet skal forhandles</w:t>
      </w:r>
      <w:r w:rsidRPr="00D63C62">
        <w:t xml:space="preserve"> lokalt med utgangspunkt i elevenes skoleår + 6 dager. Lærerne skal i utgangspunktet ha en arbeidstid på skolen på 7,5 timer per dag. Innenfor arbeidstiden på skolen får lærerne avsatt tid til for- og etterarbeid og faglig ajourføring. Den avsatte tiden sammen med summen av undervisningstimene skal utgjøre minst 1200 timer på </w:t>
      </w:r>
      <w:r w:rsidRPr="00D63C62">
        <w:lastRenderedPageBreak/>
        <w:t xml:space="preserve">årsbasis. Den delen av årsverket som ikke forutsettes utført som arbeidstid på skolen, disponeres av den enkelte lærer til for- og etterarbeid og faglig ajourføring. </w:t>
      </w:r>
    </w:p>
    <w:p w:rsidR="00353102" w:rsidRDefault="00B32A74" w:rsidP="00B32A74">
      <w:pPr>
        <w:pStyle w:val="Default"/>
      </w:pPr>
      <w:r>
        <w:t xml:space="preserve">Meklingsforslaget i KS-området ble som nevnt forkastet av Utdanningsforbundet i </w:t>
      </w:r>
      <w:proofErr w:type="spellStart"/>
      <w:r>
        <w:t>Unio</w:t>
      </w:r>
      <w:proofErr w:type="spellEnd"/>
      <w:r>
        <w:t xml:space="preserve">, LO-forbundene </w:t>
      </w:r>
      <w:r w:rsidRPr="00C07FDD">
        <w:rPr>
          <w:color w:val="222222"/>
        </w:rPr>
        <w:t>Musikernes Fellesorganisasjon</w:t>
      </w:r>
      <w:r>
        <w:rPr>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t>og Norsk Lektorlag</w:t>
      </w:r>
      <w:r>
        <w:t xml:space="preserve"> i Akademikerne</w:t>
      </w:r>
      <w:r w:rsidRPr="00C07FDD">
        <w:t>.</w:t>
      </w:r>
      <w:r w:rsidR="00FE4933" w:rsidRPr="00D63C62">
        <w:t xml:space="preserve"> </w:t>
      </w:r>
    </w:p>
    <w:p w:rsidR="00353102" w:rsidRDefault="00353102" w:rsidP="00FE4933">
      <w:pPr>
        <w:pStyle w:val="Default"/>
      </w:pPr>
    </w:p>
    <w:p w:rsidR="00353102" w:rsidRPr="00D64EEA" w:rsidRDefault="00353102" w:rsidP="00B61905">
      <w:pPr>
        <w:pStyle w:val="avsnitt-undertittel"/>
        <w:rPr>
          <w:rFonts w:cs="Arial"/>
          <w:b/>
        </w:rPr>
      </w:pPr>
      <w:r w:rsidRPr="00D64EEA">
        <w:rPr>
          <w:rFonts w:cs="Arial"/>
        </w:rPr>
        <w:t>Oslo kommune</w:t>
      </w:r>
      <w:r w:rsidRPr="00D64EEA">
        <w:rPr>
          <w:rFonts w:cs="Arial"/>
          <w:b/>
        </w:rPr>
        <w:t xml:space="preserve"> </w:t>
      </w:r>
    </w:p>
    <w:p w:rsidR="003D0A65" w:rsidRPr="00EB33B0" w:rsidRDefault="003D0A65" w:rsidP="003D0A65">
      <w:r>
        <w:rPr>
          <w:bCs/>
        </w:rPr>
        <w:t xml:space="preserve">I mellomoppgjøret i 2013 i </w:t>
      </w:r>
      <w:r w:rsidRPr="007F591A">
        <w:rPr>
          <w:bCs/>
          <w:i/>
        </w:rPr>
        <w:t xml:space="preserve">Oslo </w:t>
      </w:r>
      <w:r>
        <w:rPr>
          <w:bCs/>
          <w:i/>
        </w:rPr>
        <w:t>k</w:t>
      </w:r>
      <w:r w:rsidRPr="007F591A">
        <w:rPr>
          <w:bCs/>
          <w:i/>
        </w:rPr>
        <w:t>ommune</w:t>
      </w:r>
      <w:r>
        <w:rPr>
          <w:b/>
          <w:bCs/>
        </w:rPr>
        <w:t xml:space="preserve"> </w:t>
      </w:r>
      <w:r>
        <w:rPr>
          <w:bCs/>
        </w:rPr>
        <w:t>ble det gitt</w:t>
      </w:r>
      <w:r>
        <w:t xml:space="preserve"> et lønnstillegg fra 1. mai på 2,55 prosent eller minst kr 9 700.</w:t>
      </w:r>
      <w:r w:rsidRPr="00C64926">
        <w:t xml:space="preserve"> </w:t>
      </w:r>
    </w:p>
    <w:p w:rsidR="003D0A65" w:rsidRDefault="003D0A65" w:rsidP="003D0A65">
      <w:r>
        <w:rPr>
          <w:bCs/>
        </w:rPr>
        <w:t>I lønnsoppgjøret i 2014 i</w:t>
      </w:r>
      <w:r w:rsidRPr="007F591A">
        <w:rPr>
          <w:bCs/>
          <w:i/>
        </w:rPr>
        <w:t xml:space="preserve"> Oslo </w:t>
      </w:r>
      <w:r>
        <w:rPr>
          <w:bCs/>
          <w:i/>
        </w:rPr>
        <w:t>k</w:t>
      </w:r>
      <w:r w:rsidRPr="007F591A">
        <w:rPr>
          <w:bCs/>
          <w:i/>
        </w:rPr>
        <w:t>ommune</w:t>
      </w:r>
      <w:r>
        <w:rPr>
          <w:b/>
          <w:bCs/>
        </w:rPr>
        <w:t xml:space="preserve"> </w:t>
      </w:r>
      <w:r>
        <w:rPr>
          <w:bCs/>
        </w:rPr>
        <w:t>ble det etter mekling gitt</w:t>
      </w:r>
      <w:r>
        <w:t xml:space="preserve"> et </w:t>
      </w:r>
      <w:r w:rsidRPr="00B15408">
        <w:rPr>
          <w:rFonts w:ascii="Times New Roman" w:hAnsi="Times New Roman"/>
          <w:szCs w:val="24"/>
        </w:rPr>
        <w:t>lønnstillegg fra 1. mai på 1,9 prosent eller minst kr 8 000.</w:t>
      </w:r>
      <w:r w:rsidRPr="00C64926">
        <w:t xml:space="preserve"> </w:t>
      </w:r>
      <w:r>
        <w:t xml:space="preserve">Det ble avsatt 1,2 prosent av lønnsmassen til lokale forhandlinger med virkning fra 1. juli, og sentrale lønnsmessige tiltak på 0,63 prosent med virkning fra 1. mai. </w:t>
      </w:r>
    </w:p>
    <w:p w:rsidR="003D0A65" w:rsidRDefault="003D0A65" w:rsidP="003D0A65">
      <w:r>
        <w:t>Det er enighet om å videreføre dagens sentrale arbeidstidsavtale for undervisningspersonalet i Osloskolen, men det blir gjennomført forsøksordninger med alternative arbeidstidsordninger på en del skoler. Prøveprosjektene skal gjennomføres i løpet av 2 år.</w:t>
      </w:r>
    </w:p>
    <w:p w:rsidR="00353102" w:rsidRDefault="003D0A65" w:rsidP="003D0A65">
      <w:r>
        <w:t>Svarfrist for meklingsforslaget ble satt til 25. juni. Alle organisasjonene godkjente forslaget.</w:t>
      </w:r>
      <w:r w:rsidR="00DD0E70">
        <w:br/>
      </w:r>
    </w:p>
    <w:p w:rsidR="001A7D2B" w:rsidRPr="00FD0F06" w:rsidRDefault="001A7D2B" w:rsidP="00065B36">
      <w:pPr>
        <w:pStyle w:val="avsnitt-undertittel"/>
      </w:pPr>
      <w:r w:rsidRPr="00FD0F06">
        <w:t>Kommunesektoren under ett</w:t>
      </w:r>
      <w:r w:rsidR="0085683A" w:rsidRPr="00FD0F06">
        <w:t xml:space="preserve"> i 2013</w:t>
      </w:r>
    </w:p>
    <w:p w:rsidR="001136E5" w:rsidRDefault="001A7D2B" w:rsidP="00BC2B37">
      <w:r>
        <w:t xml:space="preserve">På grunnlag av lønnsstatistikk for 2013 og tarifftilleggene i 2013, er årslønnsveksten fra 2012 til 2013 </w:t>
      </w:r>
      <w:r w:rsidRPr="006D17CE">
        <w:t xml:space="preserve">for </w:t>
      </w:r>
      <w:r>
        <w:t xml:space="preserve">hele </w:t>
      </w:r>
      <w:r w:rsidRPr="006D17CE">
        <w:t>kommunesektoren</w:t>
      </w:r>
      <w:r>
        <w:t>,</w:t>
      </w:r>
      <w:r w:rsidRPr="006D17CE">
        <w:t xml:space="preserve"> inkl. undervisningssektoren, Oslo kommune og diverse bedriftsmedlemmer</w:t>
      </w:r>
      <w:r w:rsidR="001264AB">
        <w:rPr>
          <w:rStyle w:val="Fotnotereferanse"/>
        </w:rPr>
        <w:footnoteReference w:id="6"/>
      </w:r>
      <w:r>
        <w:t>,</w:t>
      </w:r>
      <w:r w:rsidRPr="006D17CE">
        <w:t xml:space="preserve"> </w:t>
      </w:r>
      <w:r>
        <w:t>beregnet</w:t>
      </w:r>
      <w:r w:rsidRPr="006D17CE">
        <w:t xml:space="preserve"> til </w:t>
      </w:r>
      <w:r>
        <w:t xml:space="preserve">3,7 </w:t>
      </w:r>
      <w:r w:rsidRPr="006D17CE">
        <w:t>prosent</w:t>
      </w:r>
      <w:r>
        <w:t>. For kommuneansatte eksklusiv ansatte i undervisningssektoren er årslønnsveksten beregnet til 3,9 prosent.</w:t>
      </w:r>
      <w:r w:rsidR="00DD0E70">
        <w:t xml:space="preserve"> For 2014 kan en foreløpig ikke si noe sikkert om lønnsveksten for kommunesektoren samlet.</w:t>
      </w:r>
    </w:p>
    <w:p w:rsidR="007D3721" w:rsidRPr="00DD059A" w:rsidRDefault="007D3721" w:rsidP="00547FE7">
      <w:pPr>
        <w:pStyle w:val="Overskrift3"/>
      </w:pPr>
      <w:bookmarkStart w:id="108" w:name="_Toc96946411"/>
      <w:bookmarkStart w:id="109" w:name="_Toc96946581"/>
      <w:bookmarkStart w:id="110" w:name="_Toc96946806"/>
      <w:bookmarkStart w:id="111" w:name="_Toc225769702"/>
      <w:bookmarkStart w:id="112" w:name="_Toc225769828"/>
      <w:bookmarkStart w:id="113" w:name="_Toc226010293"/>
      <w:bookmarkStart w:id="114" w:name="_Toc286073356"/>
      <w:bookmarkStart w:id="115" w:name="_Toc286075000"/>
      <w:bookmarkStart w:id="116" w:name="_Toc286075249"/>
      <w:bookmarkStart w:id="117" w:name="_Toc289722984"/>
      <w:bookmarkStart w:id="118" w:name="_Toc296427213"/>
      <w:bookmarkStart w:id="119" w:name="_Toc351913435"/>
      <w:bookmarkStart w:id="120" w:name="_Toc391030023"/>
      <w:r w:rsidRPr="00DD059A">
        <w:t xml:space="preserve">Lønnsutviklingen i </w:t>
      </w:r>
      <w:proofErr w:type="spellStart"/>
      <w:r w:rsidRPr="00DD059A">
        <w:t>Spekter-området</w:t>
      </w:r>
      <w:bookmarkEnd w:id="108"/>
      <w:bookmarkEnd w:id="109"/>
      <w:bookmarkEnd w:id="110"/>
      <w:bookmarkEnd w:id="111"/>
      <w:bookmarkEnd w:id="112"/>
      <w:bookmarkEnd w:id="113"/>
      <w:bookmarkEnd w:id="114"/>
      <w:bookmarkEnd w:id="115"/>
      <w:bookmarkEnd w:id="116"/>
      <w:bookmarkEnd w:id="117"/>
      <w:bookmarkEnd w:id="118"/>
      <w:bookmarkEnd w:id="119"/>
      <w:bookmarkEnd w:id="120"/>
      <w:proofErr w:type="spellEnd"/>
      <w:r w:rsidRPr="00DD059A">
        <w:t xml:space="preserve"> </w:t>
      </w:r>
    </w:p>
    <w:p w:rsidR="00492ADF" w:rsidRDefault="00492ADF" w:rsidP="00492ADF">
      <w:bookmarkStart w:id="121" w:name="_Toc96946413"/>
      <w:bookmarkStart w:id="122" w:name="_Toc96946583"/>
      <w:bookmarkStart w:id="123" w:name="_Toc96946808"/>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hovedorganisasjons medlemmer. Deretter forhandles overenskomstens spesielle del (B-delen) mellom den enkelte virksomhet og hovedorganisasjonenes forbund eller forhandlingsgrupper. Det kan avtales avvikende ordninger.</w:t>
      </w:r>
    </w:p>
    <w:p w:rsidR="00492ADF" w:rsidRDefault="00492ADF" w:rsidP="00492ADF">
      <w:r>
        <w:t xml:space="preserve">For </w:t>
      </w:r>
      <w:proofErr w:type="spellStart"/>
      <w:r>
        <w:t>Spekter-Helse</w:t>
      </w:r>
      <w:proofErr w:type="spellEnd"/>
      <w:r>
        <w:t xml:space="preserve"> er det for LO, YS, noen av </w:t>
      </w:r>
      <w:proofErr w:type="spellStart"/>
      <w:r>
        <w:t>Unios</w:t>
      </w:r>
      <w:proofErr w:type="spellEnd"/>
      <w:r>
        <w:t xml:space="preserve"> forbund og Den norske legeforening de siste årene avtalt et nasjonalt nivå II (A2) der det forhandles mellom </w:t>
      </w:r>
      <w:proofErr w:type="spellStart"/>
      <w:r>
        <w:t>Spekter-Helse</w:t>
      </w:r>
      <w:proofErr w:type="spellEnd"/>
      <w:r>
        <w:t xml:space="preserve"> og de enkelte foreninger/forbund i hovedorganisasjonene om særskilte lønns- og arbeidsvilkår for den enkelte forenings medlemmer.</w:t>
      </w:r>
    </w:p>
    <w:p w:rsidR="00492ADF" w:rsidRPr="00913685" w:rsidRDefault="00492ADF" w:rsidP="00492ADF">
      <w:r>
        <w:t>I mellomoppgjøret i 2013 ble det p</w:t>
      </w:r>
      <w:r w:rsidRPr="006E2241">
        <w:rPr>
          <w:rFonts w:hint="eastAsia"/>
        </w:rPr>
        <w:t xml:space="preserve">å A-nivå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13</w:t>
      </w:r>
      <w:r w:rsidRPr="006E2241">
        <w:rPr>
          <w:rFonts w:hint="eastAsia"/>
        </w:rPr>
        <w:t xml:space="preserve"> på kr</w:t>
      </w:r>
      <w:r w:rsidRPr="006E2241">
        <w:t xml:space="preserve"> </w:t>
      </w:r>
      <w:r>
        <w:t xml:space="preserve">1 463 </w:t>
      </w:r>
      <w:r w:rsidRPr="006E2241">
        <w:rPr>
          <w:rFonts w:hint="eastAsia"/>
        </w:rPr>
        <w:t>p</w:t>
      </w:r>
      <w:r w:rsidRPr="006E2241">
        <w:t>er</w:t>
      </w:r>
      <w:r w:rsidRPr="006E2241">
        <w:rPr>
          <w:rFonts w:hint="eastAsia"/>
        </w:rPr>
        <w:t xml:space="preserve"> år. </w:t>
      </w:r>
      <w:r w:rsidRPr="00177E08">
        <w:t xml:space="preserve">Det </w:t>
      </w:r>
      <w:r>
        <w:t xml:space="preserve">ble </w:t>
      </w:r>
      <w:r w:rsidRPr="00177E08">
        <w:t xml:space="preserve">gitt </w:t>
      </w:r>
      <w:r>
        <w:t xml:space="preserve">et ytterligere tillegg på kr 2 730 per år til arbeidstakere (unntatt lærlinger og unge arbeidstakere) </w:t>
      </w:r>
      <w:r>
        <w:lastRenderedPageBreak/>
        <w:t>med årslønn på kr 365 670 eller lavere.</w:t>
      </w:r>
      <w:r w:rsidR="00991E4C">
        <w:t xml:space="preserve"> </w:t>
      </w:r>
      <w:r w:rsidRPr="006E2241">
        <w:t>Det ble ført forhandlinger i de enkelte virksomheter (B-nivå) om ytterligere lønnstillegg.</w:t>
      </w:r>
      <w:r w:rsidR="00991E4C">
        <w:t xml:space="preserve"> </w:t>
      </w:r>
      <w:r w:rsidRPr="00F97402">
        <w:rPr>
          <w:noProof/>
        </w:rPr>
        <w:t>På grun</w:t>
      </w:r>
      <w:r>
        <w:rPr>
          <w:noProof/>
        </w:rPr>
        <w:t>nlag av lønnsstatistikk for 2013</w:t>
      </w:r>
      <w:r w:rsidRPr="00F97402">
        <w:rPr>
          <w:noProof/>
        </w:rPr>
        <w:t xml:space="preserve"> og de avtalte tilleggene gitt i forhandlingene i de ulike virksomhetene, er årslønnsveksten fra 20</w:t>
      </w:r>
      <w:r>
        <w:rPr>
          <w:noProof/>
        </w:rPr>
        <w:t>12</w:t>
      </w:r>
      <w:r w:rsidRPr="00F97402">
        <w:rPr>
          <w:noProof/>
        </w:rPr>
        <w:t xml:space="preserve"> til 20</w:t>
      </w:r>
      <w:r>
        <w:rPr>
          <w:noProof/>
        </w:rPr>
        <w:t>13</w:t>
      </w:r>
      <w:r w:rsidRPr="00F97402">
        <w:rPr>
          <w:noProof/>
        </w:rPr>
        <w:t xml:space="preserve"> </w:t>
      </w:r>
      <w:r>
        <w:rPr>
          <w:noProof/>
        </w:rPr>
        <w:t xml:space="preserve">i </w:t>
      </w:r>
      <w:proofErr w:type="spellStart"/>
      <w:r>
        <w:rPr>
          <w:iCs/>
        </w:rPr>
        <w:t>Spekter-området</w:t>
      </w:r>
      <w:proofErr w:type="spellEnd"/>
      <w:r>
        <w:rPr>
          <w:iCs/>
        </w:rPr>
        <w:t xml:space="preserve"> ekskl. helseforetakene</w:t>
      </w:r>
      <w:r>
        <w:rPr>
          <w:noProof/>
        </w:rPr>
        <w:t xml:space="preserve"> </w:t>
      </w:r>
      <w:r>
        <w:t xml:space="preserve">beregnet til 3,6 </w:t>
      </w:r>
      <w:r w:rsidRPr="00F97402">
        <w:t>prosent.</w:t>
      </w:r>
      <w:r>
        <w:t xml:space="preserve"> </w:t>
      </w:r>
    </w:p>
    <w:p w:rsidR="00D07609" w:rsidRDefault="001415C5" w:rsidP="004E7BE9">
      <w:r w:rsidRPr="00913685">
        <w:t xml:space="preserve">I </w:t>
      </w:r>
      <w:r w:rsidR="00913685" w:rsidRPr="00913685">
        <w:t>hovedoppgjøret 2014</w:t>
      </w:r>
      <w:r w:rsidRPr="00913685">
        <w:t xml:space="preserve"> ble det p</w:t>
      </w:r>
      <w:r w:rsidR="009D707D" w:rsidRPr="00913685">
        <w:rPr>
          <w:rFonts w:hint="eastAsia"/>
        </w:rPr>
        <w:t xml:space="preserve">å A-nivå mellom </w:t>
      </w:r>
      <w:r w:rsidR="009D707D" w:rsidRPr="00913685">
        <w:t>Spekter</w:t>
      </w:r>
      <w:r w:rsidR="009D707D" w:rsidRPr="00913685">
        <w:rPr>
          <w:rFonts w:hint="eastAsia"/>
        </w:rPr>
        <w:t xml:space="preserve"> og LO</w:t>
      </w:r>
      <w:r w:rsidR="009D707D" w:rsidRPr="00913685">
        <w:t xml:space="preserve"> </w:t>
      </w:r>
      <w:r w:rsidR="009D707D" w:rsidRPr="00913685">
        <w:rPr>
          <w:rFonts w:hint="eastAsia"/>
        </w:rPr>
        <w:t>Stat og mellom S</w:t>
      </w:r>
      <w:r w:rsidR="009D707D" w:rsidRPr="00913685">
        <w:t>pekter</w:t>
      </w:r>
      <w:r w:rsidR="009D707D" w:rsidRPr="00913685">
        <w:rPr>
          <w:rFonts w:hint="eastAsia"/>
        </w:rPr>
        <w:t xml:space="preserve"> og YS</w:t>
      </w:r>
      <w:r w:rsidR="009D707D" w:rsidRPr="00913685">
        <w:t xml:space="preserve"> Spekter</w:t>
      </w:r>
      <w:r w:rsidR="009D707D" w:rsidRPr="00913685">
        <w:rPr>
          <w:rFonts w:hint="eastAsia"/>
        </w:rPr>
        <w:t xml:space="preserve"> enighet om et </w:t>
      </w:r>
      <w:r w:rsidR="009D707D" w:rsidRPr="00913685">
        <w:t xml:space="preserve">generelt </w:t>
      </w:r>
      <w:r w:rsidR="009D707D" w:rsidRPr="00913685">
        <w:rPr>
          <w:rFonts w:hint="eastAsia"/>
        </w:rPr>
        <w:t>tillegg fra 1. april 20</w:t>
      </w:r>
      <w:r w:rsidR="009D707D" w:rsidRPr="00913685">
        <w:t>1</w:t>
      </w:r>
      <w:r w:rsidR="00913685" w:rsidRPr="00913685">
        <w:t>4</w:t>
      </w:r>
      <w:r w:rsidR="009D707D" w:rsidRPr="00913685">
        <w:rPr>
          <w:rFonts w:hint="eastAsia"/>
        </w:rPr>
        <w:t xml:space="preserve"> på kr</w:t>
      </w:r>
      <w:r w:rsidR="009D707D" w:rsidRPr="00913685">
        <w:t xml:space="preserve"> 1 463 </w:t>
      </w:r>
      <w:r w:rsidR="009D707D" w:rsidRPr="00913685">
        <w:rPr>
          <w:rFonts w:hint="eastAsia"/>
        </w:rPr>
        <w:t>p</w:t>
      </w:r>
      <w:r w:rsidR="009D707D" w:rsidRPr="00913685">
        <w:t>er</w:t>
      </w:r>
      <w:r w:rsidR="009D707D" w:rsidRPr="00913685">
        <w:rPr>
          <w:rFonts w:hint="eastAsia"/>
        </w:rPr>
        <w:t xml:space="preserve"> år. </w:t>
      </w:r>
    </w:p>
    <w:p w:rsidR="009D707D" w:rsidRPr="00FE4933" w:rsidRDefault="00D07609" w:rsidP="005835D9">
      <w:r w:rsidRPr="00FE4933">
        <w:t>Det ble ført forhandlinger i de enkelte virksomheter (B-nivå) om ytterligere lønnstillegg. I disse forhandlingene ble d</w:t>
      </w:r>
      <w:r w:rsidR="009D707D" w:rsidRPr="00FE4933">
        <w:t>et gitt noe varierende tillegg.</w:t>
      </w:r>
      <w:r w:rsidRPr="00FE4933">
        <w:t> </w:t>
      </w:r>
      <w:r w:rsidR="009D707D" w:rsidRPr="00FE4933">
        <w:t>For akademikergruppene i Spekter (ekskl. Legeforeningen) gis det ikke sentrale generelle tillegg. Lønnstilleggene for disse gruppene avtales lokalt.</w:t>
      </w:r>
    </w:p>
    <w:p w:rsidR="00D07609" w:rsidRPr="006052A4" w:rsidRDefault="00D07609" w:rsidP="005835D9">
      <w:r w:rsidRPr="00934A97">
        <w:t xml:space="preserve">I </w:t>
      </w:r>
      <w:proofErr w:type="spellStart"/>
      <w:r w:rsidR="009D707D" w:rsidRPr="00934A97">
        <w:rPr>
          <w:i/>
          <w:iCs/>
        </w:rPr>
        <w:t>Spekter-bedrifter</w:t>
      </w:r>
      <w:proofErr w:type="spellEnd"/>
      <w:r w:rsidR="009D707D" w:rsidRPr="00934A97">
        <w:rPr>
          <w:i/>
          <w:iCs/>
        </w:rPr>
        <w:t xml:space="preserve"> </w:t>
      </w:r>
      <w:r w:rsidRPr="00934A97">
        <w:rPr>
          <w:i/>
          <w:iCs/>
        </w:rPr>
        <w:t>eksklusive helseforetakene</w:t>
      </w:r>
      <w:r w:rsidRPr="00934A97">
        <w:t xml:space="preserve"> gir overhenget til 201</w:t>
      </w:r>
      <w:r w:rsidR="00934A97" w:rsidRPr="00934A97">
        <w:t>4</w:t>
      </w:r>
      <w:r w:rsidRPr="00934A97">
        <w:t xml:space="preserve"> på </w:t>
      </w:r>
      <w:r w:rsidR="004C5B43" w:rsidRPr="00C02455">
        <w:t>0,8</w:t>
      </w:r>
      <w:r w:rsidR="00C02455" w:rsidRPr="00C02455">
        <w:t xml:space="preserve"> </w:t>
      </w:r>
      <w:r w:rsidRPr="00934A97">
        <w:t>prosent og de avtalte tilleggene i 201</w:t>
      </w:r>
      <w:r w:rsidR="00934A97" w:rsidRPr="00934A97">
        <w:t>4</w:t>
      </w:r>
      <w:r w:rsidRPr="00934A97">
        <w:t xml:space="preserve"> på A-nivå en lønnsvekst på om lag </w:t>
      </w:r>
      <w:r w:rsidR="004C5B43">
        <w:t>1</w:t>
      </w:r>
      <w:r w:rsidR="001F3902">
        <w:t>,0</w:t>
      </w:r>
      <w:r w:rsidR="004C5B43" w:rsidRPr="00934A97">
        <w:t xml:space="preserve"> </w:t>
      </w:r>
      <w:r w:rsidRPr="00934A97">
        <w:t>prosent fra 201</w:t>
      </w:r>
      <w:r w:rsidR="00934A97" w:rsidRPr="00934A97">
        <w:t>3</w:t>
      </w:r>
      <w:r w:rsidRPr="00934A97">
        <w:t xml:space="preserve"> til 201</w:t>
      </w:r>
      <w:r w:rsidR="00934A97" w:rsidRPr="00934A97">
        <w:t>4</w:t>
      </w:r>
      <w:r w:rsidRPr="00934A97">
        <w:t>. I tillegg kommer lønnstillegg avtalt på den enkelte virksomhet (B-nivå) som an</w:t>
      </w:r>
      <w:r w:rsidR="00934A97" w:rsidRPr="00934A97">
        <w:t xml:space="preserve">slås i gjennomsnitt til om lag </w:t>
      </w:r>
      <w:r w:rsidR="004C5B43">
        <w:t>2</w:t>
      </w:r>
      <w:r w:rsidR="001F3902">
        <w:t>,0</w:t>
      </w:r>
      <w:r w:rsidR="004C5B43" w:rsidRPr="00934A97">
        <w:t xml:space="preserve"> </w:t>
      </w:r>
      <w:r w:rsidRPr="00934A97">
        <w:t xml:space="preserve">prosentpoeng. I tillegg kommer </w:t>
      </w:r>
      <w:r w:rsidR="001415C5" w:rsidRPr="00934A97">
        <w:t xml:space="preserve">også </w:t>
      </w:r>
      <w:r w:rsidRPr="00934A97">
        <w:t>bidraget fra lønnsglidningen i 201</w:t>
      </w:r>
      <w:r w:rsidR="00934A97" w:rsidRPr="00934A97">
        <w:t>4</w:t>
      </w:r>
      <w:r w:rsidRPr="00934A97">
        <w:t>. Bidraget fra lønnsglidningen til årslønnsveksten i årene til 200</w:t>
      </w:r>
      <w:r w:rsidR="00934A97" w:rsidRPr="00934A97">
        <w:t>9</w:t>
      </w:r>
      <w:r w:rsidRPr="00934A97">
        <w:t xml:space="preserve"> til 201</w:t>
      </w:r>
      <w:r w:rsidR="00934A97" w:rsidRPr="00934A97">
        <w:t>3</w:t>
      </w:r>
      <w:r w:rsidRPr="00934A97">
        <w:t xml:space="preserve"> vises i tabell 1.</w:t>
      </w:r>
      <w:r w:rsidR="0067697E" w:rsidRPr="00934A97">
        <w:t>3</w:t>
      </w:r>
    </w:p>
    <w:p w:rsidR="00492ADF" w:rsidRDefault="00492ADF" w:rsidP="00492ADF">
      <w:bookmarkStart w:id="124" w:name="_Toc225769703"/>
      <w:bookmarkStart w:id="125" w:name="_Toc225769829"/>
      <w:bookmarkStart w:id="126" w:name="_Toc226010294"/>
      <w:bookmarkStart w:id="127" w:name="_Toc286073357"/>
      <w:bookmarkStart w:id="128" w:name="_Toc286074004"/>
      <w:bookmarkStart w:id="129" w:name="_Toc286075001"/>
      <w:bookmarkStart w:id="130" w:name="_Toc286075250"/>
      <w:bookmarkStart w:id="131" w:name="_Toc289722985"/>
      <w:bookmarkStart w:id="132" w:name="_Toc296427214"/>
      <w:r>
        <w:t>I mellomoppgjøret i 2013 i</w:t>
      </w:r>
      <w:r w:rsidRPr="00712E20">
        <w:rPr>
          <w:i/>
        </w:rPr>
        <w:t xml:space="preserve"> helseforetakene</w:t>
      </w:r>
      <w:r>
        <w:t xml:space="preserve"> </w:t>
      </w:r>
      <w:r w:rsidRPr="00843AC3">
        <w:t xml:space="preserve">kom Spekter og forbundene i LO </w:t>
      </w:r>
      <w:r>
        <w:t xml:space="preserve">og YS til enighet i de sentrale </w:t>
      </w:r>
      <w:r w:rsidRPr="00843AC3">
        <w:t>forbundsvise forhandlingene (A2</w:t>
      </w:r>
      <w:r>
        <w:t>) om</w:t>
      </w:r>
      <w:r w:rsidRPr="00843AC3">
        <w:t xml:space="preserve"> et generelt tillegg </w:t>
      </w:r>
      <w:r>
        <w:t xml:space="preserve">fra 1. mai 2013 </w:t>
      </w:r>
      <w:r w:rsidRPr="00843AC3">
        <w:t xml:space="preserve">på </w:t>
      </w:r>
      <w:r>
        <w:t xml:space="preserve">0,75 prosent eller minst </w:t>
      </w:r>
      <w:r w:rsidRPr="00843AC3">
        <w:t xml:space="preserve">kr </w:t>
      </w:r>
      <w:r>
        <w:t>3 1</w:t>
      </w:r>
      <w:r w:rsidRPr="00843AC3">
        <w:t>00</w:t>
      </w:r>
      <w:r>
        <w:t xml:space="preserve"> per år. M</w:t>
      </w:r>
      <w:r w:rsidRPr="00843AC3">
        <w:t xml:space="preserve">instelønnssatsene </w:t>
      </w:r>
      <w:r>
        <w:t xml:space="preserve">ble </w:t>
      </w:r>
      <w:r w:rsidRPr="00843AC3">
        <w:t>heve</w:t>
      </w:r>
      <w:r>
        <w:t>t</w:t>
      </w:r>
      <w:r w:rsidRPr="00843AC3">
        <w:t xml:space="preserve"> </w:t>
      </w:r>
      <w:r>
        <w:t>med kr 3 000 eller mer fra</w:t>
      </w:r>
      <w:r w:rsidRPr="00843AC3">
        <w:t xml:space="preserve"> 1. </w:t>
      </w:r>
      <w:r>
        <w:t>mai</w:t>
      </w:r>
      <w:r w:rsidRPr="00843AC3">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sk</w:t>
      </w:r>
      <w:r>
        <w:t>ulle</w:t>
      </w:r>
      <w:r w:rsidRPr="00843AC3">
        <w:t xml:space="preserve"> </w:t>
      </w:r>
      <w:r>
        <w:t>være</w:t>
      </w:r>
      <w:r w:rsidRPr="00843AC3">
        <w:t xml:space="preserve"> </w:t>
      </w:r>
      <w:r>
        <w:t xml:space="preserve">minimum </w:t>
      </w:r>
      <w:r>
        <w:br/>
        <w:t xml:space="preserve">kr 351 </w:t>
      </w:r>
      <w:r w:rsidRPr="00843AC3">
        <w:t xml:space="preserve">000 fra 1. </w:t>
      </w:r>
      <w:r>
        <w:t>mai</w:t>
      </w:r>
      <w:r w:rsidRPr="00843AC3">
        <w:t xml:space="preserve"> 20</w:t>
      </w:r>
      <w:r>
        <w:t>13, en økning på kr 12 000 fra 2012. D</w:t>
      </w:r>
      <w:r w:rsidRPr="00843AC3">
        <w:t xml:space="preserve">et </w:t>
      </w:r>
      <w:r>
        <w:t>ble videre</w:t>
      </w:r>
      <w:r w:rsidRPr="00843AC3">
        <w:t xml:space="preserve"> gjennomfør</w:t>
      </w:r>
      <w:r>
        <w:t>t</w:t>
      </w:r>
      <w:r w:rsidRPr="00843AC3">
        <w:t xml:space="preserve"> lokale forhandlinger </w:t>
      </w:r>
      <w:r>
        <w:t xml:space="preserve">på B-nivå </w:t>
      </w:r>
      <w:r w:rsidRPr="00843AC3">
        <w:t>i 20</w:t>
      </w:r>
      <w:r>
        <w:t>13 med virkning fra 1. mai</w:t>
      </w:r>
      <w:r w:rsidRPr="00843AC3">
        <w:t>.</w:t>
      </w:r>
      <w:r>
        <w:t xml:space="preserve"> </w:t>
      </w:r>
    </w:p>
    <w:p w:rsidR="00492ADF" w:rsidRPr="00157754" w:rsidRDefault="00492ADF" w:rsidP="00492ADF">
      <w:pPr>
        <w:rPr>
          <w:rFonts w:ascii="Times New Roman" w:hAnsi="Times New Roman"/>
        </w:rPr>
      </w:pPr>
      <w:r w:rsidRPr="00157754">
        <w:rPr>
          <w:rFonts w:ascii="Times New Roman" w:hAnsi="Times New Roman"/>
        </w:rPr>
        <w:t xml:space="preserve">Spekter og forbundene i </w:t>
      </w:r>
      <w:proofErr w:type="spellStart"/>
      <w:r w:rsidRPr="00157754">
        <w:rPr>
          <w:rFonts w:ascii="Times New Roman" w:hAnsi="Times New Roman"/>
        </w:rPr>
        <w:t>Unio</w:t>
      </w:r>
      <w:proofErr w:type="spellEnd"/>
      <w:r w:rsidRPr="00157754">
        <w:rPr>
          <w:rFonts w:ascii="Times New Roman" w:hAnsi="Times New Roman"/>
        </w:rPr>
        <w:t xml:space="preserve"> med sentral forbundsvis avtaledel (Norsk Sykepleierforbund, Norsk Fysioterapeutforbund, Norsk Ergoterapeutforbund og Utdanningsforbundet) kom i de sentrale forbundsvise forhandlingene (A2)</w:t>
      </w:r>
      <w:r>
        <w:rPr>
          <w:rFonts w:ascii="Times New Roman" w:hAnsi="Times New Roman"/>
        </w:rPr>
        <w:t xml:space="preserve"> til enighet om at a</w:t>
      </w:r>
      <w:r w:rsidRPr="00157754">
        <w:rPr>
          <w:rFonts w:ascii="Times New Roman" w:hAnsi="Times New Roman"/>
        </w:rPr>
        <w:t xml:space="preserve">lle som er omfattet av overenskomstene skal sikres et tillegg på minst 0,75 prosent fra 1. mai. Minstelønnssatsene ble hevet med kr 3 000 eller mer fra 1. mai.  Det ble også gjennomført lokale forhandlinger på B-nivå med lønnsregulering med virkning fra 1. mai. For medlemmer av </w:t>
      </w:r>
      <w:proofErr w:type="spellStart"/>
      <w:r w:rsidRPr="00157754">
        <w:rPr>
          <w:rFonts w:ascii="Times New Roman" w:hAnsi="Times New Roman"/>
        </w:rPr>
        <w:t>Unio</w:t>
      </w:r>
      <w:proofErr w:type="spellEnd"/>
      <w:r w:rsidRPr="00157754">
        <w:rPr>
          <w:rFonts w:ascii="Times New Roman" w:hAnsi="Times New Roman"/>
        </w:rPr>
        <w:t xml:space="preserve"> som ikke er omfattet av sentrale forbundsvise forhandlinger, ble det gjennomført lokale forhandlinger.</w:t>
      </w:r>
    </w:p>
    <w:p w:rsidR="003C4995" w:rsidRDefault="00492ADF" w:rsidP="000B5D1E">
      <w:pPr>
        <w:autoSpaceDE w:val="0"/>
        <w:autoSpaceDN w:val="0"/>
        <w:adjustRightInd w:val="0"/>
      </w:pPr>
      <w:r w:rsidRPr="00967D24">
        <w:t xml:space="preserve">I </w:t>
      </w:r>
      <w:r w:rsidR="00454335">
        <w:t>mellom</w:t>
      </w:r>
      <w:r w:rsidRPr="00967D24">
        <w:t>oppgjøret</w:t>
      </w:r>
      <w:r w:rsidR="00454335">
        <w:t xml:space="preserve"> i 2013</w:t>
      </w:r>
      <w:r w:rsidR="00991E4C">
        <w:t xml:space="preserve"> </w:t>
      </w:r>
      <w:r w:rsidRPr="00967D24">
        <w:t xml:space="preserve">mellom </w:t>
      </w:r>
      <w:proofErr w:type="spellStart"/>
      <w:r w:rsidRPr="00967D24">
        <w:t>Spekter-Helse</w:t>
      </w:r>
      <w:proofErr w:type="spellEnd"/>
      <w:r w:rsidRPr="00967D24">
        <w:t xml:space="preserve"> og Den norske legeforening kom partene til enighet i de sentrale forbundsvise forhandlingene (A 2) for helseforetakene. I helseforetakene fikk </w:t>
      </w:r>
      <w:proofErr w:type="spellStart"/>
      <w:r w:rsidRPr="00967D24">
        <w:t>turnusleger</w:t>
      </w:r>
      <w:proofErr w:type="spellEnd"/>
      <w:r w:rsidRPr="00967D24">
        <w:t xml:space="preserve"> et tillegg på kr 1</w:t>
      </w:r>
      <w:r>
        <w:t>4</w:t>
      </w:r>
      <w:r w:rsidRPr="00967D24">
        <w:t xml:space="preserve"> 000 per år og leger i spesialisering et tillegg fra kr </w:t>
      </w:r>
      <w:r>
        <w:t>19</w:t>
      </w:r>
      <w:r w:rsidRPr="00967D24">
        <w:t xml:space="preserve"> 000 til kr 2</w:t>
      </w:r>
      <w:r>
        <w:t>0</w:t>
      </w:r>
      <w:r w:rsidRPr="00967D24">
        <w:t xml:space="preserve"> 000. Tilleggene ble gitt med virkning fra 1. januar 201</w:t>
      </w:r>
      <w:r>
        <w:t>3</w:t>
      </w:r>
      <w:r w:rsidRPr="00967D24">
        <w:t xml:space="preserve">. </w:t>
      </w:r>
      <w:r>
        <w:t>Det ble gjennomført lokale forhandlinger på B-nivå for medlemmer av Den norske legeforening som ikke fikk generelle tillegg i A 2-forhandlingene. For øvrige forbund i Akademikerne ble det gjennomført lokale forhandlinger.</w:t>
      </w:r>
    </w:p>
    <w:p w:rsidR="00F328ED" w:rsidRDefault="00454335" w:rsidP="00454335">
      <w:pPr>
        <w:autoSpaceDE w:val="0"/>
        <w:autoSpaceDN w:val="0"/>
        <w:adjustRightInd w:val="0"/>
        <w:spacing w:after="0"/>
      </w:pPr>
      <w:r>
        <w:t xml:space="preserve">I </w:t>
      </w:r>
      <w:r w:rsidR="00F328ED">
        <w:t xml:space="preserve">hovedoppgjøret i 2014 for </w:t>
      </w:r>
      <w:r w:rsidRPr="00E32A04">
        <w:rPr>
          <w:i/>
        </w:rPr>
        <w:t>helseforetakene</w:t>
      </w:r>
      <w:r>
        <w:t xml:space="preserve"> ble det den 21. mai enighet mellom Norsk Sykepleierforbund og Spekter- Helse i de sentrale forbundsvise forhandlingene (A 2).</w:t>
      </w:r>
      <w:r w:rsidRPr="00E32A04">
        <w:t xml:space="preserve"> </w:t>
      </w:r>
      <w:r>
        <w:t xml:space="preserve">Det ble også enighet i forhandlingene mellom Utdanningsforbundet og </w:t>
      </w:r>
      <w:proofErr w:type="spellStart"/>
      <w:r>
        <w:t>Spekter-Helse</w:t>
      </w:r>
      <w:proofErr w:type="spellEnd"/>
      <w:r>
        <w:t xml:space="preserve">, mellom Norsk Fysioterapeutforbund og </w:t>
      </w:r>
      <w:proofErr w:type="spellStart"/>
      <w:r>
        <w:t>Spekter-Helse</w:t>
      </w:r>
      <w:proofErr w:type="spellEnd"/>
      <w:r>
        <w:t xml:space="preserve"> og mellom Norsk Ergoterapeutforbund og Spekter- Helse. Minstelønnssatsene blir hevet med virkning fra 1. juli</w:t>
      </w:r>
      <w:r w:rsidR="00F328ED">
        <w:t xml:space="preserve">. </w:t>
      </w:r>
      <w:r>
        <w:t xml:space="preserve">Videre skal det gjennomføres lokale forhandlinger B-dels nivå. </w:t>
      </w:r>
      <w:r w:rsidR="003C4995">
        <w:t xml:space="preserve">Tillegg </w:t>
      </w:r>
      <w:r>
        <w:t>skal gis med virkning fra 1. juli</w:t>
      </w:r>
      <w:r w:rsidR="002F062F">
        <w:t xml:space="preserve"> 2014</w:t>
      </w:r>
      <w:r>
        <w:t xml:space="preserve">. </w:t>
      </w:r>
    </w:p>
    <w:p w:rsidR="00F328ED" w:rsidRDefault="00F328ED" w:rsidP="00454335">
      <w:pPr>
        <w:autoSpaceDE w:val="0"/>
        <w:autoSpaceDN w:val="0"/>
        <w:adjustRightInd w:val="0"/>
        <w:spacing w:after="0"/>
      </w:pPr>
    </w:p>
    <w:p w:rsidR="00454335" w:rsidRDefault="00454335" w:rsidP="00454335">
      <w:pPr>
        <w:autoSpaceDE w:val="0"/>
        <w:autoSpaceDN w:val="0"/>
        <w:adjustRightInd w:val="0"/>
        <w:spacing w:after="0"/>
        <w:rPr>
          <w:rFonts w:ascii="Times New Roman" w:eastAsia="Times New Roman" w:hAnsi="Times New Roman"/>
          <w:i/>
          <w:iCs/>
          <w:sz w:val="22"/>
          <w:szCs w:val="22"/>
        </w:rPr>
      </w:pPr>
      <w:r>
        <w:t>I henhold til overenskomsten</w:t>
      </w:r>
      <w:r w:rsidRPr="00AE703E">
        <w:t xml:space="preserve"> </w:t>
      </w:r>
      <w:r>
        <w:t>Norsk Sykepleierforbund og Spekter- Helse skal alle på</w:t>
      </w:r>
      <w:r w:rsidR="00710EA0" w:rsidRPr="00710EA0">
        <w:t xml:space="preserve"> ansiennitetsstige sykepleier og spesialsykepleier/jordmor være sikret et tillegg på minimum </w:t>
      </w:r>
      <w:r w:rsidR="00710EA0" w:rsidRPr="00710EA0">
        <w:lastRenderedPageBreak/>
        <w:t xml:space="preserve">3,5 </w:t>
      </w:r>
      <w:r w:rsidR="004308D4">
        <w:t xml:space="preserve">prosent </w:t>
      </w:r>
      <w:r w:rsidR="00710EA0" w:rsidRPr="00710EA0">
        <w:t>og øvrige medlemmer som er omfattet av overenskomsten sk</w:t>
      </w:r>
      <w:r w:rsidR="00F328ED">
        <w:t>al sikres et tillegg på minimum</w:t>
      </w:r>
      <w:r w:rsidR="00B60155" w:rsidRPr="00B60155">
        <w:t xml:space="preserve"> 2 </w:t>
      </w:r>
      <w:r w:rsidR="004308D4">
        <w:t xml:space="preserve">prosent </w:t>
      </w:r>
      <w:r w:rsidR="00C73864">
        <w:t>per</w:t>
      </w:r>
      <w:r w:rsidR="004308D4">
        <w:t xml:space="preserve"> 1. </w:t>
      </w:r>
      <w:r w:rsidR="00744D36">
        <w:t>juli</w:t>
      </w:r>
      <w:r w:rsidR="004308D4">
        <w:t xml:space="preserve"> 2014.</w:t>
      </w:r>
    </w:p>
    <w:p w:rsidR="00454335" w:rsidRPr="00AE703E" w:rsidRDefault="00454335" w:rsidP="00454335">
      <w:pPr>
        <w:autoSpaceDE w:val="0"/>
        <w:autoSpaceDN w:val="0"/>
        <w:adjustRightInd w:val="0"/>
        <w:spacing w:after="0"/>
        <w:rPr>
          <w:rFonts w:ascii="Times New Roman" w:eastAsia="Times New Roman" w:hAnsi="Times New Roman"/>
          <w:sz w:val="22"/>
          <w:szCs w:val="22"/>
        </w:rPr>
      </w:pPr>
    </w:p>
    <w:p w:rsidR="00454335" w:rsidRDefault="00454335" w:rsidP="00454335">
      <w:pPr>
        <w:pStyle w:val="Brdtekst"/>
      </w:pPr>
      <w:r>
        <w:t xml:space="preserve">For LO- og </w:t>
      </w:r>
      <w:proofErr w:type="spellStart"/>
      <w:r>
        <w:t>YS-forbundene</w:t>
      </w:r>
      <w:proofErr w:type="spellEnd"/>
      <w:r>
        <w:t xml:space="preserve"> er det avtalt et generelt tillegg fra 1. juli på 3,5 prosent eller minimum kr 10 000 per år og minstelønnssatsene endres.  Det generelle tillegget er inkludert i endringen i minstelønnssatsene. Nye minstelønnssatser fra 1. juli 2014 vises i tabell 1.</w:t>
      </w:r>
      <w:r w:rsidR="00037BA1">
        <w:t xml:space="preserve">3 </w:t>
      </w:r>
      <w:r w:rsidR="00356E57">
        <w:t>i vedlegg 1</w:t>
      </w:r>
      <w:r>
        <w:t>.</w:t>
      </w:r>
      <w:r w:rsidRPr="005D3E37">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kr 364 </w:t>
      </w:r>
      <w:r w:rsidRPr="00843AC3">
        <w:t xml:space="preserve">000 fra 1. </w:t>
      </w:r>
      <w:r>
        <w:t>mai</w:t>
      </w:r>
      <w:r w:rsidRPr="00843AC3">
        <w:t xml:space="preserve"> 20</w:t>
      </w:r>
      <w:r>
        <w:t>14, en økning på kr 13 000 fra året før.</w:t>
      </w:r>
    </w:p>
    <w:p w:rsidR="00454335" w:rsidRPr="001A6B21" w:rsidRDefault="00454335" w:rsidP="00454335">
      <w:pPr>
        <w:pStyle w:val="Brdtekst"/>
      </w:pPr>
      <w:r w:rsidRPr="001A6B21">
        <w:t xml:space="preserve">For LO- og </w:t>
      </w:r>
      <w:proofErr w:type="spellStart"/>
      <w:r w:rsidRPr="001A6B21">
        <w:t>YS-forbund</w:t>
      </w:r>
      <w:proofErr w:type="spellEnd"/>
      <w:r w:rsidRPr="001A6B21">
        <w:t xml:space="preserve"> med sentral overenskomstdel (A2) skal det gjennomføres lokale forhandlinger. </w:t>
      </w:r>
      <w:r w:rsidR="002416CB">
        <w:t xml:space="preserve">Tilleggene </w:t>
      </w:r>
      <w:r w:rsidRPr="001A6B21">
        <w:t xml:space="preserve">gis med virkning fra 1. </w:t>
      </w:r>
      <w:r>
        <w:t>juli 2014</w:t>
      </w:r>
      <w:r w:rsidRPr="001A6B21">
        <w:t xml:space="preserve">. </w:t>
      </w:r>
    </w:p>
    <w:p w:rsidR="0010023F" w:rsidRDefault="0010023F" w:rsidP="0010023F">
      <w:pPr>
        <w:pStyle w:val="Brdtekst"/>
        <w:rPr>
          <w:b/>
          <w:bCs/>
        </w:rPr>
      </w:pPr>
      <w:r>
        <w:t xml:space="preserve">Oppgjøret mellom Spekter og Akademikerne helse startet med innledende sentrale forhandlinger 25. april. Forhandlinger om sentral forbundsvis avtale, A2, mellom Spekter og Den norske legeforening startet opp 12. mai. Lokale forhandlinger for medlemmer av Den norske legeforening gjennomføres når </w:t>
      </w:r>
      <w:r w:rsidRPr="00F368C3">
        <w:t>A2-</w:t>
      </w:r>
      <w:r>
        <w:t>forhandlingene er</w:t>
      </w:r>
      <w:r w:rsidRPr="00F368C3">
        <w:t xml:space="preserve"> sluttført</w:t>
      </w:r>
      <w:r>
        <w:t>. Øvrige forbund i Akademikerne helse gjennomfører kun lokale forhandlinger. De avsluttende forhandlingene mellom Spekter og Akademikerne helse var ikke gjennomført når denne rapporten ble ferdigstilt.</w:t>
      </w:r>
    </w:p>
    <w:p w:rsidR="00FD0F06" w:rsidRDefault="002E5440" w:rsidP="00FD0F06">
      <w:r w:rsidRPr="00010F0D">
        <w:t xml:space="preserve">I helseforetakene </w:t>
      </w:r>
      <w:r w:rsidR="00356E57">
        <w:t>er</w:t>
      </w:r>
      <w:r w:rsidR="00356E57" w:rsidRPr="00010F0D">
        <w:t xml:space="preserve"> </w:t>
      </w:r>
      <w:r w:rsidRPr="00010F0D">
        <w:t xml:space="preserve">overhenget </w:t>
      </w:r>
      <w:r w:rsidR="000B5D1E">
        <w:t xml:space="preserve">beregnet </w:t>
      </w:r>
      <w:r w:rsidRPr="00010F0D">
        <w:t>til 201</w:t>
      </w:r>
      <w:r w:rsidR="00010F0D" w:rsidRPr="00010F0D">
        <w:t>4</w:t>
      </w:r>
      <w:r w:rsidRPr="00010F0D">
        <w:t xml:space="preserve"> på </w:t>
      </w:r>
      <w:r w:rsidR="00010F0D" w:rsidRPr="00010F0D">
        <w:t>0,7</w:t>
      </w:r>
      <w:r w:rsidRPr="00010F0D">
        <w:t xml:space="preserve"> prosent</w:t>
      </w:r>
      <w:r w:rsidR="004403A5">
        <w:t>.</w:t>
      </w:r>
    </w:p>
    <w:p w:rsidR="00321E6A" w:rsidRDefault="00C050D2" w:rsidP="00F368C3">
      <w:pPr>
        <w:autoSpaceDE w:val="0"/>
        <w:autoSpaceDN w:val="0"/>
        <w:adjustRightInd w:val="0"/>
        <w:spacing w:after="0"/>
      </w:pPr>
      <w:r>
        <w:t>Per 20</w:t>
      </w:r>
      <w:r w:rsidR="00613F4E">
        <w:t>.</w:t>
      </w:r>
      <w:r>
        <w:t xml:space="preserve"> juni foregår det fremdeles forhandlinger i deler av helseforetakene.</w:t>
      </w:r>
    </w:p>
    <w:p w:rsidR="007D3721" w:rsidRPr="00E15C9E" w:rsidRDefault="007D3721" w:rsidP="00FD44FD">
      <w:pPr>
        <w:pStyle w:val="Overskrift2"/>
        <w:numPr>
          <w:ilvl w:val="1"/>
          <w:numId w:val="52"/>
        </w:numPr>
      </w:pPr>
      <w:bookmarkStart w:id="133" w:name="_Toc351913436"/>
      <w:bookmarkStart w:id="134" w:name="_Toc391030024"/>
      <w:r w:rsidRPr="00E15C9E">
        <w:t>Lønnsoverhenget</w:t>
      </w:r>
      <w:bookmarkEnd w:id="124"/>
      <w:bookmarkEnd w:id="125"/>
      <w:bookmarkEnd w:id="126"/>
      <w:bookmarkEnd w:id="127"/>
      <w:bookmarkEnd w:id="128"/>
      <w:bookmarkEnd w:id="129"/>
      <w:bookmarkEnd w:id="130"/>
      <w:bookmarkEnd w:id="131"/>
      <w:bookmarkEnd w:id="132"/>
      <w:bookmarkEnd w:id="133"/>
      <w:bookmarkEnd w:id="134"/>
      <w:r w:rsidRPr="00E15C9E">
        <w:t xml:space="preserve"> </w:t>
      </w:r>
      <w:bookmarkEnd w:id="121"/>
      <w:bookmarkEnd w:id="122"/>
      <w:bookmarkEnd w:id="123"/>
    </w:p>
    <w:p w:rsidR="00492ADF" w:rsidRDefault="00492ADF" w:rsidP="00492ADF">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492ADF" w:rsidRDefault="00492ADF" w:rsidP="00492ADF">
      <w:r w:rsidRPr="00A25A63">
        <w:t>Utvalget anslår overhenget til 201</w:t>
      </w:r>
      <w:r>
        <w:t>4</w:t>
      </w:r>
      <w:r w:rsidRPr="00A25A63">
        <w:t xml:space="preserve"> til </w:t>
      </w:r>
      <w:r>
        <w:rPr>
          <w:noProof/>
          <w:sz w:val="22"/>
          <w:szCs w:val="22"/>
        </w:rPr>
        <w:t>0,8</w:t>
      </w:r>
      <w:r w:rsidRPr="00E27050">
        <w:rPr>
          <w:noProof/>
          <w:sz w:val="22"/>
          <w:szCs w:val="22"/>
        </w:rPr>
        <w:t xml:space="preserve"> </w:t>
      </w:r>
      <w:r w:rsidRPr="00A25A63">
        <w:t xml:space="preserve">prosent </w:t>
      </w:r>
      <w:r>
        <w:t xml:space="preserve">i gjennomsnitt </w:t>
      </w:r>
      <w:r w:rsidRPr="00B61CD1">
        <w:t xml:space="preserve">i </w:t>
      </w:r>
      <w:r>
        <w:t xml:space="preserve">de største forhandlingsområdene. </w:t>
      </w:r>
      <w:r w:rsidRPr="009563B3">
        <w:t xml:space="preserve"> </w:t>
      </w:r>
      <w:r>
        <w:t>G</w:t>
      </w:r>
      <w:r w:rsidRPr="009563B3">
        <w:t>jennomsnittlig overheng</w:t>
      </w:r>
      <w:r>
        <w:t xml:space="preserve"> i</w:t>
      </w:r>
      <w:r w:rsidRPr="009563B3">
        <w:t xml:space="preserve"> de tre foregående år var på </w:t>
      </w:r>
      <w:r>
        <w:t>1,6</w:t>
      </w:r>
      <w:r w:rsidRPr="009563B3">
        <w:t xml:space="preserve"> prosent</w:t>
      </w:r>
      <w:r>
        <w:t>.</w:t>
      </w:r>
      <w:r w:rsidRPr="00A25A63">
        <w:t xml:space="preserve"> </w:t>
      </w:r>
      <w:r w:rsidRPr="009563B3">
        <w:t xml:space="preserve">For områdene </w:t>
      </w:r>
      <w:r>
        <w:t>i tabell 1.6</w:t>
      </w:r>
      <w:r w:rsidRPr="009563B3">
        <w:t xml:space="preserve"> varierer overhenget til 20</w:t>
      </w:r>
      <w:r>
        <w:t>14</w:t>
      </w:r>
      <w:r w:rsidRPr="009563B3">
        <w:t xml:space="preserve"> fra </w:t>
      </w:r>
      <w:r>
        <w:t xml:space="preserve">0,3 prosent for ansatte i undervisningsstillinger i kommunene til 1,4 </w:t>
      </w:r>
      <w:r w:rsidRPr="002A7BBD">
        <w:t>prosent</w:t>
      </w:r>
      <w:r>
        <w:t xml:space="preserve"> for industrifunksjonærer i NHO-bedrifter</w:t>
      </w:r>
      <w:r w:rsidRPr="002A7BBD">
        <w:t>.</w:t>
      </w:r>
      <w:r>
        <w:t xml:space="preserve"> For industriarbeidere i NHO-bedrifter er overhenget beregnet til 1,2 prosent. </w:t>
      </w:r>
    </w:p>
    <w:p w:rsidR="00492ADF" w:rsidRDefault="00492ADF" w:rsidP="00492ADF">
      <w:r>
        <w:t>I tillegg til lønnsoverhenget kan lønnsveksten til neste år i enkelte områder også bli påvirket enten av allerede avtalte tarifftillegg eller av garantiordninger og satsreguleringsbestemmelser.</w:t>
      </w:r>
    </w:p>
    <w:p w:rsidR="00492ADF" w:rsidRDefault="00492ADF" w:rsidP="00492ADF">
      <w:r>
        <w:t>Garantiordninger og satsreguleringsbestemmelser sikrer områder en (automatisk) lønnsvekst, gjerne i forhold til en fastlagt referansegruppes lønn. Fra 2011 er nye ordninger kommet til,</w:t>
      </w:r>
      <w:r w:rsidRPr="000C1592">
        <w:t xml:space="preserve"> </w:t>
      </w:r>
      <w:r>
        <w:t>blant annet for regulering av minstelønnssatser i LO - NHO- området.</w:t>
      </w:r>
    </w:p>
    <w:p w:rsidR="00492ADF" w:rsidRDefault="00492ADF" w:rsidP="00492ADF">
      <w:r>
        <w:t xml:space="preserve">Virkninger av alle avtalte tillegg inklusive slike ordninger, defineres som tarifftillegg når de er kjent. En del av disse tilleggene vil ikke være klare før endelig statistikk foreligger. </w:t>
      </w:r>
    </w:p>
    <w:p w:rsidR="00492ADF" w:rsidRDefault="00492ADF" w:rsidP="00492ADF">
      <w:pPr>
        <w:spacing w:after="240"/>
      </w:pPr>
      <w:r>
        <w:t>Prinsipielt står allerede avtalte lønnstillegg for neste år i en noe annen stilling enn det ovennevnte.  Ved å avtale lønnstillegg i et tariffoppgjør for neste år, legger en føringer for årslønnsveksten året etter. På denne bakgrunn bør beregninger av lønnsoverheng til ett år suppleres med opplysninger om eventuelle allerede avtalte tillegg for det samme året.</w:t>
      </w:r>
      <w:r w:rsidRPr="004F0470">
        <w:t xml:space="preserve"> </w:t>
      </w:r>
    </w:p>
    <w:p w:rsidR="00492ADF" w:rsidRDefault="00EA1B90" w:rsidP="00D73930">
      <w:pPr>
        <w:pStyle w:val="tabell-tittel"/>
        <w:numPr>
          <w:ilvl w:val="6"/>
          <w:numId w:val="52"/>
        </w:numPr>
      </w:pPr>
      <w:r>
        <w:br w:type="column"/>
      </w:r>
      <w:r w:rsidR="00492ADF" w:rsidRPr="00DC3A48">
        <w:lastRenderedPageBreak/>
        <w:t>Lønnsoverhenget fra året før i prosent. 200</w:t>
      </w:r>
      <w:r w:rsidR="00492ADF">
        <w:t>9</w:t>
      </w:r>
      <w:r w:rsidR="00492ADF" w:rsidRPr="00DC3A48">
        <w:t>-201</w:t>
      </w:r>
      <w:r w:rsidR="00492ADF">
        <w:t>4</w:t>
      </w:r>
      <w:r w:rsidR="00492ADF" w:rsidRPr="00DC3A48">
        <w:t xml:space="preserve">. </w:t>
      </w:r>
    </w:p>
    <w:tbl>
      <w:tblPr>
        <w:tblW w:w="5000" w:type="pct"/>
        <w:tblBorders>
          <w:bottom w:val="single" w:sz="4" w:space="0" w:color="auto"/>
        </w:tblBorders>
        <w:tblLook w:val="04A0"/>
      </w:tblPr>
      <w:tblGrid>
        <w:gridCol w:w="3535"/>
        <w:gridCol w:w="776"/>
        <w:gridCol w:w="966"/>
        <w:gridCol w:w="847"/>
        <w:gridCol w:w="1142"/>
        <w:gridCol w:w="999"/>
        <w:gridCol w:w="1021"/>
      </w:tblGrid>
      <w:tr w:rsidR="00492ADF" w:rsidRPr="008718E6" w:rsidTr="00492ADF">
        <w:trPr>
          <w:trHeight w:val="428"/>
        </w:trPr>
        <w:tc>
          <w:tcPr>
            <w:tcW w:w="1903" w:type="pct"/>
            <w:tcBorders>
              <w:top w:val="single" w:sz="4" w:space="0" w:color="auto"/>
              <w:bottom w:val="single" w:sz="4" w:space="0" w:color="auto"/>
            </w:tcBorders>
          </w:tcPr>
          <w:p w:rsidR="00492ADF" w:rsidRPr="008718E6" w:rsidRDefault="00492ADF" w:rsidP="00492ADF">
            <w:pPr>
              <w:rPr>
                <w:noProof/>
              </w:rPr>
            </w:pPr>
            <w:r w:rsidRPr="00E27050">
              <w:rPr>
                <w:noProof/>
              </w:rPr>
              <w:t>Område/gruppe:</w:t>
            </w:r>
          </w:p>
        </w:tc>
        <w:tc>
          <w:tcPr>
            <w:tcW w:w="418" w:type="pct"/>
            <w:tcBorders>
              <w:top w:val="single" w:sz="4" w:space="0" w:color="auto"/>
              <w:bottom w:val="single" w:sz="4" w:space="0" w:color="auto"/>
            </w:tcBorders>
          </w:tcPr>
          <w:p w:rsidR="00492ADF" w:rsidRPr="008718E6" w:rsidRDefault="00492ADF" w:rsidP="00492ADF">
            <w:pPr>
              <w:jc w:val="right"/>
              <w:rPr>
                <w:noProof/>
              </w:rPr>
            </w:pPr>
            <w:r w:rsidRPr="00E27050">
              <w:rPr>
                <w:noProof/>
              </w:rPr>
              <w:t>2009</w:t>
            </w:r>
          </w:p>
        </w:tc>
        <w:tc>
          <w:tcPr>
            <w:tcW w:w="520" w:type="pct"/>
            <w:tcBorders>
              <w:top w:val="single" w:sz="4" w:space="0" w:color="auto"/>
              <w:bottom w:val="single" w:sz="4" w:space="0" w:color="auto"/>
            </w:tcBorders>
          </w:tcPr>
          <w:p w:rsidR="00492ADF" w:rsidRPr="008718E6" w:rsidRDefault="00492ADF" w:rsidP="00492ADF">
            <w:pPr>
              <w:jc w:val="right"/>
              <w:rPr>
                <w:noProof/>
              </w:rPr>
            </w:pPr>
            <w:r w:rsidRPr="00E27050">
              <w:rPr>
                <w:noProof/>
              </w:rPr>
              <w:t>2010</w:t>
            </w:r>
          </w:p>
        </w:tc>
        <w:tc>
          <w:tcPr>
            <w:tcW w:w="456" w:type="pct"/>
            <w:tcBorders>
              <w:top w:val="single" w:sz="4" w:space="0" w:color="auto"/>
              <w:bottom w:val="single" w:sz="4" w:space="0" w:color="auto"/>
            </w:tcBorders>
          </w:tcPr>
          <w:p w:rsidR="00492ADF" w:rsidRPr="008718E6" w:rsidRDefault="00492ADF" w:rsidP="00492ADF">
            <w:pPr>
              <w:jc w:val="right"/>
              <w:rPr>
                <w:noProof/>
              </w:rPr>
            </w:pPr>
            <w:r w:rsidRPr="00E27050">
              <w:rPr>
                <w:noProof/>
              </w:rPr>
              <w:t>2011</w:t>
            </w:r>
          </w:p>
        </w:tc>
        <w:tc>
          <w:tcPr>
            <w:tcW w:w="615" w:type="pct"/>
            <w:tcBorders>
              <w:top w:val="single" w:sz="4" w:space="0" w:color="auto"/>
              <w:bottom w:val="single" w:sz="4" w:space="0" w:color="auto"/>
            </w:tcBorders>
          </w:tcPr>
          <w:p w:rsidR="00492ADF" w:rsidRPr="008718E6" w:rsidRDefault="00492ADF" w:rsidP="00492ADF">
            <w:pPr>
              <w:jc w:val="right"/>
              <w:rPr>
                <w:noProof/>
              </w:rPr>
            </w:pPr>
            <w:r w:rsidRPr="00E27050">
              <w:rPr>
                <w:noProof/>
              </w:rPr>
              <w:t>2012</w:t>
            </w:r>
          </w:p>
        </w:tc>
        <w:tc>
          <w:tcPr>
            <w:tcW w:w="538" w:type="pct"/>
            <w:tcBorders>
              <w:top w:val="single" w:sz="4" w:space="0" w:color="auto"/>
              <w:bottom w:val="single" w:sz="4" w:space="0" w:color="auto"/>
            </w:tcBorders>
          </w:tcPr>
          <w:p w:rsidR="00492ADF" w:rsidRPr="008718E6" w:rsidRDefault="00492ADF" w:rsidP="00492ADF">
            <w:pPr>
              <w:jc w:val="right"/>
              <w:rPr>
                <w:noProof/>
              </w:rPr>
            </w:pPr>
            <w:r w:rsidRPr="00E27050">
              <w:rPr>
                <w:noProof/>
              </w:rPr>
              <w:t>2013</w:t>
            </w:r>
          </w:p>
        </w:tc>
        <w:tc>
          <w:tcPr>
            <w:tcW w:w="550" w:type="pct"/>
            <w:tcBorders>
              <w:top w:val="single" w:sz="4" w:space="0" w:color="auto"/>
              <w:bottom w:val="single" w:sz="4" w:space="0" w:color="auto"/>
            </w:tcBorders>
          </w:tcPr>
          <w:p w:rsidR="00492ADF" w:rsidRPr="008718E6" w:rsidRDefault="00492ADF" w:rsidP="00492ADF">
            <w:pPr>
              <w:jc w:val="right"/>
              <w:rPr>
                <w:noProof/>
              </w:rPr>
            </w:pPr>
            <w:r w:rsidRPr="00E27050">
              <w:rPr>
                <w:noProof/>
              </w:rPr>
              <w:t>2014</w:t>
            </w:r>
          </w:p>
        </w:tc>
      </w:tr>
      <w:tr w:rsidR="00492ADF" w:rsidRPr="008718E6" w:rsidTr="00492ADF">
        <w:trPr>
          <w:trHeight w:val="284"/>
        </w:trPr>
        <w:tc>
          <w:tcPr>
            <w:tcW w:w="1903" w:type="pct"/>
            <w:tcBorders>
              <w:top w:val="single" w:sz="4" w:space="0" w:color="auto"/>
            </w:tcBorders>
          </w:tcPr>
          <w:p w:rsidR="00492ADF" w:rsidRPr="008718E6" w:rsidRDefault="00492ADF" w:rsidP="00492ADF">
            <w:pPr>
              <w:rPr>
                <w:noProof/>
              </w:rPr>
            </w:pPr>
            <w:r w:rsidRPr="00E27050">
              <w:rPr>
                <w:noProof/>
              </w:rPr>
              <w:t>NHO-bedrifter i industrien i alt</w:t>
            </w:r>
            <w:r w:rsidRPr="00E27050">
              <w:rPr>
                <w:noProof/>
                <w:vertAlign w:val="superscript"/>
              </w:rPr>
              <w:t>1</w:t>
            </w:r>
            <w:r w:rsidRPr="00E27050">
              <w:rPr>
                <w:noProof/>
              </w:rPr>
              <w:t xml:space="preserve">: </w:t>
            </w:r>
          </w:p>
        </w:tc>
        <w:tc>
          <w:tcPr>
            <w:tcW w:w="418" w:type="pct"/>
            <w:tcBorders>
              <w:top w:val="single" w:sz="4" w:space="0" w:color="auto"/>
            </w:tcBorders>
          </w:tcPr>
          <w:p w:rsidR="00492ADF" w:rsidRPr="008718E6" w:rsidRDefault="00492ADF" w:rsidP="00492ADF">
            <w:pPr>
              <w:jc w:val="right"/>
              <w:rPr>
                <w:noProof/>
              </w:rPr>
            </w:pPr>
            <w:r w:rsidRPr="00E27050">
              <w:rPr>
                <w:noProof/>
              </w:rPr>
              <w:t>1,9</w:t>
            </w:r>
          </w:p>
        </w:tc>
        <w:tc>
          <w:tcPr>
            <w:tcW w:w="520" w:type="pct"/>
            <w:tcBorders>
              <w:top w:val="single" w:sz="4" w:space="0" w:color="auto"/>
            </w:tcBorders>
          </w:tcPr>
          <w:p w:rsidR="00492ADF" w:rsidRPr="008718E6" w:rsidRDefault="00492ADF" w:rsidP="00492ADF">
            <w:pPr>
              <w:jc w:val="right"/>
              <w:rPr>
                <w:noProof/>
              </w:rPr>
            </w:pPr>
            <w:r w:rsidRPr="00E27050">
              <w:rPr>
                <w:noProof/>
              </w:rPr>
              <w:t xml:space="preserve">1,4 </w:t>
            </w:r>
          </w:p>
        </w:tc>
        <w:tc>
          <w:tcPr>
            <w:tcW w:w="456" w:type="pct"/>
            <w:tcBorders>
              <w:top w:val="single" w:sz="4" w:space="0" w:color="auto"/>
            </w:tcBorders>
          </w:tcPr>
          <w:p w:rsidR="00492ADF" w:rsidRPr="008718E6" w:rsidRDefault="00492ADF" w:rsidP="00492ADF">
            <w:pPr>
              <w:jc w:val="right"/>
              <w:rPr>
                <w:noProof/>
              </w:rPr>
            </w:pPr>
            <w:r w:rsidRPr="00E27050">
              <w:rPr>
                <w:noProof/>
              </w:rPr>
              <w:t xml:space="preserve">1,5 </w:t>
            </w:r>
          </w:p>
        </w:tc>
        <w:tc>
          <w:tcPr>
            <w:tcW w:w="615" w:type="pct"/>
            <w:tcBorders>
              <w:top w:val="single" w:sz="4" w:space="0" w:color="auto"/>
            </w:tcBorders>
          </w:tcPr>
          <w:p w:rsidR="00492ADF" w:rsidRPr="008718E6" w:rsidRDefault="00492ADF" w:rsidP="00492ADF">
            <w:pPr>
              <w:jc w:val="right"/>
              <w:rPr>
                <w:noProof/>
              </w:rPr>
            </w:pPr>
            <w:r w:rsidRPr="00E27050">
              <w:rPr>
                <w:noProof/>
              </w:rPr>
              <w:t xml:space="preserve">1,5 </w:t>
            </w:r>
          </w:p>
        </w:tc>
        <w:tc>
          <w:tcPr>
            <w:tcW w:w="538" w:type="pct"/>
            <w:tcBorders>
              <w:top w:val="single" w:sz="4" w:space="0" w:color="auto"/>
            </w:tcBorders>
          </w:tcPr>
          <w:p w:rsidR="00492ADF" w:rsidRPr="008718E6" w:rsidRDefault="00492ADF" w:rsidP="00492ADF">
            <w:pPr>
              <w:jc w:val="right"/>
              <w:rPr>
                <w:noProof/>
              </w:rPr>
            </w:pPr>
            <w:r w:rsidRPr="00E27050">
              <w:rPr>
                <w:noProof/>
              </w:rPr>
              <w:t>1,6</w:t>
            </w:r>
          </w:p>
        </w:tc>
        <w:tc>
          <w:tcPr>
            <w:tcW w:w="550" w:type="pct"/>
            <w:tcBorders>
              <w:top w:val="single" w:sz="4" w:space="0" w:color="auto"/>
            </w:tcBorders>
          </w:tcPr>
          <w:p w:rsidR="00492ADF" w:rsidRPr="008718E6" w:rsidRDefault="00492ADF" w:rsidP="00492ADF">
            <w:pPr>
              <w:jc w:val="right"/>
              <w:rPr>
                <w:noProof/>
              </w:rPr>
            </w:pPr>
            <w:r>
              <w:rPr>
                <w:noProof/>
              </w:rPr>
              <w:t>1,3</w:t>
            </w:r>
          </w:p>
        </w:tc>
      </w:tr>
      <w:tr w:rsidR="00492ADF" w:rsidRPr="008718E6" w:rsidTr="00492ADF">
        <w:trPr>
          <w:trHeight w:val="284"/>
        </w:trPr>
        <w:tc>
          <w:tcPr>
            <w:tcW w:w="1903" w:type="pct"/>
          </w:tcPr>
          <w:p w:rsidR="00492ADF" w:rsidRPr="008718E6" w:rsidRDefault="00492ADF" w:rsidP="00492ADF">
            <w:pPr>
              <w:rPr>
                <w:noProof/>
              </w:rPr>
            </w:pPr>
            <w:r>
              <w:rPr>
                <w:noProof/>
              </w:rPr>
              <w:t xml:space="preserve">  </w:t>
            </w:r>
            <w:r w:rsidRPr="00E27050">
              <w:rPr>
                <w:noProof/>
              </w:rPr>
              <w:t>Industriarbeidere</w:t>
            </w:r>
          </w:p>
        </w:tc>
        <w:tc>
          <w:tcPr>
            <w:tcW w:w="418" w:type="pct"/>
          </w:tcPr>
          <w:p w:rsidR="00492ADF" w:rsidRPr="008718E6" w:rsidRDefault="00492ADF" w:rsidP="00492ADF">
            <w:pPr>
              <w:jc w:val="right"/>
              <w:rPr>
                <w:noProof/>
              </w:rPr>
            </w:pPr>
            <w:r w:rsidRPr="00E27050">
              <w:rPr>
                <w:noProof/>
              </w:rPr>
              <w:t xml:space="preserve">1,8 </w:t>
            </w:r>
          </w:p>
        </w:tc>
        <w:tc>
          <w:tcPr>
            <w:tcW w:w="520" w:type="pct"/>
          </w:tcPr>
          <w:p w:rsidR="00492ADF" w:rsidRPr="008718E6" w:rsidRDefault="00492ADF" w:rsidP="00492ADF">
            <w:pPr>
              <w:jc w:val="right"/>
              <w:rPr>
                <w:noProof/>
              </w:rPr>
            </w:pPr>
            <w:r w:rsidRPr="00E27050">
              <w:rPr>
                <w:noProof/>
              </w:rPr>
              <w:t xml:space="preserve">1,0 </w:t>
            </w:r>
          </w:p>
        </w:tc>
        <w:tc>
          <w:tcPr>
            <w:tcW w:w="456" w:type="pct"/>
          </w:tcPr>
          <w:p w:rsidR="00492ADF" w:rsidRPr="008718E6" w:rsidRDefault="00492ADF" w:rsidP="00492ADF">
            <w:pPr>
              <w:jc w:val="right"/>
              <w:rPr>
                <w:noProof/>
              </w:rPr>
            </w:pPr>
            <w:r w:rsidRPr="00E27050">
              <w:rPr>
                <w:noProof/>
              </w:rPr>
              <w:t>1,2</w:t>
            </w:r>
          </w:p>
        </w:tc>
        <w:tc>
          <w:tcPr>
            <w:tcW w:w="615" w:type="pct"/>
          </w:tcPr>
          <w:p w:rsidR="00492ADF" w:rsidRPr="008718E6" w:rsidRDefault="00492ADF" w:rsidP="00492ADF">
            <w:pPr>
              <w:jc w:val="right"/>
              <w:rPr>
                <w:noProof/>
              </w:rPr>
            </w:pPr>
            <w:r w:rsidRPr="00E27050">
              <w:rPr>
                <w:noProof/>
              </w:rPr>
              <w:t xml:space="preserve">1,3 </w:t>
            </w:r>
          </w:p>
        </w:tc>
        <w:tc>
          <w:tcPr>
            <w:tcW w:w="538" w:type="pct"/>
          </w:tcPr>
          <w:p w:rsidR="00492ADF" w:rsidRPr="008718E6" w:rsidRDefault="00492ADF" w:rsidP="00492ADF">
            <w:pPr>
              <w:jc w:val="right"/>
              <w:rPr>
                <w:noProof/>
              </w:rPr>
            </w:pPr>
            <w:r w:rsidRPr="00E27050">
              <w:rPr>
                <w:noProof/>
              </w:rPr>
              <w:t>1,2</w:t>
            </w:r>
          </w:p>
        </w:tc>
        <w:tc>
          <w:tcPr>
            <w:tcW w:w="550" w:type="pct"/>
          </w:tcPr>
          <w:p w:rsidR="00492ADF" w:rsidRPr="008718E6" w:rsidRDefault="00492ADF" w:rsidP="00492ADF">
            <w:pPr>
              <w:jc w:val="right"/>
              <w:rPr>
                <w:noProof/>
              </w:rPr>
            </w:pPr>
            <w:r w:rsidRPr="00E27050">
              <w:rPr>
                <w:noProof/>
              </w:rPr>
              <w:t>1</w:t>
            </w:r>
            <w:r>
              <w:rPr>
                <w:noProof/>
              </w:rPr>
              <w:t>,2</w:t>
            </w:r>
            <w:r w:rsidRPr="00E27050">
              <w:rPr>
                <w:noProof/>
              </w:rPr>
              <w:t xml:space="preserve"> </w:t>
            </w:r>
          </w:p>
        </w:tc>
      </w:tr>
      <w:tr w:rsidR="00492ADF" w:rsidRPr="008718E6" w:rsidTr="00492ADF">
        <w:trPr>
          <w:trHeight w:val="284"/>
        </w:trPr>
        <w:tc>
          <w:tcPr>
            <w:tcW w:w="1903" w:type="pct"/>
          </w:tcPr>
          <w:p w:rsidR="00492ADF" w:rsidRPr="008718E6" w:rsidRDefault="00492ADF" w:rsidP="00492ADF">
            <w:pPr>
              <w:rPr>
                <w:noProof/>
              </w:rPr>
            </w:pPr>
            <w:r>
              <w:rPr>
                <w:noProof/>
              </w:rPr>
              <w:t xml:space="preserve"> </w:t>
            </w:r>
            <w:r w:rsidRPr="00E27050">
              <w:rPr>
                <w:noProof/>
              </w:rPr>
              <w:t xml:space="preserve"> Industrifunksjonærer</w:t>
            </w:r>
          </w:p>
        </w:tc>
        <w:tc>
          <w:tcPr>
            <w:tcW w:w="418" w:type="pct"/>
          </w:tcPr>
          <w:p w:rsidR="00492ADF" w:rsidRPr="008718E6" w:rsidRDefault="00492ADF" w:rsidP="00492ADF">
            <w:pPr>
              <w:jc w:val="right"/>
              <w:rPr>
                <w:noProof/>
              </w:rPr>
            </w:pPr>
            <w:r w:rsidRPr="00E27050">
              <w:rPr>
                <w:noProof/>
              </w:rPr>
              <w:t>2,0</w:t>
            </w:r>
            <w:r w:rsidRPr="00E27050">
              <w:rPr>
                <w:noProof/>
                <w:vertAlign w:val="superscript"/>
              </w:rPr>
              <w:t>2</w:t>
            </w:r>
            <w:r w:rsidRPr="00E27050">
              <w:rPr>
                <w:noProof/>
              </w:rPr>
              <w:t xml:space="preserve"> </w:t>
            </w:r>
          </w:p>
        </w:tc>
        <w:tc>
          <w:tcPr>
            <w:tcW w:w="520" w:type="pct"/>
          </w:tcPr>
          <w:p w:rsidR="00492ADF" w:rsidRPr="008718E6" w:rsidRDefault="00492ADF" w:rsidP="00492ADF">
            <w:pPr>
              <w:jc w:val="right"/>
              <w:rPr>
                <w:noProof/>
              </w:rPr>
            </w:pPr>
            <w:r w:rsidRPr="00E27050">
              <w:rPr>
                <w:noProof/>
              </w:rPr>
              <w:t xml:space="preserve">1,7 </w:t>
            </w:r>
          </w:p>
        </w:tc>
        <w:tc>
          <w:tcPr>
            <w:tcW w:w="456" w:type="pct"/>
          </w:tcPr>
          <w:p w:rsidR="00492ADF" w:rsidRPr="008718E6" w:rsidRDefault="00492ADF" w:rsidP="00492ADF">
            <w:pPr>
              <w:jc w:val="right"/>
              <w:rPr>
                <w:noProof/>
              </w:rPr>
            </w:pPr>
            <w:r w:rsidRPr="00E27050">
              <w:rPr>
                <w:noProof/>
              </w:rPr>
              <w:t xml:space="preserve">1,9 </w:t>
            </w:r>
          </w:p>
        </w:tc>
        <w:tc>
          <w:tcPr>
            <w:tcW w:w="615" w:type="pct"/>
          </w:tcPr>
          <w:p w:rsidR="00492ADF" w:rsidRPr="008718E6" w:rsidRDefault="00492ADF" w:rsidP="00492ADF">
            <w:pPr>
              <w:jc w:val="right"/>
              <w:rPr>
                <w:noProof/>
              </w:rPr>
            </w:pPr>
            <w:r w:rsidRPr="00E27050">
              <w:rPr>
                <w:noProof/>
              </w:rPr>
              <w:t xml:space="preserve">1,8 </w:t>
            </w:r>
          </w:p>
        </w:tc>
        <w:tc>
          <w:tcPr>
            <w:tcW w:w="538" w:type="pct"/>
          </w:tcPr>
          <w:p w:rsidR="00492ADF" w:rsidRPr="008718E6" w:rsidRDefault="00492ADF" w:rsidP="00492ADF">
            <w:pPr>
              <w:jc w:val="right"/>
              <w:rPr>
                <w:noProof/>
              </w:rPr>
            </w:pPr>
            <w:r w:rsidRPr="00E27050">
              <w:rPr>
                <w:noProof/>
              </w:rPr>
              <w:t>2,1</w:t>
            </w:r>
          </w:p>
        </w:tc>
        <w:tc>
          <w:tcPr>
            <w:tcW w:w="550" w:type="pct"/>
          </w:tcPr>
          <w:p w:rsidR="00492ADF" w:rsidRPr="008718E6" w:rsidRDefault="00492ADF" w:rsidP="00492ADF">
            <w:pPr>
              <w:jc w:val="right"/>
              <w:rPr>
                <w:noProof/>
              </w:rPr>
            </w:pPr>
            <w:r w:rsidRPr="00E27050">
              <w:rPr>
                <w:noProof/>
              </w:rPr>
              <w:t>1</w:t>
            </w:r>
            <w:r>
              <w:rPr>
                <w:noProof/>
              </w:rPr>
              <w:t>,4</w:t>
            </w:r>
            <w:r w:rsidRPr="00E27050">
              <w:rPr>
                <w:noProof/>
              </w:rPr>
              <w:t xml:space="preserve"> </w:t>
            </w:r>
          </w:p>
        </w:tc>
      </w:tr>
      <w:tr w:rsidR="00492ADF" w:rsidRPr="008718E6" w:rsidTr="00492ADF">
        <w:trPr>
          <w:trHeight w:val="284"/>
        </w:trPr>
        <w:tc>
          <w:tcPr>
            <w:tcW w:w="1903" w:type="pct"/>
          </w:tcPr>
          <w:p w:rsidR="00492ADF" w:rsidRPr="008718E6" w:rsidRDefault="00492ADF" w:rsidP="00492ADF">
            <w:pPr>
              <w:rPr>
                <w:noProof/>
              </w:rPr>
            </w:pPr>
            <w:r w:rsidRPr="00E27050">
              <w:rPr>
                <w:noProof/>
              </w:rPr>
              <w:t>Virke-bedrifter i varehandel</w:t>
            </w:r>
          </w:p>
        </w:tc>
        <w:tc>
          <w:tcPr>
            <w:tcW w:w="418" w:type="pct"/>
          </w:tcPr>
          <w:p w:rsidR="00492ADF" w:rsidRPr="008718E6" w:rsidRDefault="00492ADF" w:rsidP="00492ADF">
            <w:pPr>
              <w:jc w:val="right"/>
              <w:rPr>
                <w:noProof/>
              </w:rPr>
            </w:pPr>
            <w:r w:rsidRPr="00E27050">
              <w:rPr>
                <w:noProof/>
              </w:rPr>
              <w:t>0,9</w:t>
            </w:r>
          </w:p>
        </w:tc>
        <w:tc>
          <w:tcPr>
            <w:tcW w:w="520" w:type="pct"/>
          </w:tcPr>
          <w:p w:rsidR="00492ADF" w:rsidRPr="008718E6" w:rsidRDefault="00492ADF" w:rsidP="00492ADF">
            <w:pPr>
              <w:jc w:val="right"/>
              <w:rPr>
                <w:noProof/>
              </w:rPr>
            </w:pPr>
            <w:r w:rsidRPr="00E27050">
              <w:rPr>
                <w:noProof/>
              </w:rPr>
              <w:t xml:space="preserve">0,7 </w:t>
            </w:r>
          </w:p>
        </w:tc>
        <w:tc>
          <w:tcPr>
            <w:tcW w:w="456" w:type="pct"/>
          </w:tcPr>
          <w:p w:rsidR="00492ADF" w:rsidRPr="008718E6" w:rsidRDefault="00492ADF" w:rsidP="00492ADF">
            <w:pPr>
              <w:jc w:val="right"/>
              <w:rPr>
                <w:noProof/>
              </w:rPr>
            </w:pPr>
            <w:r w:rsidRPr="00E27050">
              <w:rPr>
                <w:noProof/>
              </w:rPr>
              <w:t>1,2</w:t>
            </w:r>
          </w:p>
        </w:tc>
        <w:tc>
          <w:tcPr>
            <w:tcW w:w="615" w:type="pct"/>
          </w:tcPr>
          <w:p w:rsidR="00492ADF" w:rsidRPr="008718E6" w:rsidRDefault="00492ADF" w:rsidP="00492ADF">
            <w:pPr>
              <w:jc w:val="right"/>
              <w:rPr>
                <w:noProof/>
              </w:rPr>
            </w:pPr>
            <w:r w:rsidRPr="00E27050">
              <w:rPr>
                <w:noProof/>
              </w:rPr>
              <w:t>1,0</w:t>
            </w:r>
          </w:p>
        </w:tc>
        <w:tc>
          <w:tcPr>
            <w:tcW w:w="538" w:type="pct"/>
          </w:tcPr>
          <w:p w:rsidR="00492ADF" w:rsidRPr="008718E6" w:rsidRDefault="00492ADF" w:rsidP="00492ADF">
            <w:pPr>
              <w:jc w:val="right"/>
              <w:rPr>
                <w:noProof/>
              </w:rPr>
            </w:pPr>
            <w:r w:rsidRPr="00E27050">
              <w:rPr>
                <w:noProof/>
              </w:rPr>
              <w:t>0,7</w:t>
            </w:r>
          </w:p>
        </w:tc>
        <w:tc>
          <w:tcPr>
            <w:tcW w:w="550" w:type="pct"/>
          </w:tcPr>
          <w:p w:rsidR="00492ADF" w:rsidRPr="008718E6" w:rsidRDefault="00492ADF" w:rsidP="00492ADF">
            <w:pPr>
              <w:jc w:val="right"/>
              <w:rPr>
                <w:noProof/>
              </w:rPr>
            </w:pPr>
            <w:r w:rsidRPr="00E27050">
              <w:rPr>
                <w:noProof/>
              </w:rPr>
              <w:t>1,0</w:t>
            </w:r>
          </w:p>
        </w:tc>
      </w:tr>
      <w:tr w:rsidR="00492ADF" w:rsidRPr="008718E6" w:rsidTr="00492ADF">
        <w:trPr>
          <w:trHeight w:val="284"/>
        </w:trPr>
        <w:tc>
          <w:tcPr>
            <w:tcW w:w="1903" w:type="pct"/>
          </w:tcPr>
          <w:p w:rsidR="00492ADF" w:rsidRPr="008718E6" w:rsidRDefault="00492ADF" w:rsidP="00492ADF">
            <w:pPr>
              <w:rPr>
                <w:noProof/>
              </w:rPr>
            </w:pPr>
            <w:r w:rsidRPr="00E27050">
              <w:rPr>
                <w:noProof/>
              </w:rPr>
              <w:t>Finanstjenester</w:t>
            </w:r>
            <w:r w:rsidRPr="00E27050">
              <w:rPr>
                <w:rStyle w:val="skrift-hevet"/>
                <w:sz w:val="22"/>
                <w:szCs w:val="22"/>
              </w:rPr>
              <w:t>3</w:t>
            </w:r>
          </w:p>
        </w:tc>
        <w:tc>
          <w:tcPr>
            <w:tcW w:w="418" w:type="pct"/>
          </w:tcPr>
          <w:p w:rsidR="00492ADF" w:rsidRPr="008718E6" w:rsidRDefault="00492ADF" w:rsidP="00492ADF">
            <w:pPr>
              <w:jc w:val="right"/>
              <w:rPr>
                <w:noProof/>
              </w:rPr>
            </w:pPr>
            <w:r w:rsidRPr="00E27050">
              <w:rPr>
                <w:noProof/>
              </w:rPr>
              <w:t>2,0</w:t>
            </w:r>
          </w:p>
        </w:tc>
        <w:tc>
          <w:tcPr>
            <w:tcW w:w="520" w:type="pct"/>
          </w:tcPr>
          <w:p w:rsidR="00492ADF" w:rsidRPr="008718E6" w:rsidRDefault="00492ADF" w:rsidP="00492ADF">
            <w:pPr>
              <w:jc w:val="right"/>
              <w:rPr>
                <w:noProof/>
              </w:rPr>
            </w:pPr>
            <w:r w:rsidRPr="00E27050">
              <w:rPr>
                <w:noProof/>
              </w:rPr>
              <w:t>1,0</w:t>
            </w:r>
          </w:p>
        </w:tc>
        <w:tc>
          <w:tcPr>
            <w:tcW w:w="456" w:type="pct"/>
          </w:tcPr>
          <w:p w:rsidR="00492ADF" w:rsidRPr="008718E6" w:rsidRDefault="00492ADF" w:rsidP="00492ADF">
            <w:pPr>
              <w:jc w:val="right"/>
              <w:rPr>
                <w:noProof/>
              </w:rPr>
            </w:pPr>
            <w:r w:rsidRPr="00E27050">
              <w:rPr>
                <w:noProof/>
              </w:rPr>
              <w:t>1,3</w:t>
            </w:r>
          </w:p>
        </w:tc>
        <w:tc>
          <w:tcPr>
            <w:tcW w:w="615" w:type="pct"/>
          </w:tcPr>
          <w:p w:rsidR="00492ADF" w:rsidRPr="008718E6" w:rsidRDefault="00492ADF" w:rsidP="00492ADF">
            <w:pPr>
              <w:jc w:val="right"/>
              <w:rPr>
                <w:noProof/>
              </w:rPr>
            </w:pPr>
            <w:r w:rsidRPr="00E27050">
              <w:rPr>
                <w:noProof/>
              </w:rPr>
              <w:t>1,3</w:t>
            </w:r>
          </w:p>
        </w:tc>
        <w:tc>
          <w:tcPr>
            <w:tcW w:w="538" w:type="pct"/>
          </w:tcPr>
          <w:p w:rsidR="00492ADF" w:rsidRPr="008718E6" w:rsidRDefault="00492ADF" w:rsidP="00492ADF">
            <w:pPr>
              <w:jc w:val="right"/>
              <w:rPr>
                <w:noProof/>
              </w:rPr>
            </w:pPr>
            <w:r w:rsidRPr="00E27050">
              <w:rPr>
                <w:noProof/>
              </w:rPr>
              <w:t>1,4</w:t>
            </w:r>
          </w:p>
        </w:tc>
        <w:tc>
          <w:tcPr>
            <w:tcW w:w="550" w:type="pct"/>
          </w:tcPr>
          <w:p w:rsidR="00492ADF" w:rsidRPr="008718E6" w:rsidRDefault="00492ADF" w:rsidP="00492ADF">
            <w:pPr>
              <w:jc w:val="right"/>
              <w:rPr>
                <w:noProof/>
              </w:rPr>
            </w:pPr>
            <w:r w:rsidRPr="00E27050">
              <w:rPr>
                <w:noProof/>
              </w:rPr>
              <w:t>1,0</w:t>
            </w:r>
          </w:p>
        </w:tc>
      </w:tr>
      <w:tr w:rsidR="00492ADF" w:rsidRPr="008718E6" w:rsidTr="00492ADF">
        <w:trPr>
          <w:trHeight w:val="284"/>
        </w:trPr>
        <w:tc>
          <w:tcPr>
            <w:tcW w:w="1903" w:type="pct"/>
          </w:tcPr>
          <w:p w:rsidR="00492ADF" w:rsidRPr="008718E6" w:rsidRDefault="00492ADF" w:rsidP="00492ADF">
            <w:pPr>
              <w:rPr>
                <w:noProof/>
              </w:rPr>
            </w:pPr>
            <w:r w:rsidRPr="00E27050">
              <w:rPr>
                <w:noProof/>
              </w:rPr>
              <w:t>Staten</w:t>
            </w:r>
          </w:p>
        </w:tc>
        <w:tc>
          <w:tcPr>
            <w:tcW w:w="418" w:type="pct"/>
          </w:tcPr>
          <w:p w:rsidR="00492ADF" w:rsidRPr="008718E6" w:rsidRDefault="00492ADF" w:rsidP="00492ADF">
            <w:pPr>
              <w:jc w:val="right"/>
              <w:rPr>
                <w:noProof/>
              </w:rPr>
            </w:pPr>
            <w:r w:rsidRPr="00E27050">
              <w:rPr>
                <w:noProof/>
              </w:rPr>
              <w:t>3,4</w:t>
            </w:r>
          </w:p>
        </w:tc>
        <w:tc>
          <w:tcPr>
            <w:tcW w:w="520" w:type="pct"/>
          </w:tcPr>
          <w:p w:rsidR="00492ADF" w:rsidRPr="008718E6" w:rsidRDefault="00492ADF" w:rsidP="00492ADF">
            <w:pPr>
              <w:jc w:val="right"/>
              <w:rPr>
                <w:noProof/>
              </w:rPr>
            </w:pPr>
            <w:r w:rsidRPr="00E27050">
              <w:rPr>
                <w:noProof/>
              </w:rPr>
              <w:t>0,9</w:t>
            </w:r>
            <w:r w:rsidRPr="00E27050">
              <w:rPr>
                <w:noProof/>
                <w:vertAlign w:val="superscript"/>
              </w:rPr>
              <w:t>4</w:t>
            </w:r>
            <w:r w:rsidRPr="00E27050">
              <w:rPr>
                <w:noProof/>
              </w:rPr>
              <w:t xml:space="preserve"> </w:t>
            </w:r>
          </w:p>
        </w:tc>
        <w:tc>
          <w:tcPr>
            <w:tcW w:w="456" w:type="pct"/>
          </w:tcPr>
          <w:p w:rsidR="00492ADF" w:rsidRPr="008718E6" w:rsidRDefault="00492ADF" w:rsidP="00492ADF">
            <w:pPr>
              <w:jc w:val="right"/>
              <w:rPr>
                <w:noProof/>
              </w:rPr>
            </w:pPr>
            <w:r w:rsidRPr="00E27050">
              <w:rPr>
                <w:noProof/>
              </w:rPr>
              <w:t xml:space="preserve">2,3 </w:t>
            </w:r>
          </w:p>
        </w:tc>
        <w:tc>
          <w:tcPr>
            <w:tcW w:w="615" w:type="pct"/>
          </w:tcPr>
          <w:p w:rsidR="00492ADF" w:rsidRPr="008718E6" w:rsidRDefault="00492ADF" w:rsidP="00492ADF">
            <w:pPr>
              <w:jc w:val="right"/>
              <w:rPr>
                <w:noProof/>
              </w:rPr>
            </w:pPr>
            <w:r w:rsidRPr="00E27050">
              <w:rPr>
                <w:noProof/>
              </w:rPr>
              <w:t>1,1</w:t>
            </w:r>
          </w:p>
        </w:tc>
        <w:tc>
          <w:tcPr>
            <w:tcW w:w="538" w:type="pct"/>
          </w:tcPr>
          <w:p w:rsidR="00492ADF" w:rsidRPr="008718E6" w:rsidRDefault="00492ADF" w:rsidP="00492ADF">
            <w:pPr>
              <w:jc w:val="right"/>
              <w:rPr>
                <w:noProof/>
              </w:rPr>
            </w:pPr>
            <w:r w:rsidRPr="00E27050">
              <w:rPr>
                <w:noProof/>
              </w:rPr>
              <w:t>2,2</w:t>
            </w:r>
          </w:p>
        </w:tc>
        <w:tc>
          <w:tcPr>
            <w:tcW w:w="550" w:type="pct"/>
          </w:tcPr>
          <w:p w:rsidR="00492ADF" w:rsidRPr="008718E6" w:rsidRDefault="00492ADF" w:rsidP="00492ADF">
            <w:pPr>
              <w:jc w:val="right"/>
              <w:rPr>
                <w:noProof/>
              </w:rPr>
            </w:pPr>
            <w:r>
              <w:rPr>
                <w:noProof/>
              </w:rPr>
              <w:t>0,8</w:t>
            </w:r>
          </w:p>
        </w:tc>
      </w:tr>
      <w:tr w:rsidR="00492ADF" w:rsidRPr="008718E6" w:rsidTr="00492ADF">
        <w:trPr>
          <w:trHeight w:val="289"/>
        </w:trPr>
        <w:tc>
          <w:tcPr>
            <w:tcW w:w="1903" w:type="pct"/>
          </w:tcPr>
          <w:p w:rsidR="00492ADF" w:rsidRPr="008718E6" w:rsidRDefault="00492ADF" w:rsidP="00492ADF">
            <w:pPr>
              <w:rPr>
                <w:noProof/>
              </w:rPr>
            </w:pPr>
            <w:r w:rsidRPr="00E27050">
              <w:rPr>
                <w:noProof/>
              </w:rPr>
              <w:t>Kommunene i alt</w:t>
            </w:r>
            <w:r w:rsidRPr="00E27050">
              <w:rPr>
                <w:noProof/>
                <w:vertAlign w:val="superscript"/>
              </w:rPr>
              <w:t xml:space="preserve"> </w:t>
            </w:r>
            <w:r w:rsidRPr="00E27050">
              <w:rPr>
                <w:noProof/>
              </w:rPr>
              <w:t>:</w:t>
            </w:r>
          </w:p>
        </w:tc>
        <w:tc>
          <w:tcPr>
            <w:tcW w:w="418" w:type="pct"/>
          </w:tcPr>
          <w:p w:rsidR="00492ADF" w:rsidRPr="008718E6" w:rsidRDefault="00492ADF" w:rsidP="00492ADF">
            <w:pPr>
              <w:jc w:val="right"/>
              <w:rPr>
                <w:noProof/>
              </w:rPr>
            </w:pPr>
            <w:r w:rsidRPr="00E27050">
              <w:rPr>
                <w:noProof/>
              </w:rPr>
              <w:t>2,4</w:t>
            </w:r>
          </w:p>
        </w:tc>
        <w:tc>
          <w:tcPr>
            <w:tcW w:w="520" w:type="pct"/>
          </w:tcPr>
          <w:p w:rsidR="00492ADF" w:rsidRPr="008718E6" w:rsidRDefault="00492ADF" w:rsidP="00492ADF">
            <w:pPr>
              <w:jc w:val="right"/>
              <w:rPr>
                <w:noProof/>
              </w:rPr>
            </w:pPr>
            <w:r w:rsidRPr="00E27050">
              <w:rPr>
                <w:noProof/>
              </w:rPr>
              <w:t>1,1</w:t>
            </w:r>
          </w:p>
        </w:tc>
        <w:tc>
          <w:tcPr>
            <w:tcW w:w="456" w:type="pct"/>
          </w:tcPr>
          <w:p w:rsidR="00492ADF" w:rsidRPr="008718E6" w:rsidRDefault="00492ADF" w:rsidP="00492ADF">
            <w:pPr>
              <w:jc w:val="right"/>
              <w:rPr>
                <w:noProof/>
              </w:rPr>
            </w:pPr>
            <w:r w:rsidRPr="00E27050">
              <w:rPr>
                <w:noProof/>
              </w:rPr>
              <w:t xml:space="preserve">2,4 </w:t>
            </w:r>
          </w:p>
        </w:tc>
        <w:tc>
          <w:tcPr>
            <w:tcW w:w="615" w:type="pct"/>
          </w:tcPr>
          <w:p w:rsidR="00492ADF" w:rsidRPr="008718E6" w:rsidRDefault="00492ADF" w:rsidP="00492ADF">
            <w:pPr>
              <w:jc w:val="right"/>
              <w:rPr>
                <w:noProof/>
              </w:rPr>
            </w:pPr>
            <w:r w:rsidRPr="00E27050">
              <w:rPr>
                <w:noProof/>
              </w:rPr>
              <w:t>0,8</w:t>
            </w:r>
          </w:p>
        </w:tc>
        <w:tc>
          <w:tcPr>
            <w:tcW w:w="538" w:type="pct"/>
          </w:tcPr>
          <w:p w:rsidR="00492ADF" w:rsidRPr="008718E6" w:rsidRDefault="00492ADF" w:rsidP="00492ADF">
            <w:pPr>
              <w:jc w:val="right"/>
              <w:rPr>
                <w:noProof/>
              </w:rPr>
            </w:pPr>
            <w:r w:rsidRPr="00E27050">
              <w:rPr>
                <w:noProof/>
              </w:rPr>
              <w:t>2,4</w:t>
            </w:r>
          </w:p>
        </w:tc>
        <w:tc>
          <w:tcPr>
            <w:tcW w:w="550" w:type="pct"/>
          </w:tcPr>
          <w:p w:rsidR="00492ADF" w:rsidRPr="008718E6" w:rsidRDefault="00492ADF" w:rsidP="00492ADF">
            <w:pPr>
              <w:jc w:val="right"/>
              <w:rPr>
                <w:noProof/>
              </w:rPr>
            </w:pPr>
            <w:r>
              <w:rPr>
                <w:noProof/>
              </w:rPr>
              <w:t>0,5</w:t>
            </w:r>
            <w:r w:rsidRPr="00E27050">
              <w:rPr>
                <w:noProof/>
              </w:rPr>
              <w:t xml:space="preserve"> </w:t>
            </w:r>
          </w:p>
        </w:tc>
      </w:tr>
      <w:tr w:rsidR="00492ADF" w:rsidRPr="008718E6" w:rsidTr="00492ADF">
        <w:trPr>
          <w:trHeight w:val="284"/>
        </w:trPr>
        <w:tc>
          <w:tcPr>
            <w:tcW w:w="1903" w:type="pct"/>
          </w:tcPr>
          <w:p w:rsidR="00492ADF" w:rsidRPr="008718E6" w:rsidRDefault="00492ADF" w:rsidP="00492ADF">
            <w:pPr>
              <w:rPr>
                <w:noProof/>
              </w:rPr>
            </w:pPr>
            <w:r>
              <w:rPr>
                <w:noProof/>
              </w:rPr>
              <w:t xml:space="preserve">  </w:t>
            </w:r>
            <w:r w:rsidRPr="00E27050">
              <w:rPr>
                <w:noProof/>
              </w:rPr>
              <w:t>Undervisningspersonale</w:t>
            </w:r>
          </w:p>
        </w:tc>
        <w:tc>
          <w:tcPr>
            <w:tcW w:w="418" w:type="pct"/>
          </w:tcPr>
          <w:p w:rsidR="00492ADF" w:rsidRPr="008718E6" w:rsidRDefault="00492ADF" w:rsidP="00492ADF">
            <w:pPr>
              <w:jc w:val="right"/>
              <w:rPr>
                <w:noProof/>
              </w:rPr>
            </w:pPr>
            <w:r w:rsidRPr="00E27050">
              <w:rPr>
                <w:noProof/>
              </w:rPr>
              <w:t>2,2</w:t>
            </w:r>
          </w:p>
        </w:tc>
        <w:tc>
          <w:tcPr>
            <w:tcW w:w="520" w:type="pct"/>
          </w:tcPr>
          <w:p w:rsidR="00492ADF" w:rsidRPr="008718E6" w:rsidRDefault="00492ADF" w:rsidP="00492ADF">
            <w:pPr>
              <w:jc w:val="right"/>
              <w:rPr>
                <w:noProof/>
              </w:rPr>
            </w:pPr>
            <w:r w:rsidRPr="00E27050">
              <w:rPr>
                <w:noProof/>
              </w:rPr>
              <w:t>1,0</w:t>
            </w:r>
          </w:p>
        </w:tc>
        <w:tc>
          <w:tcPr>
            <w:tcW w:w="456" w:type="pct"/>
          </w:tcPr>
          <w:p w:rsidR="00492ADF" w:rsidRPr="008718E6" w:rsidRDefault="00492ADF" w:rsidP="00492ADF">
            <w:pPr>
              <w:jc w:val="right"/>
              <w:rPr>
                <w:noProof/>
              </w:rPr>
            </w:pPr>
            <w:r w:rsidRPr="00E27050">
              <w:rPr>
                <w:noProof/>
              </w:rPr>
              <w:t xml:space="preserve">2,4 </w:t>
            </w:r>
          </w:p>
        </w:tc>
        <w:tc>
          <w:tcPr>
            <w:tcW w:w="615" w:type="pct"/>
          </w:tcPr>
          <w:p w:rsidR="00492ADF" w:rsidRPr="008718E6" w:rsidRDefault="00492ADF" w:rsidP="00492ADF">
            <w:pPr>
              <w:jc w:val="right"/>
              <w:rPr>
                <w:noProof/>
              </w:rPr>
            </w:pPr>
            <w:r w:rsidRPr="00E27050">
              <w:rPr>
                <w:noProof/>
              </w:rPr>
              <w:t xml:space="preserve">0,7 </w:t>
            </w:r>
          </w:p>
        </w:tc>
        <w:tc>
          <w:tcPr>
            <w:tcW w:w="538" w:type="pct"/>
          </w:tcPr>
          <w:p w:rsidR="00492ADF" w:rsidRPr="008718E6" w:rsidRDefault="00492ADF" w:rsidP="00492ADF">
            <w:pPr>
              <w:jc w:val="right"/>
              <w:rPr>
                <w:noProof/>
              </w:rPr>
            </w:pPr>
            <w:r w:rsidRPr="00E27050">
              <w:rPr>
                <w:noProof/>
              </w:rPr>
              <w:t>2,5</w:t>
            </w:r>
          </w:p>
        </w:tc>
        <w:tc>
          <w:tcPr>
            <w:tcW w:w="550" w:type="pct"/>
          </w:tcPr>
          <w:p w:rsidR="00492ADF" w:rsidRPr="008718E6" w:rsidRDefault="00492ADF" w:rsidP="00492ADF">
            <w:pPr>
              <w:jc w:val="right"/>
              <w:rPr>
                <w:noProof/>
              </w:rPr>
            </w:pPr>
            <w:r>
              <w:rPr>
                <w:noProof/>
              </w:rPr>
              <w:t>0,3</w:t>
            </w:r>
            <w:r w:rsidRPr="00E27050">
              <w:rPr>
                <w:noProof/>
              </w:rPr>
              <w:t xml:space="preserve"> </w:t>
            </w:r>
          </w:p>
        </w:tc>
      </w:tr>
      <w:tr w:rsidR="00492ADF" w:rsidRPr="008718E6" w:rsidTr="00492ADF">
        <w:trPr>
          <w:trHeight w:val="284"/>
        </w:trPr>
        <w:tc>
          <w:tcPr>
            <w:tcW w:w="1903" w:type="pct"/>
          </w:tcPr>
          <w:p w:rsidR="00492ADF" w:rsidRPr="008718E6" w:rsidRDefault="00492ADF" w:rsidP="00492ADF">
            <w:pPr>
              <w:rPr>
                <w:noProof/>
              </w:rPr>
            </w:pPr>
            <w:r>
              <w:rPr>
                <w:noProof/>
              </w:rPr>
              <w:t xml:space="preserve">  </w:t>
            </w:r>
            <w:r w:rsidRPr="00E27050">
              <w:rPr>
                <w:noProof/>
              </w:rPr>
              <w:t>Øvrige ansatte</w:t>
            </w:r>
          </w:p>
        </w:tc>
        <w:tc>
          <w:tcPr>
            <w:tcW w:w="418" w:type="pct"/>
          </w:tcPr>
          <w:p w:rsidR="00492ADF" w:rsidRPr="008718E6" w:rsidRDefault="00492ADF" w:rsidP="00492ADF">
            <w:pPr>
              <w:jc w:val="right"/>
              <w:rPr>
                <w:noProof/>
              </w:rPr>
            </w:pPr>
            <w:r w:rsidRPr="00E27050">
              <w:rPr>
                <w:noProof/>
              </w:rPr>
              <w:t>2,5</w:t>
            </w:r>
          </w:p>
        </w:tc>
        <w:tc>
          <w:tcPr>
            <w:tcW w:w="520" w:type="pct"/>
          </w:tcPr>
          <w:p w:rsidR="00492ADF" w:rsidRPr="008718E6" w:rsidRDefault="00492ADF" w:rsidP="00492ADF">
            <w:pPr>
              <w:jc w:val="right"/>
              <w:rPr>
                <w:noProof/>
              </w:rPr>
            </w:pPr>
            <w:r w:rsidRPr="00E27050">
              <w:rPr>
                <w:noProof/>
              </w:rPr>
              <w:t>1,1</w:t>
            </w:r>
          </w:p>
        </w:tc>
        <w:tc>
          <w:tcPr>
            <w:tcW w:w="456" w:type="pct"/>
          </w:tcPr>
          <w:p w:rsidR="00492ADF" w:rsidRPr="008718E6" w:rsidRDefault="00492ADF" w:rsidP="00492ADF">
            <w:pPr>
              <w:jc w:val="right"/>
              <w:rPr>
                <w:noProof/>
              </w:rPr>
            </w:pPr>
            <w:r w:rsidRPr="00E27050">
              <w:rPr>
                <w:noProof/>
              </w:rPr>
              <w:t>2,4</w:t>
            </w:r>
          </w:p>
        </w:tc>
        <w:tc>
          <w:tcPr>
            <w:tcW w:w="615" w:type="pct"/>
          </w:tcPr>
          <w:p w:rsidR="00492ADF" w:rsidRPr="008718E6" w:rsidRDefault="00492ADF" w:rsidP="00492ADF">
            <w:pPr>
              <w:jc w:val="right"/>
              <w:rPr>
                <w:noProof/>
              </w:rPr>
            </w:pPr>
            <w:r w:rsidRPr="00E27050">
              <w:rPr>
                <w:noProof/>
              </w:rPr>
              <w:t>0,8</w:t>
            </w:r>
          </w:p>
        </w:tc>
        <w:tc>
          <w:tcPr>
            <w:tcW w:w="538" w:type="pct"/>
          </w:tcPr>
          <w:p w:rsidR="00492ADF" w:rsidRPr="008718E6" w:rsidRDefault="00492ADF" w:rsidP="00492ADF">
            <w:pPr>
              <w:jc w:val="right"/>
              <w:rPr>
                <w:noProof/>
              </w:rPr>
            </w:pPr>
            <w:r w:rsidRPr="00E27050">
              <w:rPr>
                <w:noProof/>
              </w:rPr>
              <w:t>2,3</w:t>
            </w:r>
          </w:p>
        </w:tc>
        <w:tc>
          <w:tcPr>
            <w:tcW w:w="550" w:type="pct"/>
          </w:tcPr>
          <w:p w:rsidR="00492ADF" w:rsidRPr="008718E6" w:rsidRDefault="00492ADF" w:rsidP="00492ADF">
            <w:pPr>
              <w:jc w:val="right"/>
              <w:rPr>
                <w:noProof/>
              </w:rPr>
            </w:pPr>
            <w:r>
              <w:rPr>
                <w:noProof/>
              </w:rPr>
              <w:t>0,6</w:t>
            </w:r>
            <w:r w:rsidRPr="00E27050">
              <w:rPr>
                <w:noProof/>
              </w:rPr>
              <w:t xml:space="preserve"> </w:t>
            </w:r>
          </w:p>
        </w:tc>
      </w:tr>
      <w:tr w:rsidR="00492ADF" w:rsidRPr="008718E6" w:rsidTr="00492ADF">
        <w:trPr>
          <w:trHeight w:val="284"/>
        </w:trPr>
        <w:tc>
          <w:tcPr>
            <w:tcW w:w="1903" w:type="pct"/>
          </w:tcPr>
          <w:p w:rsidR="00492ADF" w:rsidRPr="008718E6" w:rsidRDefault="00492ADF" w:rsidP="00492ADF">
            <w:pPr>
              <w:rPr>
                <w:noProof/>
              </w:rPr>
            </w:pPr>
            <w:r w:rsidRPr="00E27050">
              <w:rPr>
                <w:noProof/>
              </w:rPr>
              <w:t>Ansatte i Spekter-bedrifter:</w:t>
            </w:r>
          </w:p>
        </w:tc>
        <w:tc>
          <w:tcPr>
            <w:tcW w:w="418" w:type="pct"/>
          </w:tcPr>
          <w:p w:rsidR="00492ADF" w:rsidRPr="008718E6" w:rsidRDefault="00492ADF" w:rsidP="00492ADF">
            <w:pPr>
              <w:jc w:val="right"/>
              <w:rPr>
                <w:noProof/>
              </w:rPr>
            </w:pPr>
          </w:p>
        </w:tc>
        <w:tc>
          <w:tcPr>
            <w:tcW w:w="520" w:type="pct"/>
          </w:tcPr>
          <w:p w:rsidR="00492ADF" w:rsidRPr="008718E6" w:rsidRDefault="00492ADF" w:rsidP="00492ADF">
            <w:pPr>
              <w:jc w:val="right"/>
              <w:rPr>
                <w:noProof/>
              </w:rPr>
            </w:pPr>
          </w:p>
        </w:tc>
        <w:tc>
          <w:tcPr>
            <w:tcW w:w="456" w:type="pct"/>
          </w:tcPr>
          <w:p w:rsidR="00492ADF" w:rsidRPr="008718E6" w:rsidRDefault="00492ADF" w:rsidP="00492ADF">
            <w:pPr>
              <w:jc w:val="right"/>
              <w:rPr>
                <w:noProof/>
              </w:rPr>
            </w:pPr>
          </w:p>
        </w:tc>
        <w:tc>
          <w:tcPr>
            <w:tcW w:w="615" w:type="pct"/>
          </w:tcPr>
          <w:p w:rsidR="00492ADF" w:rsidRPr="008718E6" w:rsidRDefault="00492ADF" w:rsidP="00492ADF">
            <w:pPr>
              <w:jc w:val="right"/>
              <w:rPr>
                <w:noProof/>
              </w:rPr>
            </w:pPr>
          </w:p>
        </w:tc>
        <w:tc>
          <w:tcPr>
            <w:tcW w:w="538" w:type="pct"/>
          </w:tcPr>
          <w:p w:rsidR="00492ADF" w:rsidRPr="008718E6" w:rsidRDefault="00492ADF" w:rsidP="00492ADF">
            <w:pPr>
              <w:jc w:val="right"/>
              <w:rPr>
                <w:noProof/>
              </w:rPr>
            </w:pPr>
          </w:p>
        </w:tc>
        <w:tc>
          <w:tcPr>
            <w:tcW w:w="550" w:type="pct"/>
          </w:tcPr>
          <w:p w:rsidR="00492ADF" w:rsidRPr="008718E6" w:rsidRDefault="00492ADF" w:rsidP="00492ADF">
            <w:pPr>
              <w:jc w:val="right"/>
              <w:rPr>
                <w:noProof/>
              </w:rPr>
            </w:pPr>
          </w:p>
        </w:tc>
      </w:tr>
      <w:tr w:rsidR="00492ADF" w:rsidRPr="008718E6" w:rsidTr="00492ADF">
        <w:trPr>
          <w:trHeight w:val="284"/>
        </w:trPr>
        <w:tc>
          <w:tcPr>
            <w:tcW w:w="1903" w:type="pct"/>
            <w:tcBorders>
              <w:bottom w:val="nil"/>
            </w:tcBorders>
          </w:tcPr>
          <w:p w:rsidR="00492ADF" w:rsidRPr="008718E6" w:rsidRDefault="00492ADF" w:rsidP="00492ADF">
            <w:pPr>
              <w:rPr>
                <w:noProof/>
              </w:rPr>
            </w:pPr>
            <w:r w:rsidRPr="00E27050">
              <w:rPr>
                <w:noProof/>
              </w:rPr>
              <w:t xml:space="preserve"> </w:t>
            </w:r>
            <w:r>
              <w:rPr>
                <w:noProof/>
              </w:rPr>
              <w:t xml:space="preserve"> </w:t>
            </w:r>
            <w:r w:rsidRPr="00E27050">
              <w:rPr>
                <w:noProof/>
              </w:rPr>
              <w:t>Helseforetakene</w:t>
            </w:r>
            <w:r w:rsidRPr="00E27050">
              <w:rPr>
                <w:noProof/>
                <w:vertAlign w:val="superscript"/>
              </w:rPr>
              <w:t>5</w:t>
            </w:r>
          </w:p>
        </w:tc>
        <w:tc>
          <w:tcPr>
            <w:tcW w:w="418" w:type="pct"/>
            <w:tcBorders>
              <w:bottom w:val="nil"/>
            </w:tcBorders>
          </w:tcPr>
          <w:p w:rsidR="00492ADF" w:rsidRPr="008718E6" w:rsidRDefault="00492ADF" w:rsidP="00492ADF">
            <w:pPr>
              <w:jc w:val="right"/>
              <w:rPr>
                <w:noProof/>
              </w:rPr>
            </w:pPr>
            <w:r w:rsidRPr="00E27050">
              <w:rPr>
                <w:noProof/>
              </w:rPr>
              <w:t>3,6</w:t>
            </w:r>
          </w:p>
        </w:tc>
        <w:tc>
          <w:tcPr>
            <w:tcW w:w="520" w:type="pct"/>
            <w:tcBorders>
              <w:bottom w:val="nil"/>
            </w:tcBorders>
          </w:tcPr>
          <w:p w:rsidR="00492ADF" w:rsidRPr="008718E6" w:rsidRDefault="00492ADF" w:rsidP="00492ADF">
            <w:pPr>
              <w:jc w:val="right"/>
              <w:rPr>
                <w:noProof/>
              </w:rPr>
            </w:pPr>
            <w:r w:rsidRPr="00E27050">
              <w:rPr>
                <w:noProof/>
              </w:rPr>
              <w:t>2,0</w:t>
            </w:r>
          </w:p>
        </w:tc>
        <w:tc>
          <w:tcPr>
            <w:tcW w:w="456" w:type="pct"/>
            <w:tcBorders>
              <w:bottom w:val="nil"/>
            </w:tcBorders>
          </w:tcPr>
          <w:p w:rsidR="00492ADF" w:rsidRPr="008718E6" w:rsidRDefault="00492ADF" w:rsidP="00492ADF">
            <w:pPr>
              <w:jc w:val="right"/>
              <w:rPr>
                <w:noProof/>
              </w:rPr>
            </w:pPr>
            <w:r w:rsidRPr="00E27050">
              <w:rPr>
                <w:noProof/>
              </w:rPr>
              <w:t xml:space="preserve">1,9 </w:t>
            </w:r>
          </w:p>
        </w:tc>
        <w:tc>
          <w:tcPr>
            <w:tcW w:w="615" w:type="pct"/>
            <w:tcBorders>
              <w:bottom w:val="nil"/>
            </w:tcBorders>
          </w:tcPr>
          <w:p w:rsidR="00492ADF" w:rsidRPr="008718E6" w:rsidRDefault="00492ADF" w:rsidP="00492ADF">
            <w:pPr>
              <w:jc w:val="right"/>
              <w:rPr>
                <w:noProof/>
              </w:rPr>
            </w:pPr>
            <w:r w:rsidRPr="00E27050">
              <w:rPr>
                <w:noProof/>
              </w:rPr>
              <w:t>0,8</w:t>
            </w:r>
          </w:p>
        </w:tc>
        <w:tc>
          <w:tcPr>
            <w:tcW w:w="538" w:type="pct"/>
            <w:tcBorders>
              <w:bottom w:val="nil"/>
            </w:tcBorders>
          </w:tcPr>
          <w:p w:rsidR="00492ADF" w:rsidRPr="008718E6" w:rsidRDefault="00492ADF" w:rsidP="00492ADF">
            <w:pPr>
              <w:jc w:val="right"/>
              <w:rPr>
                <w:noProof/>
              </w:rPr>
            </w:pPr>
            <w:r w:rsidRPr="00E27050">
              <w:rPr>
                <w:noProof/>
              </w:rPr>
              <w:t>1,0</w:t>
            </w:r>
          </w:p>
        </w:tc>
        <w:tc>
          <w:tcPr>
            <w:tcW w:w="550" w:type="pct"/>
            <w:tcBorders>
              <w:bottom w:val="nil"/>
            </w:tcBorders>
          </w:tcPr>
          <w:p w:rsidR="00492ADF" w:rsidRPr="008718E6" w:rsidRDefault="00492ADF" w:rsidP="00492ADF">
            <w:pPr>
              <w:jc w:val="right"/>
              <w:rPr>
                <w:noProof/>
              </w:rPr>
            </w:pPr>
            <w:r>
              <w:rPr>
                <w:noProof/>
              </w:rPr>
              <w:t>0,7</w:t>
            </w:r>
          </w:p>
        </w:tc>
      </w:tr>
      <w:tr w:rsidR="00492ADF" w:rsidRPr="008718E6" w:rsidTr="00492ADF">
        <w:trPr>
          <w:trHeight w:val="284"/>
        </w:trPr>
        <w:tc>
          <w:tcPr>
            <w:tcW w:w="1903" w:type="pct"/>
            <w:tcBorders>
              <w:bottom w:val="single" w:sz="4" w:space="0" w:color="auto"/>
            </w:tcBorders>
          </w:tcPr>
          <w:p w:rsidR="00492ADF" w:rsidRPr="008718E6" w:rsidRDefault="00492ADF" w:rsidP="00492ADF">
            <w:pPr>
              <w:rPr>
                <w:noProof/>
              </w:rPr>
            </w:pPr>
            <w:r>
              <w:rPr>
                <w:noProof/>
              </w:rPr>
              <w:t xml:space="preserve">  </w:t>
            </w:r>
            <w:r w:rsidRPr="00E27050">
              <w:rPr>
                <w:noProof/>
              </w:rPr>
              <w:t>Øvrige bedrifter</w:t>
            </w:r>
          </w:p>
        </w:tc>
        <w:tc>
          <w:tcPr>
            <w:tcW w:w="418" w:type="pct"/>
            <w:tcBorders>
              <w:bottom w:val="single" w:sz="4" w:space="0" w:color="auto"/>
            </w:tcBorders>
          </w:tcPr>
          <w:p w:rsidR="00492ADF" w:rsidRPr="008718E6" w:rsidRDefault="00492ADF" w:rsidP="00492ADF">
            <w:pPr>
              <w:jc w:val="right"/>
              <w:rPr>
                <w:noProof/>
              </w:rPr>
            </w:pPr>
            <w:r w:rsidRPr="00E27050">
              <w:rPr>
                <w:noProof/>
              </w:rPr>
              <w:t xml:space="preserve">1,6 </w:t>
            </w:r>
          </w:p>
        </w:tc>
        <w:tc>
          <w:tcPr>
            <w:tcW w:w="520" w:type="pct"/>
            <w:tcBorders>
              <w:bottom w:val="single" w:sz="4" w:space="0" w:color="auto"/>
            </w:tcBorders>
          </w:tcPr>
          <w:p w:rsidR="00492ADF" w:rsidRPr="008718E6" w:rsidRDefault="00492ADF" w:rsidP="00492ADF">
            <w:pPr>
              <w:jc w:val="right"/>
              <w:rPr>
                <w:noProof/>
              </w:rPr>
            </w:pPr>
            <w:r w:rsidRPr="00E27050">
              <w:rPr>
                <w:noProof/>
              </w:rPr>
              <w:t>0,9</w:t>
            </w:r>
          </w:p>
        </w:tc>
        <w:tc>
          <w:tcPr>
            <w:tcW w:w="456" w:type="pct"/>
            <w:tcBorders>
              <w:bottom w:val="single" w:sz="4" w:space="0" w:color="auto"/>
            </w:tcBorders>
          </w:tcPr>
          <w:p w:rsidR="00492ADF" w:rsidRPr="008718E6" w:rsidRDefault="00492ADF" w:rsidP="00492ADF">
            <w:pPr>
              <w:jc w:val="right"/>
              <w:rPr>
                <w:noProof/>
              </w:rPr>
            </w:pPr>
            <w:r w:rsidRPr="00E27050">
              <w:rPr>
                <w:noProof/>
              </w:rPr>
              <w:t>0,9</w:t>
            </w:r>
          </w:p>
        </w:tc>
        <w:tc>
          <w:tcPr>
            <w:tcW w:w="615" w:type="pct"/>
            <w:tcBorders>
              <w:bottom w:val="single" w:sz="4" w:space="0" w:color="auto"/>
            </w:tcBorders>
          </w:tcPr>
          <w:p w:rsidR="00492ADF" w:rsidRPr="008718E6" w:rsidRDefault="00492ADF" w:rsidP="00492ADF">
            <w:pPr>
              <w:jc w:val="right"/>
              <w:rPr>
                <w:noProof/>
              </w:rPr>
            </w:pPr>
            <w:r w:rsidRPr="00E27050">
              <w:rPr>
                <w:noProof/>
              </w:rPr>
              <w:t>1,2</w:t>
            </w:r>
          </w:p>
        </w:tc>
        <w:tc>
          <w:tcPr>
            <w:tcW w:w="538" w:type="pct"/>
            <w:tcBorders>
              <w:bottom w:val="single" w:sz="4" w:space="0" w:color="auto"/>
            </w:tcBorders>
          </w:tcPr>
          <w:p w:rsidR="00492ADF" w:rsidRPr="008718E6" w:rsidRDefault="00492ADF" w:rsidP="00492ADF">
            <w:pPr>
              <w:jc w:val="right"/>
              <w:rPr>
                <w:noProof/>
              </w:rPr>
            </w:pPr>
            <w:r w:rsidRPr="00E27050">
              <w:rPr>
                <w:noProof/>
              </w:rPr>
              <w:t>1,2</w:t>
            </w:r>
          </w:p>
        </w:tc>
        <w:tc>
          <w:tcPr>
            <w:tcW w:w="550" w:type="pct"/>
            <w:tcBorders>
              <w:bottom w:val="single" w:sz="4" w:space="0" w:color="auto"/>
            </w:tcBorders>
          </w:tcPr>
          <w:p w:rsidR="00492ADF" w:rsidRPr="008718E6" w:rsidRDefault="00492ADF" w:rsidP="00492ADF">
            <w:pPr>
              <w:jc w:val="right"/>
              <w:rPr>
                <w:noProof/>
              </w:rPr>
            </w:pPr>
            <w:r>
              <w:rPr>
                <w:noProof/>
              </w:rPr>
              <w:t>0,8</w:t>
            </w:r>
            <w:r w:rsidRPr="00E27050">
              <w:rPr>
                <w:noProof/>
              </w:rPr>
              <w:t xml:space="preserve"> </w:t>
            </w:r>
          </w:p>
        </w:tc>
      </w:tr>
      <w:tr w:rsidR="00492ADF" w:rsidRPr="008718E6" w:rsidTr="00492ADF">
        <w:trPr>
          <w:trHeight w:val="269"/>
        </w:trPr>
        <w:tc>
          <w:tcPr>
            <w:tcW w:w="1903" w:type="pct"/>
            <w:tcBorders>
              <w:top w:val="single" w:sz="4" w:space="0" w:color="auto"/>
            </w:tcBorders>
          </w:tcPr>
          <w:p w:rsidR="00492ADF" w:rsidRPr="008718E6" w:rsidRDefault="00492ADF" w:rsidP="00492ADF">
            <w:pPr>
              <w:rPr>
                <w:noProof/>
              </w:rPr>
            </w:pPr>
            <w:r w:rsidRPr="00E27050">
              <w:rPr>
                <w:noProof/>
              </w:rPr>
              <w:t>Veid gjennomsnitt</w:t>
            </w:r>
            <w:r w:rsidRPr="00E27050">
              <w:rPr>
                <w:noProof/>
                <w:vertAlign w:val="superscript"/>
              </w:rPr>
              <w:t>6</w:t>
            </w:r>
          </w:p>
        </w:tc>
        <w:tc>
          <w:tcPr>
            <w:tcW w:w="418" w:type="pct"/>
            <w:tcBorders>
              <w:top w:val="single" w:sz="4" w:space="0" w:color="auto"/>
            </w:tcBorders>
          </w:tcPr>
          <w:p w:rsidR="00492ADF" w:rsidRPr="008718E6" w:rsidRDefault="00492ADF" w:rsidP="00492ADF">
            <w:pPr>
              <w:jc w:val="right"/>
              <w:rPr>
                <w:noProof/>
              </w:rPr>
            </w:pPr>
            <w:r w:rsidRPr="00E27050">
              <w:rPr>
                <w:noProof/>
              </w:rPr>
              <w:t xml:space="preserve">2,3 </w:t>
            </w:r>
          </w:p>
        </w:tc>
        <w:tc>
          <w:tcPr>
            <w:tcW w:w="520" w:type="pct"/>
            <w:tcBorders>
              <w:top w:val="single" w:sz="4" w:space="0" w:color="auto"/>
            </w:tcBorders>
          </w:tcPr>
          <w:p w:rsidR="00492ADF" w:rsidRPr="008718E6" w:rsidRDefault="00492ADF" w:rsidP="00492ADF">
            <w:pPr>
              <w:jc w:val="right"/>
              <w:rPr>
                <w:noProof/>
              </w:rPr>
            </w:pPr>
            <w:r w:rsidRPr="00E27050">
              <w:rPr>
                <w:noProof/>
              </w:rPr>
              <w:t>1,2</w:t>
            </w:r>
          </w:p>
        </w:tc>
        <w:tc>
          <w:tcPr>
            <w:tcW w:w="456" w:type="pct"/>
            <w:tcBorders>
              <w:top w:val="single" w:sz="4" w:space="0" w:color="auto"/>
            </w:tcBorders>
          </w:tcPr>
          <w:p w:rsidR="00492ADF" w:rsidRPr="008718E6" w:rsidRDefault="00492ADF" w:rsidP="00492ADF">
            <w:pPr>
              <w:jc w:val="right"/>
              <w:rPr>
                <w:noProof/>
              </w:rPr>
            </w:pPr>
            <w:r w:rsidRPr="00E27050">
              <w:rPr>
                <w:noProof/>
              </w:rPr>
              <w:t>1,9</w:t>
            </w:r>
          </w:p>
        </w:tc>
        <w:tc>
          <w:tcPr>
            <w:tcW w:w="615" w:type="pct"/>
            <w:tcBorders>
              <w:top w:val="single" w:sz="4" w:space="0" w:color="auto"/>
            </w:tcBorders>
          </w:tcPr>
          <w:p w:rsidR="00492ADF" w:rsidRPr="008718E6" w:rsidRDefault="00492ADF" w:rsidP="00492ADF">
            <w:pPr>
              <w:jc w:val="right"/>
              <w:rPr>
                <w:noProof/>
              </w:rPr>
            </w:pPr>
            <w:r w:rsidRPr="00E27050">
              <w:rPr>
                <w:noProof/>
              </w:rPr>
              <w:t xml:space="preserve">1,0 </w:t>
            </w:r>
          </w:p>
        </w:tc>
        <w:tc>
          <w:tcPr>
            <w:tcW w:w="538" w:type="pct"/>
            <w:tcBorders>
              <w:top w:val="single" w:sz="4" w:space="0" w:color="auto"/>
            </w:tcBorders>
          </w:tcPr>
          <w:p w:rsidR="00492ADF" w:rsidRPr="008718E6" w:rsidRDefault="00492ADF" w:rsidP="00492ADF">
            <w:pPr>
              <w:jc w:val="right"/>
              <w:rPr>
                <w:noProof/>
              </w:rPr>
            </w:pPr>
            <w:r w:rsidRPr="00E27050">
              <w:rPr>
                <w:noProof/>
              </w:rPr>
              <w:t>1,8</w:t>
            </w:r>
          </w:p>
        </w:tc>
        <w:tc>
          <w:tcPr>
            <w:tcW w:w="550" w:type="pct"/>
            <w:tcBorders>
              <w:top w:val="single" w:sz="4" w:space="0" w:color="auto"/>
            </w:tcBorders>
          </w:tcPr>
          <w:p w:rsidR="00492ADF" w:rsidRPr="008718E6" w:rsidRDefault="00492ADF" w:rsidP="00492ADF">
            <w:pPr>
              <w:jc w:val="right"/>
              <w:rPr>
                <w:noProof/>
              </w:rPr>
            </w:pPr>
            <w:r>
              <w:rPr>
                <w:noProof/>
              </w:rPr>
              <w:t>0,8</w:t>
            </w:r>
            <w:r w:rsidRPr="00E27050">
              <w:rPr>
                <w:noProof/>
              </w:rPr>
              <w:t xml:space="preserve"> </w:t>
            </w:r>
          </w:p>
        </w:tc>
      </w:tr>
    </w:tbl>
    <w:p w:rsidR="00492ADF" w:rsidRDefault="00492ADF" w:rsidP="00492ADF">
      <w:pPr>
        <w:pStyle w:val="tabell-noter"/>
        <w:numPr>
          <w:ilvl w:val="0"/>
          <w:numId w:val="29"/>
        </w:numPr>
        <w:spacing w:after="0"/>
        <w:ind w:left="567" w:hanging="283"/>
      </w:pPr>
      <w:r>
        <w:t xml:space="preserve">Arbeidere og funksjonærer i industrien er vektet sammen med </w:t>
      </w:r>
      <w:proofErr w:type="spellStart"/>
      <w:r>
        <w:t>lønnssummen</w:t>
      </w:r>
      <w:proofErr w:type="spellEnd"/>
      <w:r>
        <w:t xml:space="preserve"> i hver gruppe som vekt.</w:t>
      </w:r>
    </w:p>
    <w:p w:rsidR="00492ADF" w:rsidRDefault="00492ADF" w:rsidP="00492ADF">
      <w:pPr>
        <w:pStyle w:val="tabell-noter"/>
        <w:numPr>
          <w:ilvl w:val="0"/>
          <w:numId w:val="29"/>
        </w:numPr>
        <w:spacing w:after="0"/>
        <w:ind w:left="567" w:hanging="283"/>
      </w:pPr>
      <w:r>
        <w:t>Overhenget til 2009 ble endret fra 2,5 til 2,0 prosent som følge av ny næringsstandard, se avsnitt 1.2.3 i NOU 2010:4.</w:t>
      </w:r>
    </w:p>
    <w:p w:rsidR="00492ADF" w:rsidRPr="0091435D" w:rsidRDefault="00492ADF" w:rsidP="00492ADF">
      <w:pPr>
        <w:pStyle w:val="tabell-noter"/>
        <w:numPr>
          <w:ilvl w:val="0"/>
          <w:numId w:val="29"/>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492ADF" w:rsidRDefault="00492ADF" w:rsidP="00492ADF">
      <w:pPr>
        <w:pStyle w:val="tabell-noter"/>
        <w:numPr>
          <w:ilvl w:val="0"/>
          <w:numId w:val="29"/>
        </w:numPr>
        <w:spacing w:after="0"/>
        <w:ind w:left="567" w:hanging="283"/>
      </w:pPr>
      <w:r w:rsidRPr="008746A8">
        <w:t xml:space="preserve">Omlegging av beregningsmetode </w:t>
      </w:r>
      <w:r>
        <w:t>trakk</w:t>
      </w:r>
      <w:r w:rsidRPr="008746A8">
        <w:t xml:space="preserve"> opp overhenget til 2010 med 0,3 prosentpoeng i forhold til tidligere beregni</w:t>
      </w:r>
      <w:r>
        <w:t>ng, jf. tabell 1.7 i NOU 2010:4.</w:t>
      </w:r>
    </w:p>
    <w:p w:rsidR="00492ADF" w:rsidRPr="00CB4766" w:rsidRDefault="00492ADF" w:rsidP="00492ADF">
      <w:pPr>
        <w:pStyle w:val="tabell-noter"/>
        <w:numPr>
          <w:ilvl w:val="0"/>
          <w:numId w:val="29"/>
        </w:numPr>
        <w:spacing w:after="0"/>
        <w:ind w:left="567" w:hanging="283"/>
        <w:rPr>
          <w:rStyle w:val="StilTimes"/>
        </w:rPr>
      </w:pPr>
      <w:r>
        <w:rPr>
          <w:rStyle w:val="StilTimes"/>
        </w:rPr>
        <w:t>Overhenget er beregnet på Spekters tallmateriale for årene 2009, 2010 og 2014. For de andre årene beregnet på tallmateriale fra Statistisk sentralbyrå.</w:t>
      </w:r>
    </w:p>
    <w:p w:rsidR="00492ADF" w:rsidRPr="00EB33B0" w:rsidRDefault="00492ADF" w:rsidP="00492ADF">
      <w:pPr>
        <w:pStyle w:val="tabell-noter"/>
        <w:numPr>
          <w:ilvl w:val="0"/>
          <w:numId w:val="29"/>
        </w:numPr>
        <w:spacing w:after="0"/>
        <w:ind w:left="567" w:hanging="283"/>
      </w:pPr>
      <w:r w:rsidRPr="0091435D">
        <w:t>Overhenget er et gjennomsnitt for flere grupper enn de som er med i tabell 1.</w:t>
      </w:r>
      <w:r>
        <w:t>6</w:t>
      </w:r>
      <w:r w:rsidRPr="0091435D">
        <w:t>.</w:t>
      </w:r>
      <w:r>
        <w:t xml:space="preserve"> Fra og med 2010 omfatter beregningen </w:t>
      </w:r>
      <w:r w:rsidRPr="003621AD">
        <w:rPr>
          <w:szCs w:val="24"/>
        </w:rPr>
        <w:t>ansatte i virksomheter som er medlemmer av arbeidsgiverorganisasjoner og ansatte i offentlig forvaltning inklusive helseforetakene. Antall årsverk i hver gruppe er brukt som vekter.</w:t>
      </w:r>
    </w:p>
    <w:p w:rsidR="00492ADF" w:rsidRDefault="00492ADF" w:rsidP="00492ADF">
      <w:pPr>
        <w:pStyle w:val="tabell-noter"/>
      </w:pPr>
      <w:r w:rsidRPr="00B413AB">
        <w:t>Kilde: Beregningsutvalget</w:t>
      </w:r>
    </w:p>
    <w:p w:rsidR="00321E6A" w:rsidRPr="00211743" w:rsidRDefault="00321E6A" w:rsidP="00D77004">
      <w:pPr>
        <w:pStyle w:val="Overskrift2"/>
        <w:numPr>
          <w:ilvl w:val="1"/>
          <w:numId w:val="52"/>
        </w:numPr>
      </w:pPr>
      <w:bookmarkStart w:id="135" w:name="_Toc391030025"/>
      <w:r>
        <w:t xml:space="preserve">Noen hovedtrekk ved lønnsutviklingen i 2014 i enkelte </w:t>
      </w:r>
      <w:r w:rsidRPr="00211743">
        <w:t>forhandlingsområder</w:t>
      </w:r>
      <w:bookmarkEnd w:id="135"/>
    </w:p>
    <w:p w:rsidR="00321E6A" w:rsidRDefault="00321E6A" w:rsidP="00321E6A">
      <w:r>
        <w:t>I dette avsnittet gis det en oversikt over lønnsveksten fra 2013 til 2014 i en del tariffområder før bidrag fra lønnsglidningen i 2014. Bidraget fra lønnsglidningen til årslønnsveksten i årene 2009 til 2013 i de ulike tariffområdene vises i tabell 1.3.</w:t>
      </w:r>
    </w:p>
    <w:p w:rsidR="00321E6A" w:rsidRDefault="00321E6A" w:rsidP="00321E6A">
      <w:r>
        <w:t xml:space="preserve">For </w:t>
      </w:r>
      <w:r w:rsidRPr="00CF40C6">
        <w:rPr>
          <w:i/>
          <w:iCs/>
        </w:rPr>
        <w:t>industriarbeidere</w:t>
      </w:r>
      <w:r w:rsidRPr="00CF40C6">
        <w:rPr>
          <w:bCs/>
          <w:i/>
        </w:rPr>
        <w:t xml:space="preserve"> </w:t>
      </w:r>
      <w:r w:rsidRPr="00CF40C6">
        <w:rPr>
          <w:i/>
          <w:iCs/>
        </w:rPr>
        <w:t>i NHO-bedrifter</w:t>
      </w:r>
      <w:r>
        <w:t xml:space="preserve"> </w:t>
      </w:r>
      <w:r w:rsidR="00C5126D">
        <w:t xml:space="preserve">er </w:t>
      </w:r>
      <w:r>
        <w:t xml:space="preserve">lønnsoverhenget på 1,2 prosent og tilleggene i hovedoppgjøret </w:t>
      </w:r>
      <w:r w:rsidR="00C5126D">
        <w:t xml:space="preserve">beregnet å gi </w:t>
      </w:r>
      <w:r>
        <w:t xml:space="preserve">en lønnsvekst på 1,9 prosent fra 2013 til 2014 før bidrag fra lønnsglidningen i </w:t>
      </w:r>
      <w:r w:rsidR="00894B10">
        <w:t>2014</w:t>
      </w:r>
      <w:r>
        <w:t xml:space="preserve">.   </w:t>
      </w:r>
    </w:p>
    <w:p w:rsidR="00321E6A" w:rsidRDefault="00321E6A" w:rsidP="00321E6A">
      <w:pPr>
        <w:suppressAutoHyphens/>
        <w:autoSpaceDE w:val="0"/>
        <w:autoSpaceDN w:val="0"/>
        <w:adjustRightInd w:val="0"/>
        <w:rPr>
          <w:noProof/>
        </w:rPr>
      </w:pPr>
      <w:r>
        <w:rPr>
          <w:snapToGrid w:val="0"/>
        </w:rPr>
        <w:t xml:space="preserve">For </w:t>
      </w:r>
      <w:r>
        <w:rPr>
          <w:i/>
          <w:snapToGrid w:val="0"/>
        </w:rPr>
        <w:t>Virke</w:t>
      </w:r>
      <w:r w:rsidRPr="00CF40C6">
        <w:rPr>
          <w:i/>
          <w:snapToGrid w:val="0"/>
        </w:rPr>
        <w:t>-bedrifter i varehandel</w:t>
      </w:r>
      <w:r>
        <w:rPr>
          <w:snapToGrid w:val="0"/>
        </w:rPr>
        <w:t xml:space="preserve"> </w:t>
      </w:r>
      <w:r w:rsidR="00C5126D">
        <w:rPr>
          <w:snapToGrid w:val="0"/>
        </w:rPr>
        <w:t xml:space="preserve">er </w:t>
      </w:r>
      <w:r>
        <w:rPr>
          <w:snapToGrid w:val="0"/>
        </w:rPr>
        <w:t xml:space="preserve">overhenget på 1,0 prosent, de avtalte tarifftilleggene (0,7 prosent) og </w:t>
      </w:r>
      <w:r w:rsidR="00A53EF9">
        <w:rPr>
          <w:snapToGrid w:val="0"/>
        </w:rPr>
        <w:t>garantitillegg</w:t>
      </w:r>
      <w:r w:rsidR="00A53EF9" w:rsidDel="00A53EF9">
        <w:rPr>
          <w:snapToGrid w:val="0"/>
        </w:rPr>
        <w:t xml:space="preserve"> </w:t>
      </w:r>
      <w:r>
        <w:rPr>
          <w:snapToGrid w:val="0"/>
        </w:rPr>
        <w:t>(</w:t>
      </w:r>
      <w:r w:rsidR="00AE18B6">
        <w:rPr>
          <w:snapToGrid w:val="0"/>
        </w:rPr>
        <w:t>0,5</w:t>
      </w:r>
      <w:r>
        <w:rPr>
          <w:snapToGrid w:val="0"/>
        </w:rPr>
        <w:t xml:space="preserve"> prosent)</w:t>
      </w:r>
      <w:r w:rsidR="00C5126D" w:rsidRPr="00C5126D">
        <w:t xml:space="preserve"> </w:t>
      </w:r>
      <w:r w:rsidR="00C5126D">
        <w:t>beregnet å gi</w:t>
      </w:r>
      <w:r>
        <w:rPr>
          <w:snapToGrid w:val="0"/>
        </w:rPr>
        <w:t xml:space="preserve"> </w:t>
      </w:r>
      <w:r>
        <w:t xml:space="preserve">en lønnsvekst på 2,2 prosent fra 2013 til 2014 før bidrag fra lønnsglidningen i 2014. </w:t>
      </w:r>
    </w:p>
    <w:p w:rsidR="00321E6A" w:rsidRDefault="00321E6A" w:rsidP="00321E6A">
      <w:r>
        <w:lastRenderedPageBreak/>
        <w:t xml:space="preserve">I </w:t>
      </w:r>
      <w:r w:rsidRPr="00CF40C6">
        <w:rPr>
          <w:i/>
        </w:rPr>
        <w:t>staten</w:t>
      </w:r>
      <w:r>
        <w:t xml:space="preserve"> gir overhenget på 0,8 prosent og tarifftilleggene i 2014</w:t>
      </w:r>
      <w:r w:rsidRPr="007B7F83">
        <w:t xml:space="preserve"> </w:t>
      </w:r>
      <w:r>
        <w:t xml:space="preserve">en lønnsvekst fra 2013 til 2014 på 2,8 prosent før bidrag fra lønnsglidningen i 2014. </w:t>
      </w:r>
    </w:p>
    <w:p w:rsidR="00321E6A" w:rsidRPr="001D5DBF" w:rsidRDefault="00321E6A" w:rsidP="00321E6A">
      <w:r w:rsidRPr="00470A97">
        <w:t>For ansatte med hovedsakelig sentral lønnsdannelse (</w:t>
      </w:r>
      <w:proofErr w:type="spellStart"/>
      <w:r w:rsidRPr="00470A97">
        <w:t>kap</w:t>
      </w:r>
      <w:proofErr w:type="spellEnd"/>
      <w:r w:rsidRPr="00470A97">
        <w:t xml:space="preserve"> 4) i </w:t>
      </w:r>
      <w:r w:rsidRPr="001F16A4">
        <w:rPr>
          <w:i/>
        </w:rPr>
        <w:t>KS-området</w:t>
      </w:r>
      <w:r w:rsidRPr="00470A97">
        <w:t xml:space="preserve"> </w:t>
      </w:r>
      <w:r w:rsidR="00C5126D">
        <w:t>er</w:t>
      </w:r>
      <w:r w:rsidR="00C5126D" w:rsidRPr="00470A97">
        <w:t xml:space="preserve"> </w:t>
      </w:r>
      <w:r w:rsidRPr="00470A97">
        <w:t xml:space="preserve">overhenget </w:t>
      </w:r>
      <w:r>
        <w:t>på 0,4</w:t>
      </w:r>
      <w:r w:rsidRPr="00470A97">
        <w:t xml:space="preserve"> prosent og tarifftilleggene</w:t>
      </w:r>
      <w:r w:rsidR="00157503">
        <w:t xml:space="preserve"> i meklingsforslaget</w:t>
      </w:r>
      <w:r>
        <w:t>,</w:t>
      </w:r>
      <w:r w:rsidRPr="00470A97">
        <w:t xml:space="preserve"> </w:t>
      </w:r>
      <w:r w:rsidR="00C5126D">
        <w:t xml:space="preserve">beregnet å gi </w:t>
      </w:r>
      <w:r w:rsidRPr="00470A97">
        <w:t>en lønnsvekst fra 20</w:t>
      </w:r>
      <w:r>
        <w:t>13</w:t>
      </w:r>
      <w:r w:rsidRPr="00470A97">
        <w:t xml:space="preserve"> til 20</w:t>
      </w:r>
      <w:r>
        <w:t>14</w:t>
      </w:r>
      <w:r w:rsidRPr="00470A97">
        <w:t xml:space="preserve"> på </w:t>
      </w:r>
      <w:r>
        <w:t xml:space="preserve">3,1 </w:t>
      </w:r>
      <w:r w:rsidRPr="00470A97">
        <w:t>prosent</w:t>
      </w:r>
      <w:r>
        <w:t xml:space="preserve"> før bidrag fra lønnsglidningen i 2014. Bidraget i 2013 var 0,3 prosentpoeng lavere for ansatte med hovedsakelig sentral lønnsdannelse enn det tabell 1.3 viser. Gjennomsnittlig bidrag i årene i årene </w:t>
      </w:r>
      <w:r w:rsidR="00894B10">
        <w:t xml:space="preserve">2009 </w:t>
      </w:r>
      <w:r>
        <w:t xml:space="preserve">til </w:t>
      </w:r>
      <w:r w:rsidR="00894B10">
        <w:t xml:space="preserve">2013 </w:t>
      </w:r>
      <w:r>
        <w:t>var også 0,3 prosentpoeng lavere.</w:t>
      </w:r>
    </w:p>
    <w:p w:rsidR="00321E6A" w:rsidRDefault="00321E6A" w:rsidP="00321E6A">
      <w:r>
        <w:t xml:space="preserve">I </w:t>
      </w:r>
      <w:proofErr w:type="spellStart"/>
      <w:r>
        <w:rPr>
          <w:i/>
          <w:iCs/>
        </w:rPr>
        <w:t>Spekter-bedrifter</w:t>
      </w:r>
      <w:proofErr w:type="spellEnd"/>
      <w:r>
        <w:rPr>
          <w:i/>
          <w:iCs/>
        </w:rPr>
        <w:t xml:space="preserve"> eksklusive helseforetakene</w:t>
      </w:r>
      <w:r>
        <w:t xml:space="preserve"> </w:t>
      </w:r>
      <w:r w:rsidR="00C5126D">
        <w:t xml:space="preserve">er </w:t>
      </w:r>
      <w:r>
        <w:t xml:space="preserve">overhenget på 0,8 prosent og de avtalte tilleggene på A-nivå </w:t>
      </w:r>
      <w:r w:rsidR="00C5126D">
        <w:t xml:space="preserve">beregnet å gi </w:t>
      </w:r>
      <w:r>
        <w:t xml:space="preserve">en lønnsvekst på om lag 1 prosent fra 2013 til 2014. I tillegg kommer lønnstillegg avtalt på den enkelte virksomhet (B-nivå) som anslås i gjennomsnitt til å gi et bidrag på om lag 2 prosentpoeng. I tillegg kommer bidraget fra lønnsglidningen i </w:t>
      </w:r>
      <w:r w:rsidR="00894B10">
        <w:t>2014</w:t>
      </w:r>
      <w:r>
        <w:t>.</w:t>
      </w:r>
    </w:p>
    <w:p w:rsidR="00321E6A" w:rsidRDefault="00321E6A" w:rsidP="00321E6A">
      <w:pPr>
        <w:suppressAutoHyphens/>
        <w:autoSpaceDE w:val="0"/>
        <w:autoSpaceDN w:val="0"/>
        <w:adjustRightInd w:val="0"/>
      </w:pPr>
      <w:r>
        <w:t xml:space="preserve">I </w:t>
      </w:r>
      <w:r>
        <w:rPr>
          <w:i/>
          <w:iCs/>
        </w:rPr>
        <w:t>helseforetakene</w:t>
      </w:r>
      <w:r>
        <w:t xml:space="preserve"> er lønnsoppgjøret ikke avsluttet ennå.</w:t>
      </w:r>
    </w:p>
    <w:p w:rsidR="00321E6A" w:rsidRDefault="00321E6A" w:rsidP="00321E6A">
      <w:r>
        <w:rPr>
          <w:snapToGrid w:val="0"/>
        </w:rPr>
        <w:t xml:space="preserve">For </w:t>
      </w:r>
      <w:r w:rsidRPr="00F37500">
        <w:t xml:space="preserve">ansatte i </w:t>
      </w:r>
      <w:r w:rsidRPr="002755CC">
        <w:rPr>
          <w:i/>
          <w:iCs/>
        </w:rPr>
        <w:t>forretnings- og sparebanker og forsikringsvirksomhet</w:t>
      </w:r>
      <w:r>
        <w:rPr>
          <w:iCs/>
        </w:rPr>
        <w:t>,</w:t>
      </w:r>
      <w:r>
        <w:rPr>
          <w:snapToGrid w:val="0"/>
        </w:rPr>
        <w:t xml:space="preserve"> som omfatter noen flere grupper enn forhandlingsområdet bank og forsikring, </w:t>
      </w:r>
      <w:r w:rsidR="00C5126D">
        <w:rPr>
          <w:snapToGrid w:val="0"/>
        </w:rPr>
        <w:t xml:space="preserve">er </w:t>
      </w:r>
      <w:r>
        <w:rPr>
          <w:snapToGrid w:val="0"/>
        </w:rPr>
        <w:t xml:space="preserve">overhenget på 1,0 prosent og de avtalte tarifftilleggene </w:t>
      </w:r>
      <w:r w:rsidR="00C5126D">
        <w:t xml:space="preserve">beregnet å gi </w:t>
      </w:r>
      <w:r>
        <w:t xml:space="preserve">en lønnsvekst på 2 prosent fra 2013 til 2014 før bidrag fra lønnsglidningen i </w:t>
      </w:r>
      <w:r w:rsidR="00894B10">
        <w:t>2014</w:t>
      </w:r>
      <w:r>
        <w:t>.</w:t>
      </w:r>
    </w:p>
    <w:p w:rsidR="00321E6A" w:rsidRPr="00321E6A" w:rsidRDefault="00E622CE" w:rsidP="00321E6A">
      <w:r>
        <w:t xml:space="preserve">I flere </w:t>
      </w:r>
      <w:r w:rsidR="001D7819">
        <w:t>avtale</w:t>
      </w:r>
      <w:r>
        <w:t>områder ble det vedtatt utredninger av pensjon</w:t>
      </w:r>
      <w:r w:rsidR="004308D4">
        <w:t>sordninger</w:t>
      </w:r>
      <w:r w:rsidR="001D7819">
        <w:t xml:space="preserve">, mens det i </w:t>
      </w:r>
      <w:r>
        <w:t>andre områder ble henvist til slike vedtak om pensjonsutredni</w:t>
      </w:r>
      <w:r w:rsidR="004308D4">
        <w:t>ng</w:t>
      </w:r>
      <w:r>
        <w:t>er</w:t>
      </w:r>
      <w:r w:rsidR="0080379E">
        <w:t>, jf. vedlegg 1</w:t>
      </w:r>
      <w:r>
        <w:t>.</w:t>
      </w:r>
    </w:p>
    <w:p w:rsidR="00037BA1" w:rsidRDefault="00492ADF" w:rsidP="00037BA1">
      <w:pPr>
        <w:pStyle w:val="Overskrift2"/>
      </w:pPr>
      <w:bookmarkStart w:id="136" w:name="ID_BOX3_46_8"/>
      <w:bookmarkStart w:id="137" w:name="_Toc225769704"/>
      <w:bookmarkStart w:id="138" w:name="_Toc225769830"/>
      <w:bookmarkStart w:id="139" w:name="_Toc226010295"/>
      <w:bookmarkStart w:id="140" w:name="_Toc286073358"/>
      <w:bookmarkStart w:id="141" w:name="_Toc286074005"/>
      <w:bookmarkStart w:id="142" w:name="_Toc286075002"/>
      <w:bookmarkStart w:id="143" w:name="_Toc286075251"/>
      <w:bookmarkStart w:id="144" w:name="_Toc289722986"/>
      <w:bookmarkStart w:id="145" w:name="_Toc296427216"/>
      <w:bookmarkStart w:id="146" w:name="_Toc383961339"/>
      <w:bookmarkStart w:id="147" w:name="_Toc391030026"/>
      <w:bookmarkEnd w:id="136"/>
      <w:r w:rsidRPr="00E15C9E">
        <w:t>Lønnsutviklingen for ledere</w:t>
      </w:r>
      <w:bookmarkEnd w:id="137"/>
      <w:bookmarkEnd w:id="138"/>
      <w:bookmarkEnd w:id="139"/>
      <w:bookmarkEnd w:id="140"/>
      <w:bookmarkEnd w:id="141"/>
      <w:bookmarkEnd w:id="142"/>
      <w:bookmarkEnd w:id="143"/>
      <w:bookmarkEnd w:id="144"/>
      <w:bookmarkEnd w:id="145"/>
      <w:bookmarkEnd w:id="146"/>
      <w:bookmarkEnd w:id="147"/>
      <w:r w:rsidRPr="00E15C9E">
        <w:t xml:space="preserve"> </w:t>
      </w:r>
      <w:bookmarkStart w:id="148" w:name="_Toc391030027"/>
      <w:bookmarkStart w:id="149" w:name="_Toc317589289"/>
      <w:bookmarkStart w:id="150" w:name="_Toc383961340"/>
      <w:bookmarkEnd w:id="148"/>
    </w:p>
    <w:p w:rsidR="00492ADF" w:rsidRPr="00BA1C84" w:rsidRDefault="00492ADF" w:rsidP="00037BA1">
      <w:pPr>
        <w:pStyle w:val="Overskrift3"/>
      </w:pPr>
      <w:bookmarkStart w:id="151" w:name="_Toc391030028"/>
      <w:r w:rsidRPr="00BA1C84">
        <w:t>Lønnsutviklingen eksklusive opsjons- og naturalytelser for ledere i enkelte næringer</w:t>
      </w:r>
      <w:bookmarkEnd w:id="149"/>
      <w:bookmarkEnd w:id="150"/>
      <w:bookmarkEnd w:id="151"/>
      <w:r w:rsidRPr="00BA1C84" w:rsidDel="00B74B02">
        <w:t xml:space="preserve"> </w:t>
      </w:r>
      <w:r w:rsidRPr="00BA1C84">
        <w:t xml:space="preserve"> </w:t>
      </w:r>
    </w:p>
    <w:p w:rsidR="00492ADF" w:rsidRDefault="00492ADF" w:rsidP="00492ADF">
      <w:r>
        <w:t xml:space="preserve">I dette avsnittet presenteres lønnsveksten fra 2012 til 2013 for ledere i en del næringer basert på samme lønnsbegrep som i tabell 1.1, </w:t>
      </w:r>
      <w:r w:rsidRPr="00F17691">
        <w:t xml:space="preserve">dvs. avtalt lønn, uregelmessige tillegg og bonus. </w:t>
      </w:r>
      <w:r>
        <w:t>Tallene o</w:t>
      </w:r>
      <w:r w:rsidRPr="0080016E">
        <w:t xml:space="preserve">mfatter </w:t>
      </w:r>
      <w:r>
        <w:t xml:space="preserve">ledere i </w:t>
      </w:r>
      <w:r w:rsidRPr="0080016E">
        <w:t xml:space="preserve">foretak </w:t>
      </w:r>
      <w:r>
        <w:t xml:space="preserve">i næringsvirksomhet </w:t>
      </w:r>
      <w:r w:rsidRPr="0080016E">
        <w:t xml:space="preserve">utenom offentlig forvaltning og helseforetakene. Offentlig eide foretak er inkludert. </w:t>
      </w:r>
      <w:r>
        <w:t xml:space="preserve">Tallene er basert på Statistisk sentralbyrås lønnsstatistikk. Lønnsveksten er regnet som endring i månedslønn fra september/oktober det ene året til samme tidspunktet året etter.  </w:t>
      </w:r>
    </w:p>
    <w:p w:rsidR="00492ADF" w:rsidRDefault="00492ADF" w:rsidP="00492ADF">
      <w:pPr>
        <w:spacing w:after="0"/>
      </w:pPr>
      <w:r>
        <w:t>Det presenteres tall for to grupper av ledere i næringsvirksomhet:</w:t>
      </w:r>
    </w:p>
    <w:p w:rsidR="00492ADF" w:rsidRDefault="00492ADF" w:rsidP="00492ADF">
      <w:pPr>
        <w:numPr>
          <w:ilvl w:val="0"/>
          <w:numId w:val="4"/>
        </w:numPr>
        <w:spacing w:after="0"/>
      </w:pPr>
      <w:r>
        <w:t xml:space="preserve">Gruppen med yrkeskode 1210, ”administrerende direktører” </w:t>
      </w:r>
      <w:r w:rsidRPr="005A4BFD">
        <w:t>i store og mellomstore</w:t>
      </w:r>
      <w:r>
        <w:t xml:space="preserve"> foretak, dvs. foretak </w:t>
      </w:r>
      <w:r w:rsidRPr="005A4BFD">
        <w:t>med 10 eller flere ansatte</w:t>
      </w:r>
      <w:r>
        <w:t>. Gruppen kan omfatte flere personer med lederfunksjoner i hvert foretak.</w:t>
      </w:r>
      <w:r w:rsidRPr="005A4BFD">
        <w:t xml:space="preserve"> </w:t>
      </w:r>
    </w:p>
    <w:p w:rsidR="00492ADF" w:rsidRDefault="00492ADF" w:rsidP="00492ADF">
      <w:pPr>
        <w:numPr>
          <w:ilvl w:val="0"/>
          <w:numId w:val="4"/>
        </w:numPr>
      </w:pPr>
      <w:r>
        <w:t>Gruppen med yrkeskode 1300, ”ledere av små foretak”, dvs. foretak med færre enn 10 ansatte.</w:t>
      </w:r>
    </w:p>
    <w:p w:rsidR="00492ADF" w:rsidRDefault="00492ADF" w:rsidP="00492ADF">
      <w:r w:rsidRPr="0080016E">
        <w:t>Totalt</w:t>
      </w:r>
      <w:r>
        <w:t xml:space="preserve"> omfattet utvalget til lønnsstatistikken i 2013 om lag 23 700 heltidsansatte personer innen disse to ledergruppene. </w:t>
      </w:r>
    </w:p>
    <w:p w:rsidR="00492ADF" w:rsidRDefault="00492ADF" w:rsidP="00492ADF">
      <w:r>
        <w:t xml:space="preserve">Tabell 1.7 viser at lønnsveksten regnet som endring i gjennomsnittslønn fra september/oktober 2012 til september/oktober 2013 for administrerende direktører varierte en del mellom næringene som er med i tabellen, fra uendret gjennomsnittslønn i forretningsmessig tjenesteyting til 21,5 prosent i olje- og gassutvinning. </w:t>
      </w:r>
      <w:r w:rsidRPr="00BE37D9">
        <w:rPr>
          <w:szCs w:val="24"/>
        </w:rPr>
        <w:t xml:space="preserve">For administrerende direktører i industrien var lønnsveksten </w:t>
      </w:r>
      <w:r>
        <w:rPr>
          <w:szCs w:val="24"/>
        </w:rPr>
        <w:t>0,8</w:t>
      </w:r>
      <w:r w:rsidRPr="00BE37D9">
        <w:rPr>
          <w:szCs w:val="24"/>
        </w:rPr>
        <w:t xml:space="preserve"> prosent. For ledere av små foretak var </w:t>
      </w:r>
      <w:r>
        <w:rPr>
          <w:szCs w:val="24"/>
        </w:rPr>
        <w:t xml:space="preserve">lønnsveksten i 2013 høy i faglig, vitenskapelig og teknisk tjenesteyting, mens veksten varierte </w:t>
      </w:r>
      <w:r>
        <w:rPr>
          <w:szCs w:val="24"/>
        </w:rPr>
        <w:lastRenderedPageBreak/>
        <w:t>mellom 1,0 og 6,4 prosent i</w:t>
      </w:r>
      <w:r w:rsidRPr="00BE37D9">
        <w:rPr>
          <w:szCs w:val="24"/>
        </w:rPr>
        <w:t xml:space="preserve"> de andre næringene i tabell 1.</w:t>
      </w:r>
      <w:r>
        <w:rPr>
          <w:szCs w:val="24"/>
        </w:rPr>
        <w:t>7. Gjennomsnittslønnen for administrerende direktører under ett steg med 2,9 prosent fra september/oktober 2012 til samme tidspunkt i 2013, mot 0,3 prosent året før. For ledere av små foretak var lønnsveksten 3,0 prosent, mot 3,1 prosent året før.</w:t>
      </w:r>
    </w:p>
    <w:p w:rsidR="00492ADF" w:rsidRDefault="00492ADF" w:rsidP="00492ADF">
      <w:r>
        <w:t xml:space="preserve">I næringene bygg- og anleggsvirksomhet, varehandel og IKT var lønnsveksten for </w:t>
      </w:r>
      <w:r w:rsidRPr="00D92E03">
        <w:t>administrerende direktører</w:t>
      </w:r>
      <w:r>
        <w:t xml:space="preserve"> fra september/oktober 2012 til samme tidspunkt i 2013 høyere enn for lønnstakerne ellers i disse næringene. I de andre næringene i tabell 1.7 var det omvendt</w:t>
      </w:r>
    </w:p>
    <w:p w:rsidR="00492ADF" w:rsidRDefault="00492ADF" w:rsidP="00BF3987">
      <w:r>
        <w:t xml:space="preserve">Fra september/oktober 2011 til samme tidspunkt i 2012 var lønnsveksten for </w:t>
      </w:r>
      <w:r w:rsidRPr="00D92E03">
        <w:t>administrerende direktører</w:t>
      </w:r>
      <w:r>
        <w:t xml:space="preserve"> høyere enn for lønnstakerne ellers i næringene bygg- og anleggsvirksomhet, forretningsmessig tjenesteyting, hotell- og restaurantvirksomhet og samferdsel, mens det var omvendt i de andre næringene.  </w:t>
      </w:r>
    </w:p>
    <w:p w:rsidR="00492ADF" w:rsidRDefault="00492ADF" w:rsidP="00D73930">
      <w:pPr>
        <w:pStyle w:val="tabell-tittel"/>
        <w:numPr>
          <w:ilvl w:val="6"/>
          <w:numId w:val="52"/>
        </w:numPr>
      </w:pPr>
      <w:r w:rsidRPr="00023930">
        <w:t>Gjennomsnittslønn</w:t>
      </w:r>
      <w:r w:rsidRPr="00023930">
        <w:rPr>
          <w:vertAlign w:val="superscript"/>
        </w:rPr>
        <w:t>1</w:t>
      </w:r>
      <w:r w:rsidRPr="00023930">
        <w:t xml:space="preserve"> per september/oktober </w:t>
      </w:r>
      <w:r>
        <w:t xml:space="preserve">2012 og </w:t>
      </w:r>
      <w:r w:rsidRPr="00023930">
        <w:t>201</w:t>
      </w:r>
      <w:r>
        <w:t>3</w:t>
      </w:r>
      <w:r w:rsidRPr="00023930">
        <w:t xml:space="preserve"> for administrerende direktører</w:t>
      </w:r>
      <w:r w:rsidRPr="00023930">
        <w:rPr>
          <w:vertAlign w:val="superscript"/>
        </w:rPr>
        <w:t>2</w:t>
      </w:r>
      <w:r w:rsidRPr="00023930">
        <w:t xml:space="preserve"> og ledere</w:t>
      </w:r>
      <w:r w:rsidRPr="00023930">
        <w:rPr>
          <w:vertAlign w:val="superscript"/>
        </w:rPr>
        <w:t>3</w:t>
      </w:r>
      <w:r w:rsidRPr="00023930">
        <w:t xml:space="preserve"> av små foretak i enkelte næringer. Eksklusive opsjons- og naturalytelser. Lønnsvekst fra året før i prosent. </w:t>
      </w:r>
    </w:p>
    <w:tbl>
      <w:tblPr>
        <w:tblStyle w:val="TrykketTabell"/>
        <w:tblW w:w="5158" w:type="pct"/>
        <w:tblCellMar>
          <w:left w:w="57" w:type="dxa"/>
          <w:right w:w="57" w:type="dxa"/>
        </w:tblCellMar>
        <w:tblLook w:val="04A0"/>
      </w:tblPr>
      <w:tblGrid>
        <w:gridCol w:w="2466"/>
        <w:gridCol w:w="618"/>
        <w:gridCol w:w="616"/>
        <w:gridCol w:w="1141"/>
        <w:gridCol w:w="900"/>
        <w:gridCol w:w="131"/>
        <w:gridCol w:w="961"/>
        <w:gridCol w:w="604"/>
        <w:gridCol w:w="1141"/>
        <w:gridCol w:w="896"/>
      </w:tblGrid>
      <w:tr w:rsidR="00492ADF" w:rsidRPr="008718E6" w:rsidTr="00492ADF">
        <w:trPr>
          <w:cnfStyle w:val="100000000000"/>
          <w:trHeight w:val="361"/>
        </w:trPr>
        <w:tc>
          <w:tcPr>
            <w:tcW w:w="1301" w:type="pct"/>
          </w:tcPr>
          <w:p w:rsidR="00492ADF" w:rsidRPr="008718E6" w:rsidRDefault="00492ADF" w:rsidP="00492ADF"/>
        </w:tc>
        <w:tc>
          <w:tcPr>
            <w:tcW w:w="1728" w:type="pct"/>
            <w:gridSpan w:val="4"/>
          </w:tcPr>
          <w:p w:rsidR="00492ADF" w:rsidRPr="008718E6" w:rsidRDefault="00492ADF" w:rsidP="00492ADF">
            <w:pPr>
              <w:jc w:val="center"/>
            </w:pPr>
            <w:r w:rsidRPr="008718E6">
              <w:t>Administrerende direktører</w:t>
            </w:r>
          </w:p>
        </w:tc>
        <w:tc>
          <w:tcPr>
            <w:tcW w:w="69" w:type="pct"/>
          </w:tcPr>
          <w:p w:rsidR="00492ADF" w:rsidRPr="008718E6" w:rsidRDefault="00492ADF" w:rsidP="00492ADF">
            <w:pPr>
              <w:jc w:val="center"/>
            </w:pPr>
          </w:p>
        </w:tc>
        <w:tc>
          <w:tcPr>
            <w:tcW w:w="1901" w:type="pct"/>
            <w:gridSpan w:val="4"/>
          </w:tcPr>
          <w:p w:rsidR="00492ADF" w:rsidRPr="008718E6" w:rsidRDefault="00492ADF" w:rsidP="00492ADF">
            <w:pPr>
              <w:jc w:val="center"/>
            </w:pPr>
            <w:r w:rsidRPr="008718E6">
              <w:t>Ledere av små foretak</w:t>
            </w:r>
          </w:p>
        </w:tc>
      </w:tr>
      <w:tr w:rsidR="00492ADF" w:rsidRPr="008718E6" w:rsidTr="00492ADF">
        <w:trPr>
          <w:trHeight w:val="628"/>
        </w:trPr>
        <w:tc>
          <w:tcPr>
            <w:tcW w:w="1301" w:type="pct"/>
            <w:tcBorders>
              <w:bottom w:val="single" w:sz="4" w:space="0" w:color="auto"/>
            </w:tcBorders>
          </w:tcPr>
          <w:p w:rsidR="00492ADF" w:rsidRPr="008718E6" w:rsidRDefault="00492ADF" w:rsidP="00492ADF"/>
        </w:tc>
        <w:tc>
          <w:tcPr>
            <w:tcW w:w="651" w:type="pct"/>
            <w:gridSpan w:val="2"/>
            <w:tcBorders>
              <w:bottom w:val="single" w:sz="4" w:space="0" w:color="auto"/>
            </w:tcBorders>
          </w:tcPr>
          <w:p w:rsidR="00492ADF" w:rsidRPr="008718E6" w:rsidRDefault="00492ADF" w:rsidP="00492ADF">
            <w:pPr>
              <w:jc w:val="center"/>
            </w:pPr>
            <w:r w:rsidRPr="008718E6">
              <w:t>Lønnsvekst</w:t>
            </w:r>
          </w:p>
        </w:tc>
        <w:tc>
          <w:tcPr>
            <w:tcW w:w="602" w:type="pct"/>
            <w:tcBorders>
              <w:bottom w:val="single" w:sz="4" w:space="0" w:color="auto"/>
            </w:tcBorders>
          </w:tcPr>
          <w:p w:rsidR="00492ADF" w:rsidRPr="008718E6" w:rsidRDefault="00492ADF" w:rsidP="00492ADF">
            <w:pPr>
              <w:jc w:val="right"/>
            </w:pPr>
            <w:r w:rsidRPr="008718E6">
              <w:t xml:space="preserve">Lønnsnivå </w:t>
            </w:r>
          </w:p>
        </w:tc>
        <w:tc>
          <w:tcPr>
            <w:tcW w:w="475" w:type="pct"/>
            <w:tcBorders>
              <w:bottom w:val="single" w:sz="4" w:space="0" w:color="auto"/>
            </w:tcBorders>
          </w:tcPr>
          <w:p w:rsidR="00492ADF" w:rsidRPr="008718E6" w:rsidRDefault="00492ADF" w:rsidP="00492ADF">
            <w:pPr>
              <w:jc w:val="center"/>
            </w:pPr>
            <w:r w:rsidRPr="008718E6">
              <w:t xml:space="preserve">Antall i utvalget </w:t>
            </w:r>
          </w:p>
        </w:tc>
        <w:tc>
          <w:tcPr>
            <w:tcW w:w="69" w:type="pct"/>
            <w:tcBorders>
              <w:bottom w:val="single" w:sz="4" w:space="0" w:color="auto"/>
            </w:tcBorders>
          </w:tcPr>
          <w:p w:rsidR="00492ADF" w:rsidRPr="008718E6" w:rsidRDefault="00492ADF" w:rsidP="00492ADF">
            <w:pPr>
              <w:jc w:val="center"/>
            </w:pPr>
          </w:p>
        </w:tc>
        <w:tc>
          <w:tcPr>
            <w:tcW w:w="826" w:type="pct"/>
            <w:gridSpan w:val="2"/>
            <w:tcBorders>
              <w:bottom w:val="single" w:sz="4" w:space="0" w:color="auto"/>
            </w:tcBorders>
          </w:tcPr>
          <w:p w:rsidR="00492ADF" w:rsidRPr="008718E6" w:rsidRDefault="00492ADF" w:rsidP="00492ADF">
            <w:pPr>
              <w:jc w:val="center"/>
            </w:pPr>
            <w:r w:rsidRPr="004A2D75">
              <w:t>Lønnsvekst</w:t>
            </w:r>
          </w:p>
        </w:tc>
        <w:tc>
          <w:tcPr>
            <w:tcW w:w="602" w:type="pct"/>
            <w:tcBorders>
              <w:bottom w:val="single" w:sz="4" w:space="0" w:color="auto"/>
            </w:tcBorders>
          </w:tcPr>
          <w:p w:rsidR="00492ADF" w:rsidRPr="008718E6" w:rsidRDefault="00492ADF" w:rsidP="00492ADF">
            <w:pPr>
              <w:jc w:val="right"/>
            </w:pPr>
            <w:r w:rsidRPr="004A2D75">
              <w:t xml:space="preserve">Lønnsnivå </w:t>
            </w:r>
          </w:p>
        </w:tc>
        <w:tc>
          <w:tcPr>
            <w:tcW w:w="473" w:type="pct"/>
            <w:tcBorders>
              <w:bottom w:val="single" w:sz="4" w:space="0" w:color="auto"/>
            </w:tcBorders>
          </w:tcPr>
          <w:p w:rsidR="00492ADF" w:rsidRPr="008718E6" w:rsidRDefault="00492ADF" w:rsidP="00492ADF">
            <w:pPr>
              <w:jc w:val="right"/>
            </w:pPr>
            <w:r w:rsidRPr="004A2D75">
              <w:t>Antall i utvalget</w:t>
            </w:r>
          </w:p>
        </w:tc>
      </w:tr>
      <w:tr w:rsidR="00492ADF" w:rsidRPr="008718E6" w:rsidTr="00492ADF">
        <w:trPr>
          <w:trHeight w:val="361"/>
        </w:trPr>
        <w:tc>
          <w:tcPr>
            <w:tcW w:w="1301" w:type="pct"/>
            <w:tcBorders>
              <w:top w:val="single" w:sz="4" w:space="0" w:color="auto"/>
              <w:bottom w:val="single" w:sz="4" w:space="0" w:color="auto"/>
            </w:tcBorders>
          </w:tcPr>
          <w:p w:rsidR="00492ADF" w:rsidRPr="008718E6" w:rsidRDefault="00492ADF" w:rsidP="00492ADF">
            <w:pPr>
              <w:spacing w:after="0"/>
              <w:ind w:left="284"/>
              <w:rPr>
                <w:lang w:eastAsia="nb-NO"/>
              </w:rPr>
            </w:pPr>
          </w:p>
        </w:tc>
        <w:tc>
          <w:tcPr>
            <w:tcW w:w="326"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2012</w:t>
            </w:r>
          </w:p>
        </w:tc>
        <w:tc>
          <w:tcPr>
            <w:tcW w:w="325"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492ADF" w:rsidRPr="008718E6" w:rsidRDefault="00492ADF" w:rsidP="00492ADF">
            <w:pPr>
              <w:spacing w:after="0"/>
              <w:jc w:val="right"/>
              <w:rPr>
                <w:color w:val="000000"/>
                <w:lang w:eastAsia="nb-NO"/>
              </w:rPr>
            </w:pPr>
            <w:r w:rsidRPr="008718E6">
              <w:rPr>
                <w:color w:val="000000"/>
              </w:rPr>
              <w:t>2013</w:t>
            </w:r>
          </w:p>
        </w:tc>
        <w:tc>
          <w:tcPr>
            <w:tcW w:w="475"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2013</w:t>
            </w:r>
          </w:p>
        </w:tc>
        <w:tc>
          <w:tcPr>
            <w:tcW w:w="69"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p>
        </w:tc>
        <w:tc>
          <w:tcPr>
            <w:tcW w:w="507"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2012</w:t>
            </w:r>
          </w:p>
        </w:tc>
        <w:tc>
          <w:tcPr>
            <w:tcW w:w="319"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2013</w:t>
            </w:r>
          </w:p>
        </w:tc>
        <w:tc>
          <w:tcPr>
            <w:tcW w:w="473" w:type="pct"/>
            <w:tcBorders>
              <w:top w:val="single" w:sz="4" w:space="0" w:color="auto"/>
              <w:bottom w:val="single" w:sz="4" w:space="0" w:color="auto"/>
            </w:tcBorders>
            <w:vAlign w:val="center"/>
          </w:tcPr>
          <w:p w:rsidR="00492ADF" w:rsidRPr="008718E6" w:rsidRDefault="00492ADF" w:rsidP="00492ADF">
            <w:pPr>
              <w:spacing w:after="0"/>
              <w:jc w:val="right"/>
              <w:rPr>
                <w:lang w:eastAsia="nb-NO"/>
              </w:rPr>
            </w:pPr>
            <w:r w:rsidRPr="008718E6">
              <w:t>2013</w:t>
            </w:r>
          </w:p>
        </w:tc>
      </w:tr>
      <w:tr w:rsidR="00492ADF" w:rsidRPr="008718E6" w:rsidTr="00492ADF">
        <w:trPr>
          <w:trHeight w:val="373"/>
        </w:trPr>
        <w:tc>
          <w:tcPr>
            <w:tcW w:w="1301" w:type="pct"/>
            <w:tcBorders>
              <w:top w:val="single" w:sz="4" w:space="0" w:color="auto"/>
              <w:bottom w:val="nil"/>
            </w:tcBorders>
            <w:vAlign w:val="center"/>
          </w:tcPr>
          <w:p w:rsidR="00492ADF" w:rsidRPr="008718E6" w:rsidRDefault="00492ADF" w:rsidP="00492ADF">
            <w:pPr>
              <w:spacing w:after="0"/>
              <w:ind w:left="33"/>
            </w:pPr>
            <w:r w:rsidRPr="004A2D75">
              <w:rPr>
                <w:szCs w:val="20"/>
              </w:rPr>
              <w:t>Olje- og gassutvinning inkl. tjenesteyting</w:t>
            </w:r>
          </w:p>
        </w:tc>
        <w:tc>
          <w:tcPr>
            <w:tcW w:w="326" w:type="pct"/>
            <w:tcBorders>
              <w:top w:val="single" w:sz="4" w:space="0" w:color="auto"/>
              <w:bottom w:val="nil"/>
            </w:tcBorders>
            <w:vAlign w:val="center"/>
          </w:tcPr>
          <w:p w:rsidR="00492ADF" w:rsidRPr="008718E6" w:rsidRDefault="00492ADF" w:rsidP="00492ADF">
            <w:pPr>
              <w:spacing w:after="0"/>
              <w:jc w:val="right"/>
            </w:pPr>
            <w:r w:rsidRPr="008718E6">
              <w:rPr>
                <w:rFonts w:cs="Times"/>
              </w:rPr>
              <w:t>÷</w:t>
            </w:r>
            <w:r w:rsidRPr="008718E6">
              <w:t>7,3</w:t>
            </w:r>
          </w:p>
        </w:tc>
        <w:tc>
          <w:tcPr>
            <w:tcW w:w="325" w:type="pct"/>
            <w:tcBorders>
              <w:top w:val="single" w:sz="4" w:space="0" w:color="auto"/>
              <w:bottom w:val="nil"/>
            </w:tcBorders>
            <w:vAlign w:val="center"/>
          </w:tcPr>
          <w:p w:rsidR="00492ADF" w:rsidRPr="008718E6" w:rsidRDefault="00492ADF" w:rsidP="00492ADF">
            <w:pPr>
              <w:spacing w:after="0"/>
              <w:jc w:val="right"/>
            </w:pPr>
            <w:r w:rsidRPr="008718E6">
              <w:t>21,5</w:t>
            </w:r>
          </w:p>
        </w:tc>
        <w:tc>
          <w:tcPr>
            <w:tcW w:w="602" w:type="pct"/>
            <w:tcBorders>
              <w:top w:val="single" w:sz="4" w:space="0" w:color="auto"/>
              <w:bottom w:val="nil"/>
            </w:tcBorders>
            <w:vAlign w:val="center"/>
          </w:tcPr>
          <w:p w:rsidR="00492ADF" w:rsidRPr="008718E6" w:rsidRDefault="00492ADF" w:rsidP="00492ADF">
            <w:pPr>
              <w:spacing w:after="0"/>
              <w:jc w:val="right"/>
              <w:rPr>
                <w:color w:val="000000"/>
              </w:rPr>
            </w:pPr>
            <w:r w:rsidRPr="008718E6">
              <w:rPr>
                <w:color w:val="000000"/>
              </w:rPr>
              <w:t>1 933 200</w:t>
            </w:r>
          </w:p>
        </w:tc>
        <w:tc>
          <w:tcPr>
            <w:tcW w:w="475" w:type="pct"/>
            <w:tcBorders>
              <w:top w:val="single" w:sz="4" w:space="0" w:color="auto"/>
              <w:bottom w:val="nil"/>
            </w:tcBorders>
            <w:vAlign w:val="center"/>
          </w:tcPr>
          <w:p w:rsidR="00492ADF" w:rsidRPr="008718E6" w:rsidRDefault="00492ADF" w:rsidP="00492ADF">
            <w:pPr>
              <w:spacing w:after="0"/>
              <w:jc w:val="right"/>
            </w:pPr>
            <w:r w:rsidRPr="004A2D75">
              <w:t>78</w:t>
            </w:r>
          </w:p>
        </w:tc>
        <w:tc>
          <w:tcPr>
            <w:tcW w:w="69" w:type="pct"/>
            <w:tcBorders>
              <w:top w:val="single" w:sz="4" w:space="0" w:color="auto"/>
              <w:bottom w:val="nil"/>
            </w:tcBorders>
            <w:vAlign w:val="center"/>
          </w:tcPr>
          <w:p w:rsidR="00492ADF" w:rsidRPr="008718E6" w:rsidRDefault="00492ADF" w:rsidP="00492ADF">
            <w:pPr>
              <w:spacing w:after="0"/>
              <w:jc w:val="right"/>
            </w:pPr>
          </w:p>
        </w:tc>
        <w:tc>
          <w:tcPr>
            <w:tcW w:w="507" w:type="pct"/>
            <w:tcBorders>
              <w:top w:val="single" w:sz="4" w:space="0" w:color="auto"/>
              <w:bottom w:val="nil"/>
            </w:tcBorders>
            <w:vAlign w:val="center"/>
          </w:tcPr>
          <w:p w:rsidR="00492ADF" w:rsidRPr="008718E6" w:rsidRDefault="00492ADF" w:rsidP="00492ADF">
            <w:pPr>
              <w:spacing w:after="0"/>
              <w:jc w:val="right"/>
            </w:pPr>
            <w:r w:rsidRPr="004A2D75">
              <w:t>-</w:t>
            </w:r>
          </w:p>
        </w:tc>
        <w:tc>
          <w:tcPr>
            <w:tcW w:w="319" w:type="pct"/>
            <w:tcBorders>
              <w:top w:val="single" w:sz="4" w:space="0" w:color="auto"/>
              <w:bottom w:val="nil"/>
            </w:tcBorders>
            <w:vAlign w:val="center"/>
          </w:tcPr>
          <w:p w:rsidR="00492ADF" w:rsidRPr="008718E6" w:rsidRDefault="00492ADF" w:rsidP="00492ADF">
            <w:pPr>
              <w:spacing w:after="0"/>
              <w:jc w:val="right"/>
            </w:pPr>
            <w:r w:rsidRPr="004A2D75">
              <w:t>-</w:t>
            </w:r>
          </w:p>
        </w:tc>
        <w:tc>
          <w:tcPr>
            <w:tcW w:w="602" w:type="pct"/>
            <w:tcBorders>
              <w:top w:val="single" w:sz="4" w:space="0" w:color="auto"/>
              <w:bottom w:val="nil"/>
            </w:tcBorders>
            <w:vAlign w:val="center"/>
          </w:tcPr>
          <w:p w:rsidR="00492ADF" w:rsidRPr="008718E6" w:rsidRDefault="00492ADF" w:rsidP="00492ADF">
            <w:pPr>
              <w:spacing w:after="0"/>
              <w:jc w:val="right"/>
            </w:pPr>
            <w:r w:rsidRPr="004A2D75">
              <w:t>-</w:t>
            </w:r>
          </w:p>
        </w:tc>
        <w:tc>
          <w:tcPr>
            <w:tcW w:w="473" w:type="pct"/>
            <w:tcBorders>
              <w:top w:val="single" w:sz="4" w:space="0" w:color="auto"/>
              <w:bottom w:val="nil"/>
            </w:tcBorders>
            <w:vAlign w:val="center"/>
          </w:tcPr>
          <w:p w:rsidR="00492ADF" w:rsidRPr="008718E6" w:rsidRDefault="00492ADF" w:rsidP="00492ADF">
            <w:pPr>
              <w:spacing w:after="0"/>
              <w:jc w:val="right"/>
            </w:pPr>
            <w:r w:rsidRPr="004A2D75">
              <w:t>-</w:t>
            </w:r>
          </w:p>
        </w:tc>
      </w:tr>
      <w:tr w:rsidR="00492ADF" w:rsidRPr="008718E6" w:rsidTr="00492ADF">
        <w:trPr>
          <w:trHeight w:val="373"/>
        </w:trPr>
        <w:tc>
          <w:tcPr>
            <w:tcW w:w="1301" w:type="pct"/>
            <w:tcBorders>
              <w:top w:val="nil"/>
            </w:tcBorders>
            <w:vAlign w:val="center"/>
          </w:tcPr>
          <w:p w:rsidR="00492ADF" w:rsidRPr="008718E6" w:rsidRDefault="00492ADF" w:rsidP="00492ADF">
            <w:pPr>
              <w:spacing w:after="0"/>
              <w:ind w:left="33"/>
              <w:rPr>
                <w:lang w:eastAsia="nb-NO"/>
              </w:rPr>
            </w:pPr>
            <w:r w:rsidRPr="004A2D75">
              <w:rPr>
                <w:szCs w:val="20"/>
              </w:rPr>
              <w:t>Industri</w:t>
            </w:r>
          </w:p>
        </w:tc>
        <w:tc>
          <w:tcPr>
            <w:tcW w:w="326" w:type="pct"/>
            <w:vAlign w:val="center"/>
          </w:tcPr>
          <w:p w:rsidR="00492ADF" w:rsidRPr="008718E6" w:rsidRDefault="00492ADF" w:rsidP="00492ADF">
            <w:pPr>
              <w:spacing w:after="0"/>
              <w:jc w:val="right"/>
              <w:rPr>
                <w:lang w:eastAsia="nb-NO"/>
              </w:rPr>
            </w:pPr>
            <w:r w:rsidRPr="008718E6">
              <w:t>1,2</w:t>
            </w:r>
          </w:p>
        </w:tc>
        <w:tc>
          <w:tcPr>
            <w:tcW w:w="325" w:type="pct"/>
            <w:tcBorders>
              <w:top w:val="nil"/>
            </w:tcBorders>
            <w:vAlign w:val="center"/>
          </w:tcPr>
          <w:p w:rsidR="00492ADF" w:rsidRPr="008718E6" w:rsidRDefault="00492ADF" w:rsidP="00492ADF">
            <w:pPr>
              <w:spacing w:after="0"/>
              <w:jc w:val="right"/>
              <w:rPr>
                <w:lang w:eastAsia="nb-NO"/>
              </w:rPr>
            </w:pPr>
            <w:r w:rsidRPr="008718E6">
              <w:rPr>
                <w:lang w:eastAsia="nb-NO"/>
              </w:rPr>
              <w:t>0,8</w:t>
            </w:r>
          </w:p>
        </w:tc>
        <w:tc>
          <w:tcPr>
            <w:tcW w:w="602" w:type="pct"/>
            <w:tcBorders>
              <w:top w:val="nil"/>
            </w:tcBorders>
            <w:vAlign w:val="center"/>
          </w:tcPr>
          <w:p w:rsidR="00492ADF" w:rsidRPr="008718E6" w:rsidRDefault="00492ADF" w:rsidP="00492ADF">
            <w:pPr>
              <w:spacing w:after="0"/>
              <w:jc w:val="right"/>
              <w:rPr>
                <w:color w:val="000000"/>
                <w:lang w:eastAsia="nb-NO"/>
              </w:rPr>
            </w:pPr>
            <w:r w:rsidRPr="008718E6">
              <w:rPr>
                <w:color w:val="000000"/>
                <w:lang w:eastAsia="nb-NO"/>
              </w:rPr>
              <w:t>1 020 000</w:t>
            </w:r>
          </w:p>
        </w:tc>
        <w:tc>
          <w:tcPr>
            <w:tcW w:w="475" w:type="pct"/>
            <w:tcBorders>
              <w:top w:val="nil"/>
            </w:tcBorders>
            <w:vAlign w:val="center"/>
          </w:tcPr>
          <w:p w:rsidR="00492ADF" w:rsidRPr="008718E6" w:rsidRDefault="00492ADF" w:rsidP="00492ADF">
            <w:pPr>
              <w:spacing w:after="0"/>
              <w:jc w:val="right"/>
              <w:rPr>
                <w:lang w:eastAsia="nb-NO"/>
              </w:rPr>
            </w:pPr>
            <w:r w:rsidRPr="004A2D75">
              <w:t>1 179</w:t>
            </w:r>
          </w:p>
        </w:tc>
        <w:tc>
          <w:tcPr>
            <w:tcW w:w="69" w:type="pct"/>
            <w:tcBorders>
              <w:top w:val="nil"/>
            </w:tcBorders>
            <w:vAlign w:val="center"/>
          </w:tcPr>
          <w:p w:rsidR="00492ADF" w:rsidRPr="008718E6" w:rsidRDefault="00492ADF" w:rsidP="00492ADF">
            <w:pPr>
              <w:spacing w:after="0"/>
              <w:jc w:val="right"/>
              <w:rPr>
                <w:lang w:eastAsia="nb-NO"/>
              </w:rPr>
            </w:pPr>
          </w:p>
        </w:tc>
        <w:tc>
          <w:tcPr>
            <w:tcW w:w="507" w:type="pct"/>
            <w:tcBorders>
              <w:top w:val="nil"/>
            </w:tcBorders>
            <w:vAlign w:val="center"/>
          </w:tcPr>
          <w:p w:rsidR="00492ADF" w:rsidRPr="008718E6" w:rsidRDefault="00492ADF" w:rsidP="00492ADF">
            <w:pPr>
              <w:spacing w:after="0"/>
              <w:jc w:val="right"/>
              <w:rPr>
                <w:lang w:eastAsia="nb-NO"/>
              </w:rPr>
            </w:pPr>
            <w:r w:rsidRPr="004A2D75">
              <w:t>1,2</w:t>
            </w:r>
          </w:p>
        </w:tc>
        <w:tc>
          <w:tcPr>
            <w:tcW w:w="319" w:type="pct"/>
            <w:tcBorders>
              <w:top w:val="nil"/>
            </w:tcBorders>
            <w:vAlign w:val="center"/>
          </w:tcPr>
          <w:p w:rsidR="00492ADF" w:rsidRPr="008718E6" w:rsidRDefault="00492ADF" w:rsidP="00492ADF">
            <w:pPr>
              <w:spacing w:after="0"/>
              <w:jc w:val="right"/>
              <w:rPr>
                <w:lang w:eastAsia="nb-NO"/>
              </w:rPr>
            </w:pPr>
            <w:r w:rsidRPr="004A2D75">
              <w:t>6,4</w:t>
            </w:r>
          </w:p>
        </w:tc>
        <w:tc>
          <w:tcPr>
            <w:tcW w:w="602" w:type="pct"/>
            <w:tcBorders>
              <w:top w:val="nil"/>
            </w:tcBorders>
            <w:vAlign w:val="center"/>
          </w:tcPr>
          <w:p w:rsidR="00492ADF" w:rsidRPr="008718E6" w:rsidRDefault="00492ADF" w:rsidP="00492ADF">
            <w:pPr>
              <w:spacing w:after="0"/>
              <w:jc w:val="right"/>
              <w:rPr>
                <w:lang w:eastAsia="nb-NO"/>
              </w:rPr>
            </w:pPr>
            <w:r w:rsidRPr="004A2D75">
              <w:t>640 800</w:t>
            </w:r>
          </w:p>
        </w:tc>
        <w:tc>
          <w:tcPr>
            <w:tcW w:w="473" w:type="pct"/>
            <w:tcBorders>
              <w:top w:val="nil"/>
            </w:tcBorders>
            <w:vAlign w:val="center"/>
          </w:tcPr>
          <w:p w:rsidR="00492ADF" w:rsidRPr="008718E6" w:rsidRDefault="00492ADF" w:rsidP="00492ADF">
            <w:pPr>
              <w:spacing w:after="0"/>
              <w:jc w:val="right"/>
              <w:rPr>
                <w:lang w:eastAsia="nb-NO"/>
              </w:rPr>
            </w:pPr>
            <w:r w:rsidRPr="004A2D75">
              <w:t>594</w:t>
            </w:r>
          </w:p>
        </w:tc>
      </w:tr>
      <w:tr w:rsidR="00492ADF" w:rsidRPr="008718E6" w:rsidTr="00492ADF">
        <w:trPr>
          <w:trHeight w:val="618"/>
        </w:trPr>
        <w:tc>
          <w:tcPr>
            <w:tcW w:w="1301" w:type="pct"/>
            <w:vAlign w:val="center"/>
          </w:tcPr>
          <w:p w:rsidR="00492ADF" w:rsidRPr="008718E6" w:rsidRDefault="00492ADF" w:rsidP="00492ADF">
            <w:pPr>
              <w:spacing w:after="0"/>
              <w:ind w:left="33"/>
              <w:rPr>
                <w:lang w:eastAsia="nb-NO"/>
              </w:rPr>
            </w:pPr>
            <w:r w:rsidRPr="004A2D75">
              <w:rPr>
                <w:szCs w:val="20"/>
              </w:rPr>
              <w:t>Bygg- og anleggsvirksomhet</w:t>
            </w:r>
          </w:p>
        </w:tc>
        <w:tc>
          <w:tcPr>
            <w:tcW w:w="326" w:type="pct"/>
            <w:vAlign w:val="center"/>
          </w:tcPr>
          <w:p w:rsidR="00492ADF" w:rsidRPr="008718E6" w:rsidRDefault="00492ADF" w:rsidP="00492ADF">
            <w:pPr>
              <w:spacing w:after="0"/>
              <w:jc w:val="right"/>
              <w:rPr>
                <w:lang w:eastAsia="nb-NO"/>
              </w:rPr>
            </w:pPr>
            <w:r w:rsidRPr="008718E6">
              <w:t>3,9</w:t>
            </w:r>
          </w:p>
        </w:tc>
        <w:tc>
          <w:tcPr>
            <w:tcW w:w="325" w:type="pct"/>
            <w:vAlign w:val="center"/>
          </w:tcPr>
          <w:p w:rsidR="00492ADF" w:rsidRPr="008718E6" w:rsidRDefault="00492ADF" w:rsidP="00492ADF">
            <w:pPr>
              <w:spacing w:after="0"/>
              <w:jc w:val="right"/>
              <w:rPr>
                <w:lang w:eastAsia="nb-NO"/>
              </w:rPr>
            </w:pPr>
            <w:r w:rsidRPr="008718E6">
              <w:rPr>
                <w:lang w:eastAsia="nb-NO"/>
              </w:rPr>
              <w:t>3,4</w:t>
            </w:r>
          </w:p>
        </w:tc>
        <w:tc>
          <w:tcPr>
            <w:tcW w:w="602" w:type="pct"/>
            <w:vAlign w:val="center"/>
          </w:tcPr>
          <w:p w:rsidR="00492ADF" w:rsidRPr="008718E6" w:rsidRDefault="00492ADF" w:rsidP="00492ADF">
            <w:pPr>
              <w:spacing w:after="0"/>
              <w:jc w:val="right"/>
              <w:rPr>
                <w:lang w:eastAsia="nb-NO"/>
              </w:rPr>
            </w:pPr>
            <w:r w:rsidRPr="008718E6">
              <w:rPr>
                <w:lang w:eastAsia="nb-NO"/>
              </w:rPr>
              <w:t>798 000</w:t>
            </w:r>
          </w:p>
        </w:tc>
        <w:tc>
          <w:tcPr>
            <w:tcW w:w="475" w:type="pct"/>
            <w:vAlign w:val="center"/>
          </w:tcPr>
          <w:p w:rsidR="00492ADF" w:rsidRPr="008718E6" w:rsidRDefault="00492ADF" w:rsidP="00492ADF">
            <w:pPr>
              <w:spacing w:after="0"/>
              <w:jc w:val="right"/>
              <w:rPr>
                <w:lang w:eastAsia="nb-NO"/>
              </w:rPr>
            </w:pPr>
            <w:r w:rsidRPr="004A2D75">
              <w:t>734</w:t>
            </w:r>
          </w:p>
        </w:tc>
        <w:tc>
          <w:tcPr>
            <w:tcW w:w="69" w:type="pct"/>
            <w:vAlign w:val="center"/>
          </w:tcPr>
          <w:p w:rsidR="00492ADF" w:rsidRPr="008718E6" w:rsidRDefault="00492ADF" w:rsidP="00492ADF">
            <w:pPr>
              <w:spacing w:after="0"/>
              <w:jc w:val="right"/>
              <w:rPr>
                <w:lang w:eastAsia="nb-NO"/>
              </w:rPr>
            </w:pPr>
          </w:p>
        </w:tc>
        <w:tc>
          <w:tcPr>
            <w:tcW w:w="507" w:type="pct"/>
            <w:vAlign w:val="center"/>
          </w:tcPr>
          <w:p w:rsidR="00492ADF" w:rsidRPr="008718E6" w:rsidRDefault="00492ADF" w:rsidP="00492ADF">
            <w:pPr>
              <w:spacing w:after="0"/>
              <w:jc w:val="right"/>
              <w:rPr>
                <w:lang w:eastAsia="nb-NO"/>
              </w:rPr>
            </w:pPr>
            <w:r w:rsidRPr="004A2D75">
              <w:t>3,8</w:t>
            </w:r>
          </w:p>
        </w:tc>
        <w:tc>
          <w:tcPr>
            <w:tcW w:w="319" w:type="pct"/>
            <w:vAlign w:val="center"/>
          </w:tcPr>
          <w:p w:rsidR="00492ADF" w:rsidRPr="008718E6" w:rsidRDefault="00492ADF" w:rsidP="00492ADF">
            <w:pPr>
              <w:spacing w:after="0"/>
              <w:jc w:val="right"/>
              <w:rPr>
                <w:lang w:eastAsia="nb-NO"/>
              </w:rPr>
            </w:pPr>
            <w:r w:rsidRPr="004A2D75">
              <w:t>2,2</w:t>
            </w:r>
          </w:p>
        </w:tc>
        <w:tc>
          <w:tcPr>
            <w:tcW w:w="602" w:type="pct"/>
            <w:vAlign w:val="center"/>
          </w:tcPr>
          <w:p w:rsidR="00492ADF" w:rsidRPr="008718E6" w:rsidRDefault="00492ADF" w:rsidP="00492ADF">
            <w:pPr>
              <w:spacing w:after="0"/>
              <w:jc w:val="right"/>
              <w:rPr>
                <w:lang w:eastAsia="nb-NO"/>
              </w:rPr>
            </w:pPr>
            <w:r w:rsidRPr="004A2D75">
              <w:t>607 200</w:t>
            </w:r>
          </w:p>
        </w:tc>
        <w:tc>
          <w:tcPr>
            <w:tcW w:w="473" w:type="pct"/>
            <w:vAlign w:val="center"/>
          </w:tcPr>
          <w:p w:rsidR="00492ADF" w:rsidRPr="008718E6" w:rsidRDefault="00492ADF" w:rsidP="00492ADF">
            <w:pPr>
              <w:spacing w:after="0"/>
              <w:jc w:val="right"/>
              <w:rPr>
                <w:lang w:eastAsia="nb-NO"/>
              </w:rPr>
            </w:pPr>
            <w:r w:rsidRPr="004A2D75">
              <w:t>761</w:t>
            </w:r>
          </w:p>
        </w:tc>
      </w:tr>
      <w:tr w:rsidR="00492ADF" w:rsidRPr="008718E6" w:rsidTr="00492ADF">
        <w:trPr>
          <w:trHeight w:val="373"/>
        </w:trPr>
        <w:tc>
          <w:tcPr>
            <w:tcW w:w="1301" w:type="pct"/>
            <w:vAlign w:val="center"/>
          </w:tcPr>
          <w:p w:rsidR="00492ADF" w:rsidRPr="008718E6" w:rsidRDefault="00492ADF" w:rsidP="00492ADF">
            <w:pPr>
              <w:spacing w:after="0"/>
              <w:ind w:left="33"/>
              <w:rPr>
                <w:lang w:eastAsia="nb-NO"/>
              </w:rPr>
            </w:pPr>
            <w:r w:rsidRPr="004A2D75">
              <w:rPr>
                <w:szCs w:val="20"/>
              </w:rPr>
              <w:t>Varehandel</w:t>
            </w:r>
          </w:p>
        </w:tc>
        <w:tc>
          <w:tcPr>
            <w:tcW w:w="326" w:type="pct"/>
            <w:vAlign w:val="center"/>
          </w:tcPr>
          <w:p w:rsidR="00492ADF" w:rsidRPr="008718E6" w:rsidRDefault="00492ADF" w:rsidP="00492ADF">
            <w:pPr>
              <w:spacing w:after="0"/>
              <w:jc w:val="right"/>
              <w:rPr>
                <w:lang w:eastAsia="nb-NO"/>
              </w:rPr>
            </w:pPr>
            <w:r w:rsidRPr="008718E6">
              <w:t>1,6</w:t>
            </w:r>
          </w:p>
        </w:tc>
        <w:tc>
          <w:tcPr>
            <w:tcW w:w="325" w:type="pct"/>
            <w:vAlign w:val="center"/>
          </w:tcPr>
          <w:p w:rsidR="00492ADF" w:rsidRPr="008718E6" w:rsidRDefault="00492ADF" w:rsidP="00492ADF">
            <w:pPr>
              <w:spacing w:after="0"/>
              <w:jc w:val="right"/>
              <w:rPr>
                <w:lang w:eastAsia="nb-NO"/>
              </w:rPr>
            </w:pPr>
            <w:r w:rsidRPr="008718E6">
              <w:rPr>
                <w:lang w:eastAsia="nb-NO"/>
              </w:rPr>
              <w:t>6,6</w:t>
            </w:r>
          </w:p>
        </w:tc>
        <w:tc>
          <w:tcPr>
            <w:tcW w:w="602" w:type="pct"/>
            <w:vAlign w:val="center"/>
          </w:tcPr>
          <w:p w:rsidR="00492ADF" w:rsidRPr="008718E6" w:rsidRDefault="00492ADF" w:rsidP="00492ADF">
            <w:pPr>
              <w:spacing w:after="0"/>
              <w:jc w:val="right"/>
              <w:rPr>
                <w:lang w:eastAsia="nb-NO"/>
              </w:rPr>
            </w:pPr>
            <w:r w:rsidRPr="008718E6">
              <w:rPr>
                <w:lang w:eastAsia="nb-NO"/>
              </w:rPr>
              <w:t>790 800</w:t>
            </w:r>
          </w:p>
        </w:tc>
        <w:tc>
          <w:tcPr>
            <w:tcW w:w="475" w:type="pct"/>
            <w:vAlign w:val="center"/>
          </w:tcPr>
          <w:p w:rsidR="00492ADF" w:rsidRPr="008718E6" w:rsidRDefault="00492ADF" w:rsidP="00492ADF">
            <w:pPr>
              <w:spacing w:after="0"/>
              <w:jc w:val="right"/>
              <w:rPr>
                <w:lang w:eastAsia="nb-NO"/>
              </w:rPr>
            </w:pPr>
            <w:r w:rsidRPr="004A2D75">
              <w:t>3 024</w:t>
            </w:r>
          </w:p>
        </w:tc>
        <w:tc>
          <w:tcPr>
            <w:tcW w:w="69" w:type="pct"/>
            <w:vAlign w:val="center"/>
          </w:tcPr>
          <w:p w:rsidR="00492ADF" w:rsidRPr="008718E6" w:rsidRDefault="00492ADF" w:rsidP="00492ADF">
            <w:pPr>
              <w:spacing w:after="0"/>
              <w:jc w:val="right"/>
              <w:rPr>
                <w:lang w:eastAsia="nb-NO"/>
              </w:rPr>
            </w:pPr>
          </w:p>
        </w:tc>
        <w:tc>
          <w:tcPr>
            <w:tcW w:w="507" w:type="pct"/>
            <w:vAlign w:val="center"/>
          </w:tcPr>
          <w:p w:rsidR="00492ADF" w:rsidRPr="008718E6" w:rsidRDefault="00492ADF" w:rsidP="00492ADF">
            <w:pPr>
              <w:spacing w:after="0"/>
              <w:jc w:val="right"/>
              <w:rPr>
                <w:lang w:eastAsia="nb-NO"/>
              </w:rPr>
            </w:pPr>
            <w:r w:rsidRPr="004A2D75">
              <w:t>4,1</w:t>
            </w:r>
          </w:p>
        </w:tc>
        <w:tc>
          <w:tcPr>
            <w:tcW w:w="319" w:type="pct"/>
            <w:vAlign w:val="center"/>
          </w:tcPr>
          <w:p w:rsidR="00492ADF" w:rsidRPr="008718E6" w:rsidRDefault="00492ADF" w:rsidP="00492ADF">
            <w:pPr>
              <w:spacing w:after="0"/>
              <w:jc w:val="right"/>
              <w:rPr>
                <w:lang w:eastAsia="nb-NO"/>
              </w:rPr>
            </w:pPr>
            <w:r w:rsidRPr="004A2D75">
              <w:t>2,2</w:t>
            </w:r>
          </w:p>
        </w:tc>
        <w:tc>
          <w:tcPr>
            <w:tcW w:w="602" w:type="pct"/>
            <w:vAlign w:val="center"/>
          </w:tcPr>
          <w:p w:rsidR="00492ADF" w:rsidRPr="008718E6" w:rsidRDefault="00492ADF" w:rsidP="00492ADF">
            <w:pPr>
              <w:spacing w:after="0"/>
              <w:jc w:val="right"/>
              <w:rPr>
                <w:lang w:eastAsia="nb-NO"/>
              </w:rPr>
            </w:pPr>
            <w:r w:rsidRPr="004A2D75">
              <w:t>496 800</w:t>
            </w:r>
          </w:p>
        </w:tc>
        <w:tc>
          <w:tcPr>
            <w:tcW w:w="473" w:type="pct"/>
            <w:vAlign w:val="center"/>
          </w:tcPr>
          <w:p w:rsidR="00492ADF" w:rsidRPr="008718E6" w:rsidRDefault="00492ADF" w:rsidP="00492ADF">
            <w:pPr>
              <w:spacing w:after="0"/>
              <w:jc w:val="right"/>
              <w:rPr>
                <w:lang w:eastAsia="nb-NO"/>
              </w:rPr>
            </w:pPr>
            <w:r w:rsidRPr="004A2D75">
              <w:t>6 905</w:t>
            </w:r>
          </w:p>
        </w:tc>
      </w:tr>
      <w:tr w:rsidR="00492ADF" w:rsidRPr="008718E6" w:rsidTr="00492ADF">
        <w:trPr>
          <w:trHeight w:val="373"/>
        </w:trPr>
        <w:tc>
          <w:tcPr>
            <w:tcW w:w="1301" w:type="pct"/>
            <w:vAlign w:val="center"/>
          </w:tcPr>
          <w:p w:rsidR="00492ADF" w:rsidRPr="008718E6" w:rsidRDefault="00492ADF" w:rsidP="00492ADF">
            <w:pPr>
              <w:spacing w:after="0"/>
              <w:ind w:left="33"/>
              <w:rPr>
                <w:lang w:eastAsia="nb-NO"/>
              </w:rPr>
            </w:pPr>
            <w:r w:rsidRPr="004A2D75">
              <w:rPr>
                <w:szCs w:val="20"/>
              </w:rPr>
              <w:t>Samferdsel</w:t>
            </w:r>
          </w:p>
        </w:tc>
        <w:tc>
          <w:tcPr>
            <w:tcW w:w="326" w:type="pct"/>
            <w:vAlign w:val="center"/>
          </w:tcPr>
          <w:p w:rsidR="00492ADF" w:rsidRPr="008718E6" w:rsidRDefault="00492ADF" w:rsidP="00492ADF">
            <w:pPr>
              <w:spacing w:after="0"/>
              <w:jc w:val="right"/>
              <w:rPr>
                <w:lang w:eastAsia="nb-NO"/>
              </w:rPr>
            </w:pPr>
            <w:r w:rsidRPr="008718E6">
              <w:t>4,0</w:t>
            </w:r>
          </w:p>
        </w:tc>
        <w:tc>
          <w:tcPr>
            <w:tcW w:w="325" w:type="pct"/>
            <w:vAlign w:val="center"/>
          </w:tcPr>
          <w:p w:rsidR="00492ADF" w:rsidRPr="008718E6" w:rsidRDefault="00492ADF" w:rsidP="00492ADF">
            <w:pPr>
              <w:spacing w:after="0"/>
              <w:jc w:val="right"/>
              <w:rPr>
                <w:lang w:eastAsia="nb-NO"/>
              </w:rPr>
            </w:pPr>
            <w:r w:rsidRPr="008718E6">
              <w:rPr>
                <w:lang w:eastAsia="nb-NO"/>
              </w:rPr>
              <w:t>0,5</w:t>
            </w:r>
          </w:p>
        </w:tc>
        <w:tc>
          <w:tcPr>
            <w:tcW w:w="602" w:type="pct"/>
            <w:vAlign w:val="center"/>
          </w:tcPr>
          <w:p w:rsidR="00492ADF" w:rsidRPr="008718E6" w:rsidRDefault="00492ADF" w:rsidP="00492ADF">
            <w:pPr>
              <w:spacing w:after="0"/>
              <w:jc w:val="right"/>
              <w:rPr>
                <w:lang w:eastAsia="nb-NO"/>
              </w:rPr>
            </w:pPr>
            <w:r w:rsidRPr="008718E6">
              <w:rPr>
                <w:lang w:eastAsia="nb-NO"/>
              </w:rPr>
              <w:t>939 600</w:t>
            </w:r>
          </w:p>
        </w:tc>
        <w:tc>
          <w:tcPr>
            <w:tcW w:w="475" w:type="pct"/>
            <w:vAlign w:val="center"/>
          </w:tcPr>
          <w:p w:rsidR="00492ADF" w:rsidRPr="008718E6" w:rsidRDefault="00492ADF" w:rsidP="00492ADF">
            <w:pPr>
              <w:spacing w:after="0"/>
              <w:jc w:val="right"/>
              <w:rPr>
                <w:lang w:eastAsia="nb-NO"/>
              </w:rPr>
            </w:pPr>
            <w:r w:rsidRPr="004A2D75">
              <w:t>475</w:t>
            </w:r>
          </w:p>
        </w:tc>
        <w:tc>
          <w:tcPr>
            <w:tcW w:w="69" w:type="pct"/>
            <w:vAlign w:val="center"/>
          </w:tcPr>
          <w:p w:rsidR="00492ADF" w:rsidRPr="008718E6" w:rsidRDefault="00492ADF" w:rsidP="00492ADF">
            <w:pPr>
              <w:spacing w:after="0"/>
              <w:jc w:val="right"/>
              <w:rPr>
                <w:lang w:eastAsia="nb-NO"/>
              </w:rPr>
            </w:pPr>
          </w:p>
        </w:tc>
        <w:tc>
          <w:tcPr>
            <w:tcW w:w="507" w:type="pct"/>
            <w:vAlign w:val="center"/>
          </w:tcPr>
          <w:p w:rsidR="00492ADF" w:rsidRPr="008718E6" w:rsidRDefault="00492ADF" w:rsidP="00492ADF">
            <w:pPr>
              <w:spacing w:after="0"/>
              <w:jc w:val="right"/>
              <w:rPr>
                <w:lang w:eastAsia="nb-NO"/>
              </w:rPr>
            </w:pPr>
            <w:r w:rsidRPr="004A2D75">
              <w:t>3,4</w:t>
            </w:r>
          </w:p>
        </w:tc>
        <w:tc>
          <w:tcPr>
            <w:tcW w:w="319" w:type="pct"/>
            <w:vAlign w:val="center"/>
          </w:tcPr>
          <w:p w:rsidR="00492ADF" w:rsidRPr="008718E6" w:rsidRDefault="00492ADF" w:rsidP="00492ADF">
            <w:pPr>
              <w:spacing w:after="0"/>
              <w:jc w:val="right"/>
              <w:rPr>
                <w:lang w:eastAsia="nb-NO"/>
              </w:rPr>
            </w:pPr>
            <w:r w:rsidRPr="004A2D75">
              <w:rPr>
                <w:rFonts w:cs="Times"/>
              </w:rPr>
              <w:t>÷1,9</w:t>
            </w:r>
          </w:p>
        </w:tc>
        <w:tc>
          <w:tcPr>
            <w:tcW w:w="602" w:type="pct"/>
            <w:vAlign w:val="center"/>
          </w:tcPr>
          <w:p w:rsidR="00492ADF" w:rsidRPr="008718E6" w:rsidRDefault="00492ADF" w:rsidP="00492ADF">
            <w:pPr>
              <w:spacing w:after="0"/>
              <w:jc w:val="right"/>
              <w:rPr>
                <w:lang w:eastAsia="nb-NO"/>
              </w:rPr>
            </w:pPr>
            <w:r w:rsidRPr="004A2D75">
              <w:t>568 800</w:t>
            </w:r>
          </w:p>
        </w:tc>
        <w:tc>
          <w:tcPr>
            <w:tcW w:w="473" w:type="pct"/>
            <w:vAlign w:val="center"/>
          </w:tcPr>
          <w:p w:rsidR="00492ADF" w:rsidRPr="008718E6" w:rsidRDefault="00492ADF" w:rsidP="00492ADF">
            <w:pPr>
              <w:spacing w:after="0"/>
              <w:jc w:val="right"/>
              <w:rPr>
                <w:lang w:eastAsia="nb-NO"/>
              </w:rPr>
            </w:pPr>
            <w:r w:rsidRPr="004A2D75">
              <w:t>337</w:t>
            </w:r>
          </w:p>
        </w:tc>
      </w:tr>
      <w:tr w:rsidR="00492ADF" w:rsidRPr="008718E6" w:rsidTr="00492ADF">
        <w:trPr>
          <w:trHeight w:val="373"/>
        </w:trPr>
        <w:tc>
          <w:tcPr>
            <w:tcW w:w="1301" w:type="pct"/>
            <w:vAlign w:val="center"/>
          </w:tcPr>
          <w:p w:rsidR="00492ADF" w:rsidRPr="008718E6" w:rsidRDefault="00492ADF" w:rsidP="00492ADF">
            <w:pPr>
              <w:spacing w:after="0"/>
              <w:ind w:left="33"/>
              <w:rPr>
                <w:lang w:eastAsia="nb-NO"/>
              </w:rPr>
            </w:pPr>
            <w:r w:rsidRPr="004A2D75">
              <w:rPr>
                <w:szCs w:val="20"/>
              </w:rPr>
              <w:t>IKT</w:t>
            </w:r>
          </w:p>
        </w:tc>
        <w:tc>
          <w:tcPr>
            <w:tcW w:w="326" w:type="pct"/>
            <w:tcBorders>
              <w:bottom w:val="nil"/>
            </w:tcBorders>
            <w:vAlign w:val="center"/>
          </w:tcPr>
          <w:p w:rsidR="00492ADF" w:rsidRPr="008718E6" w:rsidRDefault="00492ADF" w:rsidP="00492ADF">
            <w:pPr>
              <w:spacing w:after="0"/>
              <w:jc w:val="right"/>
              <w:rPr>
                <w:lang w:eastAsia="nb-NO"/>
              </w:rPr>
            </w:pPr>
            <w:r w:rsidRPr="008718E6">
              <w:rPr>
                <w:rFonts w:cs="Times"/>
              </w:rPr>
              <w:t>÷1,9</w:t>
            </w:r>
          </w:p>
        </w:tc>
        <w:tc>
          <w:tcPr>
            <w:tcW w:w="325" w:type="pct"/>
            <w:vAlign w:val="center"/>
          </w:tcPr>
          <w:p w:rsidR="00492ADF" w:rsidRPr="008718E6" w:rsidRDefault="00492ADF" w:rsidP="00492ADF">
            <w:pPr>
              <w:spacing w:after="0"/>
              <w:jc w:val="right"/>
              <w:rPr>
                <w:lang w:eastAsia="nb-NO"/>
              </w:rPr>
            </w:pPr>
            <w:r w:rsidRPr="008718E6">
              <w:rPr>
                <w:lang w:eastAsia="nb-NO"/>
              </w:rPr>
              <w:t>7,3</w:t>
            </w:r>
          </w:p>
        </w:tc>
        <w:tc>
          <w:tcPr>
            <w:tcW w:w="602" w:type="pct"/>
            <w:vAlign w:val="center"/>
          </w:tcPr>
          <w:p w:rsidR="00492ADF" w:rsidRPr="008718E6" w:rsidRDefault="00492ADF" w:rsidP="00492ADF">
            <w:pPr>
              <w:spacing w:after="0"/>
              <w:jc w:val="right"/>
              <w:rPr>
                <w:lang w:eastAsia="nb-NO"/>
              </w:rPr>
            </w:pPr>
            <w:r w:rsidRPr="008718E6">
              <w:rPr>
                <w:lang w:eastAsia="nb-NO"/>
              </w:rPr>
              <w:t>1 146 000</w:t>
            </w:r>
          </w:p>
        </w:tc>
        <w:tc>
          <w:tcPr>
            <w:tcW w:w="475" w:type="pct"/>
            <w:vAlign w:val="center"/>
          </w:tcPr>
          <w:p w:rsidR="00492ADF" w:rsidRPr="008718E6" w:rsidRDefault="00492ADF" w:rsidP="00492ADF">
            <w:pPr>
              <w:spacing w:after="0"/>
              <w:jc w:val="right"/>
              <w:rPr>
                <w:lang w:eastAsia="nb-NO"/>
              </w:rPr>
            </w:pPr>
            <w:r w:rsidRPr="004A2D75">
              <w:t>850</w:t>
            </w:r>
          </w:p>
        </w:tc>
        <w:tc>
          <w:tcPr>
            <w:tcW w:w="69" w:type="pct"/>
            <w:vAlign w:val="center"/>
          </w:tcPr>
          <w:p w:rsidR="00492ADF" w:rsidRPr="008718E6" w:rsidRDefault="00492ADF" w:rsidP="00492ADF">
            <w:pPr>
              <w:spacing w:after="0"/>
              <w:jc w:val="right"/>
              <w:rPr>
                <w:lang w:eastAsia="nb-NO"/>
              </w:rPr>
            </w:pPr>
          </w:p>
        </w:tc>
        <w:tc>
          <w:tcPr>
            <w:tcW w:w="507" w:type="pct"/>
            <w:vAlign w:val="center"/>
          </w:tcPr>
          <w:p w:rsidR="00492ADF" w:rsidRPr="008718E6" w:rsidRDefault="00492ADF" w:rsidP="00492ADF">
            <w:pPr>
              <w:spacing w:after="0"/>
              <w:jc w:val="right"/>
              <w:rPr>
                <w:lang w:eastAsia="nb-NO"/>
              </w:rPr>
            </w:pPr>
            <w:r w:rsidRPr="004A2D75">
              <w:t>7,2</w:t>
            </w:r>
          </w:p>
        </w:tc>
        <w:tc>
          <w:tcPr>
            <w:tcW w:w="319" w:type="pct"/>
            <w:vAlign w:val="center"/>
          </w:tcPr>
          <w:p w:rsidR="00492ADF" w:rsidRPr="008718E6" w:rsidRDefault="00492ADF" w:rsidP="00492ADF">
            <w:pPr>
              <w:spacing w:after="0"/>
              <w:jc w:val="right"/>
              <w:rPr>
                <w:lang w:eastAsia="nb-NO"/>
              </w:rPr>
            </w:pPr>
            <w:r w:rsidRPr="004A2D75">
              <w:t>1,0</w:t>
            </w:r>
          </w:p>
        </w:tc>
        <w:tc>
          <w:tcPr>
            <w:tcW w:w="602" w:type="pct"/>
            <w:vAlign w:val="center"/>
          </w:tcPr>
          <w:p w:rsidR="00492ADF" w:rsidRPr="008718E6" w:rsidRDefault="00492ADF" w:rsidP="00492ADF">
            <w:pPr>
              <w:spacing w:after="0"/>
              <w:jc w:val="right"/>
              <w:rPr>
                <w:lang w:eastAsia="nb-NO"/>
              </w:rPr>
            </w:pPr>
            <w:r w:rsidRPr="004A2D75">
              <w:t>844 800</w:t>
            </w:r>
          </w:p>
        </w:tc>
        <w:tc>
          <w:tcPr>
            <w:tcW w:w="473" w:type="pct"/>
            <w:vAlign w:val="center"/>
          </w:tcPr>
          <w:p w:rsidR="00492ADF" w:rsidRPr="008718E6" w:rsidRDefault="00492ADF" w:rsidP="00492ADF">
            <w:pPr>
              <w:spacing w:after="0"/>
              <w:jc w:val="right"/>
              <w:rPr>
                <w:lang w:eastAsia="nb-NO"/>
              </w:rPr>
            </w:pPr>
            <w:r w:rsidRPr="004A2D75">
              <w:t>298</w:t>
            </w:r>
          </w:p>
        </w:tc>
      </w:tr>
      <w:tr w:rsidR="00492ADF" w:rsidRPr="008718E6" w:rsidTr="00492ADF">
        <w:trPr>
          <w:trHeight w:val="373"/>
        </w:trPr>
        <w:tc>
          <w:tcPr>
            <w:tcW w:w="1301" w:type="pct"/>
            <w:tcBorders>
              <w:bottom w:val="nil"/>
            </w:tcBorders>
            <w:vAlign w:val="center"/>
          </w:tcPr>
          <w:p w:rsidR="00492ADF" w:rsidRPr="008718E6" w:rsidRDefault="00492ADF" w:rsidP="00492ADF">
            <w:pPr>
              <w:spacing w:after="0"/>
              <w:ind w:left="33"/>
              <w:rPr>
                <w:lang w:eastAsia="nb-NO"/>
              </w:rPr>
            </w:pPr>
            <w:r w:rsidRPr="004A2D75">
              <w:rPr>
                <w:szCs w:val="20"/>
              </w:rPr>
              <w:t>Finanstjenester</w:t>
            </w:r>
          </w:p>
        </w:tc>
        <w:tc>
          <w:tcPr>
            <w:tcW w:w="326" w:type="pct"/>
            <w:tcBorders>
              <w:bottom w:val="nil"/>
            </w:tcBorders>
            <w:vAlign w:val="center"/>
          </w:tcPr>
          <w:p w:rsidR="00492ADF" w:rsidRPr="008718E6" w:rsidRDefault="00492ADF" w:rsidP="00492ADF">
            <w:pPr>
              <w:spacing w:after="0"/>
              <w:jc w:val="right"/>
              <w:rPr>
                <w:lang w:eastAsia="nb-NO"/>
              </w:rPr>
            </w:pPr>
            <w:r w:rsidRPr="008718E6">
              <w:rPr>
                <w:rFonts w:cs="Times"/>
              </w:rPr>
              <w:t>÷4,7</w:t>
            </w:r>
          </w:p>
        </w:tc>
        <w:tc>
          <w:tcPr>
            <w:tcW w:w="325" w:type="pct"/>
            <w:tcBorders>
              <w:bottom w:val="nil"/>
            </w:tcBorders>
            <w:vAlign w:val="center"/>
          </w:tcPr>
          <w:p w:rsidR="00492ADF" w:rsidRPr="008718E6" w:rsidRDefault="00492ADF" w:rsidP="00492ADF">
            <w:pPr>
              <w:spacing w:after="0"/>
              <w:jc w:val="right"/>
              <w:rPr>
                <w:lang w:eastAsia="nb-NO"/>
              </w:rPr>
            </w:pPr>
            <w:r w:rsidRPr="008718E6">
              <w:rPr>
                <w:lang w:eastAsia="nb-NO"/>
              </w:rPr>
              <w:t>4,4</w:t>
            </w:r>
            <w:r w:rsidRPr="008718E6">
              <w:rPr>
                <w:rStyle w:val="skrift-hevet"/>
              </w:rPr>
              <w:t>4</w:t>
            </w:r>
          </w:p>
        </w:tc>
        <w:tc>
          <w:tcPr>
            <w:tcW w:w="602" w:type="pct"/>
            <w:tcBorders>
              <w:bottom w:val="nil"/>
            </w:tcBorders>
            <w:vAlign w:val="center"/>
          </w:tcPr>
          <w:p w:rsidR="00492ADF" w:rsidRPr="008718E6" w:rsidRDefault="00492ADF" w:rsidP="00492ADF">
            <w:pPr>
              <w:spacing w:after="0"/>
              <w:jc w:val="right"/>
              <w:rPr>
                <w:color w:val="000000"/>
                <w:lang w:eastAsia="nb-NO"/>
              </w:rPr>
            </w:pPr>
            <w:r w:rsidRPr="008718E6">
              <w:rPr>
                <w:color w:val="000000"/>
                <w:lang w:eastAsia="nb-NO"/>
              </w:rPr>
              <w:t>1 668 000</w:t>
            </w:r>
          </w:p>
        </w:tc>
        <w:tc>
          <w:tcPr>
            <w:tcW w:w="475" w:type="pct"/>
            <w:tcBorders>
              <w:bottom w:val="nil"/>
            </w:tcBorders>
            <w:vAlign w:val="center"/>
          </w:tcPr>
          <w:p w:rsidR="00492ADF" w:rsidRPr="008718E6" w:rsidRDefault="00492ADF" w:rsidP="00492ADF">
            <w:pPr>
              <w:spacing w:after="0"/>
              <w:jc w:val="right"/>
              <w:rPr>
                <w:lang w:eastAsia="nb-NO"/>
              </w:rPr>
            </w:pPr>
            <w:r w:rsidRPr="004A2D75">
              <w:t>583</w:t>
            </w:r>
          </w:p>
        </w:tc>
        <w:tc>
          <w:tcPr>
            <w:tcW w:w="69" w:type="pct"/>
            <w:tcBorders>
              <w:bottom w:val="nil"/>
            </w:tcBorders>
            <w:vAlign w:val="center"/>
          </w:tcPr>
          <w:p w:rsidR="00492ADF" w:rsidRPr="008718E6" w:rsidRDefault="00492ADF" w:rsidP="00492ADF">
            <w:pPr>
              <w:spacing w:after="0"/>
              <w:jc w:val="right"/>
              <w:rPr>
                <w:lang w:eastAsia="nb-NO"/>
              </w:rPr>
            </w:pPr>
          </w:p>
        </w:tc>
        <w:tc>
          <w:tcPr>
            <w:tcW w:w="507" w:type="pct"/>
            <w:tcBorders>
              <w:bottom w:val="nil"/>
            </w:tcBorders>
            <w:vAlign w:val="center"/>
          </w:tcPr>
          <w:p w:rsidR="00492ADF" w:rsidRPr="008718E6" w:rsidRDefault="00492ADF" w:rsidP="00492ADF">
            <w:pPr>
              <w:spacing w:after="0"/>
              <w:jc w:val="right"/>
              <w:rPr>
                <w:lang w:eastAsia="nb-NO"/>
              </w:rPr>
            </w:pPr>
            <w:r w:rsidRPr="004A2D75">
              <w:t>-</w:t>
            </w:r>
          </w:p>
        </w:tc>
        <w:tc>
          <w:tcPr>
            <w:tcW w:w="319" w:type="pct"/>
            <w:tcBorders>
              <w:bottom w:val="nil"/>
            </w:tcBorders>
            <w:vAlign w:val="center"/>
          </w:tcPr>
          <w:p w:rsidR="00492ADF" w:rsidRPr="008718E6" w:rsidRDefault="00492ADF" w:rsidP="00492ADF">
            <w:pPr>
              <w:spacing w:after="0"/>
              <w:jc w:val="right"/>
              <w:rPr>
                <w:lang w:eastAsia="nb-NO"/>
              </w:rPr>
            </w:pPr>
            <w:r w:rsidRPr="004A2D75">
              <w:t>-</w:t>
            </w:r>
          </w:p>
        </w:tc>
        <w:tc>
          <w:tcPr>
            <w:tcW w:w="602" w:type="pct"/>
            <w:tcBorders>
              <w:bottom w:val="nil"/>
            </w:tcBorders>
            <w:vAlign w:val="center"/>
          </w:tcPr>
          <w:p w:rsidR="00492ADF" w:rsidRPr="008718E6" w:rsidRDefault="00492ADF" w:rsidP="00492ADF">
            <w:pPr>
              <w:spacing w:after="0"/>
              <w:jc w:val="right"/>
              <w:rPr>
                <w:lang w:eastAsia="nb-NO"/>
              </w:rPr>
            </w:pPr>
            <w:r w:rsidRPr="004A2D75">
              <w:t>-</w:t>
            </w:r>
          </w:p>
        </w:tc>
        <w:tc>
          <w:tcPr>
            <w:tcW w:w="473" w:type="pct"/>
            <w:tcBorders>
              <w:bottom w:val="nil"/>
            </w:tcBorders>
            <w:vAlign w:val="center"/>
          </w:tcPr>
          <w:p w:rsidR="00492ADF" w:rsidRPr="008718E6" w:rsidRDefault="00492ADF" w:rsidP="00492ADF">
            <w:pPr>
              <w:spacing w:after="0"/>
              <w:jc w:val="right"/>
              <w:rPr>
                <w:lang w:eastAsia="nb-NO"/>
              </w:rPr>
            </w:pPr>
            <w:r w:rsidRPr="004A2D75">
              <w:t>-</w:t>
            </w:r>
          </w:p>
        </w:tc>
      </w:tr>
      <w:tr w:rsidR="00492ADF" w:rsidRPr="008718E6" w:rsidTr="00492ADF">
        <w:trPr>
          <w:trHeight w:val="602"/>
        </w:trPr>
        <w:tc>
          <w:tcPr>
            <w:tcW w:w="1301" w:type="pct"/>
            <w:tcBorders>
              <w:bottom w:val="nil"/>
            </w:tcBorders>
            <w:vAlign w:val="center"/>
          </w:tcPr>
          <w:p w:rsidR="00492ADF" w:rsidRPr="008718E6" w:rsidRDefault="00492ADF" w:rsidP="00492ADF">
            <w:pPr>
              <w:spacing w:after="0"/>
              <w:ind w:left="33"/>
            </w:pPr>
            <w:r w:rsidRPr="004A2D75">
              <w:rPr>
                <w:szCs w:val="20"/>
              </w:rPr>
              <w:t>Faglig, vitenskapelig og teknisk tjenesteyting</w:t>
            </w:r>
          </w:p>
        </w:tc>
        <w:tc>
          <w:tcPr>
            <w:tcW w:w="326" w:type="pct"/>
            <w:tcBorders>
              <w:top w:val="nil"/>
              <w:bottom w:val="nil"/>
            </w:tcBorders>
            <w:vAlign w:val="center"/>
          </w:tcPr>
          <w:p w:rsidR="00492ADF" w:rsidRPr="008718E6" w:rsidRDefault="00492ADF" w:rsidP="00492ADF">
            <w:pPr>
              <w:spacing w:after="0"/>
              <w:jc w:val="right"/>
            </w:pPr>
            <w:r w:rsidRPr="008718E6">
              <w:t>3,4</w:t>
            </w:r>
          </w:p>
        </w:tc>
        <w:tc>
          <w:tcPr>
            <w:tcW w:w="325" w:type="pct"/>
            <w:tcBorders>
              <w:bottom w:val="nil"/>
            </w:tcBorders>
            <w:vAlign w:val="center"/>
          </w:tcPr>
          <w:p w:rsidR="00492ADF" w:rsidRPr="008718E6" w:rsidRDefault="00492ADF" w:rsidP="00492ADF">
            <w:pPr>
              <w:spacing w:after="0"/>
              <w:jc w:val="right"/>
            </w:pPr>
            <w:r w:rsidRPr="008718E6">
              <w:t>0,7</w:t>
            </w:r>
          </w:p>
        </w:tc>
        <w:tc>
          <w:tcPr>
            <w:tcW w:w="602" w:type="pct"/>
            <w:tcBorders>
              <w:bottom w:val="nil"/>
            </w:tcBorders>
            <w:vAlign w:val="center"/>
          </w:tcPr>
          <w:p w:rsidR="00492ADF" w:rsidRPr="008718E6" w:rsidRDefault="00492ADF" w:rsidP="00492ADF">
            <w:pPr>
              <w:spacing w:after="0"/>
              <w:jc w:val="right"/>
            </w:pPr>
            <w:r w:rsidRPr="008718E6">
              <w:t>1 053 600</w:t>
            </w:r>
          </w:p>
        </w:tc>
        <w:tc>
          <w:tcPr>
            <w:tcW w:w="475" w:type="pct"/>
            <w:tcBorders>
              <w:bottom w:val="nil"/>
            </w:tcBorders>
            <w:vAlign w:val="center"/>
          </w:tcPr>
          <w:p w:rsidR="00492ADF" w:rsidRPr="008718E6" w:rsidRDefault="00492ADF" w:rsidP="00492ADF">
            <w:pPr>
              <w:spacing w:after="0"/>
              <w:jc w:val="right"/>
            </w:pPr>
            <w:r w:rsidRPr="004A2D75">
              <w:t>562</w:t>
            </w:r>
          </w:p>
        </w:tc>
        <w:tc>
          <w:tcPr>
            <w:tcW w:w="69" w:type="pct"/>
            <w:tcBorders>
              <w:bottom w:val="nil"/>
            </w:tcBorders>
            <w:vAlign w:val="center"/>
          </w:tcPr>
          <w:p w:rsidR="00492ADF" w:rsidRPr="008718E6" w:rsidRDefault="00492ADF" w:rsidP="00492ADF">
            <w:pPr>
              <w:spacing w:after="0"/>
              <w:jc w:val="right"/>
            </w:pPr>
          </w:p>
        </w:tc>
        <w:tc>
          <w:tcPr>
            <w:tcW w:w="507" w:type="pct"/>
            <w:tcBorders>
              <w:bottom w:val="nil"/>
            </w:tcBorders>
            <w:vAlign w:val="center"/>
          </w:tcPr>
          <w:p w:rsidR="00492ADF" w:rsidRPr="008718E6" w:rsidRDefault="00492ADF" w:rsidP="00492ADF">
            <w:pPr>
              <w:spacing w:after="0"/>
              <w:jc w:val="right"/>
            </w:pPr>
            <w:r w:rsidRPr="004A2D75">
              <w:rPr>
                <w:rFonts w:cs="Times"/>
              </w:rPr>
              <w:t>÷</w:t>
            </w:r>
            <w:r w:rsidRPr="004A2D75">
              <w:t>3,7</w:t>
            </w:r>
          </w:p>
        </w:tc>
        <w:tc>
          <w:tcPr>
            <w:tcW w:w="319" w:type="pct"/>
            <w:tcBorders>
              <w:bottom w:val="nil"/>
            </w:tcBorders>
            <w:vAlign w:val="center"/>
          </w:tcPr>
          <w:p w:rsidR="00492ADF" w:rsidRPr="008718E6" w:rsidRDefault="00492ADF" w:rsidP="00492ADF">
            <w:pPr>
              <w:spacing w:after="0"/>
              <w:jc w:val="right"/>
            </w:pPr>
            <w:r w:rsidRPr="004A2D75">
              <w:t>9,8</w:t>
            </w:r>
          </w:p>
        </w:tc>
        <w:tc>
          <w:tcPr>
            <w:tcW w:w="602" w:type="pct"/>
            <w:tcBorders>
              <w:bottom w:val="nil"/>
            </w:tcBorders>
            <w:vAlign w:val="center"/>
          </w:tcPr>
          <w:p w:rsidR="00492ADF" w:rsidRPr="008718E6" w:rsidRDefault="00492ADF" w:rsidP="00492ADF">
            <w:pPr>
              <w:spacing w:after="0"/>
              <w:jc w:val="right"/>
            </w:pPr>
            <w:r w:rsidRPr="004A2D75">
              <w:t>756 000</w:t>
            </w:r>
          </w:p>
        </w:tc>
        <w:tc>
          <w:tcPr>
            <w:tcW w:w="473" w:type="pct"/>
            <w:tcBorders>
              <w:bottom w:val="nil"/>
            </w:tcBorders>
            <w:vAlign w:val="center"/>
          </w:tcPr>
          <w:p w:rsidR="00492ADF" w:rsidRPr="008718E6" w:rsidRDefault="00492ADF" w:rsidP="00492ADF">
            <w:pPr>
              <w:spacing w:after="0"/>
              <w:jc w:val="right"/>
            </w:pPr>
            <w:r w:rsidRPr="004A2D75">
              <w:t>356</w:t>
            </w:r>
          </w:p>
        </w:tc>
      </w:tr>
      <w:tr w:rsidR="00492ADF" w:rsidRPr="008718E6" w:rsidTr="00492ADF">
        <w:trPr>
          <w:trHeight w:val="602"/>
        </w:trPr>
        <w:tc>
          <w:tcPr>
            <w:tcW w:w="1301" w:type="pct"/>
            <w:tcBorders>
              <w:top w:val="nil"/>
              <w:bottom w:val="single" w:sz="4" w:space="0" w:color="auto"/>
            </w:tcBorders>
            <w:vAlign w:val="center"/>
          </w:tcPr>
          <w:p w:rsidR="00492ADF" w:rsidRPr="008718E6" w:rsidRDefault="00492ADF" w:rsidP="00492ADF">
            <w:pPr>
              <w:spacing w:after="0"/>
              <w:ind w:left="33"/>
              <w:rPr>
                <w:lang w:eastAsia="nb-NO"/>
              </w:rPr>
            </w:pPr>
            <w:r w:rsidRPr="004A2D75">
              <w:rPr>
                <w:szCs w:val="20"/>
              </w:rPr>
              <w:t>Forretningsmessig tjenesteyting</w:t>
            </w:r>
          </w:p>
        </w:tc>
        <w:tc>
          <w:tcPr>
            <w:tcW w:w="326" w:type="pct"/>
            <w:tcBorders>
              <w:top w:val="nil"/>
              <w:bottom w:val="single" w:sz="4" w:space="0" w:color="auto"/>
            </w:tcBorders>
            <w:vAlign w:val="center"/>
          </w:tcPr>
          <w:p w:rsidR="00492ADF" w:rsidRPr="008718E6" w:rsidRDefault="00492ADF" w:rsidP="00492ADF">
            <w:pPr>
              <w:spacing w:after="0"/>
              <w:jc w:val="right"/>
              <w:rPr>
                <w:lang w:eastAsia="nb-NO"/>
              </w:rPr>
            </w:pPr>
            <w:r w:rsidRPr="008718E6">
              <w:t>4,4</w:t>
            </w:r>
          </w:p>
        </w:tc>
        <w:tc>
          <w:tcPr>
            <w:tcW w:w="325" w:type="pct"/>
            <w:tcBorders>
              <w:top w:val="nil"/>
              <w:bottom w:val="single" w:sz="4" w:space="0" w:color="auto"/>
            </w:tcBorders>
            <w:vAlign w:val="center"/>
          </w:tcPr>
          <w:p w:rsidR="00492ADF" w:rsidRPr="008718E6" w:rsidRDefault="00492ADF" w:rsidP="00492ADF">
            <w:pPr>
              <w:spacing w:after="0"/>
              <w:jc w:val="right"/>
              <w:rPr>
                <w:lang w:eastAsia="nb-NO"/>
              </w:rPr>
            </w:pPr>
            <w:r w:rsidRPr="008718E6">
              <w:rPr>
                <w:lang w:eastAsia="nb-NO"/>
              </w:rPr>
              <w:t>0,0</w:t>
            </w:r>
          </w:p>
        </w:tc>
        <w:tc>
          <w:tcPr>
            <w:tcW w:w="602" w:type="pct"/>
            <w:tcBorders>
              <w:top w:val="nil"/>
              <w:bottom w:val="single" w:sz="4" w:space="0" w:color="auto"/>
            </w:tcBorders>
            <w:vAlign w:val="center"/>
          </w:tcPr>
          <w:p w:rsidR="00492ADF" w:rsidRPr="008718E6" w:rsidRDefault="00492ADF" w:rsidP="00492ADF">
            <w:pPr>
              <w:spacing w:after="0"/>
              <w:jc w:val="right"/>
              <w:rPr>
                <w:lang w:eastAsia="nb-NO"/>
              </w:rPr>
            </w:pPr>
            <w:r w:rsidRPr="008718E6">
              <w:rPr>
                <w:lang w:eastAsia="nb-NO"/>
              </w:rPr>
              <w:t>879 600</w:t>
            </w:r>
          </w:p>
        </w:tc>
        <w:tc>
          <w:tcPr>
            <w:tcW w:w="475" w:type="pct"/>
            <w:tcBorders>
              <w:top w:val="nil"/>
              <w:bottom w:val="single" w:sz="4" w:space="0" w:color="auto"/>
            </w:tcBorders>
            <w:vAlign w:val="center"/>
          </w:tcPr>
          <w:p w:rsidR="00492ADF" w:rsidRPr="008718E6" w:rsidRDefault="00492ADF" w:rsidP="00492ADF">
            <w:pPr>
              <w:spacing w:after="0"/>
              <w:jc w:val="right"/>
              <w:rPr>
                <w:lang w:eastAsia="nb-NO"/>
              </w:rPr>
            </w:pPr>
            <w:r w:rsidRPr="004A2D75">
              <w:t>384</w:t>
            </w:r>
          </w:p>
        </w:tc>
        <w:tc>
          <w:tcPr>
            <w:tcW w:w="69" w:type="pct"/>
            <w:tcBorders>
              <w:top w:val="nil"/>
              <w:bottom w:val="single" w:sz="4" w:space="0" w:color="auto"/>
            </w:tcBorders>
            <w:vAlign w:val="center"/>
          </w:tcPr>
          <w:p w:rsidR="00492ADF" w:rsidRPr="008718E6" w:rsidRDefault="00492ADF" w:rsidP="00492ADF">
            <w:pPr>
              <w:spacing w:after="0"/>
              <w:jc w:val="right"/>
              <w:rPr>
                <w:lang w:eastAsia="nb-NO"/>
              </w:rPr>
            </w:pPr>
          </w:p>
        </w:tc>
        <w:tc>
          <w:tcPr>
            <w:tcW w:w="507" w:type="pct"/>
            <w:tcBorders>
              <w:top w:val="nil"/>
              <w:bottom w:val="single" w:sz="4" w:space="0" w:color="auto"/>
            </w:tcBorders>
            <w:vAlign w:val="center"/>
          </w:tcPr>
          <w:p w:rsidR="00492ADF" w:rsidRPr="008718E6" w:rsidRDefault="00492ADF" w:rsidP="00492ADF">
            <w:pPr>
              <w:spacing w:after="0"/>
              <w:jc w:val="right"/>
              <w:rPr>
                <w:lang w:eastAsia="nb-NO"/>
              </w:rPr>
            </w:pPr>
            <w:r w:rsidRPr="004A2D75">
              <w:t>5,4</w:t>
            </w:r>
          </w:p>
        </w:tc>
        <w:tc>
          <w:tcPr>
            <w:tcW w:w="319" w:type="pct"/>
            <w:tcBorders>
              <w:top w:val="nil"/>
              <w:bottom w:val="single" w:sz="4" w:space="0" w:color="auto"/>
            </w:tcBorders>
            <w:vAlign w:val="center"/>
          </w:tcPr>
          <w:p w:rsidR="00492ADF" w:rsidRPr="008718E6" w:rsidRDefault="00492ADF" w:rsidP="00492ADF">
            <w:pPr>
              <w:spacing w:after="0"/>
              <w:jc w:val="right"/>
              <w:rPr>
                <w:lang w:eastAsia="nb-NO"/>
              </w:rPr>
            </w:pPr>
            <w:r w:rsidRPr="004A2D75">
              <w:t>5,8</w:t>
            </w:r>
          </w:p>
        </w:tc>
        <w:tc>
          <w:tcPr>
            <w:tcW w:w="602" w:type="pct"/>
            <w:tcBorders>
              <w:top w:val="nil"/>
              <w:bottom w:val="single" w:sz="4" w:space="0" w:color="auto"/>
            </w:tcBorders>
            <w:vAlign w:val="center"/>
          </w:tcPr>
          <w:p w:rsidR="00492ADF" w:rsidRPr="008718E6" w:rsidRDefault="00492ADF" w:rsidP="00492ADF">
            <w:pPr>
              <w:spacing w:after="0"/>
              <w:jc w:val="right"/>
              <w:rPr>
                <w:lang w:eastAsia="nb-NO"/>
              </w:rPr>
            </w:pPr>
            <w:r w:rsidRPr="004A2D75">
              <w:t>639 600</w:t>
            </w:r>
          </w:p>
        </w:tc>
        <w:tc>
          <w:tcPr>
            <w:tcW w:w="473" w:type="pct"/>
            <w:tcBorders>
              <w:top w:val="nil"/>
              <w:bottom w:val="single" w:sz="4" w:space="0" w:color="auto"/>
            </w:tcBorders>
            <w:vAlign w:val="center"/>
          </w:tcPr>
          <w:p w:rsidR="00492ADF" w:rsidRPr="008718E6" w:rsidRDefault="00492ADF" w:rsidP="00492ADF">
            <w:pPr>
              <w:spacing w:after="0"/>
              <w:jc w:val="right"/>
              <w:rPr>
                <w:lang w:eastAsia="nb-NO"/>
              </w:rPr>
            </w:pPr>
            <w:r w:rsidRPr="004A2D75">
              <w:t>243</w:t>
            </w:r>
          </w:p>
        </w:tc>
      </w:tr>
      <w:tr w:rsidR="00492ADF" w:rsidRPr="008718E6" w:rsidTr="00492ADF">
        <w:trPr>
          <w:trHeight w:val="602"/>
        </w:trPr>
        <w:tc>
          <w:tcPr>
            <w:tcW w:w="1301" w:type="pct"/>
            <w:tcBorders>
              <w:top w:val="single" w:sz="4" w:space="0" w:color="auto"/>
              <w:bottom w:val="single" w:sz="4" w:space="0" w:color="auto"/>
            </w:tcBorders>
            <w:vAlign w:val="center"/>
          </w:tcPr>
          <w:p w:rsidR="00492ADF" w:rsidRPr="004A2D75" w:rsidRDefault="00492ADF" w:rsidP="00492ADF">
            <w:pPr>
              <w:spacing w:after="0"/>
              <w:ind w:left="33"/>
            </w:pPr>
            <w:r>
              <w:t>Alle næringer</w:t>
            </w:r>
          </w:p>
        </w:tc>
        <w:tc>
          <w:tcPr>
            <w:tcW w:w="326" w:type="pct"/>
            <w:tcBorders>
              <w:top w:val="single" w:sz="4" w:space="0" w:color="auto"/>
              <w:bottom w:val="single" w:sz="4" w:space="0" w:color="auto"/>
            </w:tcBorders>
            <w:vAlign w:val="center"/>
          </w:tcPr>
          <w:p w:rsidR="00492ADF" w:rsidRPr="008718E6" w:rsidRDefault="00492ADF" w:rsidP="00492ADF">
            <w:pPr>
              <w:spacing w:after="0"/>
              <w:jc w:val="right"/>
            </w:pPr>
            <w:r>
              <w:t>0,3</w:t>
            </w:r>
          </w:p>
        </w:tc>
        <w:tc>
          <w:tcPr>
            <w:tcW w:w="325" w:type="pct"/>
            <w:tcBorders>
              <w:top w:val="single" w:sz="4" w:space="0" w:color="auto"/>
              <w:bottom w:val="single" w:sz="4" w:space="0" w:color="auto"/>
            </w:tcBorders>
            <w:vAlign w:val="center"/>
          </w:tcPr>
          <w:p w:rsidR="00492ADF" w:rsidRPr="008718E6" w:rsidRDefault="00492ADF" w:rsidP="00492ADF">
            <w:pPr>
              <w:spacing w:after="0"/>
              <w:jc w:val="right"/>
            </w:pPr>
            <w:r>
              <w:t>2,9</w:t>
            </w:r>
          </w:p>
        </w:tc>
        <w:tc>
          <w:tcPr>
            <w:tcW w:w="602" w:type="pct"/>
            <w:tcBorders>
              <w:top w:val="single" w:sz="4" w:space="0" w:color="auto"/>
              <w:bottom w:val="single" w:sz="4" w:space="0" w:color="auto"/>
            </w:tcBorders>
            <w:vAlign w:val="center"/>
          </w:tcPr>
          <w:p w:rsidR="00492ADF" w:rsidRPr="008718E6" w:rsidRDefault="00492ADF" w:rsidP="00492ADF">
            <w:pPr>
              <w:spacing w:after="0"/>
              <w:jc w:val="right"/>
            </w:pPr>
            <w:r>
              <w:t>880 800</w:t>
            </w:r>
          </w:p>
        </w:tc>
        <w:tc>
          <w:tcPr>
            <w:tcW w:w="475" w:type="pct"/>
            <w:tcBorders>
              <w:top w:val="single" w:sz="4" w:space="0" w:color="auto"/>
              <w:bottom w:val="single" w:sz="4" w:space="0" w:color="auto"/>
            </w:tcBorders>
            <w:vAlign w:val="center"/>
          </w:tcPr>
          <w:p w:rsidR="00492ADF" w:rsidRPr="004A2D75" w:rsidRDefault="00492ADF" w:rsidP="00492ADF">
            <w:pPr>
              <w:spacing w:after="0"/>
              <w:jc w:val="right"/>
            </w:pPr>
            <w:r>
              <w:t>12 563</w:t>
            </w:r>
          </w:p>
        </w:tc>
        <w:tc>
          <w:tcPr>
            <w:tcW w:w="69" w:type="pct"/>
            <w:tcBorders>
              <w:top w:val="single" w:sz="4" w:space="0" w:color="auto"/>
              <w:bottom w:val="single" w:sz="4" w:space="0" w:color="auto"/>
            </w:tcBorders>
            <w:vAlign w:val="center"/>
          </w:tcPr>
          <w:p w:rsidR="00492ADF" w:rsidRPr="008718E6" w:rsidRDefault="00492ADF" w:rsidP="00492ADF">
            <w:pPr>
              <w:spacing w:after="0"/>
              <w:jc w:val="right"/>
            </w:pPr>
          </w:p>
        </w:tc>
        <w:tc>
          <w:tcPr>
            <w:tcW w:w="507" w:type="pct"/>
            <w:tcBorders>
              <w:top w:val="single" w:sz="4" w:space="0" w:color="auto"/>
              <w:bottom w:val="single" w:sz="4" w:space="0" w:color="auto"/>
            </w:tcBorders>
            <w:vAlign w:val="center"/>
          </w:tcPr>
          <w:p w:rsidR="00492ADF" w:rsidRPr="004A2D75" w:rsidRDefault="00492ADF" w:rsidP="00492ADF">
            <w:pPr>
              <w:spacing w:after="0"/>
              <w:jc w:val="right"/>
            </w:pPr>
            <w:r>
              <w:t>3,1</w:t>
            </w:r>
          </w:p>
        </w:tc>
        <w:tc>
          <w:tcPr>
            <w:tcW w:w="319" w:type="pct"/>
            <w:tcBorders>
              <w:top w:val="single" w:sz="4" w:space="0" w:color="auto"/>
              <w:bottom w:val="single" w:sz="4" w:space="0" w:color="auto"/>
            </w:tcBorders>
            <w:vAlign w:val="center"/>
          </w:tcPr>
          <w:p w:rsidR="00492ADF" w:rsidRPr="004A2D75" w:rsidRDefault="00492ADF" w:rsidP="00492ADF">
            <w:pPr>
              <w:spacing w:after="0"/>
              <w:jc w:val="right"/>
            </w:pPr>
            <w:r>
              <w:t>3,0</w:t>
            </w:r>
          </w:p>
        </w:tc>
        <w:tc>
          <w:tcPr>
            <w:tcW w:w="602" w:type="pct"/>
            <w:tcBorders>
              <w:top w:val="single" w:sz="4" w:space="0" w:color="auto"/>
              <w:bottom w:val="single" w:sz="4" w:space="0" w:color="auto"/>
            </w:tcBorders>
            <w:vAlign w:val="center"/>
          </w:tcPr>
          <w:p w:rsidR="00492ADF" w:rsidRPr="004A2D75" w:rsidRDefault="00492ADF" w:rsidP="00492ADF">
            <w:pPr>
              <w:spacing w:after="0"/>
              <w:jc w:val="right"/>
            </w:pPr>
            <w:r>
              <w:t>570 000</w:t>
            </w:r>
          </w:p>
        </w:tc>
        <w:tc>
          <w:tcPr>
            <w:tcW w:w="473" w:type="pct"/>
            <w:tcBorders>
              <w:top w:val="single" w:sz="4" w:space="0" w:color="auto"/>
              <w:bottom w:val="single" w:sz="4" w:space="0" w:color="auto"/>
            </w:tcBorders>
            <w:vAlign w:val="center"/>
          </w:tcPr>
          <w:p w:rsidR="00492ADF" w:rsidRPr="004A2D75" w:rsidRDefault="00492ADF" w:rsidP="00492ADF">
            <w:pPr>
              <w:spacing w:after="0"/>
              <w:jc w:val="right"/>
            </w:pPr>
            <w:r>
              <w:t>12 780</w:t>
            </w:r>
          </w:p>
        </w:tc>
      </w:tr>
    </w:tbl>
    <w:p w:rsidR="00492ADF" w:rsidRDefault="00492ADF" w:rsidP="00492ADF">
      <w:pPr>
        <w:pStyle w:val="tabell-noter"/>
        <w:numPr>
          <w:ilvl w:val="0"/>
          <w:numId w:val="5"/>
        </w:numPr>
        <w:spacing w:after="0"/>
        <w:ind w:left="567" w:hanging="283"/>
      </w:pPr>
      <w:r w:rsidRPr="00A24982">
        <w:t xml:space="preserve">Månedslønn </w:t>
      </w:r>
      <w:r>
        <w:t>ekskl. overtid*12. Lønnsbegrepet o</w:t>
      </w:r>
      <w:r w:rsidRPr="00B91606">
        <w:t>mfatter avtalt lønn, uregelmessige tillegg</w:t>
      </w:r>
      <w:r>
        <w:t xml:space="preserve"> og bonus.</w:t>
      </w:r>
    </w:p>
    <w:p w:rsidR="00492ADF" w:rsidRPr="00E46190" w:rsidRDefault="00492ADF" w:rsidP="00492ADF">
      <w:pPr>
        <w:pStyle w:val="tabell-noter"/>
        <w:numPr>
          <w:ilvl w:val="0"/>
          <w:numId w:val="5"/>
        </w:numPr>
        <w:spacing w:after="0"/>
        <w:ind w:left="567" w:hanging="283"/>
      </w:pPr>
      <w:r w:rsidRPr="00E46190">
        <w:t xml:space="preserve">Administrerende direktører </w:t>
      </w:r>
      <w:r>
        <w:t xml:space="preserve">og andre med lederfunksjoner </w:t>
      </w:r>
      <w:r w:rsidRPr="00E46190">
        <w:t xml:space="preserve">i foretak med 10 eller flere ansatte. </w:t>
      </w:r>
    </w:p>
    <w:p w:rsidR="00492ADF" w:rsidRDefault="00492ADF" w:rsidP="00492ADF">
      <w:pPr>
        <w:pStyle w:val="tabell-noter"/>
        <w:numPr>
          <w:ilvl w:val="0"/>
          <w:numId w:val="5"/>
        </w:numPr>
        <w:tabs>
          <w:tab w:val="num" w:pos="709"/>
        </w:tabs>
        <w:spacing w:after="0"/>
        <w:ind w:left="567" w:hanging="283"/>
      </w:pPr>
      <w:r w:rsidRPr="008F106D">
        <w:t xml:space="preserve">Ledere av små foretak med </w:t>
      </w:r>
      <w:r>
        <w:t xml:space="preserve">færre enn </w:t>
      </w:r>
      <w:r w:rsidRPr="008F106D">
        <w:t>10 ansatte</w:t>
      </w:r>
      <w:r>
        <w:t>.</w:t>
      </w:r>
    </w:p>
    <w:p w:rsidR="00492ADF" w:rsidRPr="001A5144" w:rsidRDefault="00492ADF" w:rsidP="00492ADF">
      <w:pPr>
        <w:pStyle w:val="tabell-noter"/>
        <w:numPr>
          <w:ilvl w:val="0"/>
          <w:numId w:val="5"/>
        </w:numPr>
        <w:tabs>
          <w:tab w:val="num" w:pos="709"/>
        </w:tabs>
        <w:spacing w:after="0"/>
        <w:ind w:left="567" w:hanging="283"/>
      </w:pPr>
      <w:r>
        <w:t xml:space="preserve">Gjennomsnittslønnen falt med 3,7 prosent fra 2012 til 2013 i Annen finansiell tjenesteyting, mens den økte med 10,1 prosent i Bank- og forsikringsvirksomhet. </w:t>
      </w:r>
    </w:p>
    <w:p w:rsidR="00492ADF" w:rsidRPr="00E2543C" w:rsidRDefault="00492ADF" w:rsidP="00492ADF">
      <w:pPr>
        <w:pStyle w:val="Kilde"/>
      </w:pPr>
      <w:r>
        <w:t>Kilde: Statistisk sentralbyrå, lønnsstatistikken.</w:t>
      </w:r>
      <w:bookmarkStart w:id="152" w:name="_Toc317589290"/>
      <w:bookmarkStart w:id="153" w:name="_Toc351913439"/>
    </w:p>
    <w:p w:rsidR="00492ADF" w:rsidRPr="00BA1C84" w:rsidRDefault="00492ADF" w:rsidP="00E52F49">
      <w:pPr>
        <w:pStyle w:val="Overskrift3"/>
      </w:pPr>
      <w:bookmarkStart w:id="154" w:name="_Toc383961341"/>
      <w:bookmarkStart w:id="155" w:name="_Toc391030029"/>
      <w:r w:rsidRPr="00BA1C84">
        <w:t>Lønnsutviklingen for ledere inklusive opsjons- og naturalytelser</w:t>
      </w:r>
      <w:bookmarkEnd w:id="152"/>
      <w:bookmarkEnd w:id="153"/>
      <w:bookmarkEnd w:id="154"/>
      <w:bookmarkEnd w:id="155"/>
      <w:r w:rsidRPr="00BA1C84">
        <w:t xml:space="preserve"> </w:t>
      </w:r>
    </w:p>
    <w:p w:rsidR="00492ADF" w:rsidRDefault="00492ADF" w:rsidP="00492ADF">
      <w:r>
        <w:t xml:space="preserve">Beregningsutvalget presenterer i dette avsnittet en lønnsstatistikk fra Statistisk sentralbyrå for ledere i foretak utenom offentlig forvaltning og helseforetakene. Statistikken bygger på </w:t>
      </w:r>
      <w:r>
        <w:lastRenderedPageBreak/>
        <w:t>datamaterialet Statistisk sentralbyrå innhenter til lønnsstatistikken. Videre er det hentet tillegginformasjon fra LTO-registeret om opsjons- og naturalytelser. Statistikken dekker perioden 2004 til 2012. Denne lederlønnsstatistikken bygger på yrkesklassifiseringen for å definere ledere (jf. boks 1.</w:t>
      </w:r>
      <w:r w:rsidR="008C63DE">
        <w:t>2</w:t>
      </w:r>
      <w:r>
        <w:t xml:space="preserve">). Statistikken kan omfatte flere personer med lederfunksjoner i hvert foretak.  </w:t>
      </w:r>
    </w:p>
    <w:p w:rsidR="00492ADF" w:rsidRDefault="00492ADF" w:rsidP="00492ADF">
      <w:r>
        <w:t xml:space="preserve">Lønnsveksten er regnet som endring fra september/oktober det ene året til samme tidspunkt året etter og kan i det enkelte år ikke direkte sammenliknes med veksten i gjennomsnittlig årslønn fra det ene året til det andre slik den framkommer i tabell 1.1. Over tid vil det likevel bli stor grad av samsvar mellom disse to måtene å beregne lønnsveksten på. </w:t>
      </w:r>
    </w:p>
    <w:p w:rsidR="00492ADF" w:rsidRDefault="00492ADF" w:rsidP="00492ADF">
      <w:pPr>
        <w:spacing w:after="240"/>
      </w:pPr>
      <w:r w:rsidRPr="00382D61">
        <w:t>Tabell 1.</w:t>
      </w:r>
      <w:r>
        <w:t>8</w:t>
      </w:r>
      <w:r w:rsidRPr="00382D61">
        <w:t xml:space="preserve"> viser at gjennomsnitt</w:t>
      </w:r>
      <w:r>
        <w:t>slønnen</w:t>
      </w:r>
      <w:r w:rsidRPr="00382D61">
        <w:t xml:space="preserve"> for administrerende direktører var </w:t>
      </w:r>
      <w:r>
        <w:t>uendret</w:t>
      </w:r>
      <w:r w:rsidRPr="00382D61">
        <w:t xml:space="preserve"> fra september/oktober 20</w:t>
      </w:r>
      <w:r>
        <w:t>11</w:t>
      </w:r>
      <w:r w:rsidRPr="00382D61">
        <w:t xml:space="preserve"> til samme tidspunkt i 201</w:t>
      </w:r>
      <w:r>
        <w:t>2</w:t>
      </w:r>
      <w:r w:rsidRPr="00382D61">
        <w:t xml:space="preserve">, mot </w:t>
      </w:r>
      <w:r>
        <w:t>en vekst på 4,0</w:t>
      </w:r>
      <w:r w:rsidRPr="00382D61">
        <w:t xml:space="preserve"> prosent </w:t>
      </w:r>
      <w:r>
        <w:t xml:space="preserve">i tilsvarende periode </w:t>
      </w:r>
      <w:r w:rsidRPr="00382D61">
        <w:t xml:space="preserve">året før. Opsjons- og naturalytelser </w:t>
      </w:r>
      <w:r>
        <w:t xml:space="preserve">i kroner var om lag uendret </w:t>
      </w:r>
      <w:r w:rsidRPr="00382D61">
        <w:t xml:space="preserve">for denne ledergruppen </w:t>
      </w:r>
      <w:r>
        <w:t>fra 2011 til</w:t>
      </w:r>
      <w:r w:rsidRPr="00382D61">
        <w:t xml:space="preserve"> 201</w:t>
      </w:r>
      <w:r>
        <w:t>2</w:t>
      </w:r>
      <w:r w:rsidRPr="00382D61">
        <w:t xml:space="preserve">. </w:t>
      </w:r>
      <w:r>
        <w:t xml:space="preserve">Lønnsveksten varierer med foretaksstørrelse, fra </w:t>
      </w:r>
      <w:r w:rsidRPr="0020082A">
        <w:t>÷</w:t>
      </w:r>
      <w:r>
        <w:t xml:space="preserve">0,5 prosent for </w:t>
      </w:r>
      <w:r w:rsidRPr="00382D61">
        <w:t>administrerende direktører</w:t>
      </w:r>
      <w:r>
        <w:t xml:space="preserve"> i foretak med 25-99 ansatte til 1,7 prosent i foretak med under 25 ansatte. </w:t>
      </w:r>
      <w:r w:rsidRPr="00382D61">
        <w:t xml:space="preserve">For ledere i småbedrifter var lønnsveksten </w:t>
      </w:r>
      <w:r>
        <w:t>2,8</w:t>
      </w:r>
      <w:r w:rsidRPr="00382D61">
        <w:t xml:space="preserve"> prosent fra september/oktober 20</w:t>
      </w:r>
      <w:r>
        <w:t>11</w:t>
      </w:r>
      <w:r w:rsidRPr="00382D61">
        <w:t xml:space="preserve"> til september/oktober 201</w:t>
      </w:r>
      <w:r>
        <w:t>2</w:t>
      </w:r>
      <w:r w:rsidRPr="00382D61">
        <w:t xml:space="preserve">, mot </w:t>
      </w:r>
      <w:r>
        <w:t>3,9</w:t>
      </w:r>
      <w:r w:rsidRPr="00382D61">
        <w:t xml:space="preserve"> prosent året før. For alle ledere var veksten </w:t>
      </w:r>
      <w:r>
        <w:t xml:space="preserve">1,8 </w:t>
      </w:r>
      <w:r w:rsidRPr="00382D61">
        <w:t>prosent fra september/oktober 20</w:t>
      </w:r>
      <w:r>
        <w:t>11</w:t>
      </w:r>
      <w:r w:rsidRPr="00382D61">
        <w:t xml:space="preserve"> til september/oktober 201</w:t>
      </w:r>
      <w:r>
        <w:t>2</w:t>
      </w:r>
      <w:r w:rsidRPr="00382D61">
        <w:t xml:space="preserve">, mot </w:t>
      </w:r>
      <w:r>
        <w:t>5,0</w:t>
      </w:r>
      <w:r w:rsidRPr="00382D61">
        <w:t xml:space="preserve"> prosent året før.</w:t>
      </w:r>
      <w:r>
        <w:t xml:space="preserve"> Andelen som ledere i små bedrifter utgjorde av alle ledere, gikk ned fra 2011 til 2012. Dette trakk isolert sett opp samlet lønnsvekst for ledere i alt i 2012.</w:t>
      </w:r>
    </w:p>
    <w:p w:rsidR="00492ADF" w:rsidRDefault="00492ADF" w:rsidP="00D73930">
      <w:pPr>
        <w:pStyle w:val="tabell-tittel"/>
        <w:numPr>
          <w:ilvl w:val="6"/>
          <w:numId w:val="52"/>
        </w:numPr>
      </w:pPr>
      <w:r w:rsidRPr="00D83A49">
        <w:t>Gjennomsnittslønn</w:t>
      </w:r>
      <w:r w:rsidRPr="00A2054C">
        <w:rPr>
          <w:vertAlign w:val="superscript"/>
        </w:rPr>
        <w:t>1</w:t>
      </w:r>
      <w:r w:rsidRPr="00D83A49">
        <w:t xml:space="preserve"> per september/oktober inklusive opsjons- og naturalytelser for administrerende direktører og ledere av små foretak. Vekst fra året før i prosent. </w:t>
      </w:r>
    </w:p>
    <w:tbl>
      <w:tblPr>
        <w:tblStyle w:val="TrykketTabell"/>
        <w:tblW w:w="0" w:type="auto"/>
        <w:tblLook w:val="04A0"/>
      </w:tblPr>
      <w:tblGrid>
        <w:gridCol w:w="2268"/>
        <w:gridCol w:w="2074"/>
        <w:gridCol w:w="2572"/>
        <w:gridCol w:w="2209"/>
      </w:tblGrid>
      <w:tr w:rsidR="00492ADF" w:rsidRPr="008718E6" w:rsidTr="00492ADF">
        <w:trPr>
          <w:cnfStyle w:val="100000000000"/>
        </w:trPr>
        <w:tc>
          <w:tcPr>
            <w:tcW w:w="2268" w:type="dxa"/>
            <w:vAlign w:val="bottom"/>
          </w:tcPr>
          <w:p w:rsidR="00492ADF" w:rsidRPr="008718E6" w:rsidRDefault="00492ADF" w:rsidP="00492ADF">
            <w:pPr>
              <w:spacing w:before="120" w:after="100" w:afterAutospacing="1"/>
              <w:jc w:val="right"/>
            </w:pPr>
          </w:p>
        </w:tc>
        <w:tc>
          <w:tcPr>
            <w:tcW w:w="2074" w:type="dxa"/>
            <w:vAlign w:val="bottom"/>
          </w:tcPr>
          <w:p w:rsidR="00492ADF" w:rsidRPr="008718E6" w:rsidRDefault="00492ADF" w:rsidP="00492ADF">
            <w:pPr>
              <w:spacing w:before="120" w:after="100" w:afterAutospacing="1"/>
              <w:jc w:val="right"/>
            </w:pPr>
            <w:r w:rsidRPr="008718E6">
              <w:t>Administrerende direktører</w:t>
            </w:r>
            <w:r w:rsidRPr="008718E6">
              <w:rPr>
                <w:vertAlign w:val="superscript"/>
              </w:rPr>
              <w:t>2</w:t>
            </w:r>
            <w:r w:rsidRPr="008718E6">
              <w:t xml:space="preserve"> </w:t>
            </w:r>
          </w:p>
        </w:tc>
        <w:tc>
          <w:tcPr>
            <w:tcW w:w="2572" w:type="dxa"/>
            <w:vAlign w:val="bottom"/>
          </w:tcPr>
          <w:p w:rsidR="00492ADF" w:rsidRPr="008718E6" w:rsidRDefault="00492ADF" w:rsidP="00492ADF">
            <w:pPr>
              <w:spacing w:before="120" w:after="100" w:afterAutospacing="1"/>
              <w:jc w:val="right"/>
            </w:pPr>
            <w:r w:rsidRPr="004A2D75">
              <w:t>Ledere av små foretak</w:t>
            </w:r>
            <w:r>
              <w:rPr>
                <w:vertAlign w:val="superscript"/>
              </w:rPr>
              <w:t>3</w:t>
            </w:r>
          </w:p>
        </w:tc>
        <w:tc>
          <w:tcPr>
            <w:tcW w:w="2209" w:type="dxa"/>
            <w:vAlign w:val="bottom"/>
          </w:tcPr>
          <w:p w:rsidR="00492ADF" w:rsidRPr="008718E6" w:rsidRDefault="00492ADF" w:rsidP="00492ADF">
            <w:pPr>
              <w:spacing w:before="120" w:after="100" w:afterAutospacing="1"/>
              <w:jc w:val="right"/>
            </w:pPr>
            <w:r w:rsidRPr="004A2D75">
              <w:t>Alle ledere</w:t>
            </w:r>
          </w:p>
        </w:tc>
      </w:tr>
      <w:tr w:rsidR="00492ADF" w:rsidRPr="008718E6" w:rsidTr="00492ADF">
        <w:tc>
          <w:tcPr>
            <w:tcW w:w="2268" w:type="dxa"/>
            <w:vAlign w:val="center"/>
          </w:tcPr>
          <w:p w:rsidR="00492ADF" w:rsidRPr="008718E6" w:rsidRDefault="00492ADF" w:rsidP="00492ADF">
            <w:pPr>
              <w:spacing w:before="120" w:after="100" w:afterAutospacing="1"/>
            </w:pPr>
            <w:r w:rsidRPr="008718E6">
              <w:t>2005</w:t>
            </w:r>
          </w:p>
        </w:tc>
        <w:tc>
          <w:tcPr>
            <w:tcW w:w="2074" w:type="dxa"/>
            <w:vAlign w:val="center"/>
          </w:tcPr>
          <w:p w:rsidR="00492ADF" w:rsidRPr="008718E6" w:rsidRDefault="00492ADF" w:rsidP="00492ADF">
            <w:pPr>
              <w:spacing w:before="120" w:after="100" w:afterAutospacing="1"/>
              <w:jc w:val="right"/>
            </w:pPr>
            <w:r w:rsidRPr="008718E6">
              <w:t>5,5</w:t>
            </w:r>
          </w:p>
        </w:tc>
        <w:tc>
          <w:tcPr>
            <w:tcW w:w="2572" w:type="dxa"/>
            <w:vAlign w:val="center"/>
          </w:tcPr>
          <w:p w:rsidR="00492ADF" w:rsidRPr="008718E6" w:rsidRDefault="00492ADF" w:rsidP="00492ADF">
            <w:pPr>
              <w:spacing w:before="120" w:after="100" w:afterAutospacing="1"/>
              <w:jc w:val="right"/>
            </w:pPr>
            <w:r w:rsidRPr="008718E6">
              <w:t>0,7</w:t>
            </w:r>
          </w:p>
        </w:tc>
        <w:tc>
          <w:tcPr>
            <w:tcW w:w="2209" w:type="dxa"/>
            <w:vAlign w:val="center"/>
          </w:tcPr>
          <w:p w:rsidR="00492ADF" w:rsidRPr="008718E6" w:rsidRDefault="00492ADF" w:rsidP="00492ADF">
            <w:pPr>
              <w:spacing w:before="120" w:after="100" w:afterAutospacing="1"/>
              <w:jc w:val="right"/>
            </w:pPr>
            <w:r w:rsidRPr="008718E6">
              <w:t>3,3</w:t>
            </w:r>
          </w:p>
        </w:tc>
      </w:tr>
      <w:tr w:rsidR="00492ADF" w:rsidRPr="008718E6" w:rsidTr="00492ADF">
        <w:tc>
          <w:tcPr>
            <w:tcW w:w="2268" w:type="dxa"/>
            <w:vAlign w:val="center"/>
          </w:tcPr>
          <w:p w:rsidR="00492ADF" w:rsidRPr="008718E6" w:rsidRDefault="00492ADF" w:rsidP="00492ADF">
            <w:pPr>
              <w:spacing w:before="120" w:after="100" w:afterAutospacing="1"/>
            </w:pPr>
            <w:r w:rsidRPr="008718E6">
              <w:t>2006</w:t>
            </w:r>
          </w:p>
        </w:tc>
        <w:tc>
          <w:tcPr>
            <w:tcW w:w="2074" w:type="dxa"/>
            <w:vAlign w:val="center"/>
          </w:tcPr>
          <w:p w:rsidR="00492ADF" w:rsidRPr="008718E6" w:rsidRDefault="00492ADF" w:rsidP="00492ADF">
            <w:pPr>
              <w:spacing w:before="120" w:after="100" w:afterAutospacing="1"/>
              <w:jc w:val="right"/>
            </w:pPr>
            <w:r w:rsidRPr="008718E6">
              <w:t>5,5</w:t>
            </w:r>
          </w:p>
        </w:tc>
        <w:tc>
          <w:tcPr>
            <w:tcW w:w="2572" w:type="dxa"/>
            <w:vAlign w:val="center"/>
          </w:tcPr>
          <w:p w:rsidR="00492ADF" w:rsidRPr="008718E6" w:rsidRDefault="00492ADF" w:rsidP="00492ADF">
            <w:pPr>
              <w:spacing w:before="120" w:after="100" w:afterAutospacing="1"/>
              <w:jc w:val="right"/>
            </w:pPr>
            <w:r w:rsidRPr="008718E6">
              <w:t>3,4</w:t>
            </w:r>
          </w:p>
        </w:tc>
        <w:tc>
          <w:tcPr>
            <w:tcW w:w="2209" w:type="dxa"/>
            <w:vAlign w:val="center"/>
          </w:tcPr>
          <w:p w:rsidR="00492ADF" w:rsidRPr="008718E6" w:rsidRDefault="00492ADF" w:rsidP="00492ADF">
            <w:pPr>
              <w:spacing w:before="120" w:after="100" w:afterAutospacing="1"/>
              <w:jc w:val="right"/>
            </w:pPr>
            <w:r w:rsidRPr="008718E6">
              <w:t>5,6</w:t>
            </w:r>
          </w:p>
        </w:tc>
      </w:tr>
      <w:tr w:rsidR="00492ADF" w:rsidRPr="008718E6" w:rsidTr="00492ADF">
        <w:tc>
          <w:tcPr>
            <w:tcW w:w="2268" w:type="dxa"/>
            <w:vAlign w:val="center"/>
          </w:tcPr>
          <w:p w:rsidR="00492ADF" w:rsidRPr="008718E6" w:rsidRDefault="00492ADF" w:rsidP="00492ADF">
            <w:pPr>
              <w:spacing w:before="120" w:after="100" w:afterAutospacing="1"/>
            </w:pPr>
            <w:r w:rsidRPr="008718E6">
              <w:t>2007</w:t>
            </w:r>
          </w:p>
        </w:tc>
        <w:tc>
          <w:tcPr>
            <w:tcW w:w="2074" w:type="dxa"/>
            <w:vAlign w:val="center"/>
          </w:tcPr>
          <w:p w:rsidR="00492ADF" w:rsidRPr="008718E6" w:rsidRDefault="00492ADF" w:rsidP="00492ADF">
            <w:pPr>
              <w:spacing w:before="120" w:after="100" w:afterAutospacing="1"/>
              <w:jc w:val="right"/>
            </w:pPr>
            <w:r w:rsidRPr="008718E6">
              <w:t>2,6</w:t>
            </w:r>
          </w:p>
        </w:tc>
        <w:tc>
          <w:tcPr>
            <w:tcW w:w="2572" w:type="dxa"/>
            <w:vAlign w:val="center"/>
          </w:tcPr>
          <w:p w:rsidR="00492ADF" w:rsidRPr="008718E6" w:rsidRDefault="00492ADF" w:rsidP="00492ADF">
            <w:pPr>
              <w:spacing w:before="120" w:after="100" w:afterAutospacing="1"/>
              <w:jc w:val="right"/>
            </w:pPr>
            <w:r w:rsidRPr="008718E6">
              <w:t>7,8</w:t>
            </w:r>
          </w:p>
        </w:tc>
        <w:tc>
          <w:tcPr>
            <w:tcW w:w="2209" w:type="dxa"/>
            <w:vAlign w:val="center"/>
          </w:tcPr>
          <w:p w:rsidR="00492ADF" w:rsidRPr="008718E6" w:rsidRDefault="00492ADF" w:rsidP="00492ADF">
            <w:pPr>
              <w:spacing w:before="120" w:after="100" w:afterAutospacing="1"/>
              <w:jc w:val="right"/>
            </w:pPr>
            <w:r w:rsidRPr="008718E6">
              <w:t>6,3</w:t>
            </w:r>
          </w:p>
        </w:tc>
      </w:tr>
      <w:tr w:rsidR="00492ADF" w:rsidRPr="008718E6" w:rsidTr="00492ADF">
        <w:tc>
          <w:tcPr>
            <w:tcW w:w="2268" w:type="dxa"/>
            <w:vAlign w:val="center"/>
          </w:tcPr>
          <w:p w:rsidR="00492ADF" w:rsidRPr="008718E6" w:rsidRDefault="00492ADF" w:rsidP="00492ADF">
            <w:pPr>
              <w:spacing w:before="120" w:after="100" w:afterAutospacing="1"/>
            </w:pPr>
            <w:r w:rsidRPr="008718E6">
              <w:t>2008</w:t>
            </w:r>
          </w:p>
        </w:tc>
        <w:tc>
          <w:tcPr>
            <w:tcW w:w="2074" w:type="dxa"/>
            <w:vAlign w:val="center"/>
          </w:tcPr>
          <w:p w:rsidR="00492ADF" w:rsidRPr="008718E6" w:rsidRDefault="00492ADF" w:rsidP="00492ADF">
            <w:pPr>
              <w:spacing w:before="120" w:after="100" w:afterAutospacing="1"/>
              <w:jc w:val="right"/>
            </w:pPr>
            <w:r w:rsidRPr="008718E6">
              <w:t>10,3</w:t>
            </w:r>
          </w:p>
        </w:tc>
        <w:tc>
          <w:tcPr>
            <w:tcW w:w="2572" w:type="dxa"/>
            <w:vAlign w:val="center"/>
          </w:tcPr>
          <w:p w:rsidR="00492ADF" w:rsidRPr="008718E6" w:rsidRDefault="00492ADF" w:rsidP="00492ADF">
            <w:pPr>
              <w:spacing w:before="120" w:after="100" w:afterAutospacing="1"/>
              <w:jc w:val="right"/>
            </w:pPr>
            <w:r w:rsidRPr="008718E6">
              <w:t>5,1</w:t>
            </w:r>
          </w:p>
        </w:tc>
        <w:tc>
          <w:tcPr>
            <w:tcW w:w="2209" w:type="dxa"/>
            <w:vAlign w:val="center"/>
          </w:tcPr>
          <w:p w:rsidR="00492ADF" w:rsidRPr="008718E6" w:rsidRDefault="00492ADF" w:rsidP="00492ADF">
            <w:pPr>
              <w:spacing w:before="120" w:after="100" w:afterAutospacing="1"/>
              <w:jc w:val="right"/>
            </w:pPr>
            <w:r w:rsidRPr="008718E6">
              <w:t>6,2</w:t>
            </w:r>
          </w:p>
        </w:tc>
      </w:tr>
      <w:tr w:rsidR="00492ADF" w:rsidRPr="008718E6" w:rsidTr="00492ADF">
        <w:tc>
          <w:tcPr>
            <w:tcW w:w="2268" w:type="dxa"/>
            <w:vAlign w:val="center"/>
          </w:tcPr>
          <w:p w:rsidR="00492ADF" w:rsidRPr="008718E6" w:rsidRDefault="00492ADF" w:rsidP="00492ADF">
            <w:pPr>
              <w:spacing w:before="120" w:after="100" w:afterAutospacing="1"/>
            </w:pPr>
            <w:r w:rsidRPr="008718E6">
              <w:t>2009</w:t>
            </w:r>
          </w:p>
        </w:tc>
        <w:tc>
          <w:tcPr>
            <w:tcW w:w="2074" w:type="dxa"/>
            <w:vAlign w:val="center"/>
          </w:tcPr>
          <w:p w:rsidR="00492ADF" w:rsidRPr="008718E6" w:rsidRDefault="00492ADF" w:rsidP="00492ADF">
            <w:pPr>
              <w:spacing w:before="120" w:after="100" w:afterAutospacing="1"/>
              <w:jc w:val="right"/>
            </w:pPr>
            <w:r w:rsidRPr="008718E6">
              <w:t>-1,5</w:t>
            </w:r>
          </w:p>
        </w:tc>
        <w:tc>
          <w:tcPr>
            <w:tcW w:w="2572" w:type="dxa"/>
            <w:vAlign w:val="center"/>
          </w:tcPr>
          <w:p w:rsidR="00492ADF" w:rsidRPr="008718E6" w:rsidRDefault="00492ADF" w:rsidP="00492ADF">
            <w:pPr>
              <w:spacing w:before="120" w:after="100" w:afterAutospacing="1"/>
              <w:jc w:val="right"/>
            </w:pPr>
            <w:r w:rsidRPr="008718E6">
              <w:t>1,9</w:t>
            </w:r>
          </w:p>
        </w:tc>
        <w:tc>
          <w:tcPr>
            <w:tcW w:w="2209" w:type="dxa"/>
            <w:vAlign w:val="center"/>
          </w:tcPr>
          <w:p w:rsidR="00492ADF" w:rsidRPr="008718E6" w:rsidRDefault="00492ADF" w:rsidP="00492ADF">
            <w:pPr>
              <w:spacing w:before="120" w:after="100" w:afterAutospacing="1"/>
              <w:jc w:val="right"/>
            </w:pPr>
            <w:r w:rsidRPr="008718E6">
              <w:t>1,2</w:t>
            </w:r>
          </w:p>
        </w:tc>
      </w:tr>
      <w:tr w:rsidR="00492ADF" w:rsidRPr="008718E6" w:rsidTr="00492ADF">
        <w:tc>
          <w:tcPr>
            <w:tcW w:w="2268" w:type="dxa"/>
            <w:tcBorders>
              <w:bottom w:val="nil"/>
            </w:tcBorders>
            <w:vAlign w:val="center"/>
          </w:tcPr>
          <w:p w:rsidR="00492ADF" w:rsidRPr="008718E6" w:rsidRDefault="00492ADF" w:rsidP="00492ADF">
            <w:pPr>
              <w:spacing w:before="120" w:after="100" w:afterAutospacing="1"/>
            </w:pPr>
            <w:r w:rsidRPr="008718E6">
              <w:t>2010</w:t>
            </w:r>
          </w:p>
        </w:tc>
        <w:tc>
          <w:tcPr>
            <w:tcW w:w="2074" w:type="dxa"/>
            <w:tcBorders>
              <w:bottom w:val="nil"/>
            </w:tcBorders>
            <w:vAlign w:val="center"/>
          </w:tcPr>
          <w:p w:rsidR="00492ADF" w:rsidRPr="008718E6" w:rsidRDefault="00492ADF" w:rsidP="00492ADF">
            <w:pPr>
              <w:spacing w:before="120" w:after="100" w:afterAutospacing="1"/>
              <w:jc w:val="right"/>
            </w:pPr>
            <w:r w:rsidRPr="008718E6">
              <w:t>5,1</w:t>
            </w:r>
          </w:p>
        </w:tc>
        <w:tc>
          <w:tcPr>
            <w:tcW w:w="2572" w:type="dxa"/>
            <w:tcBorders>
              <w:bottom w:val="nil"/>
            </w:tcBorders>
            <w:vAlign w:val="center"/>
          </w:tcPr>
          <w:p w:rsidR="00492ADF" w:rsidRPr="008718E6" w:rsidRDefault="00492ADF" w:rsidP="00492ADF">
            <w:pPr>
              <w:spacing w:before="120" w:after="100" w:afterAutospacing="1"/>
              <w:jc w:val="right"/>
            </w:pPr>
            <w:r w:rsidRPr="008718E6">
              <w:t>3,3</w:t>
            </w:r>
          </w:p>
        </w:tc>
        <w:tc>
          <w:tcPr>
            <w:tcW w:w="2209" w:type="dxa"/>
            <w:tcBorders>
              <w:bottom w:val="nil"/>
            </w:tcBorders>
            <w:vAlign w:val="center"/>
          </w:tcPr>
          <w:p w:rsidR="00492ADF" w:rsidRPr="008718E6" w:rsidRDefault="00492ADF" w:rsidP="00492ADF">
            <w:pPr>
              <w:spacing w:before="120" w:after="100" w:afterAutospacing="1"/>
              <w:jc w:val="right"/>
            </w:pPr>
            <w:r w:rsidRPr="008718E6">
              <w:t>4,2</w:t>
            </w:r>
          </w:p>
        </w:tc>
      </w:tr>
      <w:tr w:rsidR="00492ADF" w:rsidRPr="008718E6" w:rsidTr="00492ADF">
        <w:tc>
          <w:tcPr>
            <w:tcW w:w="2268" w:type="dxa"/>
            <w:tcBorders>
              <w:bottom w:val="nil"/>
            </w:tcBorders>
            <w:vAlign w:val="center"/>
          </w:tcPr>
          <w:p w:rsidR="00492ADF" w:rsidRPr="008718E6" w:rsidRDefault="00492ADF" w:rsidP="00492ADF">
            <w:pPr>
              <w:spacing w:before="120" w:after="100" w:afterAutospacing="1"/>
            </w:pPr>
            <w:r w:rsidRPr="008718E6">
              <w:t>2011</w:t>
            </w:r>
          </w:p>
        </w:tc>
        <w:tc>
          <w:tcPr>
            <w:tcW w:w="2074" w:type="dxa"/>
            <w:tcBorders>
              <w:bottom w:val="nil"/>
            </w:tcBorders>
            <w:vAlign w:val="center"/>
          </w:tcPr>
          <w:p w:rsidR="00492ADF" w:rsidRPr="008718E6" w:rsidRDefault="00492ADF" w:rsidP="00492ADF">
            <w:pPr>
              <w:spacing w:before="120" w:after="100" w:afterAutospacing="1"/>
              <w:jc w:val="right"/>
            </w:pPr>
            <w:r w:rsidRPr="008718E6">
              <w:t>4,0</w:t>
            </w:r>
          </w:p>
        </w:tc>
        <w:tc>
          <w:tcPr>
            <w:tcW w:w="2572" w:type="dxa"/>
            <w:tcBorders>
              <w:bottom w:val="nil"/>
            </w:tcBorders>
            <w:vAlign w:val="center"/>
          </w:tcPr>
          <w:p w:rsidR="00492ADF" w:rsidRPr="008718E6" w:rsidRDefault="00492ADF" w:rsidP="00492ADF">
            <w:pPr>
              <w:spacing w:before="120" w:after="100" w:afterAutospacing="1"/>
              <w:jc w:val="right"/>
            </w:pPr>
            <w:r w:rsidRPr="008718E6">
              <w:t>3,9</w:t>
            </w:r>
          </w:p>
        </w:tc>
        <w:tc>
          <w:tcPr>
            <w:tcW w:w="2209" w:type="dxa"/>
            <w:tcBorders>
              <w:bottom w:val="nil"/>
            </w:tcBorders>
            <w:vAlign w:val="center"/>
          </w:tcPr>
          <w:p w:rsidR="00492ADF" w:rsidRPr="008718E6" w:rsidRDefault="00492ADF" w:rsidP="00492ADF">
            <w:pPr>
              <w:spacing w:before="120" w:after="100" w:afterAutospacing="1"/>
              <w:jc w:val="right"/>
            </w:pPr>
            <w:r w:rsidRPr="004A2D75">
              <w:t>5,0</w:t>
            </w:r>
          </w:p>
        </w:tc>
      </w:tr>
      <w:tr w:rsidR="00492ADF" w:rsidRPr="008718E6" w:rsidTr="00492ADF">
        <w:tc>
          <w:tcPr>
            <w:tcW w:w="2268" w:type="dxa"/>
            <w:tcBorders>
              <w:top w:val="nil"/>
              <w:bottom w:val="single" w:sz="4" w:space="0" w:color="auto"/>
            </w:tcBorders>
            <w:vAlign w:val="center"/>
          </w:tcPr>
          <w:p w:rsidR="00492ADF" w:rsidRPr="008718E6" w:rsidRDefault="00492ADF" w:rsidP="00492ADF">
            <w:pPr>
              <w:spacing w:before="120" w:after="100" w:afterAutospacing="1"/>
            </w:pPr>
            <w:r w:rsidRPr="008718E6">
              <w:t>2012</w:t>
            </w:r>
          </w:p>
        </w:tc>
        <w:tc>
          <w:tcPr>
            <w:tcW w:w="2074" w:type="dxa"/>
            <w:tcBorders>
              <w:top w:val="nil"/>
              <w:bottom w:val="single" w:sz="4" w:space="0" w:color="auto"/>
            </w:tcBorders>
            <w:vAlign w:val="center"/>
          </w:tcPr>
          <w:p w:rsidR="00492ADF" w:rsidRPr="008718E6" w:rsidRDefault="00492ADF" w:rsidP="00492ADF">
            <w:pPr>
              <w:spacing w:before="120" w:after="100" w:afterAutospacing="1"/>
              <w:jc w:val="right"/>
            </w:pPr>
            <w:r w:rsidRPr="008718E6">
              <w:t>0,0</w:t>
            </w:r>
          </w:p>
        </w:tc>
        <w:tc>
          <w:tcPr>
            <w:tcW w:w="2572" w:type="dxa"/>
            <w:tcBorders>
              <w:top w:val="nil"/>
              <w:bottom w:val="single" w:sz="4" w:space="0" w:color="auto"/>
            </w:tcBorders>
            <w:vAlign w:val="center"/>
          </w:tcPr>
          <w:p w:rsidR="00492ADF" w:rsidRPr="008718E6" w:rsidRDefault="00492ADF" w:rsidP="00492ADF">
            <w:pPr>
              <w:spacing w:before="120" w:after="100" w:afterAutospacing="1"/>
              <w:jc w:val="right"/>
            </w:pPr>
            <w:r w:rsidRPr="008718E6">
              <w:t>2,8</w:t>
            </w:r>
          </w:p>
        </w:tc>
        <w:tc>
          <w:tcPr>
            <w:tcW w:w="2209" w:type="dxa"/>
            <w:tcBorders>
              <w:top w:val="nil"/>
              <w:bottom w:val="single" w:sz="4" w:space="0" w:color="auto"/>
            </w:tcBorders>
            <w:vAlign w:val="center"/>
          </w:tcPr>
          <w:p w:rsidR="00492ADF" w:rsidRPr="008718E6" w:rsidRDefault="00492ADF" w:rsidP="00492ADF">
            <w:pPr>
              <w:spacing w:before="120" w:after="100" w:afterAutospacing="1"/>
              <w:jc w:val="right"/>
            </w:pPr>
            <w:r w:rsidRPr="008718E6">
              <w:t>1,8</w:t>
            </w:r>
          </w:p>
        </w:tc>
      </w:tr>
      <w:tr w:rsidR="00492ADF" w:rsidRPr="008718E6" w:rsidTr="00492ADF">
        <w:trPr>
          <w:trHeight w:hRule="exact" w:val="425"/>
        </w:trPr>
        <w:tc>
          <w:tcPr>
            <w:tcW w:w="2268" w:type="dxa"/>
            <w:tcBorders>
              <w:top w:val="single" w:sz="4" w:space="0" w:color="auto"/>
              <w:bottom w:val="nil"/>
            </w:tcBorders>
            <w:vAlign w:val="center"/>
          </w:tcPr>
          <w:p w:rsidR="00492ADF" w:rsidRPr="008718E6" w:rsidRDefault="00492ADF" w:rsidP="00492ADF">
            <w:pPr>
              <w:spacing w:before="120" w:after="100" w:afterAutospacing="1"/>
            </w:pPr>
            <w:r w:rsidRPr="008718E6">
              <w:t>2004-12</w:t>
            </w:r>
          </w:p>
        </w:tc>
        <w:tc>
          <w:tcPr>
            <w:tcW w:w="2074" w:type="dxa"/>
            <w:tcBorders>
              <w:top w:val="single" w:sz="4" w:space="0" w:color="auto"/>
              <w:bottom w:val="nil"/>
            </w:tcBorders>
            <w:vAlign w:val="center"/>
          </w:tcPr>
          <w:p w:rsidR="00492ADF" w:rsidRPr="008718E6" w:rsidRDefault="00492ADF" w:rsidP="00492ADF">
            <w:pPr>
              <w:spacing w:before="120" w:after="100" w:afterAutospacing="1"/>
              <w:jc w:val="right"/>
            </w:pPr>
            <w:r w:rsidRPr="008718E6">
              <w:t>35,6</w:t>
            </w:r>
          </w:p>
        </w:tc>
        <w:tc>
          <w:tcPr>
            <w:tcW w:w="2572" w:type="dxa"/>
            <w:tcBorders>
              <w:top w:val="single" w:sz="4" w:space="0" w:color="auto"/>
              <w:bottom w:val="nil"/>
            </w:tcBorders>
            <w:vAlign w:val="center"/>
          </w:tcPr>
          <w:p w:rsidR="00492ADF" w:rsidRPr="008718E6" w:rsidRDefault="00492ADF" w:rsidP="00492ADF">
            <w:pPr>
              <w:spacing w:before="120" w:after="100" w:afterAutospacing="1"/>
              <w:jc w:val="right"/>
            </w:pPr>
            <w:r w:rsidRPr="008718E6">
              <w:t>32,6</w:t>
            </w:r>
          </w:p>
        </w:tc>
        <w:tc>
          <w:tcPr>
            <w:tcW w:w="2209" w:type="dxa"/>
            <w:tcBorders>
              <w:top w:val="single" w:sz="4" w:space="0" w:color="auto"/>
              <w:bottom w:val="nil"/>
            </w:tcBorders>
            <w:vAlign w:val="center"/>
          </w:tcPr>
          <w:p w:rsidR="00492ADF" w:rsidRPr="008718E6" w:rsidRDefault="00492ADF" w:rsidP="00492ADF">
            <w:pPr>
              <w:spacing w:before="120" w:after="100" w:afterAutospacing="1"/>
              <w:jc w:val="right"/>
            </w:pPr>
            <w:r w:rsidRPr="004A2D75">
              <w:t>38,8</w:t>
            </w:r>
          </w:p>
        </w:tc>
      </w:tr>
      <w:tr w:rsidR="00492ADF" w:rsidRPr="008718E6" w:rsidTr="00492ADF">
        <w:trPr>
          <w:trHeight w:hRule="exact" w:val="337"/>
        </w:trPr>
        <w:tc>
          <w:tcPr>
            <w:tcW w:w="2268" w:type="dxa"/>
            <w:tcBorders>
              <w:top w:val="nil"/>
              <w:bottom w:val="single" w:sz="4" w:space="0" w:color="auto"/>
            </w:tcBorders>
            <w:vAlign w:val="center"/>
          </w:tcPr>
          <w:p w:rsidR="00492ADF" w:rsidRPr="008718E6" w:rsidRDefault="00492ADF" w:rsidP="00492ADF">
            <w:pPr>
              <w:spacing w:before="120" w:after="100" w:afterAutospacing="1"/>
            </w:pPr>
            <w:proofErr w:type="spellStart"/>
            <w:r w:rsidRPr="008718E6">
              <w:t>Gj</w:t>
            </w:r>
            <w:proofErr w:type="spellEnd"/>
            <w:r w:rsidRPr="008718E6">
              <w:t xml:space="preserve">. </w:t>
            </w:r>
            <w:proofErr w:type="spellStart"/>
            <w:r w:rsidRPr="008718E6">
              <w:t>sn</w:t>
            </w:r>
            <w:proofErr w:type="spellEnd"/>
            <w:r w:rsidRPr="008718E6">
              <w:t>. per år</w:t>
            </w:r>
          </w:p>
        </w:tc>
        <w:tc>
          <w:tcPr>
            <w:tcW w:w="2074" w:type="dxa"/>
            <w:tcBorders>
              <w:top w:val="nil"/>
              <w:bottom w:val="single" w:sz="4" w:space="0" w:color="auto"/>
            </w:tcBorders>
            <w:vAlign w:val="center"/>
          </w:tcPr>
          <w:p w:rsidR="00492ADF" w:rsidRPr="008718E6" w:rsidRDefault="00492ADF" w:rsidP="00492ADF">
            <w:pPr>
              <w:spacing w:before="120" w:after="100" w:afterAutospacing="1"/>
              <w:jc w:val="right"/>
            </w:pPr>
            <w:r w:rsidRPr="008718E6">
              <w:t>3,9</w:t>
            </w:r>
          </w:p>
        </w:tc>
        <w:tc>
          <w:tcPr>
            <w:tcW w:w="2572" w:type="dxa"/>
            <w:tcBorders>
              <w:top w:val="nil"/>
              <w:bottom w:val="single" w:sz="4" w:space="0" w:color="auto"/>
            </w:tcBorders>
            <w:vAlign w:val="center"/>
          </w:tcPr>
          <w:p w:rsidR="00492ADF" w:rsidRPr="008718E6" w:rsidRDefault="00492ADF" w:rsidP="00492ADF">
            <w:pPr>
              <w:spacing w:before="120" w:after="100" w:afterAutospacing="1"/>
              <w:jc w:val="right"/>
            </w:pPr>
            <w:r w:rsidRPr="008718E6">
              <w:t>3,6</w:t>
            </w:r>
          </w:p>
        </w:tc>
        <w:tc>
          <w:tcPr>
            <w:tcW w:w="2209" w:type="dxa"/>
            <w:tcBorders>
              <w:top w:val="nil"/>
              <w:bottom w:val="single" w:sz="4" w:space="0" w:color="auto"/>
            </w:tcBorders>
            <w:vAlign w:val="center"/>
          </w:tcPr>
          <w:p w:rsidR="00492ADF" w:rsidRPr="008718E6" w:rsidRDefault="00492ADF" w:rsidP="00492ADF">
            <w:pPr>
              <w:spacing w:before="120" w:after="100" w:afterAutospacing="1"/>
              <w:jc w:val="right"/>
            </w:pPr>
            <w:r w:rsidRPr="004A2D75">
              <w:rPr>
                <w:szCs w:val="20"/>
              </w:rPr>
              <w:t>4,2</w:t>
            </w:r>
          </w:p>
        </w:tc>
      </w:tr>
      <w:tr w:rsidR="00492ADF" w:rsidRPr="008718E6" w:rsidTr="00492ADF">
        <w:trPr>
          <w:trHeight w:val="227"/>
        </w:trPr>
        <w:tc>
          <w:tcPr>
            <w:tcW w:w="2268" w:type="dxa"/>
            <w:tcBorders>
              <w:top w:val="single" w:sz="4" w:space="0" w:color="auto"/>
              <w:bottom w:val="nil"/>
            </w:tcBorders>
            <w:vAlign w:val="bottom"/>
          </w:tcPr>
          <w:p w:rsidR="00492ADF" w:rsidRPr="008718E6" w:rsidRDefault="00492ADF" w:rsidP="00492ADF">
            <w:pPr>
              <w:spacing w:before="120" w:after="100" w:afterAutospacing="1"/>
            </w:pPr>
            <w:r w:rsidRPr="008718E6">
              <w:t>Lønnsnivå 2012</w:t>
            </w:r>
          </w:p>
        </w:tc>
        <w:tc>
          <w:tcPr>
            <w:tcW w:w="2074" w:type="dxa"/>
            <w:tcBorders>
              <w:top w:val="single" w:sz="4" w:space="0" w:color="auto"/>
              <w:bottom w:val="nil"/>
            </w:tcBorders>
            <w:vAlign w:val="bottom"/>
          </w:tcPr>
          <w:p w:rsidR="00492ADF" w:rsidRPr="008718E6" w:rsidRDefault="00492ADF" w:rsidP="00492ADF">
            <w:pPr>
              <w:spacing w:before="120" w:after="100" w:afterAutospacing="1"/>
              <w:jc w:val="right"/>
            </w:pPr>
            <w:r w:rsidRPr="008718E6">
              <w:t>878 400</w:t>
            </w:r>
          </w:p>
        </w:tc>
        <w:tc>
          <w:tcPr>
            <w:tcW w:w="2572" w:type="dxa"/>
            <w:tcBorders>
              <w:top w:val="single" w:sz="4" w:space="0" w:color="auto"/>
              <w:bottom w:val="nil"/>
            </w:tcBorders>
            <w:vAlign w:val="bottom"/>
          </w:tcPr>
          <w:p w:rsidR="00492ADF" w:rsidRPr="008718E6" w:rsidRDefault="00492ADF" w:rsidP="00492ADF">
            <w:pPr>
              <w:spacing w:before="120" w:after="100" w:afterAutospacing="1"/>
              <w:jc w:val="right"/>
            </w:pPr>
            <w:r w:rsidRPr="008718E6">
              <w:t>564 000</w:t>
            </w:r>
          </w:p>
        </w:tc>
        <w:tc>
          <w:tcPr>
            <w:tcW w:w="2209" w:type="dxa"/>
            <w:tcBorders>
              <w:top w:val="single" w:sz="4" w:space="0" w:color="auto"/>
              <w:bottom w:val="nil"/>
            </w:tcBorders>
            <w:vAlign w:val="bottom"/>
          </w:tcPr>
          <w:p w:rsidR="00492ADF" w:rsidRPr="008718E6" w:rsidRDefault="00492ADF" w:rsidP="00492ADF">
            <w:pPr>
              <w:spacing w:before="120" w:after="100" w:afterAutospacing="1"/>
              <w:jc w:val="right"/>
            </w:pPr>
            <w:r w:rsidRPr="004A2D75">
              <w:t>692 400</w:t>
            </w:r>
          </w:p>
        </w:tc>
      </w:tr>
      <w:tr w:rsidR="00492ADF" w:rsidRPr="008718E6" w:rsidTr="00492ADF">
        <w:trPr>
          <w:trHeight w:val="227"/>
        </w:trPr>
        <w:tc>
          <w:tcPr>
            <w:tcW w:w="2268" w:type="dxa"/>
            <w:tcBorders>
              <w:top w:val="nil"/>
            </w:tcBorders>
            <w:vAlign w:val="bottom"/>
          </w:tcPr>
          <w:p w:rsidR="00492ADF" w:rsidRPr="008718E6" w:rsidRDefault="00492ADF" w:rsidP="00492ADF">
            <w:pPr>
              <w:spacing w:before="120" w:after="100" w:afterAutospacing="1"/>
              <w:ind w:left="142" w:hanging="142"/>
            </w:pPr>
            <w:r w:rsidRPr="008718E6">
              <w:t xml:space="preserve">- Herav opsjonsytelser og naturalytelser </w:t>
            </w:r>
          </w:p>
        </w:tc>
        <w:tc>
          <w:tcPr>
            <w:tcW w:w="2074" w:type="dxa"/>
            <w:tcBorders>
              <w:top w:val="nil"/>
            </w:tcBorders>
            <w:vAlign w:val="bottom"/>
          </w:tcPr>
          <w:p w:rsidR="00492ADF" w:rsidRPr="008718E6" w:rsidRDefault="00492ADF" w:rsidP="00492ADF">
            <w:pPr>
              <w:spacing w:before="120" w:after="100" w:afterAutospacing="1"/>
              <w:jc w:val="right"/>
            </w:pPr>
            <w:r w:rsidRPr="008718E6">
              <w:t>16 800</w:t>
            </w:r>
          </w:p>
        </w:tc>
        <w:tc>
          <w:tcPr>
            <w:tcW w:w="2572" w:type="dxa"/>
            <w:tcBorders>
              <w:top w:val="nil"/>
            </w:tcBorders>
            <w:vAlign w:val="bottom"/>
          </w:tcPr>
          <w:p w:rsidR="00492ADF" w:rsidRPr="008718E6" w:rsidRDefault="00492ADF" w:rsidP="00492ADF">
            <w:pPr>
              <w:spacing w:before="120" w:after="100" w:afterAutospacing="1"/>
              <w:jc w:val="right"/>
            </w:pPr>
            <w:r w:rsidRPr="008718E6">
              <w:t>3 600</w:t>
            </w:r>
          </w:p>
        </w:tc>
        <w:tc>
          <w:tcPr>
            <w:tcW w:w="2209" w:type="dxa"/>
            <w:tcBorders>
              <w:top w:val="nil"/>
            </w:tcBorders>
            <w:vAlign w:val="bottom"/>
          </w:tcPr>
          <w:p w:rsidR="00492ADF" w:rsidRPr="008718E6" w:rsidRDefault="00492ADF" w:rsidP="00492ADF">
            <w:pPr>
              <w:spacing w:before="120" w:after="100" w:afterAutospacing="1"/>
              <w:jc w:val="right"/>
            </w:pPr>
            <w:r w:rsidRPr="004A2D75">
              <w:t>9</w:t>
            </w:r>
            <w:r>
              <w:t> </w:t>
            </w:r>
            <w:r w:rsidRPr="004A2D75">
              <w:t>600</w:t>
            </w:r>
          </w:p>
        </w:tc>
      </w:tr>
      <w:tr w:rsidR="00492ADF" w:rsidRPr="008718E6" w:rsidTr="00492ADF">
        <w:trPr>
          <w:trHeight w:val="227"/>
        </w:trPr>
        <w:tc>
          <w:tcPr>
            <w:tcW w:w="2268" w:type="dxa"/>
            <w:vAlign w:val="bottom"/>
          </w:tcPr>
          <w:p w:rsidR="00492ADF" w:rsidRPr="008718E6" w:rsidRDefault="00492ADF" w:rsidP="00492ADF">
            <w:pPr>
              <w:spacing w:before="120" w:after="100" w:afterAutospacing="1"/>
            </w:pPr>
            <w:r w:rsidRPr="008718E6">
              <w:t>Antall ledere i utvalget i 2012</w:t>
            </w:r>
          </w:p>
        </w:tc>
        <w:tc>
          <w:tcPr>
            <w:tcW w:w="2074" w:type="dxa"/>
            <w:vAlign w:val="bottom"/>
          </w:tcPr>
          <w:p w:rsidR="00492ADF" w:rsidRPr="008718E6" w:rsidRDefault="00492ADF" w:rsidP="00492ADF">
            <w:pPr>
              <w:spacing w:before="120" w:after="100" w:afterAutospacing="1"/>
              <w:jc w:val="right"/>
            </w:pPr>
            <w:r w:rsidRPr="008718E6">
              <w:t>10</w:t>
            </w:r>
            <w:r>
              <w:t xml:space="preserve"> </w:t>
            </w:r>
            <w:r w:rsidRPr="008718E6">
              <w:t>583</w:t>
            </w:r>
          </w:p>
        </w:tc>
        <w:tc>
          <w:tcPr>
            <w:tcW w:w="2572" w:type="dxa"/>
            <w:vAlign w:val="bottom"/>
          </w:tcPr>
          <w:p w:rsidR="00492ADF" w:rsidRPr="008718E6" w:rsidRDefault="00492ADF" w:rsidP="00492ADF">
            <w:pPr>
              <w:spacing w:before="120" w:after="100" w:afterAutospacing="1"/>
              <w:jc w:val="right"/>
            </w:pPr>
            <w:r w:rsidRPr="004A2D75">
              <w:t>12 824</w:t>
            </w:r>
          </w:p>
        </w:tc>
        <w:tc>
          <w:tcPr>
            <w:tcW w:w="2209" w:type="dxa"/>
            <w:vAlign w:val="bottom"/>
          </w:tcPr>
          <w:p w:rsidR="00492ADF" w:rsidRPr="008718E6" w:rsidRDefault="00492ADF" w:rsidP="00492ADF">
            <w:pPr>
              <w:spacing w:before="120" w:after="100" w:afterAutospacing="1"/>
              <w:jc w:val="right"/>
            </w:pPr>
            <w:r w:rsidRPr="004A2D75">
              <w:t>23 407</w:t>
            </w:r>
          </w:p>
        </w:tc>
      </w:tr>
    </w:tbl>
    <w:p w:rsidR="00492ADF" w:rsidRPr="00005D2C" w:rsidRDefault="00492ADF" w:rsidP="00492ADF">
      <w:pPr>
        <w:pStyle w:val="tabell-noter"/>
        <w:numPr>
          <w:ilvl w:val="0"/>
          <w:numId w:val="26"/>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492ADF" w:rsidRPr="00005D2C" w:rsidRDefault="00492ADF" w:rsidP="00492ADF">
      <w:pPr>
        <w:pStyle w:val="tabell-noter"/>
        <w:numPr>
          <w:ilvl w:val="0"/>
          <w:numId w:val="26"/>
        </w:numPr>
        <w:spacing w:after="0"/>
      </w:pPr>
      <w:r w:rsidRPr="00005D2C">
        <w:lastRenderedPageBreak/>
        <w:t xml:space="preserve">Administrerende direktører </w:t>
      </w:r>
      <w:r>
        <w:t xml:space="preserve">og andre med lederfunksjoner </w:t>
      </w:r>
      <w:r w:rsidRPr="00005D2C">
        <w:t xml:space="preserve">i foretak med 10 eller flere ansatte </w:t>
      </w:r>
    </w:p>
    <w:p w:rsidR="00492ADF" w:rsidRPr="00323712" w:rsidRDefault="00492ADF" w:rsidP="00492ADF">
      <w:pPr>
        <w:pStyle w:val="tabell-noter"/>
        <w:numPr>
          <w:ilvl w:val="0"/>
          <w:numId w:val="26"/>
        </w:numPr>
        <w:spacing w:after="0"/>
      </w:pPr>
      <w:r w:rsidRPr="00005D2C">
        <w:t xml:space="preserve">Ledere av små foretak med </w:t>
      </w:r>
      <w:r>
        <w:t>færre enn</w:t>
      </w:r>
      <w:r w:rsidRPr="00005D2C">
        <w:t xml:space="preserve"> 10 ansatte</w:t>
      </w:r>
    </w:p>
    <w:p w:rsidR="00492ADF" w:rsidRDefault="00492ADF" w:rsidP="00037BA1">
      <w:pPr>
        <w:pStyle w:val="Kilde"/>
      </w:pPr>
      <w:r>
        <w:t>Kilder: Statistisk sentralbyrå, lønnsstatistikken og LTO-registeret.</w:t>
      </w:r>
    </w:p>
    <w:p w:rsidR="00492ADF" w:rsidRDefault="00492ADF" w:rsidP="00492ADF">
      <w:pPr>
        <w:spacing w:after="0"/>
      </w:pPr>
    </w:p>
    <w:p w:rsidR="00492ADF" w:rsidRDefault="00492ADF" w:rsidP="00492ADF">
      <w:r>
        <w:t xml:space="preserve">Ledere i foretak med 10 eller flere ansatte blir kodet som administrerende direktører i lønnsstatistikken. Dette er en forholdsvis lav grense, slik at en del ledere trolig får denne koden uten å utføre oppgaver eller ha det ansvaret en vanligvis forbinder med en administrerende direktør. </w:t>
      </w:r>
    </w:p>
    <w:p w:rsidR="00492ADF" w:rsidRDefault="00492ADF" w:rsidP="00492ADF">
      <w:pPr>
        <w:spacing w:after="0"/>
      </w:pPr>
      <w:r w:rsidRPr="00B66F41">
        <w:t>I tabell 1.</w:t>
      </w:r>
      <w:r>
        <w:t>9</w:t>
      </w:r>
      <w:r w:rsidRPr="00B66F41">
        <w:t xml:space="preserve"> er administrerende direktører rangert etter stigende lønnsnivå og inndelt i </w:t>
      </w:r>
      <w:proofErr w:type="spellStart"/>
      <w:r w:rsidRPr="00B66F41">
        <w:t>desiler</w:t>
      </w:r>
      <w:proofErr w:type="spellEnd"/>
      <w:r w:rsidRPr="00B66F41">
        <w:t xml:space="preserve">. Det </w:t>
      </w:r>
      <w:r>
        <w:t>var</w:t>
      </w:r>
      <w:r w:rsidRPr="00B66F41">
        <w:t xml:space="preserve"> om lag 1 050 direktører i hvert desil</w:t>
      </w:r>
      <w:r>
        <w:t xml:space="preserve"> i 2012 og om lag 1 000 i 2011</w:t>
      </w:r>
      <w:r w:rsidRPr="00B66F41">
        <w:t xml:space="preserve">. Tabellen viser at lederne i 10. desil har en gjennomsnittslønn på om lag 2,1 millioner kroner per september/oktober 2012. Opsjons- og naturalytelser for denne gruppen var 115 200 kroner i 2012. Lønnsveksten i 2012 var høyere i </w:t>
      </w:r>
      <w:proofErr w:type="spellStart"/>
      <w:r w:rsidRPr="00B66F41">
        <w:t>desilene</w:t>
      </w:r>
      <w:proofErr w:type="spellEnd"/>
      <w:r w:rsidRPr="00B66F41">
        <w:t xml:space="preserve"> 1-5 enn i </w:t>
      </w:r>
      <w:proofErr w:type="spellStart"/>
      <w:r>
        <w:t>desilene</w:t>
      </w:r>
      <w:proofErr w:type="spellEnd"/>
      <w:r>
        <w:t xml:space="preserve"> 6 til 10. I 2011 var lønnsveksten høyest i de øverste </w:t>
      </w:r>
      <w:proofErr w:type="spellStart"/>
      <w:r>
        <w:t>desilene</w:t>
      </w:r>
      <w:proofErr w:type="spellEnd"/>
      <w:r>
        <w:t>.</w:t>
      </w:r>
      <w:r w:rsidRPr="00B66F41">
        <w:t xml:space="preserve"> </w:t>
      </w:r>
    </w:p>
    <w:p w:rsidR="004C4419" w:rsidRDefault="004C4419" w:rsidP="00492ADF">
      <w:pPr>
        <w:spacing w:after="0"/>
      </w:pPr>
    </w:p>
    <w:p w:rsidR="00492ADF" w:rsidRPr="001A7EC9" w:rsidRDefault="00492ADF" w:rsidP="00D73930">
      <w:pPr>
        <w:pStyle w:val="tabell-tittel"/>
        <w:numPr>
          <w:ilvl w:val="6"/>
          <w:numId w:val="52"/>
        </w:numPr>
      </w:pPr>
      <w:r>
        <w:t>Gjennomsnittslønn</w:t>
      </w:r>
      <w:r w:rsidRPr="00B318EA">
        <w:rPr>
          <w:vertAlign w:val="superscript"/>
        </w:rPr>
        <w:t>1</w:t>
      </w:r>
      <w:r w:rsidRPr="001A7EC9">
        <w:t xml:space="preserve"> </w:t>
      </w:r>
      <w:r>
        <w:t xml:space="preserve">etter </w:t>
      </w:r>
      <w:proofErr w:type="spellStart"/>
      <w:r>
        <w:t>desiler</w:t>
      </w:r>
      <w:proofErr w:type="spellEnd"/>
      <w:r>
        <w:t xml:space="preserve"> per september/oktober 2012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Style w:val="TrykketTabell"/>
        <w:tblW w:w="5000" w:type="pct"/>
        <w:tblLook w:val="04A0"/>
      </w:tblPr>
      <w:tblGrid>
        <w:gridCol w:w="1588"/>
        <w:gridCol w:w="1590"/>
        <w:gridCol w:w="1590"/>
        <w:gridCol w:w="1404"/>
        <w:gridCol w:w="1404"/>
        <w:gridCol w:w="1710"/>
      </w:tblGrid>
      <w:tr w:rsidR="00492ADF" w:rsidRPr="005F160D" w:rsidTr="00492ADF">
        <w:trPr>
          <w:cnfStyle w:val="100000000000"/>
          <w:trHeight w:val="549"/>
          <w:tblHeader/>
        </w:trPr>
        <w:tc>
          <w:tcPr>
            <w:tcW w:w="855" w:type="pct"/>
            <w:vAlign w:val="bottom"/>
          </w:tcPr>
          <w:p w:rsidR="00492ADF" w:rsidRPr="005F160D" w:rsidRDefault="00492ADF" w:rsidP="00492ADF">
            <w:pPr>
              <w:rPr>
                <w:rFonts w:ascii="Times New Roman" w:hAnsi="Times New Roman"/>
              </w:rPr>
            </w:pPr>
            <w:proofErr w:type="spellStart"/>
            <w:r w:rsidRPr="005F160D">
              <w:rPr>
                <w:rFonts w:ascii="Times New Roman" w:hAnsi="Times New Roman"/>
              </w:rPr>
              <w:t>Desiler</w:t>
            </w:r>
            <w:proofErr w:type="spellEnd"/>
          </w:p>
        </w:tc>
        <w:tc>
          <w:tcPr>
            <w:tcW w:w="856" w:type="pct"/>
            <w:vAlign w:val="bottom"/>
          </w:tcPr>
          <w:p w:rsidR="00492ADF" w:rsidRPr="005F160D" w:rsidRDefault="00492ADF" w:rsidP="00492ADF">
            <w:pPr>
              <w:jc w:val="right"/>
              <w:rPr>
                <w:rFonts w:ascii="Times New Roman" w:hAnsi="Times New Roman"/>
              </w:rPr>
            </w:pPr>
            <w:r w:rsidRPr="005F160D">
              <w:rPr>
                <w:rFonts w:ascii="Times New Roman" w:hAnsi="Times New Roman"/>
              </w:rPr>
              <w:t>Samlet årslønn</w:t>
            </w:r>
            <w:r w:rsidRPr="005F160D">
              <w:rPr>
                <w:rFonts w:ascii="Times New Roman" w:hAnsi="Times New Roman"/>
                <w:vertAlign w:val="superscript"/>
              </w:rPr>
              <w:t>1</w:t>
            </w:r>
          </w:p>
        </w:tc>
        <w:tc>
          <w:tcPr>
            <w:tcW w:w="856" w:type="pct"/>
            <w:vAlign w:val="bottom"/>
          </w:tcPr>
          <w:p w:rsidR="00492ADF" w:rsidRPr="005F160D" w:rsidRDefault="00492ADF" w:rsidP="00492ADF">
            <w:pPr>
              <w:jc w:val="right"/>
              <w:rPr>
                <w:rFonts w:ascii="Times New Roman" w:hAnsi="Times New Roman"/>
              </w:rPr>
            </w:pPr>
            <w:r w:rsidRPr="005F160D">
              <w:rPr>
                <w:rFonts w:ascii="Times New Roman" w:hAnsi="Times New Roman"/>
              </w:rPr>
              <w:t>Prosent av sum lønn</w:t>
            </w:r>
          </w:p>
        </w:tc>
        <w:tc>
          <w:tcPr>
            <w:tcW w:w="1512" w:type="pct"/>
            <w:gridSpan w:val="2"/>
            <w:vAlign w:val="bottom"/>
          </w:tcPr>
          <w:p w:rsidR="00492ADF" w:rsidRPr="005F160D" w:rsidRDefault="00492ADF" w:rsidP="00492ADF">
            <w:pPr>
              <w:jc w:val="right"/>
              <w:rPr>
                <w:rFonts w:ascii="Times New Roman" w:hAnsi="Times New Roman"/>
              </w:rPr>
            </w:pPr>
            <w:r w:rsidRPr="005F160D">
              <w:rPr>
                <w:rFonts w:ascii="Times New Roman" w:hAnsi="Times New Roman"/>
              </w:rPr>
              <w:t>Lønnsvekst fra året før</w:t>
            </w:r>
          </w:p>
        </w:tc>
        <w:tc>
          <w:tcPr>
            <w:tcW w:w="921" w:type="pct"/>
            <w:vAlign w:val="bottom"/>
          </w:tcPr>
          <w:p w:rsidR="00492ADF" w:rsidRPr="005F160D" w:rsidRDefault="00492ADF" w:rsidP="00492ADF">
            <w:pPr>
              <w:jc w:val="right"/>
              <w:rPr>
                <w:rFonts w:ascii="Times New Roman" w:hAnsi="Times New Roman"/>
              </w:rPr>
            </w:pPr>
            <w:r w:rsidRPr="005F160D">
              <w:rPr>
                <w:rFonts w:ascii="Times New Roman" w:hAnsi="Times New Roman"/>
              </w:rPr>
              <w:t>Opsjons- og naturalytelser</w:t>
            </w:r>
          </w:p>
        </w:tc>
      </w:tr>
      <w:tr w:rsidR="00492ADF" w:rsidRPr="005F160D" w:rsidTr="00492ADF">
        <w:trPr>
          <w:trHeight w:val="331"/>
        </w:trPr>
        <w:tc>
          <w:tcPr>
            <w:tcW w:w="855" w:type="pct"/>
            <w:tcBorders>
              <w:top w:val="single" w:sz="4" w:space="0" w:color="auto"/>
              <w:bottom w:val="single" w:sz="4" w:space="0" w:color="auto"/>
            </w:tcBorders>
          </w:tcPr>
          <w:p w:rsidR="00492ADF" w:rsidRPr="005F160D" w:rsidRDefault="00492ADF" w:rsidP="00492ADF">
            <w:pPr>
              <w:rPr>
                <w:rFonts w:ascii="Times New Roman" w:hAnsi="Times New Roman"/>
              </w:rPr>
            </w:pPr>
          </w:p>
        </w:tc>
        <w:tc>
          <w:tcPr>
            <w:tcW w:w="856"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856"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756"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2011</w:t>
            </w:r>
          </w:p>
        </w:tc>
        <w:tc>
          <w:tcPr>
            <w:tcW w:w="756"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921"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r>
      <w:tr w:rsidR="00492ADF" w:rsidRPr="005F160D" w:rsidTr="00492ADF">
        <w:trPr>
          <w:trHeight w:val="340"/>
        </w:trPr>
        <w:tc>
          <w:tcPr>
            <w:tcW w:w="855" w:type="pct"/>
            <w:tcBorders>
              <w:top w:val="single" w:sz="4" w:space="0" w:color="auto"/>
            </w:tcBorders>
          </w:tcPr>
          <w:p w:rsidR="00492ADF" w:rsidRPr="005F160D" w:rsidRDefault="00492ADF" w:rsidP="00492ADF">
            <w:pPr>
              <w:spacing w:after="0"/>
              <w:rPr>
                <w:rFonts w:ascii="Times New Roman" w:hAnsi="Times New Roman"/>
              </w:rPr>
            </w:pPr>
            <w:r w:rsidRPr="005F160D">
              <w:rPr>
                <w:rFonts w:ascii="Times New Roman" w:hAnsi="Times New Roman"/>
              </w:rPr>
              <w:t>1</w:t>
            </w:r>
          </w:p>
        </w:tc>
        <w:tc>
          <w:tcPr>
            <w:tcW w:w="856" w:type="pct"/>
            <w:tcBorders>
              <w:top w:val="single" w:sz="4" w:space="0" w:color="auto"/>
            </w:tcBorders>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370 800</w:t>
            </w:r>
          </w:p>
        </w:tc>
        <w:tc>
          <w:tcPr>
            <w:tcW w:w="856"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4,2</w:t>
            </w:r>
          </w:p>
        </w:tc>
        <w:tc>
          <w:tcPr>
            <w:tcW w:w="756" w:type="pct"/>
            <w:tcBorders>
              <w:top w:val="single" w:sz="4" w:space="0" w:color="auto"/>
            </w:tcBorders>
            <w:vAlign w:val="bottom"/>
          </w:tcPr>
          <w:p w:rsidR="00492ADF" w:rsidRPr="005F160D" w:rsidRDefault="00492ADF" w:rsidP="00492ADF">
            <w:pPr>
              <w:jc w:val="right"/>
              <w:rPr>
                <w:rFonts w:ascii="Times New Roman" w:hAnsi="Times New Roman"/>
              </w:rPr>
            </w:pPr>
            <w:r w:rsidRPr="005F160D">
              <w:rPr>
                <w:rFonts w:ascii="Times New Roman" w:hAnsi="Times New Roman"/>
              </w:rPr>
              <w:t>2,7</w:t>
            </w:r>
          </w:p>
        </w:tc>
        <w:tc>
          <w:tcPr>
            <w:tcW w:w="756"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2,3</w:t>
            </w:r>
          </w:p>
        </w:tc>
        <w:tc>
          <w:tcPr>
            <w:tcW w:w="921" w:type="pct"/>
            <w:tcBorders>
              <w:top w:val="single" w:sz="4" w:space="0" w:color="auto"/>
            </w:tcBorders>
          </w:tcPr>
          <w:p w:rsidR="00492ADF" w:rsidRPr="005F160D" w:rsidRDefault="00492ADF" w:rsidP="00492ADF">
            <w:pPr>
              <w:spacing w:after="0"/>
              <w:jc w:val="right"/>
              <w:rPr>
                <w:rFonts w:ascii="Times New Roman" w:hAnsi="Times New Roman"/>
              </w:rPr>
            </w:pPr>
            <w:r w:rsidRPr="005F160D">
              <w:rPr>
                <w:rFonts w:ascii="Times New Roman" w:hAnsi="Times New Roman"/>
              </w:rPr>
              <w:t>-</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2</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464 400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5,3</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2,7</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3,2</w:t>
            </w:r>
          </w:p>
        </w:tc>
        <w:tc>
          <w:tcPr>
            <w:tcW w:w="921" w:type="pct"/>
          </w:tcPr>
          <w:p w:rsidR="00492ADF" w:rsidRPr="005F160D" w:rsidRDefault="00492ADF" w:rsidP="00492ADF">
            <w:pPr>
              <w:spacing w:after="0"/>
              <w:jc w:val="right"/>
              <w:rPr>
                <w:rFonts w:ascii="Times New Roman" w:hAnsi="Times New Roman"/>
              </w:rPr>
            </w:pPr>
            <w:r w:rsidRPr="005F160D">
              <w:rPr>
                <w:rFonts w:ascii="Times New Roman" w:hAnsi="Times New Roman"/>
              </w:rPr>
              <w:t>-</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3</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525 600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6,0</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2,2</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3,8</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4</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590 400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6,7</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1,7</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2,7</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1 200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5</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673 200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7,7</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0,6</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3,5</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2 400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6</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770 400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8,8</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1,6</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1,4</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4 800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7</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907 200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10,3</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3,2</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1,6</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7 200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8</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1 072 800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12,2</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3,8</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1,4</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9 600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9</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1 315 200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15,0</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4,0</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-0,5</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15 600</w:t>
            </w:r>
          </w:p>
        </w:tc>
      </w:tr>
      <w:tr w:rsidR="00492ADF" w:rsidRPr="005F160D" w:rsidTr="00492ADF">
        <w:trPr>
          <w:trHeight w:val="340"/>
        </w:trPr>
        <w:tc>
          <w:tcPr>
            <w:tcW w:w="855" w:type="pct"/>
          </w:tcPr>
          <w:p w:rsidR="00492ADF" w:rsidRPr="005F160D" w:rsidRDefault="00492ADF" w:rsidP="00492ADF">
            <w:pPr>
              <w:spacing w:after="0"/>
              <w:rPr>
                <w:rFonts w:ascii="Times New Roman" w:hAnsi="Times New Roman"/>
              </w:rPr>
            </w:pPr>
            <w:r w:rsidRPr="005F160D">
              <w:rPr>
                <w:rFonts w:ascii="Times New Roman" w:hAnsi="Times New Roman"/>
              </w:rPr>
              <w:t>10</w:t>
            </w:r>
          </w:p>
        </w:tc>
        <w:tc>
          <w:tcPr>
            <w:tcW w:w="856"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2 091 600</w:t>
            </w:r>
          </w:p>
        </w:tc>
        <w:tc>
          <w:tcPr>
            <w:tcW w:w="856" w:type="pct"/>
          </w:tcPr>
          <w:p w:rsidR="00492ADF" w:rsidRPr="005F160D" w:rsidRDefault="00492ADF" w:rsidP="00492ADF">
            <w:pPr>
              <w:jc w:val="right"/>
              <w:rPr>
                <w:rFonts w:ascii="Times New Roman" w:hAnsi="Times New Roman"/>
              </w:rPr>
            </w:pPr>
            <w:r w:rsidRPr="005F160D">
              <w:rPr>
                <w:rFonts w:ascii="Times New Roman" w:hAnsi="Times New Roman"/>
              </w:rPr>
              <w:t>23,8</w:t>
            </w:r>
          </w:p>
        </w:tc>
        <w:tc>
          <w:tcPr>
            <w:tcW w:w="756" w:type="pct"/>
            <w:vAlign w:val="bottom"/>
          </w:tcPr>
          <w:p w:rsidR="00492ADF" w:rsidRPr="005F160D" w:rsidRDefault="00492ADF" w:rsidP="00492ADF">
            <w:pPr>
              <w:jc w:val="right"/>
              <w:rPr>
                <w:rFonts w:ascii="Times New Roman" w:hAnsi="Times New Roman"/>
              </w:rPr>
            </w:pPr>
            <w:r w:rsidRPr="005F160D">
              <w:rPr>
                <w:rFonts w:ascii="Times New Roman" w:hAnsi="Times New Roman"/>
              </w:rPr>
              <w:t>8,1</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-4,6</w:t>
            </w:r>
          </w:p>
        </w:tc>
        <w:tc>
          <w:tcPr>
            <w:tcW w:w="921" w:type="pct"/>
          </w:tcPr>
          <w:p w:rsidR="00492ADF" w:rsidRPr="005F160D" w:rsidRDefault="00492ADF" w:rsidP="00492ADF">
            <w:pPr>
              <w:jc w:val="right"/>
              <w:rPr>
                <w:rFonts w:ascii="Times New Roman" w:hAnsi="Times New Roman"/>
                <w:color w:val="000000"/>
              </w:rPr>
            </w:pPr>
            <w:r w:rsidRPr="005F160D">
              <w:rPr>
                <w:rFonts w:ascii="Times New Roman" w:hAnsi="Times New Roman"/>
                <w:color w:val="000000"/>
              </w:rPr>
              <w:t>115 200</w:t>
            </w:r>
          </w:p>
        </w:tc>
      </w:tr>
      <w:tr w:rsidR="00492ADF" w:rsidRPr="005F160D" w:rsidTr="00492ADF">
        <w:trPr>
          <w:trHeight w:val="340"/>
        </w:trPr>
        <w:tc>
          <w:tcPr>
            <w:tcW w:w="855" w:type="pct"/>
            <w:tcBorders>
              <w:top w:val="single" w:sz="4" w:space="0" w:color="auto"/>
              <w:bottom w:val="single" w:sz="4" w:space="0" w:color="auto"/>
            </w:tcBorders>
          </w:tcPr>
          <w:p w:rsidR="00492ADF" w:rsidRPr="005F160D" w:rsidRDefault="00492ADF" w:rsidP="00492ADF">
            <w:pPr>
              <w:spacing w:after="0"/>
              <w:rPr>
                <w:rFonts w:ascii="Times New Roman" w:hAnsi="Times New Roman"/>
                <w:lang w:eastAsia="nb-NO"/>
              </w:rPr>
            </w:pPr>
            <w:r w:rsidRPr="005F160D">
              <w:rPr>
                <w:rFonts w:ascii="Times New Roman" w:hAnsi="Times New Roman"/>
              </w:rPr>
              <w:t>Alle</w:t>
            </w:r>
          </w:p>
        </w:tc>
        <w:tc>
          <w:tcPr>
            <w:tcW w:w="856" w:type="pct"/>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 xml:space="preserve">      878 400</w:t>
            </w:r>
          </w:p>
        </w:tc>
        <w:tc>
          <w:tcPr>
            <w:tcW w:w="856" w:type="pct"/>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100,0</w:t>
            </w:r>
          </w:p>
        </w:tc>
        <w:tc>
          <w:tcPr>
            <w:tcW w:w="756" w:type="pct"/>
            <w:tcBorders>
              <w:top w:val="single" w:sz="4" w:space="0" w:color="auto"/>
              <w:bottom w:val="single" w:sz="4" w:space="0" w:color="auto"/>
            </w:tcBorders>
          </w:tcPr>
          <w:p w:rsidR="00492ADF" w:rsidRPr="005F160D" w:rsidRDefault="00492ADF" w:rsidP="00492ADF">
            <w:pPr>
              <w:spacing w:after="0"/>
              <w:jc w:val="right"/>
              <w:rPr>
                <w:rFonts w:ascii="Times New Roman" w:hAnsi="Times New Roman"/>
              </w:rPr>
            </w:pPr>
            <w:r w:rsidRPr="005F160D">
              <w:rPr>
                <w:rFonts w:ascii="Times New Roman" w:hAnsi="Times New Roman"/>
              </w:rPr>
              <w:t>4,0</w:t>
            </w:r>
          </w:p>
        </w:tc>
        <w:tc>
          <w:tcPr>
            <w:tcW w:w="756" w:type="pct"/>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0,0</w:t>
            </w:r>
          </w:p>
        </w:tc>
        <w:tc>
          <w:tcPr>
            <w:tcW w:w="921" w:type="pct"/>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 xml:space="preserve">    16 800 </w:t>
            </w:r>
          </w:p>
        </w:tc>
      </w:tr>
    </w:tbl>
    <w:p w:rsidR="00492ADF" w:rsidRDefault="00492ADF" w:rsidP="00492ADF">
      <w:pPr>
        <w:pStyle w:val="tabell-noter"/>
        <w:numPr>
          <w:ilvl w:val="0"/>
          <w:numId w:val="24"/>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t>Lønnsbegrepet 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492ADF" w:rsidRDefault="00492ADF" w:rsidP="00492ADF">
      <w:pPr>
        <w:pStyle w:val="tabell-noter"/>
        <w:numPr>
          <w:ilvl w:val="0"/>
          <w:numId w:val="24"/>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492ADF" w:rsidRDefault="00492ADF" w:rsidP="00492ADF">
      <w:pPr>
        <w:pStyle w:val="Kilde"/>
      </w:pPr>
      <w:r>
        <w:t>Kilder: Statistisk sentralbyrå, lønnsstatistikken og LTO-registeret.</w:t>
      </w:r>
    </w:p>
    <w:p w:rsidR="00492ADF" w:rsidRDefault="00D24D73" w:rsidP="00492ADF">
      <w:pPr>
        <w:spacing w:after="0"/>
      </w:pPr>
      <w:r>
        <w:rPr>
          <w:noProof/>
        </w:rPr>
      </w:r>
      <w:r>
        <w:rPr>
          <w:noProof/>
        </w:rPr>
        <w:pict>
          <v:shape id="Text Box 36" o:spid="_x0000_s1038" type="#_x0000_t202" style="width:454.25pt;height:24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">
            <v:textbox style="mso-next-textbox:#Text Box 36">
              <w:txbxContent>
                <w:p w:rsidR="00F27FA5" w:rsidRDefault="00F27FA5" w:rsidP="00492ADF">
                  <w:pPr>
                    <w:pStyle w:val="tittel-ramme"/>
                    <w:numPr>
                      <w:ilvl w:val="0"/>
                      <w:numId w:val="0"/>
                    </w:numPr>
                    <w:jc w:val="left"/>
                  </w:pPr>
                  <w:r w:rsidRPr="00B46A41">
                    <w:t>Boks 1.</w:t>
                  </w:r>
                  <w:r>
                    <w:t>2</w:t>
                  </w:r>
                  <w:r w:rsidRPr="00B46A41">
                    <w:t xml:space="preserve"> </w:t>
                  </w:r>
                  <w:r>
                    <w:t>L</w:t>
                  </w:r>
                  <w:r w:rsidRPr="00B46A41">
                    <w:t>ønn for ledere basert på Statistisk sentralbyrå</w:t>
                  </w:r>
                  <w:r>
                    <w:t>s lederlønnsstatistikk</w:t>
                  </w:r>
                </w:p>
                <w:p w:rsidR="00F27FA5" w:rsidRDefault="00F27FA5" w:rsidP="00492ADF">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F27FA5" w:rsidRPr="00B64725" w:rsidRDefault="00F27FA5" w:rsidP="00492ADF">
                  <w:r w:rsidRPr="005E696E">
                    <w:rPr>
                      <w:i/>
                    </w:rPr>
                    <w:t>Lønnsbegrepet</w:t>
                  </w:r>
                  <w:r w:rsidRPr="003C73EE">
                    <w:t xml:space="preserve"> </w:t>
                  </w:r>
                  <w:r>
                    <w:t xml:space="preserve">omfatter avtalt lønn, uregelmessige tillegg, bonus, overtid samt opsjons- og naturalytelser. </w:t>
                  </w:r>
                </w:p>
              </w:txbxContent>
            </v:textbox>
            <w10:wrap type="none"/>
            <w10:anchorlock/>
          </v:shape>
        </w:pict>
      </w:r>
    </w:p>
    <w:p w:rsidR="00492ADF" w:rsidRDefault="00492ADF" w:rsidP="00492ADF">
      <w:pPr>
        <w:spacing w:after="0"/>
      </w:pPr>
    </w:p>
    <w:p w:rsidR="00492ADF" w:rsidRDefault="00492ADF" w:rsidP="00BF3987">
      <w:r w:rsidRPr="00C575A8">
        <w:t>Tabell 1.1</w:t>
      </w:r>
      <w:r>
        <w:t>0 v</w:t>
      </w:r>
      <w:r w:rsidRPr="00C575A8">
        <w:t>iser lønnsutviklingen og lønnsnivå for kvinnelige og mannlige ledere.</w:t>
      </w:r>
      <w:r>
        <w:t xml:space="preserve"> Kvinnelige administrerende direktører hadde nedgang i gjennomsnittslønnen f</w:t>
      </w:r>
      <w:r w:rsidRPr="003E5E35">
        <w:t>ra september/oktober 20</w:t>
      </w:r>
      <w:r>
        <w:t>11</w:t>
      </w:r>
      <w:r w:rsidRPr="003E5E35">
        <w:t xml:space="preserve"> til samme tidspunkt i </w:t>
      </w:r>
      <w:r>
        <w:t xml:space="preserve">2012, mens det var en svak økning for menn. </w:t>
      </w:r>
      <w:r w:rsidRPr="00C575A8">
        <w:t xml:space="preserve">Gjennomsnittlig lønnsnivå for kvinnelige </w:t>
      </w:r>
      <w:r>
        <w:t>administrerende direktører</w:t>
      </w:r>
      <w:r w:rsidRPr="00C575A8">
        <w:t xml:space="preserve"> var </w:t>
      </w:r>
      <w:r>
        <w:t xml:space="preserve">per </w:t>
      </w:r>
      <w:r w:rsidRPr="003E5E35">
        <w:t xml:space="preserve">september/oktober </w:t>
      </w:r>
      <w:r w:rsidRPr="00C575A8">
        <w:t>20</w:t>
      </w:r>
      <w:r>
        <w:t>12</w:t>
      </w:r>
      <w:r w:rsidRPr="00C575A8">
        <w:t xml:space="preserve"> om lag </w:t>
      </w:r>
      <w:r>
        <w:t>71</w:t>
      </w:r>
      <w:r w:rsidRPr="00C575A8">
        <w:t xml:space="preserve"> prosent av lønnsnivået for mannlige </w:t>
      </w:r>
      <w:r>
        <w:t>administrerende direktører.</w:t>
      </w:r>
      <w:r w:rsidRPr="00C575A8">
        <w:t xml:space="preserve"> </w:t>
      </w:r>
    </w:p>
    <w:p w:rsidR="00492ADF" w:rsidRDefault="00492ADF" w:rsidP="00D73930">
      <w:pPr>
        <w:pStyle w:val="tabell-tittel"/>
        <w:numPr>
          <w:ilvl w:val="6"/>
          <w:numId w:val="52"/>
        </w:numPr>
      </w:pPr>
      <w:r>
        <w:t>Gjennomsnittslønn</w:t>
      </w:r>
      <w:r w:rsidRPr="006F4573">
        <w:rPr>
          <w:vertAlign w:val="superscript"/>
        </w:rPr>
        <w:t>1</w:t>
      </w:r>
      <w:r w:rsidRPr="006F4573">
        <w:t xml:space="preserve"> </w:t>
      </w:r>
      <w:r>
        <w:t xml:space="preserve">per september/oktober 2012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Style w:val="TrykketTabell"/>
        <w:tblW w:w="5000" w:type="pct"/>
        <w:tblLook w:val="04A0"/>
      </w:tblPr>
      <w:tblGrid>
        <w:gridCol w:w="2413"/>
        <w:gridCol w:w="1008"/>
        <w:gridCol w:w="1248"/>
        <w:gridCol w:w="1629"/>
        <w:gridCol w:w="1584"/>
        <w:gridCol w:w="1404"/>
      </w:tblGrid>
      <w:tr w:rsidR="00492ADF" w:rsidRPr="005F160D" w:rsidTr="00492ADF">
        <w:trPr>
          <w:cnfStyle w:val="100000000000"/>
        </w:trPr>
        <w:tc>
          <w:tcPr>
            <w:tcW w:w="1299" w:type="pct"/>
            <w:vAlign w:val="bottom"/>
          </w:tcPr>
          <w:p w:rsidR="00492ADF" w:rsidRPr="005F160D" w:rsidRDefault="00492ADF" w:rsidP="00492ADF">
            <w:pPr>
              <w:jc w:val="center"/>
              <w:rPr>
                <w:rFonts w:ascii="Times New Roman" w:hAnsi="Times New Roman"/>
              </w:rPr>
            </w:pPr>
          </w:p>
        </w:tc>
        <w:tc>
          <w:tcPr>
            <w:tcW w:w="543" w:type="pct"/>
            <w:vAlign w:val="bottom"/>
          </w:tcPr>
          <w:p w:rsidR="00492ADF" w:rsidRPr="005F160D" w:rsidRDefault="00492ADF" w:rsidP="00492ADF">
            <w:pPr>
              <w:jc w:val="center"/>
              <w:rPr>
                <w:rFonts w:ascii="Times New Roman" w:hAnsi="Times New Roman"/>
              </w:rPr>
            </w:pPr>
            <w:r w:rsidRPr="005F160D">
              <w:rPr>
                <w:rFonts w:ascii="Times New Roman" w:hAnsi="Times New Roman"/>
              </w:rPr>
              <w:t>Antall</w:t>
            </w:r>
          </w:p>
        </w:tc>
        <w:tc>
          <w:tcPr>
            <w:tcW w:w="672" w:type="pct"/>
            <w:vAlign w:val="bottom"/>
          </w:tcPr>
          <w:p w:rsidR="00492ADF" w:rsidRPr="005F160D" w:rsidRDefault="00492ADF" w:rsidP="00492ADF">
            <w:pPr>
              <w:jc w:val="center"/>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877" w:type="pct"/>
            <w:vAlign w:val="bottom"/>
          </w:tcPr>
          <w:p w:rsidR="00492ADF" w:rsidRPr="005F160D" w:rsidRDefault="00492ADF" w:rsidP="00492ADF">
            <w:pPr>
              <w:jc w:val="center"/>
              <w:rPr>
                <w:rFonts w:ascii="Times New Roman" w:hAnsi="Times New Roman"/>
              </w:rPr>
            </w:pPr>
            <w:r w:rsidRPr="005F160D">
              <w:rPr>
                <w:rFonts w:ascii="Times New Roman" w:hAnsi="Times New Roman"/>
              </w:rPr>
              <w:t>Lønnsvekst fra året før</w:t>
            </w:r>
          </w:p>
        </w:tc>
        <w:tc>
          <w:tcPr>
            <w:tcW w:w="1609" w:type="pct"/>
            <w:gridSpan w:val="2"/>
            <w:vAlign w:val="bottom"/>
          </w:tcPr>
          <w:p w:rsidR="00492ADF" w:rsidRPr="005F160D" w:rsidRDefault="00492ADF" w:rsidP="00492ADF">
            <w:pPr>
              <w:jc w:val="center"/>
              <w:rPr>
                <w:rFonts w:ascii="Times New Roman" w:hAnsi="Times New Roman"/>
              </w:rPr>
            </w:pPr>
            <w:r w:rsidRPr="005F160D">
              <w:rPr>
                <w:rFonts w:ascii="Times New Roman" w:hAnsi="Times New Roman"/>
              </w:rPr>
              <w:t>Opsjons- og naturalytelser</w:t>
            </w:r>
          </w:p>
        </w:tc>
      </w:tr>
      <w:tr w:rsidR="00492ADF" w:rsidRPr="005F160D" w:rsidTr="00492ADF">
        <w:tc>
          <w:tcPr>
            <w:tcW w:w="1299" w:type="pct"/>
            <w:tcBorders>
              <w:top w:val="single" w:sz="4" w:space="0" w:color="auto"/>
              <w:bottom w:val="single" w:sz="4" w:space="0" w:color="auto"/>
            </w:tcBorders>
          </w:tcPr>
          <w:p w:rsidR="00492ADF" w:rsidRPr="005F160D" w:rsidRDefault="00492ADF" w:rsidP="00492ADF">
            <w:pPr>
              <w:rPr>
                <w:rFonts w:ascii="Times New Roman" w:hAnsi="Times New Roman"/>
              </w:rPr>
            </w:pPr>
          </w:p>
        </w:tc>
        <w:tc>
          <w:tcPr>
            <w:tcW w:w="543"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672"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877"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853"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2011</w:t>
            </w:r>
          </w:p>
        </w:tc>
        <w:tc>
          <w:tcPr>
            <w:tcW w:w="756" w:type="pct"/>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r>
      <w:tr w:rsidR="00492ADF" w:rsidRPr="005F160D" w:rsidTr="00492ADF">
        <w:tc>
          <w:tcPr>
            <w:tcW w:w="1299" w:type="pct"/>
            <w:tcBorders>
              <w:top w:val="single" w:sz="4" w:space="0" w:color="auto"/>
            </w:tcBorders>
          </w:tcPr>
          <w:p w:rsidR="00492ADF" w:rsidRPr="005F160D" w:rsidRDefault="00492ADF" w:rsidP="00492ADF">
            <w:pPr>
              <w:rPr>
                <w:rFonts w:ascii="Times New Roman" w:hAnsi="Times New Roman"/>
              </w:rPr>
            </w:pPr>
            <w:r w:rsidRPr="005F160D">
              <w:rPr>
                <w:rFonts w:ascii="Times New Roman" w:hAnsi="Times New Roman"/>
              </w:rPr>
              <w:t xml:space="preserve">Alle </w:t>
            </w:r>
            <w:r w:rsidRPr="005F160D">
              <w:rPr>
                <w:rFonts w:ascii="Times New Roman" w:hAnsi="Times New Roman"/>
                <w:color w:val="000000"/>
              </w:rPr>
              <w:t>adm. direktører</w:t>
            </w:r>
            <w:r w:rsidRPr="005F160D">
              <w:rPr>
                <w:rFonts w:ascii="Times New Roman" w:hAnsi="Times New Roman"/>
                <w:vertAlign w:val="superscript"/>
              </w:rPr>
              <w:t>2</w:t>
            </w:r>
          </w:p>
        </w:tc>
        <w:tc>
          <w:tcPr>
            <w:tcW w:w="543"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10 583</w:t>
            </w:r>
          </w:p>
        </w:tc>
        <w:tc>
          <w:tcPr>
            <w:tcW w:w="672"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878 400</w:t>
            </w:r>
          </w:p>
        </w:tc>
        <w:tc>
          <w:tcPr>
            <w:tcW w:w="877"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0,0</w:t>
            </w:r>
          </w:p>
        </w:tc>
        <w:tc>
          <w:tcPr>
            <w:tcW w:w="853"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16 800</w:t>
            </w:r>
          </w:p>
        </w:tc>
        <w:tc>
          <w:tcPr>
            <w:tcW w:w="756" w:type="pct"/>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16 800</w:t>
            </w:r>
          </w:p>
        </w:tc>
      </w:tr>
      <w:tr w:rsidR="00492ADF" w:rsidRPr="005F160D" w:rsidTr="00492ADF">
        <w:tc>
          <w:tcPr>
            <w:tcW w:w="1299" w:type="pct"/>
          </w:tcPr>
          <w:p w:rsidR="00492ADF" w:rsidRPr="005F160D" w:rsidRDefault="00492ADF" w:rsidP="00492ADF">
            <w:pPr>
              <w:pStyle w:val="Listeavsnitt"/>
              <w:numPr>
                <w:ilvl w:val="0"/>
                <w:numId w:val="27"/>
              </w:numPr>
              <w:spacing w:before="0" w:after="120" w:line="240" w:lineRule="auto"/>
              <w:contextualSpacing/>
              <w:rPr>
                <w:rFonts w:cs="Times New Roman"/>
              </w:rPr>
            </w:pPr>
            <w:r w:rsidRPr="005F160D">
              <w:rPr>
                <w:rFonts w:cs="Times New Roman"/>
              </w:rPr>
              <w:t>menn</w:t>
            </w:r>
          </w:p>
        </w:tc>
        <w:tc>
          <w:tcPr>
            <w:tcW w:w="543" w:type="pct"/>
          </w:tcPr>
          <w:p w:rsidR="00492ADF" w:rsidRPr="005F160D" w:rsidRDefault="00492ADF" w:rsidP="00492ADF">
            <w:pPr>
              <w:jc w:val="right"/>
              <w:rPr>
                <w:rFonts w:ascii="Times New Roman" w:hAnsi="Times New Roman"/>
              </w:rPr>
            </w:pPr>
            <w:r w:rsidRPr="005F160D">
              <w:rPr>
                <w:rFonts w:ascii="Times New Roman" w:hAnsi="Times New Roman"/>
              </w:rPr>
              <w:t>7 793</w:t>
            </w:r>
          </w:p>
        </w:tc>
        <w:tc>
          <w:tcPr>
            <w:tcW w:w="672" w:type="pct"/>
          </w:tcPr>
          <w:p w:rsidR="00492ADF" w:rsidRPr="005F160D" w:rsidRDefault="00492ADF" w:rsidP="00492ADF">
            <w:pPr>
              <w:jc w:val="right"/>
              <w:rPr>
                <w:rFonts w:ascii="Times New Roman" w:hAnsi="Times New Roman"/>
              </w:rPr>
            </w:pPr>
            <w:r w:rsidRPr="005F160D">
              <w:rPr>
                <w:rFonts w:ascii="Times New Roman" w:hAnsi="Times New Roman"/>
              </w:rPr>
              <w:t>938 400</w:t>
            </w:r>
          </w:p>
        </w:tc>
        <w:tc>
          <w:tcPr>
            <w:tcW w:w="877" w:type="pct"/>
          </w:tcPr>
          <w:p w:rsidR="00492ADF" w:rsidRPr="005F160D" w:rsidRDefault="00492ADF" w:rsidP="00492ADF">
            <w:pPr>
              <w:jc w:val="right"/>
              <w:rPr>
                <w:rFonts w:ascii="Times New Roman" w:hAnsi="Times New Roman"/>
              </w:rPr>
            </w:pPr>
            <w:r w:rsidRPr="005F160D">
              <w:rPr>
                <w:rFonts w:ascii="Times New Roman" w:hAnsi="Times New Roman"/>
              </w:rPr>
              <w:t>0,4</w:t>
            </w:r>
          </w:p>
        </w:tc>
        <w:tc>
          <w:tcPr>
            <w:tcW w:w="853" w:type="pct"/>
          </w:tcPr>
          <w:p w:rsidR="00492ADF" w:rsidRPr="005F160D" w:rsidRDefault="00492ADF" w:rsidP="00492ADF">
            <w:pPr>
              <w:jc w:val="right"/>
              <w:rPr>
                <w:rFonts w:ascii="Times New Roman" w:hAnsi="Times New Roman"/>
              </w:rPr>
            </w:pPr>
            <w:r w:rsidRPr="005F160D">
              <w:rPr>
                <w:rFonts w:ascii="Times New Roman" w:hAnsi="Times New Roman"/>
              </w:rPr>
              <w:t>19 200</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19 200</w:t>
            </w:r>
          </w:p>
        </w:tc>
      </w:tr>
      <w:tr w:rsidR="00492ADF" w:rsidRPr="005F160D" w:rsidTr="00492ADF">
        <w:tc>
          <w:tcPr>
            <w:tcW w:w="1299" w:type="pct"/>
          </w:tcPr>
          <w:p w:rsidR="00492ADF" w:rsidRPr="005F160D" w:rsidRDefault="00492ADF" w:rsidP="00492ADF">
            <w:pPr>
              <w:pStyle w:val="Listeavsnitt"/>
              <w:numPr>
                <w:ilvl w:val="0"/>
                <w:numId w:val="27"/>
              </w:numPr>
              <w:spacing w:before="0" w:after="120" w:line="240" w:lineRule="auto"/>
              <w:contextualSpacing/>
              <w:rPr>
                <w:rFonts w:cs="Times New Roman"/>
              </w:rPr>
            </w:pPr>
            <w:r w:rsidRPr="005F160D">
              <w:rPr>
                <w:rFonts w:cs="Times New Roman"/>
              </w:rPr>
              <w:t>kvinner</w:t>
            </w:r>
          </w:p>
        </w:tc>
        <w:tc>
          <w:tcPr>
            <w:tcW w:w="543" w:type="pct"/>
          </w:tcPr>
          <w:p w:rsidR="00492ADF" w:rsidRPr="005F160D" w:rsidRDefault="00492ADF" w:rsidP="00492ADF">
            <w:pPr>
              <w:jc w:val="right"/>
              <w:rPr>
                <w:rFonts w:ascii="Times New Roman" w:hAnsi="Times New Roman"/>
              </w:rPr>
            </w:pPr>
            <w:r w:rsidRPr="005F160D">
              <w:rPr>
                <w:rFonts w:ascii="Times New Roman" w:hAnsi="Times New Roman"/>
              </w:rPr>
              <w:t>2 790</w:t>
            </w:r>
          </w:p>
        </w:tc>
        <w:tc>
          <w:tcPr>
            <w:tcW w:w="672" w:type="pct"/>
          </w:tcPr>
          <w:p w:rsidR="00492ADF" w:rsidRPr="005F160D" w:rsidRDefault="00492ADF" w:rsidP="00492ADF">
            <w:pPr>
              <w:jc w:val="right"/>
              <w:rPr>
                <w:rFonts w:ascii="Times New Roman" w:hAnsi="Times New Roman"/>
              </w:rPr>
            </w:pPr>
            <w:r w:rsidRPr="005F160D">
              <w:rPr>
                <w:rFonts w:ascii="Times New Roman" w:hAnsi="Times New Roman"/>
              </w:rPr>
              <w:t>669 600</w:t>
            </w:r>
          </w:p>
        </w:tc>
        <w:tc>
          <w:tcPr>
            <w:tcW w:w="877" w:type="pct"/>
          </w:tcPr>
          <w:p w:rsidR="00492ADF" w:rsidRPr="005F160D" w:rsidRDefault="00492ADF" w:rsidP="00492ADF">
            <w:pPr>
              <w:jc w:val="right"/>
              <w:rPr>
                <w:rFonts w:ascii="Times New Roman" w:hAnsi="Times New Roman"/>
              </w:rPr>
            </w:pPr>
            <w:r w:rsidRPr="005F160D">
              <w:rPr>
                <w:rFonts w:ascii="Times New Roman" w:hAnsi="Times New Roman"/>
              </w:rPr>
              <w:t>÷0,4</w:t>
            </w:r>
          </w:p>
        </w:tc>
        <w:tc>
          <w:tcPr>
            <w:tcW w:w="853" w:type="pct"/>
          </w:tcPr>
          <w:p w:rsidR="00492ADF" w:rsidRPr="005F160D" w:rsidRDefault="00492ADF" w:rsidP="00492ADF">
            <w:pPr>
              <w:jc w:val="right"/>
              <w:rPr>
                <w:rFonts w:ascii="Times New Roman" w:hAnsi="Times New Roman"/>
              </w:rPr>
            </w:pPr>
            <w:r w:rsidRPr="005F160D">
              <w:rPr>
                <w:rFonts w:ascii="Times New Roman" w:hAnsi="Times New Roman"/>
              </w:rPr>
              <w:t>8 400</w:t>
            </w:r>
          </w:p>
        </w:tc>
        <w:tc>
          <w:tcPr>
            <w:tcW w:w="756" w:type="pct"/>
          </w:tcPr>
          <w:p w:rsidR="00492ADF" w:rsidRPr="005F160D" w:rsidRDefault="00492ADF" w:rsidP="00492ADF">
            <w:pPr>
              <w:jc w:val="right"/>
              <w:rPr>
                <w:rFonts w:ascii="Times New Roman" w:hAnsi="Times New Roman"/>
              </w:rPr>
            </w:pPr>
            <w:r w:rsidRPr="005F160D">
              <w:rPr>
                <w:rFonts w:ascii="Times New Roman" w:hAnsi="Times New Roman"/>
              </w:rPr>
              <w:t>7 200</w:t>
            </w:r>
          </w:p>
        </w:tc>
      </w:tr>
    </w:tbl>
    <w:p w:rsidR="00492ADF" w:rsidRDefault="00492ADF" w:rsidP="00492ADF">
      <w:pPr>
        <w:pStyle w:val="tabell-noter"/>
        <w:numPr>
          <w:ilvl w:val="0"/>
          <w:numId w:val="25"/>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492ADF" w:rsidRPr="00B91606" w:rsidRDefault="00492ADF" w:rsidP="00492ADF">
      <w:pPr>
        <w:pStyle w:val="tabell-noter"/>
        <w:numPr>
          <w:ilvl w:val="0"/>
          <w:numId w:val="25"/>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492ADF" w:rsidRDefault="00492ADF" w:rsidP="00492ADF">
      <w:pPr>
        <w:pStyle w:val="Kilde"/>
      </w:pPr>
      <w:r>
        <w:t>Kilder: Statistisk sentralbyrå, lønnsstatistikken og LTO-registeret.</w:t>
      </w:r>
    </w:p>
    <w:p w:rsidR="00492ADF" w:rsidRDefault="00492ADF" w:rsidP="00492ADF">
      <w:pPr>
        <w:spacing w:after="240"/>
      </w:pPr>
      <w:r>
        <w:t xml:space="preserve">Tabell 1.11 viser gjennomsnittlig lønnsnivå og lønnsutvikling for administrerende direktører etter foretaksstørrelse. Det er ikke en entydig sammenheng mellom foretaksstørrelse og lønnsnivå. I 2012 var lønnsnivået høyest for administrerende direktører i foretak med 100 til 249 ansatte.  Noe av forklaring på dette kan være at statistikken omfatter flere personer med lederfunksjoner i hvert foretak, slik at sammensetningen av ledergruppen som inngår kan </w:t>
      </w:r>
      <w:r>
        <w:lastRenderedPageBreak/>
        <w:t xml:space="preserve">variere mellom foretaksstørrelser. Det kan også skyldes næringsvise forskjeller i foretaksstørrelser.  </w:t>
      </w:r>
    </w:p>
    <w:p w:rsidR="00492ADF" w:rsidRDefault="00492ADF" w:rsidP="00D73930">
      <w:pPr>
        <w:pStyle w:val="tabell-tittel"/>
        <w:numPr>
          <w:ilvl w:val="6"/>
          <w:numId w:val="52"/>
        </w:numPr>
      </w:pPr>
      <w:r>
        <w:t>Gjennomsnittslønn</w:t>
      </w:r>
      <w:r w:rsidRPr="006F4573">
        <w:rPr>
          <w:vertAlign w:val="superscript"/>
        </w:rPr>
        <w:t>1</w:t>
      </w:r>
      <w:r w:rsidRPr="006F4573">
        <w:t xml:space="preserve"> </w:t>
      </w:r>
      <w:r>
        <w:t xml:space="preserve">per september/oktober 2012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Style w:val="TrykketTabell"/>
        <w:tblW w:w="0" w:type="auto"/>
        <w:tblLook w:val="04A0"/>
      </w:tblPr>
      <w:tblGrid>
        <w:gridCol w:w="2049"/>
        <w:gridCol w:w="2296"/>
        <w:gridCol w:w="1418"/>
        <w:gridCol w:w="1643"/>
        <w:gridCol w:w="1880"/>
      </w:tblGrid>
      <w:tr w:rsidR="00492ADF" w:rsidRPr="005F160D" w:rsidTr="00492ADF">
        <w:trPr>
          <w:cnfStyle w:val="100000000000"/>
        </w:trPr>
        <w:tc>
          <w:tcPr>
            <w:tcW w:w="0" w:type="auto"/>
          </w:tcPr>
          <w:p w:rsidR="00492ADF" w:rsidRPr="005F160D" w:rsidRDefault="00492ADF" w:rsidP="00492ADF">
            <w:pPr>
              <w:rPr>
                <w:rFonts w:ascii="Times New Roman" w:hAnsi="Times New Roman"/>
              </w:rPr>
            </w:pPr>
            <w:r w:rsidRPr="005F160D">
              <w:rPr>
                <w:rFonts w:ascii="Times New Roman" w:hAnsi="Times New Roman"/>
              </w:rPr>
              <w:t>Foretaksstørrelse, ansatte</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Antall administrerende direktører</w:t>
            </w:r>
            <w:r w:rsidRPr="005F160D">
              <w:rPr>
                <w:rFonts w:ascii="Times New Roman" w:hAnsi="Times New Roman"/>
                <w:vertAlign w:val="superscript"/>
              </w:rPr>
              <w:t>2</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Lønnsvekst fra året før</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Opsjons- og naturalytelser</w:t>
            </w:r>
          </w:p>
        </w:tc>
      </w:tr>
      <w:tr w:rsidR="00492ADF" w:rsidRPr="005F160D" w:rsidTr="00492ADF">
        <w:tc>
          <w:tcPr>
            <w:tcW w:w="0" w:type="auto"/>
            <w:tcBorders>
              <w:top w:val="single" w:sz="4" w:space="0" w:color="auto"/>
              <w:bottom w:val="single" w:sz="4" w:space="0" w:color="auto"/>
            </w:tcBorders>
          </w:tcPr>
          <w:p w:rsidR="00492ADF" w:rsidRPr="005F160D" w:rsidRDefault="00492ADF" w:rsidP="00492ADF">
            <w:pPr>
              <w:rPr>
                <w:rFonts w:ascii="Times New Roman" w:hAnsi="Times New Roman"/>
              </w:rPr>
            </w:pPr>
          </w:p>
        </w:tc>
        <w:tc>
          <w:tcPr>
            <w:tcW w:w="0" w:type="auto"/>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c>
          <w:tcPr>
            <w:tcW w:w="0" w:type="auto"/>
            <w:tcBorders>
              <w:top w:val="single" w:sz="4" w:space="0" w:color="auto"/>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2012</w:t>
            </w:r>
          </w:p>
        </w:tc>
      </w:tr>
      <w:tr w:rsidR="00492ADF" w:rsidRPr="005F160D" w:rsidTr="00492ADF">
        <w:tc>
          <w:tcPr>
            <w:tcW w:w="0" w:type="auto"/>
            <w:tcBorders>
              <w:top w:val="single" w:sz="4" w:space="0" w:color="auto"/>
            </w:tcBorders>
          </w:tcPr>
          <w:p w:rsidR="00492ADF" w:rsidRPr="005F160D" w:rsidRDefault="00492ADF" w:rsidP="00492ADF">
            <w:pPr>
              <w:rPr>
                <w:rFonts w:ascii="Times New Roman" w:hAnsi="Times New Roman"/>
              </w:rPr>
            </w:pPr>
            <w:r w:rsidRPr="005F160D">
              <w:rPr>
                <w:rFonts w:ascii="Times New Roman" w:hAnsi="Times New Roman"/>
              </w:rPr>
              <w:t>0-24</w:t>
            </w:r>
          </w:p>
        </w:tc>
        <w:tc>
          <w:tcPr>
            <w:tcW w:w="0" w:type="auto"/>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2 823 </w:t>
            </w:r>
          </w:p>
        </w:tc>
        <w:tc>
          <w:tcPr>
            <w:tcW w:w="0" w:type="auto"/>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739 200 </w:t>
            </w:r>
          </w:p>
        </w:tc>
        <w:tc>
          <w:tcPr>
            <w:tcW w:w="0" w:type="auto"/>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1,7 </w:t>
            </w:r>
          </w:p>
        </w:tc>
        <w:tc>
          <w:tcPr>
            <w:tcW w:w="0" w:type="auto"/>
            <w:tcBorders>
              <w:top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9 600 </w:t>
            </w:r>
          </w:p>
        </w:tc>
      </w:tr>
      <w:tr w:rsidR="00492ADF" w:rsidRPr="005F160D" w:rsidTr="00492ADF">
        <w:tc>
          <w:tcPr>
            <w:tcW w:w="0" w:type="auto"/>
          </w:tcPr>
          <w:p w:rsidR="00492ADF" w:rsidRPr="005F160D" w:rsidRDefault="00492ADF" w:rsidP="00492ADF">
            <w:pPr>
              <w:rPr>
                <w:rFonts w:ascii="Times New Roman" w:hAnsi="Times New Roman"/>
              </w:rPr>
            </w:pPr>
            <w:r w:rsidRPr="005F160D">
              <w:rPr>
                <w:rFonts w:ascii="Times New Roman" w:hAnsi="Times New Roman"/>
              </w:rPr>
              <w:t>24-99</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2 756 </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934 800 </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÷0,5</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16 800 </w:t>
            </w:r>
          </w:p>
        </w:tc>
      </w:tr>
      <w:tr w:rsidR="00492ADF" w:rsidRPr="005F160D" w:rsidTr="00492ADF">
        <w:tc>
          <w:tcPr>
            <w:tcW w:w="0" w:type="auto"/>
          </w:tcPr>
          <w:p w:rsidR="00492ADF" w:rsidRPr="005F160D" w:rsidRDefault="00492ADF" w:rsidP="00492ADF">
            <w:pPr>
              <w:rPr>
                <w:rFonts w:ascii="Times New Roman" w:hAnsi="Times New Roman"/>
              </w:rPr>
            </w:pPr>
            <w:r w:rsidRPr="005F160D">
              <w:rPr>
                <w:rFonts w:ascii="Times New Roman" w:hAnsi="Times New Roman"/>
              </w:rPr>
              <w:t>100-249</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1 309 </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1 195 200 </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÷0,3 </w:t>
            </w:r>
          </w:p>
        </w:tc>
        <w:tc>
          <w:tcPr>
            <w:tcW w:w="0" w:type="auto"/>
          </w:tcPr>
          <w:p w:rsidR="00492ADF" w:rsidRPr="005F160D" w:rsidRDefault="00492ADF" w:rsidP="00492ADF">
            <w:pPr>
              <w:jc w:val="right"/>
              <w:rPr>
                <w:rFonts w:ascii="Times New Roman" w:hAnsi="Times New Roman"/>
              </w:rPr>
            </w:pPr>
            <w:r w:rsidRPr="005F160D">
              <w:rPr>
                <w:rFonts w:ascii="Times New Roman" w:hAnsi="Times New Roman"/>
              </w:rPr>
              <w:t xml:space="preserve">        27 600 </w:t>
            </w:r>
          </w:p>
        </w:tc>
      </w:tr>
      <w:tr w:rsidR="00492ADF" w:rsidRPr="005F160D" w:rsidTr="00492ADF">
        <w:tc>
          <w:tcPr>
            <w:tcW w:w="0" w:type="auto"/>
            <w:tcBorders>
              <w:bottom w:val="single" w:sz="4" w:space="0" w:color="auto"/>
            </w:tcBorders>
          </w:tcPr>
          <w:p w:rsidR="00492ADF" w:rsidRPr="005F160D" w:rsidRDefault="00492ADF" w:rsidP="00492ADF">
            <w:pPr>
              <w:rPr>
                <w:rFonts w:ascii="Times New Roman" w:hAnsi="Times New Roman"/>
              </w:rPr>
            </w:pPr>
            <w:r w:rsidRPr="005F160D">
              <w:rPr>
                <w:rFonts w:ascii="Times New Roman" w:hAnsi="Times New Roman"/>
              </w:rPr>
              <w:t>250 og over</w:t>
            </w:r>
          </w:p>
        </w:tc>
        <w:tc>
          <w:tcPr>
            <w:tcW w:w="0" w:type="auto"/>
            <w:tcBorders>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3 695 </w:t>
            </w:r>
          </w:p>
        </w:tc>
        <w:tc>
          <w:tcPr>
            <w:tcW w:w="0" w:type="auto"/>
            <w:tcBorders>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991 200 </w:t>
            </w:r>
          </w:p>
        </w:tc>
        <w:tc>
          <w:tcPr>
            <w:tcW w:w="0" w:type="auto"/>
            <w:tcBorders>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0,5 </w:t>
            </w:r>
          </w:p>
        </w:tc>
        <w:tc>
          <w:tcPr>
            <w:tcW w:w="0" w:type="auto"/>
            <w:tcBorders>
              <w:bottom w:val="single" w:sz="4" w:space="0" w:color="auto"/>
            </w:tcBorders>
          </w:tcPr>
          <w:p w:rsidR="00492ADF" w:rsidRPr="005F160D" w:rsidRDefault="00492ADF" w:rsidP="00492ADF">
            <w:pPr>
              <w:jc w:val="right"/>
              <w:rPr>
                <w:rFonts w:ascii="Times New Roman" w:hAnsi="Times New Roman"/>
              </w:rPr>
            </w:pPr>
            <w:r w:rsidRPr="005F160D">
              <w:rPr>
                <w:rFonts w:ascii="Times New Roman" w:hAnsi="Times New Roman"/>
              </w:rPr>
              <w:t xml:space="preserve">        26 400 </w:t>
            </w:r>
          </w:p>
        </w:tc>
      </w:tr>
      <w:tr w:rsidR="00492ADF" w:rsidRPr="005F160D" w:rsidTr="00492ADF">
        <w:tc>
          <w:tcPr>
            <w:tcW w:w="0" w:type="auto"/>
            <w:tcBorders>
              <w:top w:val="single" w:sz="4" w:space="0" w:color="auto"/>
              <w:bottom w:val="single" w:sz="4" w:space="0" w:color="auto"/>
            </w:tcBorders>
          </w:tcPr>
          <w:p w:rsidR="00492ADF" w:rsidRPr="005F160D" w:rsidRDefault="00492ADF" w:rsidP="00492ADF">
            <w:pPr>
              <w:spacing w:after="0"/>
              <w:rPr>
                <w:rFonts w:ascii="Times New Roman" w:hAnsi="Times New Roman"/>
                <w:lang w:eastAsia="nb-NO"/>
              </w:rPr>
            </w:pPr>
            <w:r w:rsidRPr="005F160D">
              <w:rPr>
                <w:rFonts w:ascii="Times New Roman" w:hAnsi="Times New Roman"/>
              </w:rPr>
              <w:t>Alle</w:t>
            </w:r>
          </w:p>
        </w:tc>
        <w:tc>
          <w:tcPr>
            <w:tcW w:w="0" w:type="auto"/>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 xml:space="preserve">           10 583 </w:t>
            </w:r>
          </w:p>
        </w:tc>
        <w:tc>
          <w:tcPr>
            <w:tcW w:w="0" w:type="auto"/>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 xml:space="preserve">      878 400 </w:t>
            </w:r>
          </w:p>
        </w:tc>
        <w:tc>
          <w:tcPr>
            <w:tcW w:w="0" w:type="auto"/>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0,0</w:t>
            </w:r>
          </w:p>
        </w:tc>
        <w:tc>
          <w:tcPr>
            <w:tcW w:w="0" w:type="auto"/>
            <w:tcBorders>
              <w:top w:val="single" w:sz="4" w:space="0" w:color="auto"/>
              <w:bottom w:val="single" w:sz="4" w:space="0" w:color="auto"/>
            </w:tcBorders>
          </w:tcPr>
          <w:p w:rsidR="00492ADF" w:rsidRPr="005F160D" w:rsidRDefault="00492ADF" w:rsidP="00492ADF">
            <w:pPr>
              <w:spacing w:after="0"/>
              <w:jc w:val="right"/>
              <w:rPr>
                <w:rFonts w:ascii="Times New Roman" w:hAnsi="Times New Roman"/>
                <w:lang w:eastAsia="nb-NO"/>
              </w:rPr>
            </w:pPr>
            <w:r w:rsidRPr="005F160D">
              <w:rPr>
                <w:rFonts w:ascii="Times New Roman" w:hAnsi="Times New Roman"/>
              </w:rPr>
              <w:t xml:space="preserve">        16 800 </w:t>
            </w:r>
          </w:p>
        </w:tc>
      </w:tr>
    </w:tbl>
    <w:p w:rsidR="00492ADF" w:rsidRDefault="00492ADF" w:rsidP="00492ADF">
      <w:pPr>
        <w:pStyle w:val="tabell-noter"/>
        <w:numPr>
          <w:ilvl w:val="0"/>
          <w:numId w:val="28"/>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492ADF" w:rsidRPr="00B91606" w:rsidRDefault="00492ADF" w:rsidP="00492ADF">
      <w:pPr>
        <w:pStyle w:val="tabell-noter"/>
        <w:numPr>
          <w:ilvl w:val="0"/>
          <w:numId w:val="28"/>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492ADF" w:rsidRDefault="00492ADF" w:rsidP="00492ADF">
      <w:pPr>
        <w:pStyle w:val="Kilde"/>
      </w:pPr>
      <w:r>
        <w:t>Kilder: Statistisk sentralbyrå, lønnsstatistikken og LTO-registeret.</w:t>
      </w:r>
    </w:p>
    <w:p w:rsidR="00492ADF" w:rsidRPr="00BA1C84" w:rsidRDefault="00492ADF" w:rsidP="00E52F49">
      <w:pPr>
        <w:pStyle w:val="Overskrift3"/>
        <w:rPr>
          <w:rStyle w:val="Overskrift3TegnTegn"/>
          <w:b/>
          <w:bCs w:val="0"/>
          <w:sz w:val="24"/>
        </w:rPr>
      </w:pPr>
      <w:bookmarkStart w:id="156" w:name="_Toc317589296"/>
      <w:bookmarkStart w:id="157" w:name="_Toc351913440"/>
      <w:bookmarkStart w:id="158" w:name="_Toc383961342"/>
      <w:bookmarkStart w:id="159" w:name="_Toc391030030"/>
      <w:r w:rsidRPr="00BA1C84">
        <w:rPr>
          <w:rStyle w:val="Overskrift3TegnTegn"/>
          <w:b/>
          <w:bCs w:val="0"/>
          <w:sz w:val="24"/>
        </w:rPr>
        <w:t>Lønnsutviklingen for toppledere i offentlig sektor</w:t>
      </w:r>
      <w:bookmarkEnd w:id="156"/>
      <w:bookmarkEnd w:id="157"/>
      <w:bookmarkEnd w:id="158"/>
      <w:bookmarkEnd w:id="159"/>
    </w:p>
    <w:p w:rsidR="00492ADF" w:rsidRDefault="00492ADF" w:rsidP="00492ADF">
      <w:pPr>
        <w:spacing w:after="0"/>
      </w:pPr>
      <w:r>
        <w:t>Utvalget presenterer i dette avsnittet tall for lønnsutviklingen for toppledere i offentlig sektor fra 1. oktober/1. desember 2008 til samme tidspunkt i 2013. Følgende grupper inngår i</w:t>
      </w:r>
      <w:r w:rsidRPr="00926929">
        <w:t xml:space="preserve"> </w:t>
      </w:r>
      <w:r>
        <w:t xml:space="preserve">denne </w:t>
      </w:r>
      <w:r w:rsidRPr="00926929">
        <w:t>statistikk</w:t>
      </w:r>
      <w:r>
        <w:t>en:</w:t>
      </w:r>
    </w:p>
    <w:p w:rsidR="00492ADF" w:rsidRDefault="00492ADF" w:rsidP="00492ADF">
      <w:pPr>
        <w:pStyle w:val="Liste"/>
      </w:pPr>
      <w:r w:rsidRPr="0026320E">
        <w:rPr>
          <w:i/>
        </w:rPr>
        <w:t>Øverste administrative leder</w:t>
      </w:r>
      <w:r>
        <w:t xml:space="preserve"> (</w:t>
      </w:r>
      <w:r w:rsidRPr="009072E5">
        <w:t>rådmenn</w:t>
      </w:r>
      <w:r>
        <w:rPr>
          <w:b/>
        </w:rPr>
        <w:t>)</w:t>
      </w:r>
      <w:r w:rsidRPr="00926929">
        <w:rPr>
          <w:b/>
        </w:rPr>
        <w:t xml:space="preserve"> </w:t>
      </w:r>
      <w:r w:rsidRPr="00770D51">
        <w:t>i</w:t>
      </w:r>
      <w:r>
        <w:t xml:space="preserve"> kommuner og fylkeskommuner</w:t>
      </w:r>
    </w:p>
    <w:p w:rsidR="00492ADF" w:rsidRDefault="00492ADF" w:rsidP="00492ADF">
      <w:pPr>
        <w:pStyle w:val="Liste"/>
      </w:pPr>
      <w:r w:rsidRPr="0026320E">
        <w:rPr>
          <w:i/>
        </w:rPr>
        <w:t>Øverste leder</w:t>
      </w:r>
      <w:r>
        <w:t xml:space="preserve"> i forvaltningen, etater, direktorater og finansieringsinstitusjoner</w:t>
      </w:r>
      <w:r w:rsidRPr="00770D51">
        <w:t xml:space="preserve"> </w:t>
      </w:r>
      <w:r>
        <w:t>i staten.</w:t>
      </w:r>
    </w:p>
    <w:p w:rsidR="00492ADF" w:rsidRDefault="00492ADF" w:rsidP="00492ADF">
      <w:pPr>
        <w:pStyle w:val="Liste"/>
      </w:pPr>
      <w:r w:rsidRPr="0026320E">
        <w:rPr>
          <w:i/>
        </w:rPr>
        <w:t>Administrerende direktør</w:t>
      </w:r>
      <w:r>
        <w:rPr>
          <w:b/>
        </w:rPr>
        <w:t xml:space="preserve"> </w:t>
      </w:r>
      <w:r w:rsidRPr="00770D51">
        <w:t>i</w:t>
      </w:r>
      <w:r>
        <w:t xml:space="preserve"> de regionale helseforetakene herunder også de forskjellige helseforetakene.</w:t>
      </w:r>
    </w:p>
    <w:p w:rsidR="00492ADF" w:rsidRDefault="00492ADF" w:rsidP="00492ADF">
      <w:r>
        <w:t xml:space="preserve">Utplukket av ledere er basert på Statistisk sentralbyrås ordinære lønnsstatstikk. Lønnsbegrepet har samme innhold som ellers i kapittel 1, dvs. fast avtalt lønn (grunnlønn/regulativlønn) og faste og variable tillegg. I </w:t>
      </w:r>
      <w:r w:rsidRPr="00026619">
        <w:t>staten</w:t>
      </w:r>
      <w:r>
        <w:t xml:space="preserve"> omfatter utplukket både toppledere som er lønnet etter lederlønnssystemet</w:t>
      </w:r>
      <w:r>
        <w:rPr>
          <w:rStyle w:val="Fotnotereferanse"/>
        </w:rPr>
        <w:footnoteReference w:id="7"/>
      </w:r>
      <w:r>
        <w:t xml:space="preserve"> i staten og toppledere av etater som er lønnet etter lønnsregulativet i hovedtariffavtalen i staten. </w:t>
      </w:r>
    </w:p>
    <w:p w:rsidR="005F4DC3" w:rsidRDefault="00492ADF" w:rsidP="00492ADF">
      <w:pPr>
        <w:spacing w:after="240"/>
      </w:pPr>
      <w:r>
        <w:t xml:space="preserve">Det er små grupper det er beregnet lønnsvekst for i tabell 1.12. Endringer i antallet som er med i gruppene, kan derfor gi forholdsvis store utslag i beregnet lønnsvekst.   </w:t>
      </w:r>
    </w:p>
    <w:p w:rsidR="005F4DC3" w:rsidRDefault="005F4DC3">
      <w:pPr>
        <w:spacing w:after="0"/>
      </w:pPr>
      <w:r>
        <w:br w:type="page"/>
      </w:r>
    </w:p>
    <w:p w:rsidR="00492ADF" w:rsidRDefault="00492ADF" w:rsidP="00492ADF">
      <w:pPr>
        <w:spacing w:after="240"/>
      </w:pPr>
    </w:p>
    <w:p w:rsidR="00492ADF" w:rsidRDefault="00492ADF" w:rsidP="00D73930">
      <w:pPr>
        <w:pStyle w:val="tabell-tittel"/>
        <w:numPr>
          <w:ilvl w:val="6"/>
          <w:numId w:val="52"/>
        </w:numPr>
      </w:pPr>
      <w:r w:rsidRPr="00786513">
        <w:t>Gjennomsnit</w:t>
      </w:r>
      <w:r>
        <w:t>t</w:t>
      </w:r>
      <w:r w:rsidRPr="00786513">
        <w:t>slønn</w:t>
      </w:r>
      <w:r w:rsidRPr="00786513">
        <w:rPr>
          <w:vertAlign w:val="superscript"/>
        </w:rPr>
        <w:t>1</w:t>
      </w:r>
      <w:r w:rsidRPr="00786513">
        <w:t xml:space="preserve"> </w:t>
      </w:r>
      <w:r>
        <w:t xml:space="preserve">per oktober/desember </w:t>
      </w:r>
      <w:r w:rsidRPr="00786513">
        <w:t xml:space="preserve">for toppledere i offentlig sektor. Alle ledere. </w:t>
      </w:r>
      <w:r>
        <w:rPr>
          <w:color w:val="000000"/>
          <w:szCs w:val="24"/>
        </w:rPr>
        <w:t>Lønnsv</w:t>
      </w:r>
      <w:r w:rsidRPr="00FA533C">
        <w:rPr>
          <w:color w:val="000000"/>
          <w:szCs w:val="24"/>
        </w:rPr>
        <w:t>ekst</w:t>
      </w:r>
      <w:r>
        <w:rPr>
          <w:color w:val="000000"/>
          <w:szCs w:val="24"/>
        </w:rPr>
        <w:t xml:space="preserve"> fra året før i prosent.</w:t>
      </w:r>
    </w:p>
    <w:tbl>
      <w:tblPr>
        <w:tblStyle w:val="TrykketTabell"/>
        <w:tblW w:w="5000" w:type="pct"/>
        <w:tblLook w:val="04A0"/>
      </w:tblPr>
      <w:tblGrid>
        <w:gridCol w:w="2805"/>
        <w:gridCol w:w="844"/>
        <w:gridCol w:w="1697"/>
        <w:gridCol w:w="791"/>
        <w:gridCol w:w="791"/>
        <w:gridCol w:w="791"/>
        <w:gridCol w:w="789"/>
        <w:gridCol w:w="778"/>
      </w:tblGrid>
      <w:tr w:rsidR="00492ADF" w:rsidRPr="00EF1150" w:rsidTr="00492ADF">
        <w:trPr>
          <w:cnfStyle w:val="100000000000"/>
          <w:trHeight w:val="642"/>
        </w:trPr>
        <w:tc>
          <w:tcPr>
            <w:tcW w:w="1510" w:type="pct"/>
            <w:vAlign w:val="bottom"/>
          </w:tcPr>
          <w:p w:rsidR="00492ADF" w:rsidRPr="00EF1150" w:rsidRDefault="00492ADF" w:rsidP="00492ADF">
            <w:pPr>
              <w:autoSpaceDE w:val="0"/>
              <w:autoSpaceDN w:val="0"/>
              <w:adjustRightInd w:val="0"/>
              <w:rPr>
                <w:rFonts w:ascii="Times New Roman" w:hAnsi="Times New Roman"/>
                <w:color w:val="000000"/>
                <w:szCs w:val="24"/>
              </w:rPr>
            </w:pPr>
          </w:p>
        </w:tc>
        <w:tc>
          <w:tcPr>
            <w:tcW w:w="454" w:type="pct"/>
            <w:vAlign w:val="bottom"/>
          </w:tcPr>
          <w:p w:rsidR="00492ADF" w:rsidRPr="00EF1150" w:rsidRDefault="00492ADF" w:rsidP="00492ADF">
            <w:pPr>
              <w:autoSpaceDE w:val="0"/>
              <w:autoSpaceDN w:val="0"/>
              <w:adjustRightInd w:val="0"/>
              <w:jc w:val="center"/>
              <w:rPr>
                <w:rFonts w:ascii="Times New Roman" w:hAnsi="Times New Roman"/>
                <w:color w:val="000000"/>
                <w:szCs w:val="24"/>
              </w:rPr>
            </w:pPr>
            <w:r w:rsidRPr="00EF1150">
              <w:rPr>
                <w:rFonts w:ascii="Times New Roman" w:hAnsi="Times New Roman"/>
                <w:color w:val="000000"/>
                <w:szCs w:val="24"/>
              </w:rPr>
              <w:t>Antall</w:t>
            </w:r>
          </w:p>
        </w:tc>
        <w:tc>
          <w:tcPr>
            <w:tcW w:w="914" w:type="pct"/>
            <w:vAlign w:val="bottom"/>
          </w:tcPr>
          <w:p w:rsidR="00492ADF" w:rsidRPr="00EF1150" w:rsidRDefault="00492ADF" w:rsidP="00492ADF">
            <w:pPr>
              <w:autoSpaceDE w:val="0"/>
              <w:autoSpaceDN w:val="0"/>
              <w:adjustRightInd w:val="0"/>
              <w:jc w:val="center"/>
              <w:rPr>
                <w:rFonts w:ascii="Times New Roman" w:hAnsi="Times New Roman"/>
                <w:color w:val="000000"/>
                <w:szCs w:val="24"/>
              </w:rPr>
            </w:pPr>
            <w:r w:rsidRPr="00EF1150">
              <w:rPr>
                <w:rFonts w:ascii="Times New Roman" w:hAnsi="Times New Roman"/>
                <w:color w:val="000000"/>
                <w:szCs w:val="24"/>
              </w:rPr>
              <w:t>Gjennomsnittlig årslønn</w:t>
            </w:r>
            <w:r w:rsidRPr="00EF1150">
              <w:rPr>
                <w:rFonts w:ascii="Times New Roman" w:hAnsi="Times New Roman"/>
                <w:szCs w:val="24"/>
                <w:vertAlign w:val="superscript"/>
              </w:rPr>
              <w:t>1</w:t>
            </w:r>
          </w:p>
        </w:tc>
        <w:tc>
          <w:tcPr>
            <w:tcW w:w="2123" w:type="pct"/>
            <w:gridSpan w:val="5"/>
            <w:vAlign w:val="bottom"/>
          </w:tcPr>
          <w:p w:rsidR="00492ADF" w:rsidRPr="00EF1150" w:rsidRDefault="00492ADF" w:rsidP="00492ADF">
            <w:pPr>
              <w:autoSpaceDE w:val="0"/>
              <w:autoSpaceDN w:val="0"/>
              <w:adjustRightInd w:val="0"/>
              <w:jc w:val="center"/>
              <w:rPr>
                <w:rFonts w:ascii="Times New Roman" w:hAnsi="Times New Roman"/>
                <w:color w:val="000000"/>
                <w:szCs w:val="24"/>
              </w:rPr>
            </w:pPr>
            <w:r w:rsidRPr="00EF1150">
              <w:rPr>
                <w:rFonts w:ascii="Times New Roman" w:hAnsi="Times New Roman"/>
                <w:color w:val="000000"/>
                <w:szCs w:val="24"/>
              </w:rPr>
              <w:t>Lønnsvekst</w:t>
            </w:r>
          </w:p>
        </w:tc>
      </w:tr>
      <w:tr w:rsidR="00492ADF" w:rsidRPr="00EF1150" w:rsidTr="00492ADF">
        <w:trPr>
          <w:trHeight w:val="262"/>
        </w:trPr>
        <w:tc>
          <w:tcPr>
            <w:tcW w:w="1510"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center"/>
              <w:rPr>
                <w:rFonts w:ascii="Times New Roman" w:hAnsi="Times New Roman"/>
                <w:color w:val="000000"/>
                <w:szCs w:val="24"/>
              </w:rPr>
            </w:pPr>
          </w:p>
        </w:tc>
        <w:tc>
          <w:tcPr>
            <w:tcW w:w="454"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2013</w:t>
            </w:r>
          </w:p>
        </w:tc>
        <w:tc>
          <w:tcPr>
            <w:tcW w:w="914"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w:t>
            </w:r>
            <w:r>
              <w:rPr>
                <w:rFonts w:ascii="Times New Roman" w:hAnsi="Times New Roman"/>
                <w:color w:val="000000"/>
                <w:szCs w:val="24"/>
              </w:rPr>
              <w:t>3</w:t>
            </w:r>
          </w:p>
        </w:tc>
        <w:tc>
          <w:tcPr>
            <w:tcW w:w="426"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2009</w:t>
            </w:r>
          </w:p>
        </w:tc>
        <w:tc>
          <w:tcPr>
            <w:tcW w:w="426"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2010</w:t>
            </w:r>
          </w:p>
        </w:tc>
        <w:tc>
          <w:tcPr>
            <w:tcW w:w="426"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2011</w:t>
            </w:r>
          </w:p>
        </w:tc>
        <w:tc>
          <w:tcPr>
            <w:tcW w:w="425"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2012</w:t>
            </w:r>
          </w:p>
        </w:tc>
        <w:tc>
          <w:tcPr>
            <w:tcW w:w="420" w:type="pct"/>
            <w:tcBorders>
              <w:top w:val="single" w:sz="4" w:space="0" w:color="auto"/>
              <w:bottom w:val="single" w:sz="4" w:space="0" w:color="auto"/>
            </w:tcBorders>
            <w:vAlign w:val="bottom"/>
          </w:tcPr>
          <w:p w:rsidR="00492ADF" w:rsidRPr="00EF1150" w:rsidRDefault="00492ADF" w:rsidP="00492ADF">
            <w:pPr>
              <w:autoSpaceDE w:val="0"/>
              <w:autoSpaceDN w:val="0"/>
              <w:adjustRightInd w:val="0"/>
              <w:jc w:val="right"/>
              <w:rPr>
                <w:rFonts w:ascii="Times New Roman" w:hAnsi="Times New Roman"/>
                <w:color w:val="000000"/>
                <w:szCs w:val="24"/>
              </w:rPr>
            </w:pPr>
            <w:r w:rsidRPr="00EF1150">
              <w:rPr>
                <w:rFonts w:ascii="Times New Roman" w:hAnsi="Times New Roman"/>
                <w:color w:val="000000"/>
                <w:szCs w:val="24"/>
              </w:rPr>
              <w:t>2013</w:t>
            </w:r>
          </w:p>
        </w:tc>
      </w:tr>
      <w:tr w:rsidR="00492ADF" w:rsidRPr="00EF1150" w:rsidTr="00D20F19">
        <w:trPr>
          <w:trHeight w:val="247"/>
        </w:trPr>
        <w:tc>
          <w:tcPr>
            <w:tcW w:w="1510" w:type="pct"/>
            <w:tcBorders>
              <w:top w:val="single" w:sz="4" w:space="0" w:color="auto"/>
            </w:tcBorders>
            <w:vAlign w:val="bottom"/>
          </w:tcPr>
          <w:p w:rsidR="00492ADF" w:rsidRPr="00EF1150" w:rsidRDefault="00492ADF" w:rsidP="00492ADF">
            <w:pPr>
              <w:autoSpaceDE w:val="0"/>
              <w:autoSpaceDN w:val="0"/>
              <w:adjustRightInd w:val="0"/>
              <w:spacing w:after="0"/>
              <w:rPr>
                <w:rFonts w:ascii="Times New Roman" w:hAnsi="Times New Roman"/>
                <w:color w:val="000000"/>
                <w:szCs w:val="24"/>
              </w:rPr>
            </w:pPr>
            <w:r w:rsidRPr="00EF1150">
              <w:rPr>
                <w:rFonts w:ascii="Times New Roman" w:hAnsi="Times New Roman"/>
                <w:color w:val="000000"/>
                <w:szCs w:val="24"/>
              </w:rPr>
              <w:t>Kommuner og fylkeskommuner</w:t>
            </w:r>
          </w:p>
        </w:tc>
        <w:tc>
          <w:tcPr>
            <w:tcW w:w="454" w:type="pct"/>
            <w:tcBorders>
              <w:top w:val="single" w:sz="4" w:space="0" w:color="auto"/>
            </w:tcBorders>
            <w:vAlign w:val="center"/>
          </w:tcPr>
          <w:p w:rsidR="00492ADF" w:rsidRPr="00EF1150" w:rsidRDefault="00492ADF" w:rsidP="00492ADF">
            <w:pPr>
              <w:spacing w:after="0"/>
              <w:jc w:val="right"/>
              <w:rPr>
                <w:rFonts w:ascii="Times New Roman" w:hAnsi="Times New Roman"/>
                <w:szCs w:val="24"/>
              </w:rPr>
            </w:pPr>
            <w:r w:rsidRPr="00EF1150">
              <w:rPr>
                <w:rFonts w:ascii="Times New Roman" w:hAnsi="Times New Roman"/>
                <w:color w:val="000000"/>
                <w:szCs w:val="24"/>
              </w:rPr>
              <w:t>407</w:t>
            </w:r>
          </w:p>
        </w:tc>
        <w:tc>
          <w:tcPr>
            <w:tcW w:w="914" w:type="pct"/>
            <w:tcBorders>
              <w:top w:val="single" w:sz="4" w:space="0" w:color="auto"/>
            </w:tcBorders>
            <w:vAlign w:val="center"/>
          </w:tcPr>
          <w:p w:rsidR="00492ADF" w:rsidRPr="00EF1150" w:rsidRDefault="00492ADF" w:rsidP="00492ADF">
            <w:pPr>
              <w:spacing w:after="0"/>
              <w:jc w:val="right"/>
              <w:rPr>
                <w:rFonts w:ascii="Times New Roman" w:hAnsi="Times New Roman"/>
                <w:color w:val="000000"/>
                <w:szCs w:val="24"/>
              </w:rPr>
            </w:pPr>
            <w:r w:rsidRPr="00EF1150">
              <w:rPr>
                <w:rFonts w:ascii="Times New Roman" w:hAnsi="Times New Roman"/>
                <w:szCs w:val="24"/>
              </w:rPr>
              <w:t>867 600</w:t>
            </w:r>
          </w:p>
        </w:tc>
        <w:tc>
          <w:tcPr>
            <w:tcW w:w="426" w:type="pct"/>
            <w:tcBorders>
              <w:top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color w:val="000000"/>
                <w:szCs w:val="24"/>
              </w:rPr>
              <w:t>6,3</w:t>
            </w:r>
          </w:p>
        </w:tc>
        <w:tc>
          <w:tcPr>
            <w:tcW w:w="426" w:type="pct"/>
            <w:tcBorders>
              <w:top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5,4</w:t>
            </w:r>
          </w:p>
        </w:tc>
        <w:tc>
          <w:tcPr>
            <w:tcW w:w="426" w:type="pct"/>
            <w:tcBorders>
              <w:top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5,8</w:t>
            </w:r>
          </w:p>
        </w:tc>
        <w:tc>
          <w:tcPr>
            <w:tcW w:w="425" w:type="pct"/>
            <w:tcBorders>
              <w:top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5,2</w:t>
            </w:r>
          </w:p>
        </w:tc>
        <w:tc>
          <w:tcPr>
            <w:tcW w:w="420" w:type="pct"/>
            <w:tcBorders>
              <w:top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4,5</w:t>
            </w:r>
          </w:p>
        </w:tc>
      </w:tr>
      <w:tr w:rsidR="00492ADF" w:rsidRPr="00EF1150" w:rsidTr="00D20F19">
        <w:trPr>
          <w:trHeight w:val="247"/>
        </w:trPr>
        <w:tc>
          <w:tcPr>
            <w:tcW w:w="1510" w:type="pct"/>
            <w:vAlign w:val="bottom"/>
          </w:tcPr>
          <w:p w:rsidR="00492ADF" w:rsidRPr="00EF1150" w:rsidRDefault="00492ADF" w:rsidP="00492ADF">
            <w:pPr>
              <w:autoSpaceDE w:val="0"/>
              <w:autoSpaceDN w:val="0"/>
              <w:adjustRightInd w:val="0"/>
              <w:spacing w:after="0"/>
              <w:rPr>
                <w:rFonts w:ascii="Times New Roman" w:hAnsi="Times New Roman"/>
                <w:color w:val="000000"/>
                <w:szCs w:val="24"/>
              </w:rPr>
            </w:pPr>
            <w:r w:rsidRPr="00EF1150">
              <w:rPr>
                <w:rFonts w:ascii="Times New Roman" w:hAnsi="Times New Roman"/>
                <w:color w:val="000000"/>
                <w:szCs w:val="24"/>
              </w:rPr>
              <w:t xml:space="preserve">Staten </w:t>
            </w:r>
          </w:p>
        </w:tc>
        <w:tc>
          <w:tcPr>
            <w:tcW w:w="454" w:type="pct"/>
            <w:vAlign w:val="center"/>
          </w:tcPr>
          <w:p w:rsidR="00492ADF" w:rsidRPr="00EF1150" w:rsidRDefault="00492ADF" w:rsidP="00492ADF">
            <w:pPr>
              <w:spacing w:after="0"/>
              <w:jc w:val="right"/>
              <w:rPr>
                <w:rFonts w:ascii="Times New Roman" w:hAnsi="Times New Roman"/>
                <w:szCs w:val="24"/>
              </w:rPr>
            </w:pPr>
            <w:r w:rsidRPr="00EF1150">
              <w:rPr>
                <w:rFonts w:ascii="Times New Roman" w:hAnsi="Times New Roman"/>
                <w:color w:val="000000"/>
                <w:szCs w:val="24"/>
              </w:rPr>
              <w:t>231</w:t>
            </w:r>
          </w:p>
        </w:tc>
        <w:tc>
          <w:tcPr>
            <w:tcW w:w="914" w:type="pct"/>
            <w:vAlign w:val="center"/>
          </w:tcPr>
          <w:p w:rsidR="00492ADF" w:rsidRPr="00EF1150" w:rsidRDefault="00492ADF" w:rsidP="00492ADF">
            <w:pPr>
              <w:spacing w:after="0"/>
              <w:jc w:val="right"/>
              <w:rPr>
                <w:rFonts w:ascii="Times New Roman" w:hAnsi="Times New Roman"/>
                <w:color w:val="000000"/>
                <w:szCs w:val="24"/>
              </w:rPr>
            </w:pPr>
            <w:r w:rsidRPr="00EF1150">
              <w:rPr>
                <w:rFonts w:ascii="Times New Roman" w:hAnsi="Times New Roman"/>
                <w:szCs w:val="24"/>
              </w:rPr>
              <w:t>1 104 000</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color w:val="000000"/>
                <w:szCs w:val="24"/>
              </w:rPr>
              <w:t>8,4</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3,7</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4,3</w:t>
            </w:r>
          </w:p>
        </w:tc>
        <w:tc>
          <w:tcPr>
            <w:tcW w:w="425" w:type="pct"/>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3,5</w:t>
            </w:r>
          </w:p>
        </w:tc>
        <w:tc>
          <w:tcPr>
            <w:tcW w:w="420" w:type="pct"/>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5,0</w:t>
            </w:r>
          </w:p>
        </w:tc>
      </w:tr>
      <w:tr w:rsidR="00492ADF" w:rsidRPr="00EF1150" w:rsidTr="00D20F19">
        <w:trPr>
          <w:trHeight w:val="247"/>
        </w:trPr>
        <w:tc>
          <w:tcPr>
            <w:tcW w:w="1510" w:type="pct"/>
            <w:vAlign w:val="bottom"/>
          </w:tcPr>
          <w:p w:rsidR="00492ADF" w:rsidRPr="00EF1150" w:rsidRDefault="00492ADF" w:rsidP="00492ADF">
            <w:pPr>
              <w:pStyle w:val="Liste"/>
              <w:numPr>
                <w:ilvl w:val="0"/>
                <w:numId w:val="2"/>
              </w:numPr>
              <w:rPr>
                <w:rFonts w:cs="Times New Roman"/>
                <w:szCs w:val="24"/>
              </w:rPr>
            </w:pPr>
            <w:r w:rsidRPr="00EF1150">
              <w:rPr>
                <w:rFonts w:cs="Times New Roman"/>
                <w:szCs w:val="24"/>
              </w:rPr>
              <w:t>Toppledere på lederlønnssystemet</w:t>
            </w:r>
            <w:r w:rsidRPr="00EF1150">
              <w:rPr>
                <w:rFonts w:cs="Times New Roman"/>
                <w:szCs w:val="24"/>
                <w:vertAlign w:val="superscript"/>
              </w:rPr>
              <w:t>2</w:t>
            </w:r>
          </w:p>
        </w:tc>
        <w:tc>
          <w:tcPr>
            <w:tcW w:w="454" w:type="pct"/>
            <w:vAlign w:val="center"/>
          </w:tcPr>
          <w:p w:rsidR="00492ADF" w:rsidRPr="00EF1150" w:rsidRDefault="00492ADF" w:rsidP="00492ADF">
            <w:pPr>
              <w:spacing w:after="0"/>
              <w:jc w:val="right"/>
              <w:rPr>
                <w:rFonts w:ascii="Times New Roman" w:hAnsi="Times New Roman"/>
                <w:szCs w:val="24"/>
              </w:rPr>
            </w:pPr>
            <w:r w:rsidRPr="00EF1150">
              <w:rPr>
                <w:rFonts w:ascii="Times New Roman" w:hAnsi="Times New Roman"/>
                <w:color w:val="000000"/>
                <w:szCs w:val="24"/>
              </w:rPr>
              <w:t>128</w:t>
            </w:r>
          </w:p>
        </w:tc>
        <w:tc>
          <w:tcPr>
            <w:tcW w:w="914" w:type="pct"/>
            <w:vAlign w:val="center"/>
          </w:tcPr>
          <w:p w:rsidR="00492ADF" w:rsidRPr="00EF1150" w:rsidRDefault="00492ADF" w:rsidP="00492ADF">
            <w:pPr>
              <w:spacing w:after="0"/>
              <w:jc w:val="right"/>
              <w:rPr>
                <w:rFonts w:ascii="Times New Roman" w:hAnsi="Times New Roman"/>
                <w:color w:val="000000"/>
                <w:szCs w:val="24"/>
              </w:rPr>
            </w:pPr>
            <w:r w:rsidRPr="00EF1150">
              <w:rPr>
                <w:rFonts w:ascii="Times New Roman" w:hAnsi="Times New Roman"/>
                <w:szCs w:val="24"/>
              </w:rPr>
              <w:t>1 1</w:t>
            </w:r>
            <w:r>
              <w:rPr>
                <w:rFonts w:ascii="Times New Roman" w:hAnsi="Times New Roman"/>
                <w:szCs w:val="24"/>
              </w:rPr>
              <w:t>7</w:t>
            </w:r>
            <w:r w:rsidRPr="00EF1150">
              <w:rPr>
                <w:rFonts w:ascii="Times New Roman" w:hAnsi="Times New Roman"/>
                <w:szCs w:val="24"/>
              </w:rPr>
              <w:t xml:space="preserve">4 </w:t>
            </w:r>
            <w:r>
              <w:rPr>
                <w:rFonts w:ascii="Times New Roman" w:hAnsi="Times New Roman"/>
                <w:szCs w:val="24"/>
              </w:rPr>
              <w:t>8</w:t>
            </w:r>
            <w:r w:rsidRPr="00EF1150">
              <w:rPr>
                <w:rFonts w:ascii="Times New Roman" w:hAnsi="Times New Roman"/>
                <w:szCs w:val="24"/>
              </w:rPr>
              <w:t>00</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color w:val="000000"/>
                <w:szCs w:val="24"/>
              </w:rPr>
              <w:t>9,4</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3,7</w:t>
            </w:r>
          </w:p>
        </w:tc>
        <w:tc>
          <w:tcPr>
            <w:tcW w:w="426" w:type="pct"/>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3,6</w:t>
            </w:r>
          </w:p>
        </w:tc>
        <w:tc>
          <w:tcPr>
            <w:tcW w:w="425" w:type="pct"/>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1,5</w:t>
            </w:r>
          </w:p>
        </w:tc>
        <w:tc>
          <w:tcPr>
            <w:tcW w:w="420" w:type="pct"/>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5,7</w:t>
            </w:r>
          </w:p>
        </w:tc>
      </w:tr>
      <w:tr w:rsidR="00492ADF" w:rsidRPr="00EF1150" w:rsidTr="00D20F19">
        <w:trPr>
          <w:trHeight w:val="827"/>
        </w:trPr>
        <w:tc>
          <w:tcPr>
            <w:tcW w:w="1510" w:type="pct"/>
            <w:tcBorders>
              <w:bottom w:val="single" w:sz="4" w:space="0" w:color="auto"/>
            </w:tcBorders>
            <w:vAlign w:val="bottom"/>
          </w:tcPr>
          <w:p w:rsidR="00492ADF" w:rsidRPr="00EF1150" w:rsidRDefault="00492ADF" w:rsidP="00492ADF">
            <w:pPr>
              <w:pStyle w:val="Liste"/>
              <w:numPr>
                <w:ilvl w:val="0"/>
                <w:numId w:val="2"/>
              </w:numPr>
              <w:rPr>
                <w:rFonts w:cs="Times New Roman"/>
                <w:color w:val="000000"/>
                <w:szCs w:val="24"/>
              </w:rPr>
            </w:pPr>
            <w:r w:rsidRPr="00EF1150">
              <w:rPr>
                <w:rFonts w:cs="Times New Roman"/>
                <w:szCs w:val="24"/>
              </w:rPr>
              <w:t>Toppledere</w:t>
            </w:r>
            <w:r w:rsidRPr="00EF1150">
              <w:rPr>
                <w:rFonts w:cs="Times New Roman"/>
                <w:szCs w:val="24"/>
                <w:vertAlign w:val="superscript"/>
              </w:rPr>
              <w:t>3</w:t>
            </w:r>
            <w:r w:rsidRPr="00EF1150">
              <w:rPr>
                <w:rFonts w:cs="Times New Roman"/>
                <w:szCs w:val="24"/>
              </w:rPr>
              <w:t xml:space="preserve"> lønnet etter lønnsregulativet i hovedtariffavtalen</w:t>
            </w:r>
          </w:p>
        </w:tc>
        <w:tc>
          <w:tcPr>
            <w:tcW w:w="454" w:type="pct"/>
            <w:tcBorders>
              <w:bottom w:val="single" w:sz="4" w:space="0" w:color="auto"/>
            </w:tcBorders>
            <w:vAlign w:val="center"/>
          </w:tcPr>
          <w:p w:rsidR="00492ADF" w:rsidRPr="00EF1150" w:rsidRDefault="00492ADF" w:rsidP="00492ADF">
            <w:pPr>
              <w:spacing w:after="0"/>
              <w:jc w:val="right"/>
              <w:rPr>
                <w:rFonts w:ascii="Times New Roman" w:hAnsi="Times New Roman"/>
                <w:szCs w:val="24"/>
              </w:rPr>
            </w:pPr>
            <w:r w:rsidRPr="00EF1150">
              <w:rPr>
                <w:rFonts w:ascii="Times New Roman" w:hAnsi="Times New Roman"/>
                <w:color w:val="000000"/>
                <w:szCs w:val="24"/>
              </w:rPr>
              <w:t>103</w:t>
            </w:r>
          </w:p>
        </w:tc>
        <w:tc>
          <w:tcPr>
            <w:tcW w:w="914" w:type="pct"/>
            <w:tcBorders>
              <w:bottom w:val="single" w:sz="4" w:space="0" w:color="auto"/>
            </w:tcBorders>
            <w:vAlign w:val="center"/>
          </w:tcPr>
          <w:p w:rsidR="00492ADF" w:rsidRPr="00EF1150" w:rsidRDefault="00492ADF" w:rsidP="00492ADF">
            <w:pPr>
              <w:spacing w:after="0"/>
              <w:jc w:val="right"/>
              <w:rPr>
                <w:rFonts w:ascii="Times New Roman" w:hAnsi="Times New Roman"/>
                <w:color w:val="000000"/>
                <w:szCs w:val="24"/>
              </w:rPr>
            </w:pPr>
            <w:r w:rsidRPr="00EF1150">
              <w:rPr>
                <w:rFonts w:ascii="Times New Roman" w:hAnsi="Times New Roman"/>
                <w:szCs w:val="24"/>
              </w:rPr>
              <w:t>1 014 000</w:t>
            </w:r>
          </w:p>
        </w:tc>
        <w:tc>
          <w:tcPr>
            <w:tcW w:w="426" w:type="pct"/>
            <w:tcBorders>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color w:val="000000"/>
                <w:szCs w:val="24"/>
              </w:rPr>
              <w:t>6,2</w:t>
            </w:r>
          </w:p>
        </w:tc>
        <w:tc>
          <w:tcPr>
            <w:tcW w:w="426" w:type="pct"/>
            <w:tcBorders>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3,6</w:t>
            </w:r>
          </w:p>
        </w:tc>
        <w:tc>
          <w:tcPr>
            <w:tcW w:w="426" w:type="pct"/>
            <w:tcBorders>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szCs w:val="24"/>
              </w:rPr>
              <w:t>4,4</w:t>
            </w:r>
          </w:p>
        </w:tc>
        <w:tc>
          <w:tcPr>
            <w:tcW w:w="425" w:type="pct"/>
            <w:tcBorders>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7,9</w:t>
            </w:r>
          </w:p>
        </w:tc>
        <w:tc>
          <w:tcPr>
            <w:tcW w:w="420" w:type="pct"/>
            <w:tcBorders>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szCs w:val="24"/>
              </w:rPr>
            </w:pPr>
            <w:r w:rsidRPr="00EF1150">
              <w:rPr>
                <w:rFonts w:ascii="Times New Roman" w:hAnsi="Times New Roman"/>
                <w:szCs w:val="24"/>
              </w:rPr>
              <w:t>3,3</w:t>
            </w:r>
          </w:p>
        </w:tc>
      </w:tr>
      <w:tr w:rsidR="00492ADF" w:rsidRPr="00EF1150" w:rsidTr="00D20F19">
        <w:trPr>
          <w:trHeight w:val="334"/>
        </w:trPr>
        <w:tc>
          <w:tcPr>
            <w:tcW w:w="1510" w:type="pct"/>
            <w:tcBorders>
              <w:top w:val="single" w:sz="4" w:space="0" w:color="auto"/>
              <w:bottom w:val="single" w:sz="4" w:space="0" w:color="auto"/>
            </w:tcBorders>
            <w:vAlign w:val="bottom"/>
          </w:tcPr>
          <w:p w:rsidR="00492ADF" w:rsidRPr="00EF1150" w:rsidRDefault="00492ADF" w:rsidP="00492ADF">
            <w:pPr>
              <w:autoSpaceDE w:val="0"/>
              <w:autoSpaceDN w:val="0"/>
              <w:adjustRightInd w:val="0"/>
              <w:spacing w:after="0"/>
              <w:rPr>
                <w:rFonts w:ascii="Times New Roman" w:hAnsi="Times New Roman"/>
                <w:color w:val="000000"/>
                <w:szCs w:val="24"/>
                <w:lang w:eastAsia="nb-NO"/>
              </w:rPr>
            </w:pPr>
            <w:r w:rsidRPr="00EF1150">
              <w:rPr>
                <w:rFonts w:ascii="Times New Roman" w:hAnsi="Times New Roman"/>
                <w:color w:val="000000"/>
                <w:szCs w:val="24"/>
              </w:rPr>
              <w:t>Offentlige toppledere i alt</w:t>
            </w:r>
            <w:r w:rsidRPr="00EF1150">
              <w:rPr>
                <w:rFonts w:ascii="Times New Roman" w:hAnsi="Times New Roman"/>
                <w:color w:val="000000"/>
                <w:szCs w:val="24"/>
                <w:vertAlign w:val="superscript"/>
              </w:rPr>
              <w:t>4</w:t>
            </w:r>
          </w:p>
        </w:tc>
        <w:tc>
          <w:tcPr>
            <w:tcW w:w="454" w:type="pct"/>
            <w:tcBorders>
              <w:top w:val="single" w:sz="4" w:space="0" w:color="auto"/>
              <w:bottom w:val="single" w:sz="4" w:space="0" w:color="auto"/>
            </w:tcBorders>
            <w:vAlign w:val="center"/>
          </w:tcPr>
          <w:p w:rsidR="00492ADF" w:rsidRPr="00EF1150" w:rsidRDefault="00492ADF" w:rsidP="00492ADF">
            <w:pPr>
              <w:spacing w:after="0"/>
              <w:jc w:val="right"/>
              <w:rPr>
                <w:rFonts w:ascii="Times New Roman" w:hAnsi="Times New Roman"/>
                <w:color w:val="000000"/>
                <w:szCs w:val="24"/>
                <w:lang w:eastAsia="nb-NO"/>
              </w:rPr>
            </w:pPr>
            <w:r w:rsidRPr="00EF1150">
              <w:rPr>
                <w:rFonts w:ascii="Times New Roman" w:hAnsi="Times New Roman"/>
                <w:color w:val="000000"/>
                <w:szCs w:val="24"/>
              </w:rPr>
              <w:t>663</w:t>
            </w:r>
          </w:p>
        </w:tc>
        <w:tc>
          <w:tcPr>
            <w:tcW w:w="914" w:type="pct"/>
            <w:tcBorders>
              <w:top w:val="single" w:sz="4" w:space="0" w:color="auto"/>
              <w:bottom w:val="single" w:sz="4" w:space="0" w:color="auto"/>
            </w:tcBorders>
            <w:vAlign w:val="center"/>
          </w:tcPr>
          <w:p w:rsidR="00492ADF" w:rsidRPr="00EF1150" w:rsidRDefault="00492ADF" w:rsidP="00492ADF">
            <w:pPr>
              <w:spacing w:after="0"/>
              <w:jc w:val="right"/>
              <w:rPr>
                <w:rFonts w:ascii="Times New Roman" w:hAnsi="Times New Roman"/>
                <w:szCs w:val="24"/>
                <w:lang w:eastAsia="nb-NO"/>
              </w:rPr>
            </w:pPr>
            <w:r w:rsidRPr="00EF1150">
              <w:rPr>
                <w:rFonts w:ascii="Times New Roman" w:hAnsi="Times New Roman"/>
                <w:szCs w:val="24"/>
              </w:rPr>
              <w:t>975 600</w:t>
            </w:r>
          </w:p>
        </w:tc>
        <w:tc>
          <w:tcPr>
            <w:tcW w:w="426" w:type="pct"/>
            <w:tcBorders>
              <w:top w:val="single" w:sz="4" w:space="0" w:color="auto"/>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lang w:eastAsia="nb-NO"/>
              </w:rPr>
            </w:pPr>
            <w:r w:rsidRPr="00EF1150">
              <w:rPr>
                <w:rFonts w:ascii="Times New Roman" w:hAnsi="Times New Roman"/>
                <w:color w:val="000000"/>
                <w:szCs w:val="24"/>
              </w:rPr>
              <w:t>6,6</w:t>
            </w:r>
          </w:p>
        </w:tc>
        <w:tc>
          <w:tcPr>
            <w:tcW w:w="426" w:type="pct"/>
            <w:tcBorders>
              <w:top w:val="single" w:sz="4" w:space="0" w:color="auto"/>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lang w:eastAsia="nb-NO"/>
              </w:rPr>
            </w:pPr>
            <w:r w:rsidRPr="00EF1150">
              <w:rPr>
                <w:rFonts w:ascii="Times New Roman" w:hAnsi="Times New Roman"/>
                <w:color w:val="000000"/>
                <w:szCs w:val="24"/>
              </w:rPr>
              <w:t>4,6</w:t>
            </w:r>
          </w:p>
        </w:tc>
        <w:tc>
          <w:tcPr>
            <w:tcW w:w="426" w:type="pct"/>
            <w:tcBorders>
              <w:top w:val="single" w:sz="4" w:space="0" w:color="auto"/>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lang w:eastAsia="nb-NO"/>
              </w:rPr>
            </w:pPr>
            <w:r w:rsidRPr="00EF1150">
              <w:rPr>
                <w:rFonts w:ascii="Times New Roman" w:hAnsi="Times New Roman"/>
                <w:color w:val="000000"/>
                <w:szCs w:val="24"/>
              </w:rPr>
              <w:t>5,1</w:t>
            </w:r>
          </w:p>
        </w:tc>
        <w:tc>
          <w:tcPr>
            <w:tcW w:w="425" w:type="pct"/>
            <w:tcBorders>
              <w:top w:val="single" w:sz="4" w:space="0" w:color="auto"/>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lang w:eastAsia="nb-NO"/>
              </w:rPr>
            </w:pPr>
            <w:r w:rsidRPr="00EF1150">
              <w:rPr>
                <w:rFonts w:ascii="Times New Roman" w:hAnsi="Times New Roman"/>
                <w:color w:val="000000"/>
                <w:szCs w:val="24"/>
              </w:rPr>
              <w:t>4,3</w:t>
            </w:r>
          </w:p>
        </w:tc>
        <w:tc>
          <w:tcPr>
            <w:tcW w:w="420" w:type="pct"/>
            <w:tcBorders>
              <w:top w:val="single" w:sz="4" w:space="0" w:color="auto"/>
              <w:bottom w:val="single" w:sz="4" w:space="0" w:color="auto"/>
            </w:tcBorders>
            <w:vAlign w:val="center"/>
          </w:tcPr>
          <w:p w:rsidR="00492ADF" w:rsidRPr="00EF1150" w:rsidRDefault="00492ADF" w:rsidP="00492ADF">
            <w:pPr>
              <w:autoSpaceDE w:val="0"/>
              <w:autoSpaceDN w:val="0"/>
              <w:adjustRightInd w:val="0"/>
              <w:spacing w:after="0"/>
              <w:jc w:val="right"/>
              <w:rPr>
                <w:rFonts w:ascii="Times New Roman" w:hAnsi="Times New Roman"/>
                <w:color w:val="000000"/>
                <w:szCs w:val="24"/>
              </w:rPr>
            </w:pPr>
            <w:r w:rsidRPr="00EF1150">
              <w:rPr>
                <w:rFonts w:ascii="Times New Roman" w:hAnsi="Times New Roman"/>
                <w:color w:val="000000"/>
                <w:szCs w:val="24"/>
              </w:rPr>
              <w:t>4,2</w:t>
            </w:r>
          </w:p>
        </w:tc>
      </w:tr>
    </w:tbl>
    <w:p w:rsidR="00492ADF" w:rsidRDefault="00492ADF" w:rsidP="00492ADF">
      <w:pPr>
        <w:pStyle w:val="tabell-noter"/>
        <w:numPr>
          <w:ilvl w:val="0"/>
          <w:numId w:val="21"/>
        </w:numPr>
        <w:spacing w:after="0"/>
      </w:pPr>
      <w:r w:rsidRPr="0026320E">
        <w:t>Omfatter grunnlønn, faste og variable tillegg. Gjennomsnittlig årslønn er definert som månedslønn per oktober</w:t>
      </w:r>
      <w:r>
        <w:t>/desember</w:t>
      </w:r>
      <w:r w:rsidRPr="0026320E">
        <w:t>*12.</w:t>
      </w:r>
    </w:p>
    <w:p w:rsidR="00492ADF" w:rsidRDefault="00492ADF" w:rsidP="00492ADF">
      <w:pPr>
        <w:pStyle w:val="tabell-noter"/>
        <w:numPr>
          <w:ilvl w:val="0"/>
          <w:numId w:val="21"/>
        </w:numPr>
        <w:spacing w:after="0"/>
      </w:pPr>
      <w:r w:rsidRPr="0026320E">
        <w:t xml:space="preserve">Dersom det er flere ledere lønnet etter lederlønnssystemet på ulike nivåer innen samme enhet, er bare topplederen tatt med. </w:t>
      </w:r>
    </w:p>
    <w:p w:rsidR="00492ADF" w:rsidRDefault="00492ADF" w:rsidP="00492ADF">
      <w:pPr>
        <w:pStyle w:val="tabell-noter"/>
        <w:numPr>
          <w:ilvl w:val="0"/>
          <w:numId w:val="21"/>
        </w:numPr>
        <w:spacing w:after="0"/>
      </w:pPr>
      <w:r w:rsidRPr="0026320E">
        <w:t>Den høyeste lønte i hvert foretak</w:t>
      </w:r>
    </w:p>
    <w:p w:rsidR="00492ADF" w:rsidRDefault="00492ADF" w:rsidP="00492ADF">
      <w:pPr>
        <w:pStyle w:val="tabell-noter"/>
        <w:numPr>
          <w:ilvl w:val="0"/>
          <w:numId w:val="21"/>
        </w:numPr>
        <w:spacing w:after="0"/>
      </w:pPr>
      <w:r w:rsidRPr="0026320E">
        <w:t>Inkluderer administrerende direktører i helseforetakene</w:t>
      </w:r>
    </w:p>
    <w:p w:rsidR="00492ADF" w:rsidRDefault="00492ADF" w:rsidP="00492ADF">
      <w:pPr>
        <w:pStyle w:val="tabell-noter"/>
      </w:pPr>
      <w:r w:rsidRPr="004A09D4">
        <w:t>Kilde: Statistisk sentralbyrå</w:t>
      </w:r>
    </w:p>
    <w:p w:rsidR="00492ADF" w:rsidRDefault="00492ADF" w:rsidP="00492ADF">
      <w:r>
        <w:t>Lønnsveksten for toppledere i offentlig sektor var i gjennomsnitt 4,2 prosent fra oktober/desember 2012 til oktober/desember 2013, mot 4,3 prosent året før. For toppledere i kommuner og fylkeskommuner var l</w:t>
      </w:r>
      <w:r w:rsidRPr="004B7474">
        <w:t xml:space="preserve">ønnsveksten </w:t>
      </w:r>
      <w:r>
        <w:t>fra desember 2012 til desember 2013 4,5 prosent, mot 5,2 prosent året før. I</w:t>
      </w:r>
      <w:r w:rsidRPr="004B7474">
        <w:t xml:space="preserve"> staten var </w:t>
      </w:r>
      <w:r>
        <w:t>veksten fra oktober 2012 til oktober 2013 5,0 prosent, mot 3,5 prosent året før. G</w:t>
      </w:r>
      <w:r w:rsidRPr="004B7474">
        <w:t>jennomsnitt</w:t>
      </w:r>
      <w:r>
        <w:t xml:space="preserve">lig lønnsvekst for toppledere i offentlig sektor omfatter </w:t>
      </w:r>
      <w:r w:rsidRPr="004B7474">
        <w:t xml:space="preserve">også administrerende direktører i helseforetakene. Lønnsnivået for denne gruppen </w:t>
      </w:r>
      <w:r>
        <w:t xml:space="preserve">i helseforetakene </w:t>
      </w:r>
      <w:r w:rsidRPr="004B7474">
        <w:t xml:space="preserve">var </w:t>
      </w:r>
      <w:r>
        <w:t>per oktober 2013 1 546 800</w:t>
      </w:r>
      <w:r w:rsidRPr="001E01B9">
        <w:t xml:space="preserve"> </w:t>
      </w:r>
      <w:r w:rsidRPr="004B7474">
        <w:t xml:space="preserve">kroner, og lønnsveksten var i gjennomsnitt </w:t>
      </w:r>
      <w:r>
        <w:t>1,0 prosent fra oktober 2012 til oktober 2013, mot 6,1</w:t>
      </w:r>
      <w:r w:rsidRPr="004B7474">
        <w:t xml:space="preserve"> prosent</w:t>
      </w:r>
      <w:r>
        <w:t xml:space="preserve"> året før</w:t>
      </w:r>
      <w:r w:rsidRPr="004B7474">
        <w:t xml:space="preserve">. </w:t>
      </w:r>
    </w:p>
    <w:p w:rsidR="00492ADF" w:rsidRDefault="00492ADF" w:rsidP="00492ADF">
      <w:r>
        <w:t>Gjennomsnittlig l</w:t>
      </w:r>
      <w:r w:rsidRPr="004B7474">
        <w:t xml:space="preserve">ønnsvekst for toppledere fra </w:t>
      </w:r>
      <w:r>
        <w:t xml:space="preserve">oktober/desember 2012 til samme tidspunkt i </w:t>
      </w:r>
      <w:r w:rsidRPr="004B7474">
        <w:t>20</w:t>
      </w:r>
      <w:r>
        <w:t>13</w:t>
      </w:r>
      <w:r w:rsidRPr="004B7474">
        <w:t xml:space="preserve"> var </w:t>
      </w:r>
      <w:r>
        <w:t>med unntak for toppledere i helseforetakene og toppledere i staten lønnet etter lønnsregulativet, høyere</w:t>
      </w:r>
      <w:r w:rsidRPr="004B7474">
        <w:t xml:space="preserve"> enn for lønnstakere ellers i offentlig sektor</w:t>
      </w:r>
      <w:r>
        <w:t xml:space="preserve">. </w:t>
      </w:r>
    </w:p>
    <w:p w:rsidR="00492ADF" w:rsidRDefault="00492ADF" w:rsidP="00492ADF">
      <w:r w:rsidRPr="005949C1">
        <w:t>Per desember 201</w:t>
      </w:r>
      <w:r>
        <w:t>3</w:t>
      </w:r>
      <w:r w:rsidRPr="005949C1">
        <w:t xml:space="preserve"> var gjennomsnittslønnen for toppledere i kommuner og fylkeskommuner om lag </w:t>
      </w:r>
      <w:r>
        <w:t>867 600</w:t>
      </w:r>
      <w:r w:rsidRPr="005949C1">
        <w:t xml:space="preserve"> kroner. I staten tjente topplederne i gjennomsnitt om lag </w:t>
      </w:r>
      <w:r>
        <w:t>1 104 000</w:t>
      </w:r>
      <w:r w:rsidRPr="005949C1">
        <w:t xml:space="preserve"> kroner per oktober 201</w:t>
      </w:r>
      <w:r>
        <w:t>3.</w:t>
      </w:r>
      <w:r w:rsidRPr="005949C1">
        <w:t xml:space="preserve"> Lønnen var en del høyere for toppledere på lederlønnssystemet enn for toppledere lønnet etter lønnsregulativet i hovedtariffavtalen.</w:t>
      </w:r>
    </w:p>
    <w:p w:rsidR="00492ADF" w:rsidRDefault="00492ADF" w:rsidP="00FD44FD">
      <w:pPr>
        <w:pStyle w:val="Overskrift2"/>
        <w:numPr>
          <w:ilvl w:val="1"/>
          <w:numId w:val="52"/>
        </w:numPr>
      </w:pPr>
      <w:bookmarkStart w:id="160" w:name="_Toc351913441"/>
      <w:bookmarkStart w:id="161" w:name="_Toc383961343"/>
      <w:bookmarkStart w:id="162" w:name="_Toc391030031"/>
      <w:r w:rsidRPr="005949C1">
        <w:t>Lønnsutviklingen for kvinner og menn</w:t>
      </w:r>
      <w:bookmarkEnd w:id="160"/>
      <w:bookmarkEnd w:id="161"/>
      <w:bookmarkEnd w:id="162"/>
      <w:r w:rsidRPr="005949C1">
        <w:t xml:space="preserve"> </w:t>
      </w:r>
    </w:p>
    <w:p w:rsidR="004B7AD6" w:rsidRDefault="004B7AD6" w:rsidP="004B7AD6">
      <w:r>
        <w:t xml:space="preserve">I dette avsnittet presenteres tall for utviklingen i gjennomsnittlig lønnsforskjell mellom kvinner og menn etter forhandlingsområder, næring, utdanningslengde, alder og samlet for alle lønnstakere både etter gjennomsnittslønn og medianlønn. Lønnsforskjellene måles for heltidsansatte eller per årsverk der deltidsansatte er regnet om til heltidsekvivalenter. </w:t>
      </w:r>
    </w:p>
    <w:p w:rsidR="004B7AD6" w:rsidRDefault="004B7AD6" w:rsidP="004B7AD6">
      <w:r>
        <w:lastRenderedPageBreak/>
        <w:t xml:space="preserve">Forskjeller i kvinners og menns yrkesdeltakelse, bransje/sektortilknytning, utdanning, arbeidserfaring og kompetanse er fortsatt viktige faktorer bak lønnsforskjellene. Det samme er kjønnsdelingen i arbeidsmarkedet.  Kvinner og menn er i næringer og bransjer med ulik lønnsevne og avtaledekning, og de har ulike stillinger på arbeidsplassene. Både endret antall kvinner og menn og endring i ulikhetene mellom dem over tid, kan dermed påvirke lønnsforskjellene slik de måles her. </w:t>
      </w:r>
      <w:r w:rsidRPr="00016C34">
        <w:t>Lønnsforskjellen mellom kvinner og menn kan også avspeile ulike former for lønnsdiskriminering</w:t>
      </w:r>
      <w:r>
        <w:t xml:space="preserve">. Kvantifisering av ulike bidrag til utviklingen i gjennomsnittlig lønnsforskjell krever egne analyser. </w:t>
      </w:r>
    </w:p>
    <w:p w:rsidR="004B7AD6" w:rsidRDefault="004B7AD6" w:rsidP="004B7AD6">
      <w:pPr>
        <w:rPr>
          <w:rStyle w:val="kursiv"/>
        </w:rPr>
      </w:pPr>
      <w:r>
        <w:t xml:space="preserve">TBU har statistikk for utviklingen i </w:t>
      </w:r>
      <w:r w:rsidRPr="00975857">
        <w:rPr>
          <w:i/>
        </w:rPr>
        <w:t>gjennomsnittslønn</w:t>
      </w:r>
      <w:r>
        <w:t xml:space="preserve"> mellom kvinner og menn for ulike forhandlingsområder siden 1984 og samlet for alle kvinner og menn fra 1997. For arbeidsmarkedet under ett var det for heltidsansatte en tilnærming i relativ lønn på 1,7 prosentpoeng fra 1997 fram til og med 2008. I 2008 var det et brudd i serien. Fra 2009 til 2013 ble forskjellen redusert med 1,2 prosentpoeng.  Når vi inkluderer deltidsansatte, ble forskjellen fra 2009 redusert med 1,1 prosentpoeng. Ser vi på </w:t>
      </w:r>
      <w:r w:rsidRPr="00975857">
        <w:rPr>
          <w:i/>
        </w:rPr>
        <w:t>medianlønn</w:t>
      </w:r>
      <w:r>
        <w:t xml:space="preserve"> mellom kvinner og menn, var det en tilnærming fra 1997 til 2008 på 1,4 prosentpoeng. Fra 2009 til 2013 ble lønnsforskjellene redusert med 1,6 prosentpoeng. </w:t>
      </w:r>
    </w:p>
    <w:p w:rsidR="004B7AD6" w:rsidRDefault="004B7AD6" w:rsidP="004B7AD6">
      <w:pPr>
        <w:rPr>
          <w:rStyle w:val="kursiv"/>
        </w:rPr>
      </w:pPr>
      <w:r w:rsidRPr="001E01B9">
        <w:rPr>
          <w:rStyle w:val="kursiv"/>
        </w:rPr>
        <w:t>Lønnsforskjeller etter forhandlingsområder</w:t>
      </w:r>
    </w:p>
    <w:p w:rsidR="004B7AD6" w:rsidRDefault="004B7AD6" w:rsidP="004B7AD6">
      <w:pPr>
        <w:rPr>
          <w:i/>
        </w:rPr>
      </w:pPr>
      <w:r w:rsidRPr="00313C4A">
        <w:t>Tabell 1.1</w:t>
      </w:r>
      <w:r>
        <w:t xml:space="preserve">3 </w:t>
      </w:r>
      <w:r w:rsidRPr="00313C4A">
        <w:t xml:space="preserve">viser lønnsutviklingen </w:t>
      </w:r>
      <w:r>
        <w:t xml:space="preserve">per årsverk </w:t>
      </w:r>
      <w:r w:rsidRPr="00313C4A">
        <w:t xml:space="preserve">for kvinner og menn i en del forhandlingsområder. Tabellen tar utgangspunkt i </w:t>
      </w:r>
      <w:proofErr w:type="spellStart"/>
      <w:r w:rsidRPr="00313C4A">
        <w:t>TBUs</w:t>
      </w:r>
      <w:proofErr w:type="spellEnd"/>
      <w:r w:rsidRPr="00313C4A">
        <w:t xml:space="preserve"> årslønnsbegrep, jf. </w:t>
      </w:r>
      <w:r>
        <w:t>vedlegg 2</w:t>
      </w:r>
      <w:r w:rsidR="00AE04AA">
        <w:t xml:space="preserve"> i NOU 2014:3</w:t>
      </w:r>
      <w:r w:rsidRPr="00313C4A">
        <w:t xml:space="preserve">. Tabellen viser gjennomsnittlig årslønn for kvinner </w:t>
      </w:r>
      <w:r>
        <w:t>i forhold til</w:t>
      </w:r>
      <w:r w:rsidRPr="00313C4A">
        <w:t xml:space="preserve"> gjennomsnittlig årslønn for menn i perioden 200</w:t>
      </w:r>
      <w:r>
        <w:t>4</w:t>
      </w:r>
      <w:r w:rsidRPr="00313C4A">
        <w:t>-20</w:t>
      </w:r>
      <w:r>
        <w:t>13</w:t>
      </w:r>
      <w:r w:rsidRPr="00313C4A">
        <w:t>. Det oppgis også gjennomsnittlig årslønn for kvinner og menn i 20</w:t>
      </w:r>
      <w:r>
        <w:t>13</w:t>
      </w:r>
      <w:r w:rsidRPr="00313C4A">
        <w:t xml:space="preserve">. </w:t>
      </w:r>
    </w:p>
    <w:p w:rsidR="004B7AD6" w:rsidRDefault="004B7AD6" w:rsidP="004B7AD6">
      <w:r w:rsidRPr="00B16661">
        <w:t>Lønnsforskjellene mellom kvinner og menn</w:t>
      </w:r>
      <w:r w:rsidRPr="00EF4524">
        <w:t xml:space="preserve"> </w:t>
      </w:r>
      <w:r>
        <w:t xml:space="preserve">ble i følge lønnsstatistikken og utvalgets beregninger redusert fra 2012 til 2013 både for industrifunksjonærer og industriarbeidere i NHO-bedrifter, ansatte i Spekterområdet inkludert helseforetakene og for undervisningspersonell i kommune/fylkeskommune. </w:t>
      </w:r>
    </w:p>
    <w:p w:rsidR="004B7AD6" w:rsidRDefault="004B7AD6" w:rsidP="004B7AD6">
      <w:r>
        <w:t xml:space="preserve">For ansatte i kommunene eksklusive skoleverket har lønnsforskjellene økt. For de andre områdene har forskjellen vært uendret eller det har vært små endringer. </w:t>
      </w:r>
    </w:p>
    <w:p w:rsidR="004B7AD6" w:rsidRDefault="004B7AD6" w:rsidP="004B7AD6">
      <w:r>
        <w:t>I den siste 10-årsperioden har det vært flere brudd i seriene for de ulike forhandlingsområdene. Tatt hensyn til disse bruddene har det over en tiårsperiode (2004-2013) vært tilnærming eller stabilitet i kvinners og menns lønn for de fleste forhandlingsområdene med unntak av i finanstjenester og for ansatte i Virke-bedrifter. Økte lønnsforskjeller i Virke- bedrifter skyldes strukturelle endringer (fram t.o.m. 2012), i første rekke sterk økning i antallet kvinnelige butikkmedarbeidere, som har relativt lav lønn.</w:t>
      </w:r>
    </w:p>
    <w:p w:rsidR="004B7AD6" w:rsidRDefault="004B7AD6" w:rsidP="004B7AD6">
      <w:r w:rsidRPr="004D6BB1">
        <w:t>I hovedgruppene i tabell 1.1</w:t>
      </w:r>
      <w:r>
        <w:t>3</w:t>
      </w:r>
      <w:r w:rsidRPr="004D6BB1">
        <w:t xml:space="preserve"> er det forholdsvis store variasjoner i størrelsen på lønnsforskjellene mellom kvinner og menn. Imidlertid er disse gruppene ikke sammenliknbare med hensyn til sammensetning</w:t>
      </w:r>
      <w:r>
        <w:t xml:space="preserve"> da noen områder har mer ensartete stillingsstrukturer enn andre</w:t>
      </w:r>
      <w:r w:rsidRPr="004D6BB1">
        <w:t xml:space="preserve">. </w:t>
      </w:r>
      <w:r>
        <w:t xml:space="preserve">For eksempel er </w:t>
      </w:r>
      <w:r w:rsidRPr="004D6BB1">
        <w:t xml:space="preserve">stillingsstrukturen </w:t>
      </w:r>
      <w:r>
        <w:t>blant</w:t>
      </w:r>
      <w:r w:rsidRPr="004D6BB1">
        <w:t xml:space="preserve"> industriarbeidere relativt enhetlig, mens den er mer sammensatt blant annet i finanstjenester og i helseforetakene</w:t>
      </w:r>
      <w:r>
        <w:t>. Tabellen egner seg dermed mest til å følge utviklingen i de enkelte områdene over tid.</w:t>
      </w:r>
    </w:p>
    <w:p w:rsidR="004B7AD6" w:rsidRDefault="004B7AD6">
      <w:pPr>
        <w:spacing w:after="0"/>
      </w:pPr>
      <w:r>
        <w:br w:type="page"/>
      </w:r>
    </w:p>
    <w:p w:rsidR="004B7AD6" w:rsidRDefault="004B7AD6" w:rsidP="004B7AD6"/>
    <w:p w:rsidR="004B7AD6" w:rsidRDefault="004B7AD6" w:rsidP="00D73930">
      <w:pPr>
        <w:pStyle w:val="tabell-tittel"/>
        <w:numPr>
          <w:ilvl w:val="6"/>
          <w:numId w:val="52"/>
        </w:numPr>
      </w:pPr>
      <w:r w:rsidRPr="001B0D52">
        <w:t>Gjennomsnittlig årslønn</w:t>
      </w:r>
      <w:r w:rsidRPr="001B0D52">
        <w:rPr>
          <w:vertAlign w:val="superscript"/>
        </w:rPr>
        <w:t xml:space="preserve">1 </w:t>
      </w:r>
      <w:r w:rsidRPr="001B0D52">
        <w:t xml:space="preserve">for kvinner </w:t>
      </w:r>
      <w:r>
        <w:t>i forhold til</w:t>
      </w:r>
      <w:r w:rsidRPr="001B0D52">
        <w:t xml:space="preserve"> gjennomsnittlig årslønn for menn i noen store forhandlingsområder. </w:t>
      </w:r>
      <w:r>
        <w:t>Per årsverk</w:t>
      </w:r>
    </w:p>
    <w:tbl>
      <w:tblPr>
        <w:tblStyle w:val="TrykketTabell"/>
        <w:tblpPr w:leftFromText="141" w:rightFromText="141" w:vertAnchor="text" w:horzAnchor="margin" w:tblpY="73"/>
        <w:tblW w:w="5000" w:type="pct"/>
        <w:tblCellMar>
          <w:left w:w="28" w:type="dxa"/>
          <w:right w:w="28" w:type="dxa"/>
        </w:tblCellMar>
        <w:tblLook w:val="04A0"/>
      </w:tblPr>
      <w:tblGrid>
        <w:gridCol w:w="1671"/>
        <w:gridCol w:w="513"/>
        <w:gridCol w:w="515"/>
        <w:gridCol w:w="515"/>
        <w:gridCol w:w="515"/>
        <w:gridCol w:w="526"/>
        <w:gridCol w:w="526"/>
        <w:gridCol w:w="515"/>
        <w:gridCol w:w="515"/>
        <w:gridCol w:w="515"/>
        <w:gridCol w:w="697"/>
        <w:gridCol w:w="697"/>
        <w:gridCol w:w="705"/>
        <w:gridCol w:w="701"/>
      </w:tblGrid>
      <w:tr w:rsidR="004B7AD6" w:rsidRPr="00E4515F" w:rsidTr="004B7AD6">
        <w:trPr>
          <w:cnfStyle w:val="100000000000"/>
          <w:trHeight w:val="138"/>
        </w:trPr>
        <w:tc>
          <w:tcPr>
            <w:tcW w:w="916" w:type="pct"/>
            <w:vAlign w:val="center"/>
          </w:tcPr>
          <w:p w:rsidR="004B7AD6" w:rsidRPr="00E4515F" w:rsidRDefault="004B7AD6" w:rsidP="004B7AD6">
            <w:pPr>
              <w:spacing w:after="0"/>
              <w:jc w:val="center"/>
              <w:rPr>
                <w:snapToGrid w:val="0"/>
                <w:sz w:val="18"/>
                <w:szCs w:val="18"/>
              </w:rPr>
            </w:pPr>
          </w:p>
        </w:tc>
        <w:tc>
          <w:tcPr>
            <w:tcW w:w="281"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288" w:type="pct"/>
            <w:vAlign w:val="center"/>
          </w:tcPr>
          <w:p w:rsidR="004B7AD6" w:rsidRPr="00E4515F" w:rsidRDefault="004B7AD6" w:rsidP="004B7AD6">
            <w:pPr>
              <w:spacing w:after="0"/>
              <w:jc w:val="center"/>
              <w:rPr>
                <w:snapToGrid w:val="0"/>
                <w:sz w:val="18"/>
                <w:szCs w:val="18"/>
              </w:rPr>
            </w:pPr>
          </w:p>
        </w:tc>
        <w:tc>
          <w:tcPr>
            <w:tcW w:w="288"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282" w:type="pct"/>
            <w:vAlign w:val="center"/>
          </w:tcPr>
          <w:p w:rsidR="004B7AD6" w:rsidRPr="00E4515F" w:rsidRDefault="004B7AD6" w:rsidP="004B7AD6">
            <w:pPr>
              <w:spacing w:after="0"/>
              <w:jc w:val="center"/>
              <w:rPr>
                <w:snapToGrid w:val="0"/>
                <w:sz w:val="18"/>
                <w:szCs w:val="18"/>
              </w:rPr>
            </w:pPr>
          </w:p>
        </w:tc>
        <w:tc>
          <w:tcPr>
            <w:tcW w:w="382" w:type="pct"/>
            <w:vAlign w:val="center"/>
          </w:tcPr>
          <w:p w:rsidR="004B7AD6" w:rsidRDefault="004B7AD6" w:rsidP="004B7AD6">
            <w:pPr>
              <w:spacing w:after="0"/>
              <w:jc w:val="center"/>
              <w:rPr>
                <w:snapToGrid w:val="0"/>
                <w:sz w:val="18"/>
                <w:szCs w:val="18"/>
              </w:rPr>
            </w:pPr>
          </w:p>
        </w:tc>
        <w:tc>
          <w:tcPr>
            <w:tcW w:w="382" w:type="pct"/>
            <w:vAlign w:val="center"/>
          </w:tcPr>
          <w:p w:rsidR="004B7AD6" w:rsidRPr="00E4515F" w:rsidRDefault="004B7AD6" w:rsidP="004B7AD6">
            <w:pPr>
              <w:spacing w:after="0"/>
              <w:jc w:val="center"/>
              <w:rPr>
                <w:snapToGrid w:val="0"/>
                <w:sz w:val="18"/>
                <w:szCs w:val="18"/>
              </w:rPr>
            </w:pPr>
            <w:r>
              <w:rPr>
                <w:snapToGrid w:val="0"/>
                <w:sz w:val="18"/>
                <w:szCs w:val="18"/>
              </w:rPr>
              <w:t>Årslønn</w:t>
            </w:r>
          </w:p>
          <w:p w:rsidR="004B7AD6" w:rsidRPr="00E4515F" w:rsidRDefault="004B7AD6" w:rsidP="004B7AD6">
            <w:pPr>
              <w:spacing w:after="0"/>
              <w:jc w:val="center"/>
              <w:rPr>
                <w:snapToGrid w:val="0"/>
                <w:sz w:val="18"/>
                <w:szCs w:val="18"/>
              </w:rPr>
            </w:pPr>
            <w:r>
              <w:rPr>
                <w:snapToGrid w:val="0"/>
                <w:sz w:val="18"/>
                <w:szCs w:val="18"/>
              </w:rPr>
              <w:t>Menn</w:t>
            </w:r>
          </w:p>
        </w:tc>
        <w:tc>
          <w:tcPr>
            <w:tcW w:w="386" w:type="pct"/>
            <w:vAlign w:val="center"/>
          </w:tcPr>
          <w:p w:rsidR="004B7AD6" w:rsidRPr="00E4515F" w:rsidRDefault="004B7AD6" w:rsidP="004B7AD6">
            <w:pPr>
              <w:spacing w:after="0"/>
              <w:jc w:val="center"/>
              <w:rPr>
                <w:snapToGrid w:val="0"/>
                <w:sz w:val="18"/>
                <w:szCs w:val="18"/>
              </w:rPr>
            </w:pPr>
            <w:r>
              <w:rPr>
                <w:snapToGrid w:val="0"/>
                <w:sz w:val="18"/>
                <w:szCs w:val="18"/>
              </w:rPr>
              <w:t>Årslønn</w:t>
            </w:r>
          </w:p>
          <w:p w:rsidR="004B7AD6" w:rsidRPr="00E4515F" w:rsidRDefault="004B7AD6" w:rsidP="004B7AD6">
            <w:pPr>
              <w:spacing w:after="0"/>
              <w:jc w:val="center"/>
              <w:rPr>
                <w:snapToGrid w:val="0"/>
                <w:sz w:val="18"/>
                <w:szCs w:val="18"/>
              </w:rPr>
            </w:pPr>
            <w:r>
              <w:rPr>
                <w:snapToGrid w:val="0"/>
                <w:sz w:val="18"/>
                <w:szCs w:val="18"/>
              </w:rPr>
              <w:t>Kvinner</w:t>
            </w:r>
          </w:p>
        </w:tc>
        <w:tc>
          <w:tcPr>
            <w:tcW w:w="384" w:type="pct"/>
            <w:vAlign w:val="center"/>
          </w:tcPr>
          <w:p w:rsidR="004B7AD6" w:rsidRPr="00E4515F" w:rsidRDefault="004B7AD6" w:rsidP="004B7AD6">
            <w:pPr>
              <w:spacing w:after="0"/>
              <w:ind w:right="-2"/>
              <w:jc w:val="center"/>
              <w:rPr>
                <w:snapToGrid w:val="0"/>
                <w:sz w:val="18"/>
                <w:szCs w:val="18"/>
              </w:rPr>
            </w:pPr>
            <w:r>
              <w:rPr>
                <w:snapToGrid w:val="0"/>
                <w:sz w:val="18"/>
                <w:szCs w:val="18"/>
              </w:rPr>
              <w:t>Kvinne-</w:t>
            </w:r>
          </w:p>
          <w:p w:rsidR="004B7AD6" w:rsidRPr="00E4515F" w:rsidRDefault="004B7AD6" w:rsidP="004B7AD6">
            <w:pPr>
              <w:spacing w:after="0"/>
              <w:ind w:right="-2"/>
              <w:jc w:val="center"/>
              <w:rPr>
                <w:snapToGrid w:val="0"/>
                <w:sz w:val="18"/>
                <w:szCs w:val="18"/>
              </w:rPr>
            </w:pPr>
            <w:r>
              <w:rPr>
                <w:snapToGrid w:val="0"/>
                <w:sz w:val="18"/>
                <w:szCs w:val="18"/>
              </w:rPr>
              <w:t>andel</w:t>
            </w:r>
            <w:r>
              <w:rPr>
                <w:snapToGrid w:val="0"/>
                <w:sz w:val="18"/>
                <w:szCs w:val="18"/>
                <w:vertAlign w:val="superscript"/>
              </w:rPr>
              <w:t>2</w:t>
            </w:r>
          </w:p>
        </w:tc>
      </w:tr>
      <w:tr w:rsidR="004B7AD6" w:rsidRPr="00E4515F" w:rsidTr="004B7AD6">
        <w:trPr>
          <w:trHeight w:val="266"/>
        </w:trPr>
        <w:tc>
          <w:tcPr>
            <w:tcW w:w="916"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p>
        </w:tc>
        <w:tc>
          <w:tcPr>
            <w:tcW w:w="281"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2004</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2005</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2006</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2007</w:t>
            </w:r>
          </w:p>
        </w:tc>
        <w:tc>
          <w:tcPr>
            <w:tcW w:w="288"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2008</w:t>
            </w:r>
          </w:p>
        </w:tc>
        <w:tc>
          <w:tcPr>
            <w:tcW w:w="288"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vertAlign w:val="superscript"/>
              </w:rPr>
            </w:pPr>
            <w:r>
              <w:rPr>
                <w:snapToGrid w:val="0"/>
                <w:sz w:val="18"/>
                <w:szCs w:val="18"/>
              </w:rPr>
              <w:t>2009</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2010</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2011</w:t>
            </w:r>
          </w:p>
        </w:tc>
        <w:tc>
          <w:tcPr>
            <w:tcW w:w="282" w:type="pct"/>
            <w:tcBorders>
              <w:top w:val="single" w:sz="4" w:space="0" w:color="auto"/>
              <w:bottom w:val="single" w:sz="4" w:space="0" w:color="auto"/>
            </w:tcBorders>
            <w:vAlign w:val="center"/>
          </w:tcPr>
          <w:p w:rsidR="004B7AD6" w:rsidRPr="00E4515F" w:rsidRDefault="004B7AD6" w:rsidP="004B7AD6">
            <w:pPr>
              <w:spacing w:after="0"/>
              <w:jc w:val="center"/>
              <w:rPr>
                <w:snapToGrid w:val="0"/>
                <w:sz w:val="18"/>
                <w:szCs w:val="18"/>
              </w:rPr>
            </w:pPr>
            <w:r>
              <w:rPr>
                <w:snapToGrid w:val="0"/>
                <w:sz w:val="18"/>
                <w:szCs w:val="18"/>
              </w:rPr>
              <w:t>2012</w:t>
            </w:r>
          </w:p>
        </w:tc>
        <w:tc>
          <w:tcPr>
            <w:tcW w:w="382" w:type="pct"/>
            <w:tcBorders>
              <w:top w:val="single" w:sz="4" w:space="0" w:color="auto"/>
              <w:bottom w:val="single" w:sz="4" w:space="0" w:color="auto"/>
            </w:tcBorders>
            <w:vAlign w:val="center"/>
          </w:tcPr>
          <w:p w:rsidR="004B7AD6" w:rsidRDefault="004B7AD6" w:rsidP="004B7AD6">
            <w:pPr>
              <w:spacing w:after="0"/>
              <w:jc w:val="center"/>
              <w:rPr>
                <w:snapToGrid w:val="0"/>
                <w:sz w:val="18"/>
                <w:szCs w:val="18"/>
              </w:rPr>
            </w:pPr>
            <w:r>
              <w:rPr>
                <w:snapToGrid w:val="0"/>
                <w:sz w:val="18"/>
                <w:szCs w:val="18"/>
              </w:rPr>
              <w:t>2013</w:t>
            </w:r>
          </w:p>
        </w:tc>
        <w:tc>
          <w:tcPr>
            <w:tcW w:w="382" w:type="pct"/>
            <w:tcBorders>
              <w:top w:val="single" w:sz="4" w:space="0" w:color="auto"/>
              <w:bottom w:val="single" w:sz="4" w:space="0" w:color="auto"/>
            </w:tcBorders>
            <w:vAlign w:val="center"/>
          </w:tcPr>
          <w:p w:rsidR="004B7AD6" w:rsidRPr="00C015D7" w:rsidRDefault="004B7AD6" w:rsidP="004B7AD6">
            <w:pPr>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c>
          <w:tcPr>
            <w:tcW w:w="386" w:type="pct"/>
            <w:tcBorders>
              <w:top w:val="single" w:sz="4" w:space="0" w:color="auto"/>
              <w:bottom w:val="single" w:sz="4" w:space="0" w:color="auto"/>
            </w:tcBorders>
            <w:vAlign w:val="center"/>
          </w:tcPr>
          <w:p w:rsidR="004B7AD6" w:rsidRPr="00C015D7" w:rsidRDefault="004B7AD6" w:rsidP="004B7AD6">
            <w:pPr>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c>
          <w:tcPr>
            <w:tcW w:w="384" w:type="pct"/>
            <w:tcBorders>
              <w:top w:val="single" w:sz="4" w:space="0" w:color="auto"/>
              <w:bottom w:val="single" w:sz="4" w:space="0" w:color="auto"/>
            </w:tcBorders>
            <w:vAlign w:val="center"/>
          </w:tcPr>
          <w:p w:rsidR="004B7AD6" w:rsidRPr="00C015D7" w:rsidRDefault="004B7AD6" w:rsidP="004B7AD6">
            <w:pPr>
              <w:pStyle w:val="Bunntekst"/>
              <w:spacing w:after="0"/>
              <w:jc w:val="center"/>
              <w:rPr>
                <w:rFonts w:ascii="Times New Roman" w:hAnsi="Times New Roman"/>
                <w:snapToGrid w:val="0"/>
                <w:sz w:val="18"/>
                <w:szCs w:val="18"/>
              </w:rPr>
            </w:pPr>
            <w:r w:rsidRPr="00C015D7">
              <w:rPr>
                <w:rFonts w:ascii="Times New Roman" w:hAnsi="Times New Roman"/>
                <w:snapToGrid w:val="0"/>
                <w:sz w:val="18"/>
                <w:szCs w:val="18"/>
              </w:rPr>
              <w:t>2013</w:t>
            </w:r>
          </w:p>
        </w:tc>
      </w:tr>
      <w:tr w:rsidR="004B7AD6" w:rsidRPr="00E4515F" w:rsidTr="004B7AD6">
        <w:trPr>
          <w:trHeight w:val="300"/>
        </w:trPr>
        <w:tc>
          <w:tcPr>
            <w:tcW w:w="916" w:type="pct"/>
            <w:tcBorders>
              <w:top w:val="single" w:sz="4" w:space="0" w:color="auto"/>
            </w:tcBorders>
            <w:vAlign w:val="bottom"/>
          </w:tcPr>
          <w:p w:rsidR="004B7AD6" w:rsidRPr="00E4515F" w:rsidRDefault="004B7AD6" w:rsidP="004B7AD6">
            <w:pPr>
              <w:spacing w:after="0"/>
              <w:rPr>
                <w:snapToGrid w:val="0"/>
                <w:sz w:val="18"/>
                <w:szCs w:val="18"/>
                <w:vertAlign w:val="superscript"/>
              </w:rPr>
            </w:pPr>
            <w:r>
              <w:rPr>
                <w:snapToGrid w:val="0"/>
                <w:sz w:val="18"/>
                <w:szCs w:val="18"/>
              </w:rPr>
              <w:t>Industriarbeidere i NHO-bedrifter</w:t>
            </w:r>
          </w:p>
        </w:tc>
        <w:tc>
          <w:tcPr>
            <w:tcW w:w="281" w:type="pct"/>
            <w:tcBorders>
              <w:top w:val="single" w:sz="4" w:space="0" w:color="auto"/>
            </w:tcBorders>
            <w:vAlign w:val="bottom"/>
          </w:tcPr>
          <w:p w:rsidR="004B7AD6" w:rsidRPr="00E4515F" w:rsidRDefault="004B7AD6" w:rsidP="004B7AD6">
            <w:pPr>
              <w:spacing w:after="0"/>
              <w:jc w:val="center"/>
              <w:rPr>
                <w:snapToGrid w:val="0"/>
                <w:sz w:val="18"/>
                <w:szCs w:val="18"/>
              </w:rPr>
            </w:pPr>
            <w:r>
              <w:rPr>
                <w:snapToGrid w:val="0"/>
                <w:sz w:val="18"/>
                <w:szCs w:val="18"/>
              </w:rPr>
              <w:t>89,3</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89,1</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89,5</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88,3</w:t>
            </w:r>
          </w:p>
        </w:tc>
        <w:tc>
          <w:tcPr>
            <w:tcW w:w="288"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88,5</w:t>
            </w:r>
          </w:p>
        </w:tc>
        <w:tc>
          <w:tcPr>
            <w:tcW w:w="288"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88,3</w:t>
            </w:r>
            <w:r>
              <w:rPr>
                <w:snapToGrid w:val="0"/>
                <w:sz w:val="18"/>
                <w:szCs w:val="18"/>
                <w:vertAlign w:val="superscript"/>
              </w:rPr>
              <w:t>3</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88,4</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89,2</w:t>
            </w:r>
          </w:p>
        </w:tc>
        <w:tc>
          <w:tcPr>
            <w:tcW w:w="282" w:type="pct"/>
            <w:tcBorders>
              <w:top w:val="single" w:sz="4" w:space="0" w:color="auto"/>
            </w:tcBorders>
            <w:vAlign w:val="bottom"/>
          </w:tcPr>
          <w:p w:rsidR="004B7AD6" w:rsidRPr="00E4515F" w:rsidRDefault="004B7AD6" w:rsidP="004B7AD6">
            <w:pPr>
              <w:spacing w:after="0"/>
              <w:jc w:val="center"/>
              <w:rPr>
                <w:sz w:val="18"/>
                <w:szCs w:val="18"/>
              </w:rPr>
            </w:pPr>
            <w:r>
              <w:rPr>
                <w:sz w:val="18"/>
                <w:szCs w:val="18"/>
              </w:rPr>
              <w:t>88,8</w:t>
            </w:r>
          </w:p>
        </w:tc>
        <w:tc>
          <w:tcPr>
            <w:tcW w:w="382" w:type="pct"/>
            <w:tcBorders>
              <w:top w:val="single" w:sz="4" w:space="0" w:color="auto"/>
            </w:tcBorders>
            <w:vAlign w:val="bottom"/>
          </w:tcPr>
          <w:p w:rsidR="004B7AD6" w:rsidRDefault="004B7AD6" w:rsidP="004B7AD6">
            <w:pPr>
              <w:spacing w:after="0"/>
              <w:jc w:val="center"/>
              <w:rPr>
                <w:sz w:val="18"/>
                <w:szCs w:val="18"/>
              </w:rPr>
            </w:pPr>
            <w:r>
              <w:rPr>
                <w:sz w:val="18"/>
                <w:szCs w:val="18"/>
              </w:rPr>
              <w:t>89,2</w:t>
            </w:r>
          </w:p>
        </w:tc>
        <w:tc>
          <w:tcPr>
            <w:tcW w:w="382" w:type="pct"/>
            <w:tcBorders>
              <w:top w:val="single" w:sz="4" w:space="0" w:color="auto"/>
            </w:tcBorders>
            <w:vAlign w:val="bottom"/>
          </w:tcPr>
          <w:p w:rsidR="004B7AD6" w:rsidRPr="00C015D7" w:rsidRDefault="004B7AD6" w:rsidP="004B7AD6">
            <w:pPr>
              <w:spacing w:after="0"/>
              <w:jc w:val="center"/>
              <w:rPr>
                <w:rFonts w:ascii="Times New Roman" w:hAnsi="Times New Roman"/>
                <w:sz w:val="18"/>
                <w:szCs w:val="18"/>
              </w:rPr>
            </w:pPr>
            <w:r w:rsidRPr="00466498">
              <w:rPr>
                <w:rFonts w:ascii="Times New Roman" w:hAnsi="Times New Roman"/>
                <w:sz w:val="18"/>
                <w:szCs w:val="18"/>
              </w:rPr>
              <w:t>430 600</w:t>
            </w:r>
          </w:p>
        </w:tc>
        <w:tc>
          <w:tcPr>
            <w:tcW w:w="386" w:type="pct"/>
            <w:tcBorders>
              <w:top w:val="single" w:sz="4" w:space="0" w:color="auto"/>
            </w:tcBorders>
            <w:vAlign w:val="bottom"/>
          </w:tcPr>
          <w:p w:rsidR="004B7AD6" w:rsidRPr="00C015D7" w:rsidRDefault="004B7AD6" w:rsidP="004B7AD6">
            <w:pPr>
              <w:spacing w:after="0"/>
              <w:jc w:val="center"/>
              <w:rPr>
                <w:rFonts w:ascii="Times New Roman" w:hAnsi="Times New Roman"/>
                <w:sz w:val="18"/>
                <w:szCs w:val="18"/>
              </w:rPr>
            </w:pPr>
            <w:r w:rsidRPr="00466498">
              <w:rPr>
                <w:rFonts w:ascii="Times New Roman" w:hAnsi="Times New Roman"/>
                <w:sz w:val="18"/>
                <w:szCs w:val="18"/>
              </w:rPr>
              <w:t>384</w:t>
            </w:r>
            <w:r>
              <w:rPr>
                <w:rFonts w:ascii="Times New Roman" w:hAnsi="Times New Roman"/>
                <w:sz w:val="18"/>
                <w:szCs w:val="18"/>
              </w:rPr>
              <w:t xml:space="preserve"> </w:t>
            </w:r>
            <w:r w:rsidRPr="00466498">
              <w:rPr>
                <w:rFonts w:ascii="Times New Roman" w:hAnsi="Times New Roman"/>
                <w:sz w:val="18"/>
                <w:szCs w:val="18"/>
              </w:rPr>
              <w:t>000</w:t>
            </w:r>
          </w:p>
        </w:tc>
        <w:tc>
          <w:tcPr>
            <w:tcW w:w="384" w:type="pct"/>
            <w:tcBorders>
              <w:top w:val="single" w:sz="4" w:space="0" w:color="auto"/>
            </w:tcBorders>
            <w:vAlign w:val="bottom"/>
          </w:tcPr>
          <w:p w:rsidR="004B7AD6" w:rsidRPr="00C015D7" w:rsidRDefault="004B7AD6" w:rsidP="004B7AD6">
            <w:pPr>
              <w:spacing w:after="0"/>
              <w:jc w:val="center"/>
              <w:rPr>
                <w:rFonts w:ascii="Times New Roman" w:hAnsi="Times New Roman"/>
                <w:sz w:val="18"/>
                <w:szCs w:val="18"/>
              </w:rPr>
            </w:pPr>
            <w:r>
              <w:rPr>
                <w:rFonts w:ascii="Times New Roman" w:hAnsi="Times New Roman"/>
                <w:sz w:val="18"/>
                <w:szCs w:val="18"/>
              </w:rPr>
              <w:t>18</w:t>
            </w:r>
          </w:p>
        </w:tc>
      </w:tr>
      <w:tr w:rsidR="004B7AD6" w:rsidRPr="00E4515F" w:rsidTr="004B7AD6">
        <w:trPr>
          <w:trHeight w:val="300"/>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Industrifunksjonærer i NHO-bedrifter</w:t>
            </w:r>
          </w:p>
        </w:tc>
        <w:tc>
          <w:tcPr>
            <w:tcW w:w="281" w:type="pct"/>
            <w:vAlign w:val="bottom"/>
          </w:tcPr>
          <w:p w:rsidR="004B7AD6" w:rsidRPr="00E4515F" w:rsidRDefault="004B7AD6" w:rsidP="004B7AD6">
            <w:pPr>
              <w:spacing w:after="0"/>
              <w:jc w:val="center"/>
              <w:rPr>
                <w:sz w:val="18"/>
                <w:szCs w:val="18"/>
              </w:rPr>
            </w:pPr>
            <w:r>
              <w:rPr>
                <w:sz w:val="18"/>
                <w:szCs w:val="18"/>
              </w:rPr>
              <w:t>77,3</w:t>
            </w:r>
          </w:p>
        </w:tc>
        <w:tc>
          <w:tcPr>
            <w:tcW w:w="282" w:type="pct"/>
            <w:vAlign w:val="bottom"/>
          </w:tcPr>
          <w:p w:rsidR="004B7AD6" w:rsidRPr="00E4515F" w:rsidRDefault="004B7AD6" w:rsidP="004B7AD6">
            <w:pPr>
              <w:spacing w:after="0"/>
              <w:jc w:val="center"/>
              <w:rPr>
                <w:sz w:val="18"/>
                <w:szCs w:val="18"/>
              </w:rPr>
            </w:pPr>
            <w:r>
              <w:rPr>
                <w:sz w:val="18"/>
                <w:szCs w:val="18"/>
              </w:rPr>
              <w:t>77,1</w:t>
            </w:r>
          </w:p>
        </w:tc>
        <w:tc>
          <w:tcPr>
            <w:tcW w:w="282" w:type="pct"/>
            <w:vAlign w:val="bottom"/>
          </w:tcPr>
          <w:p w:rsidR="004B7AD6" w:rsidRPr="00E4515F" w:rsidRDefault="004B7AD6" w:rsidP="004B7AD6">
            <w:pPr>
              <w:spacing w:after="0"/>
              <w:jc w:val="center"/>
              <w:rPr>
                <w:sz w:val="18"/>
                <w:szCs w:val="18"/>
              </w:rPr>
            </w:pPr>
            <w:r>
              <w:rPr>
                <w:sz w:val="18"/>
                <w:szCs w:val="18"/>
              </w:rPr>
              <w:t>77,6</w:t>
            </w:r>
          </w:p>
        </w:tc>
        <w:tc>
          <w:tcPr>
            <w:tcW w:w="282" w:type="pct"/>
            <w:vAlign w:val="bottom"/>
          </w:tcPr>
          <w:p w:rsidR="004B7AD6" w:rsidRPr="00E4515F" w:rsidRDefault="004B7AD6" w:rsidP="004B7AD6">
            <w:pPr>
              <w:spacing w:after="0"/>
              <w:jc w:val="center"/>
              <w:rPr>
                <w:sz w:val="18"/>
                <w:szCs w:val="18"/>
              </w:rPr>
            </w:pPr>
            <w:r>
              <w:rPr>
                <w:sz w:val="18"/>
                <w:szCs w:val="18"/>
              </w:rPr>
              <w:t>77,7</w:t>
            </w:r>
          </w:p>
        </w:tc>
        <w:tc>
          <w:tcPr>
            <w:tcW w:w="288" w:type="pct"/>
            <w:vAlign w:val="bottom"/>
          </w:tcPr>
          <w:p w:rsidR="004B7AD6" w:rsidRPr="00E4515F" w:rsidRDefault="004B7AD6" w:rsidP="004B7AD6">
            <w:pPr>
              <w:spacing w:after="0"/>
              <w:jc w:val="center"/>
              <w:rPr>
                <w:sz w:val="18"/>
                <w:szCs w:val="18"/>
              </w:rPr>
            </w:pPr>
            <w:r>
              <w:rPr>
                <w:sz w:val="18"/>
                <w:szCs w:val="18"/>
              </w:rPr>
              <w:t>78,2</w:t>
            </w:r>
          </w:p>
        </w:tc>
        <w:tc>
          <w:tcPr>
            <w:tcW w:w="288" w:type="pct"/>
            <w:vAlign w:val="bottom"/>
          </w:tcPr>
          <w:p w:rsidR="004B7AD6" w:rsidRPr="00E4515F" w:rsidRDefault="004B7AD6" w:rsidP="004B7AD6">
            <w:pPr>
              <w:spacing w:after="0"/>
              <w:jc w:val="center"/>
              <w:rPr>
                <w:sz w:val="18"/>
                <w:szCs w:val="18"/>
              </w:rPr>
            </w:pPr>
            <w:r>
              <w:rPr>
                <w:sz w:val="18"/>
                <w:szCs w:val="18"/>
              </w:rPr>
              <w:t>78,9</w:t>
            </w:r>
            <w:r>
              <w:rPr>
                <w:snapToGrid w:val="0"/>
                <w:sz w:val="18"/>
                <w:szCs w:val="18"/>
                <w:vertAlign w:val="superscript"/>
              </w:rPr>
              <w:t>3</w:t>
            </w:r>
          </w:p>
        </w:tc>
        <w:tc>
          <w:tcPr>
            <w:tcW w:w="282" w:type="pct"/>
            <w:vAlign w:val="bottom"/>
          </w:tcPr>
          <w:p w:rsidR="004B7AD6" w:rsidRPr="00E4515F" w:rsidRDefault="004B7AD6" w:rsidP="004B7AD6">
            <w:pPr>
              <w:spacing w:after="0"/>
              <w:jc w:val="center"/>
              <w:rPr>
                <w:sz w:val="18"/>
                <w:szCs w:val="18"/>
              </w:rPr>
            </w:pPr>
            <w:r>
              <w:rPr>
                <w:sz w:val="18"/>
                <w:szCs w:val="18"/>
              </w:rPr>
              <w:t>79,4</w:t>
            </w:r>
          </w:p>
        </w:tc>
        <w:tc>
          <w:tcPr>
            <w:tcW w:w="282" w:type="pct"/>
            <w:vAlign w:val="bottom"/>
          </w:tcPr>
          <w:p w:rsidR="004B7AD6" w:rsidRPr="00E4515F" w:rsidRDefault="004B7AD6" w:rsidP="004B7AD6">
            <w:pPr>
              <w:spacing w:after="0"/>
              <w:jc w:val="center"/>
              <w:rPr>
                <w:sz w:val="18"/>
                <w:szCs w:val="18"/>
              </w:rPr>
            </w:pPr>
            <w:r>
              <w:rPr>
                <w:sz w:val="18"/>
                <w:szCs w:val="18"/>
              </w:rPr>
              <w:t>79,5</w:t>
            </w:r>
          </w:p>
        </w:tc>
        <w:tc>
          <w:tcPr>
            <w:tcW w:w="282" w:type="pct"/>
            <w:vAlign w:val="bottom"/>
          </w:tcPr>
          <w:p w:rsidR="004B7AD6" w:rsidRPr="00E4515F" w:rsidRDefault="004B7AD6" w:rsidP="004B7AD6">
            <w:pPr>
              <w:spacing w:after="0"/>
              <w:jc w:val="center"/>
              <w:rPr>
                <w:sz w:val="18"/>
                <w:szCs w:val="18"/>
              </w:rPr>
            </w:pPr>
            <w:r>
              <w:rPr>
                <w:sz w:val="18"/>
                <w:szCs w:val="18"/>
              </w:rPr>
              <w:t>80,4</w:t>
            </w:r>
          </w:p>
        </w:tc>
        <w:tc>
          <w:tcPr>
            <w:tcW w:w="382" w:type="pct"/>
            <w:vAlign w:val="bottom"/>
          </w:tcPr>
          <w:p w:rsidR="004B7AD6" w:rsidRDefault="004B7AD6" w:rsidP="004B7AD6">
            <w:pPr>
              <w:spacing w:after="0"/>
              <w:jc w:val="center"/>
              <w:rPr>
                <w:sz w:val="18"/>
                <w:szCs w:val="18"/>
              </w:rPr>
            </w:pPr>
            <w:r>
              <w:rPr>
                <w:sz w:val="18"/>
                <w:szCs w:val="18"/>
              </w:rPr>
              <w:t>81,2</w:t>
            </w:r>
          </w:p>
        </w:tc>
        <w:tc>
          <w:tcPr>
            <w:tcW w:w="382" w:type="pct"/>
            <w:vAlign w:val="bottom"/>
          </w:tcPr>
          <w:p w:rsidR="004B7AD6" w:rsidRPr="00C015D7" w:rsidRDefault="004B7AD6" w:rsidP="004B7AD6">
            <w:pPr>
              <w:spacing w:after="0"/>
              <w:jc w:val="center"/>
              <w:rPr>
                <w:rFonts w:ascii="Times New Roman" w:hAnsi="Times New Roman"/>
                <w:sz w:val="18"/>
                <w:szCs w:val="18"/>
              </w:rPr>
            </w:pPr>
            <w:r w:rsidRPr="00466498">
              <w:rPr>
                <w:rFonts w:ascii="Times New Roman" w:hAnsi="Times New Roman"/>
                <w:sz w:val="18"/>
                <w:szCs w:val="18"/>
              </w:rPr>
              <w:t>692 200</w:t>
            </w:r>
          </w:p>
        </w:tc>
        <w:tc>
          <w:tcPr>
            <w:tcW w:w="386" w:type="pct"/>
            <w:vAlign w:val="bottom"/>
          </w:tcPr>
          <w:p w:rsidR="004B7AD6" w:rsidRPr="00C015D7" w:rsidRDefault="004B7AD6" w:rsidP="004B7AD6">
            <w:pPr>
              <w:spacing w:after="0"/>
              <w:jc w:val="center"/>
              <w:rPr>
                <w:rFonts w:ascii="Times New Roman" w:hAnsi="Times New Roman"/>
                <w:sz w:val="18"/>
                <w:szCs w:val="18"/>
              </w:rPr>
            </w:pPr>
            <w:r w:rsidRPr="00466498">
              <w:rPr>
                <w:rFonts w:ascii="Times New Roman" w:hAnsi="Times New Roman"/>
                <w:sz w:val="18"/>
                <w:szCs w:val="18"/>
              </w:rPr>
              <w:t>561 800</w:t>
            </w:r>
          </w:p>
        </w:tc>
        <w:tc>
          <w:tcPr>
            <w:tcW w:w="384" w:type="pct"/>
            <w:vAlign w:val="bottom"/>
          </w:tcPr>
          <w:p w:rsidR="004B7AD6" w:rsidRPr="00C015D7" w:rsidRDefault="004B7AD6" w:rsidP="004B7AD6">
            <w:pPr>
              <w:spacing w:after="0"/>
              <w:jc w:val="center"/>
              <w:rPr>
                <w:rFonts w:ascii="Times New Roman" w:hAnsi="Times New Roman"/>
                <w:sz w:val="18"/>
                <w:szCs w:val="18"/>
              </w:rPr>
            </w:pPr>
            <w:r>
              <w:rPr>
                <w:rFonts w:ascii="Times New Roman" w:hAnsi="Times New Roman"/>
                <w:sz w:val="18"/>
                <w:szCs w:val="18"/>
              </w:rPr>
              <w:t>30</w:t>
            </w:r>
          </w:p>
        </w:tc>
      </w:tr>
      <w:tr w:rsidR="004B7AD6" w:rsidRPr="00E4515F" w:rsidTr="004B7AD6">
        <w:trPr>
          <w:trHeight w:val="262"/>
        </w:trPr>
        <w:tc>
          <w:tcPr>
            <w:tcW w:w="916" w:type="pct"/>
            <w:vAlign w:val="bottom"/>
          </w:tcPr>
          <w:p w:rsidR="004B7AD6" w:rsidRPr="00E4515F" w:rsidRDefault="004B7AD6" w:rsidP="004B7AD6">
            <w:pPr>
              <w:spacing w:after="100" w:afterAutospacing="1"/>
              <w:rPr>
                <w:snapToGrid w:val="0"/>
                <w:sz w:val="18"/>
                <w:szCs w:val="18"/>
                <w:vertAlign w:val="superscript"/>
              </w:rPr>
            </w:pPr>
            <w:r>
              <w:rPr>
                <w:snapToGrid w:val="0"/>
                <w:sz w:val="18"/>
                <w:szCs w:val="18"/>
              </w:rPr>
              <w:t>Virke-bedrifter i varehandel</w:t>
            </w:r>
            <w:r>
              <w:rPr>
                <w:snapToGrid w:val="0"/>
                <w:sz w:val="18"/>
                <w:szCs w:val="18"/>
                <w:vertAlign w:val="superscript"/>
              </w:rPr>
              <w:t>4,9</w:t>
            </w:r>
            <w:r>
              <w:rPr>
                <w:snapToGrid w:val="0"/>
                <w:sz w:val="18"/>
                <w:szCs w:val="18"/>
              </w:rPr>
              <w:t xml:space="preserve"> </w:t>
            </w:r>
          </w:p>
        </w:tc>
        <w:tc>
          <w:tcPr>
            <w:tcW w:w="281" w:type="pct"/>
            <w:vAlign w:val="bottom"/>
          </w:tcPr>
          <w:p w:rsidR="004B7AD6" w:rsidRPr="00E4515F" w:rsidRDefault="004B7AD6" w:rsidP="004B7AD6">
            <w:pPr>
              <w:spacing w:after="100" w:afterAutospacing="1"/>
              <w:jc w:val="center"/>
              <w:rPr>
                <w:snapToGrid w:val="0"/>
                <w:sz w:val="18"/>
                <w:szCs w:val="18"/>
              </w:rPr>
            </w:pPr>
            <w:r>
              <w:rPr>
                <w:snapToGrid w:val="0"/>
                <w:sz w:val="18"/>
                <w:szCs w:val="18"/>
              </w:rPr>
              <w:t>87,6</w:t>
            </w:r>
          </w:p>
        </w:tc>
        <w:tc>
          <w:tcPr>
            <w:tcW w:w="282" w:type="pct"/>
            <w:vAlign w:val="bottom"/>
          </w:tcPr>
          <w:p w:rsidR="004B7AD6" w:rsidRPr="00E4515F" w:rsidRDefault="004B7AD6" w:rsidP="004B7AD6">
            <w:pPr>
              <w:spacing w:after="100" w:afterAutospacing="1"/>
              <w:jc w:val="center"/>
              <w:rPr>
                <w:sz w:val="18"/>
                <w:szCs w:val="18"/>
              </w:rPr>
            </w:pPr>
            <w:r>
              <w:rPr>
                <w:sz w:val="18"/>
                <w:szCs w:val="18"/>
              </w:rPr>
              <w:t>87,5</w:t>
            </w:r>
          </w:p>
        </w:tc>
        <w:tc>
          <w:tcPr>
            <w:tcW w:w="282" w:type="pct"/>
            <w:vAlign w:val="bottom"/>
          </w:tcPr>
          <w:p w:rsidR="004B7AD6" w:rsidRPr="00E4515F" w:rsidRDefault="004B7AD6" w:rsidP="004B7AD6">
            <w:pPr>
              <w:spacing w:after="100" w:afterAutospacing="1"/>
              <w:jc w:val="center"/>
              <w:rPr>
                <w:snapToGrid w:val="0"/>
                <w:sz w:val="18"/>
                <w:szCs w:val="18"/>
              </w:rPr>
            </w:pPr>
            <w:r>
              <w:rPr>
                <w:snapToGrid w:val="0"/>
                <w:sz w:val="18"/>
                <w:szCs w:val="18"/>
              </w:rPr>
              <w:t>87,4</w:t>
            </w:r>
          </w:p>
        </w:tc>
        <w:tc>
          <w:tcPr>
            <w:tcW w:w="282" w:type="pct"/>
            <w:vAlign w:val="bottom"/>
          </w:tcPr>
          <w:p w:rsidR="004B7AD6" w:rsidRPr="00E4515F" w:rsidRDefault="004B7AD6" w:rsidP="004B7AD6">
            <w:pPr>
              <w:spacing w:after="100" w:afterAutospacing="1"/>
              <w:jc w:val="center"/>
              <w:rPr>
                <w:snapToGrid w:val="0"/>
                <w:sz w:val="18"/>
                <w:szCs w:val="18"/>
              </w:rPr>
            </w:pPr>
            <w:r>
              <w:rPr>
                <w:sz w:val="18"/>
                <w:szCs w:val="18"/>
              </w:rPr>
              <w:t>87,8</w:t>
            </w:r>
          </w:p>
        </w:tc>
        <w:tc>
          <w:tcPr>
            <w:tcW w:w="288" w:type="pct"/>
            <w:vAlign w:val="bottom"/>
          </w:tcPr>
          <w:p w:rsidR="004B7AD6" w:rsidRPr="00E4515F" w:rsidRDefault="004B7AD6" w:rsidP="004B7AD6">
            <w:pPr>
              <w:spacing w:after="100" w:afterAutospacing="1"/>
              <w:jc w:val="center"/>
              <w:rPr>
                <w:sz w:val="18"/>
                <w:szCs w:val="18"/>
              </w:rPr>
            </w:pPr>
            <w:r>
              <w:rPr>
                <w:sz w:val="18"/>
                <w:szCs w:val="18"/>
              </w:rPr>
              <w:t>85,6</w:t>
            </w:r>
            <w:r>
              <w:rPr>
                <w:sz w:val="18"/>
                <w:szCs w:val="18"/>
                <w:vertAlign w:val="superscript"/>
              </w:rPr>
              <w:t>3</w:t>
            </w:r>
          </w:p>
        </w:tc>
        <w:tc>
          <w:tcPr>
            <w:tcW w:w="288" w:type="pct"/>
            <w:vAlign w:val="bottom"/>
          </w:tcPr>
          <w:p w:rsidR="004B7AD6" w:rsidRPr="00E4515F" w:rsidRDefault="004B7AD6" w:rsidP="004B7AD6">
            <w:pPr>
              <w:spacing w:after="100" w:afterAutospacing="1"/>
              <w:jc w:val="center"/>
              <w:rPr>
                <w:color w:val="000000"/>
                <w:sz w:val="18"/>
                <w:szCs w:val="18"/>
              </w:rPr>
            </w:pPr>
            <w:r>
              <w:rPr>
                <w:color w:val="000000"/>
                <w:sz w:val="18"/>
                <w:szCs w:val="18"/>
              </w:rPr>
              <w:t>85,3</w:t>
            </w:r>
          </w:p>
        </w:tc>
        <w:tc>
          <w:tcPr>
            <w:tcW w:w="282" w:type="pct"/>
            <w:vAlign w:val="bottom"/>
          </w:tcPr>
          <w:p w:rsidR="004B7AD6" w:rsidRPr="00E4515F" w:rsidRDefault="004B7AD6" w:rsidP="004B7AD6">
            <w:pPr>
              <w:spacing w:after="100" w:afterAutospacing="1"/>
              <w:jc w:val="center"/>
              <w:rPr>
                <w:snapToGrid w:val="0"/>
                <w:sz w:val="18"/>
                <w:szCs w:val="18"/>
              </w:rPr>
            </w:pPr>
            <w:r>
              <w:rPr>
                <w:snapToGrid w:val="0"/>
                <w:sz w:val="18"/>
                <w:szCs w:val="18"/>
              </w:rPr>
              <w:t>85,9</w:t>
            </w:r>
          </w:p>
        </w:tc>
        <w:tc>
          <w:tcPr>
            <w:tcW w:w="282" w:type="pct"/>
            <w:vAlign w:val="bottom"/>
          </w:tcPr>
          <w:p w:rsidR="004B7AD6" w:rsidRPr="00E4515F" w:rsidRDefault="004B7AD6" w:rsidP="004B7AD6">
            <w:pPr>
              <w:spacing w:after="100" w:afterAutospacing="1"/>
              <w:jc w:val="center"/>
              <w:rPr>
                <w:snapToGrid w:val="0"/>
                <w:sz w:val="18"/>
                <w:szCs w:val="18"/>
              </w:rPr>
            </w:pPr>
            <w:r>
              <w:rPr>
                <w:snapToGrid w:val="0"/>
                <w:sz w:val="18"/>
                <w:szCs w:val="18"/>
              </w:rPr>
              <w:t>84,9</w:t>
            </w:r>
          </w:p>
        </w:tc>
        <w:tc>
          <w:tcPr>
            <w:tcW w:w="282" w:type="pct"/>
            <w:vAlign w:val="bottom"/>
          </w:tcPr>
          <w:p w:rsidR="004B7AD6" w:rsidRPr="00E4515F" w:rsidRDefault="004B7AD6" w:rsidP="004B7AD6">
            <w:pPr>
              <w:spacing w:after="100" w:afterAutospacing="1"/>
              <w:jc w:val="center"/>
              <w:rPr>
                <w:snapToGrid w:val="0"/>
                <w:sz w:val="18"/>
                <w:szCs w:val="18"/>
              </w:rPr>
            </w:pPr>
            <w:r>
              <w:rPr>
                <w:snapToGrid w:val="0"/>
                <w:sz w:val="18"/>
                <w:szCs w:val="18"/>
              </w:rPr>
              <w:t>84,0</w:t>
            </w:r>
          </w:p>
        </w:tc>
        <w:tc>
          <w:tcPr>
            <w:tcW w:w="382" w:type="pct"/>
            <w:vAlign w:val="bottom"/>
          </w:tcPr>
          <w:p w:rsidR="004B7AD6" w:rsidRDefault="004B7AD6" w:rsidP="004B7AD6">
            <w:pPr>
              <w:spacing w:after="100" w:afterAutospacing="1"/>
              <w:jc w:val="center"/>
              <w:rPr>
                <w:snapToGrid w:val="0"/>
                <w:sz w:val="18"/>
                <w:szCs w:val="18"/>
              </w:rPr>
            </w:pPr>
            <w:r>
              <w:rPr>
                <w:snapToGrid w:val="0"/>
                <w:sz w:val="18"/>
                <w:szCs w:val="18"/>
              </w:rPr>
              <w:t>83,7</w:t>
            </w:r>
          </w:p>
        </w:tc>
        <w:tc>
          <w:tcPr>
            <w:tcW w:w="382" w:type="pct"/>
            <w:vAlign w:val="bottom"/>
          </w:tcPr>
          <w:p w:rsidR="004B7AD6" w:rsidRPr="00C015D7" w:rsidRDefault="004B7AD6" w:rsidP="004B7AD6">
            <w:pPr>
              <w:spacing w:after="100" w:afterAutospacing="1"/>
              <w:jc w:val="center"/>
              <w:rPr>
                <w:rFonts w:ascii="Times New Roman" w:hAnsi="Times New Roman"/>
                <w:sz w:val="18"/>
                <w:szCs w:val="18"/>
              </w:rPr>
            </w:pPr>
            <w:r w:rsidRPr="00C015D7">
              <w:rPr>
                <w:rFonts w:ascii="Times New Roman" w:hAnsi="Times New Roman"/>
                <w:sz w:val="18"/>
                <w:szCs w:val="18"/>
              </w:rPr>
              <w:t>475 600</w:t>
            </w:r>
          </w:p>
        </w:tc>
        <w:tc>
          <w:tcPr>
            <w:tcW w:w="386" w:type="pct"/>
            <w:vAlign w:val="bottom"/>
          </w:tcPr>
          <w:p w:rsidR="004B7AD6" w:rsidRPr="00C015D7" w:rsidRDefault="004B7AD6" w:rsidP="004B7AD6">
            <w:pPr>
              <w:spacing w:after="100" w:afterAutospacing="1"/>
              <w:jc w:val="center"/>
              <w:rPr>
                <w:rFonts w:ascii="Times New Roman" w:hAnsi="Times New Roman"/>
                <w:sz w:val="18"/>
                <w:szCs w:val="18"/>
              </w:rPr>
            </w:pPr>
            <w:r w:rsidRPr="00C015D7">
              <w:rPr>
                <w:rFonts w:ascii="Times New Roman" w:hAnsi="Times New Roman"/>
                <w:sz w:val="18"/>
                <w:szCs w:val="18"/>
              </w:rPr>
              <w:t>398 300</w:t>
            </w:r>
          </w:p>
        </w:tc>
        <w:tc>
          <w:tcPr>
            <w:tcW w:w="384" w:type="pct"/>
            <w:vAlign w:val="bottom"/>
          </w:tcPr>
          <w:p w:rsidR="004B7AD6" w:rsidRPr="00C015D7" w:rsidRDefault="004B7AD6" w:rsidP="004B7AD6">
            <w:pPr>
              <w:spacing w:after="100" w:afterAutospacing="1"/>
              <w:jc w:val="center"/>
              <w:rPr>
                <w:rFonts w:ascii="Times New Roman" w:hAnsi="Times New Roman"/>
                <w:snapToGrid w:val="0"/>
                <w:sz w:val="18"/>
                <w:szCs w:val="18"/>
              </w:rPr>
            </w:pPr>
            <w:r w:rsidRPr="00C015D7">
              <w:rPr>
                <w:rFonts w:ascii="Times New Roman" w:hAnsi="Times New Roman"/>
                <w:snapToGrid w:val="0"/>
                <w:sz w:val="18"/>
                <w:szCs w:val="18"/>
              </w:rPr>
              <w:t>43</w:t>
            </w:r>
          </w:p>
        </w:tc>
      </w:tr>
      <w:tr w:rsidR="004B7AD6" w:rsidRPr="00E4515F" w:rsidTr="004B7AD6">
        <w:trPr>
          <w:trHeight w:val="262"/>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Ansatte i hotell og restaurant i NHO-bedrifter</w:t>
            </w:r>
          </w:p>
        </w:tc>
        <w:tc>
          <w:tcPr>
            <w:tcW w:w="281" w:type="pct"/>
            <w:vAlign w:val="bottom"/>
          </w:tcPr>
          <w:p w:rsidR="004B7AD6" w:rsidRPr="00E4515F" w:rsidRDefault="004B7AD6" w:rsidP="004B7AD6">
            <w:pPr>
              <w:spacing w:after="0"/>
              <w:jc w:val="center"/>
              <w:rPr>
                <w:snapToGrid w:val="0"/>
                <w:sz w:val="18"/>
                <w:szCs w:val="18"/>
              </w:rPr>
            </w:pPr>
            <w:r>
              <w:rPr>
                <w:snapToGrid w:val="0"/>
                <w:sz w:val="18"/>
                <w:szCs w:val="18"/>
              </w:rPr>
              <w:t>93,7</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94,6</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94,3</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94,8</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94,4</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94,1</w:t>
            </w:r>
            <w:r>
              <w:rPr>
                <w:snapToGrid w:val="0"/>
                <w:sz w:val="18"/>
                <w:szCs w:val="18"/>
                <w:vertAlign w:val="superscript"/>
              </w:rPr>
              <w:t>3</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94,4</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94,6</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95,6</w:t>
            </w:r>
          </w:p>
        </w:tc>
        <w:tc>
          <w:tcPr>
            <w:tcW w:w="382" w:type="pct"/>
            <w:vAlign w:val="bottom"/>
          </w:tcPr>
          <w:p w:rsidR="004B7AD6" w:rsidRDefault="004B7AD6" w:rsidP="004B7AD6">
            <w:pPr>
              <w:spacing w:after="0"/>
              <w:jc w:val="center"/>
              <w:rPr>
                <w:snapToGrid w:val="0"/>
                <w:sz w:val="18"/>
                <w:szCs w:val="18"/>
              </w:rPr>
            </w:pPr>
            <w:r>
              <w:rPr>
                <w:snapToGrid w:val="0"/>
                <w:sz w:val="18"/>
                <w:szCs w:val="18"/>
              </w:rPr>
              <w:t>95,7</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466498">
              <w:rPr>
                <w:rFonts w:ascii="Times New Roman" w:hAnsi="Times New Roman"/>
                <w:snapToGrid w:val="0"/>
                <w:sz w:val="18"/>
                <w:szCs w:val="18"/>
              </w:rPr>
              <w:t>337 500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466498">
              <w:rPr>
                <w:rFonts w:ascii="Times New Roman" w:hAnsi="Times New Roman"/>
                <w:snapToGrid w:val="0"/>
                <w:sz w:val="18"/>
                <w:szCs w:val="18"/>
              </w:rPr>
              <w:t>323 100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58</w:t>
            </w:r>
          </w:p>
        </w:tc>
      </w:tr>
      <w:tr w:rsidR="004B7AD6" w:rsidRPr="00E4515F" w:rsidTr="004B7AD6">
        <w:trPr>
          <w:trHeight w:val="128"/>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Finanstjenester</w:t>
            </w:r>
            <w:r>
              <w:rPr>
                <w:snapToGrid w:val="0"/>
                <w:sz w:val="18"/>
                <w:szCs w:val="18"/>
                <w:vertAlign w:val="superscript"/>
              </w:rPr>
              <w:t>4,5</w:t>
            </w:r>
          </w:p>
        </w:tc>
        <w:tc>
          <w:tcPr>
            <w:tcW w:w="281" w:type="pct"/>
            <w:vAlign w:val="bottom"/>
          </w:tcPr>
          <w:p w:rsidR="004B7AD6" w:rsidRPr="00E4515F" w:rsidRDefault="004B7AD6" w:rsidP="004B7AD6">
            <w:pPr>
              <w:spacing w:after="0"/>
              <w:jc w:val="center"/>
              <w:rPr>
                <w:snapToGrid w:val="0"/>
                <w:sz w:val="18"/>
                <w:szCs w:val="18"/>
              </w:rPr>
            </w:pPr>
            <w:r>
              <w:rPr>
                <w:snapToGrid w:val="0"/>
                <w:sz w:val="18"/>
                <w:szCs w:val="18"/>
              </w:rPr>
              <w:t>75,9</w:t>
            </w:r>
          </w:p>
        </w:tc>
        <w:tc>
          <w:tcPr>
            <w:tcW w:w="282" w:type="pct"/>
            <w:vAlign w:val="bottom"/>
          </w:tcPr>
          <w:p w:rsidR="004B7AD6" w:rsidRPr="00E4515F" w:rsidRDefault="004B7AD6" w:rsidP="004B7AD6">
            <w:pPr>
              <w:spacing w:after="0"/>
              <w:jc w:val="center"/>
              <w:rPr>
                <w:sz w:val="18"/>
                <w:szCs w:val="18"/>
              </w:rPr>
            </w:pPr>
            <w:r>
              <w:rPr>
                <w:sz w:val="18"/>
                <w:szCs w:val="18"/>
              </w:rPr>
              <w:t>75,2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74,1</w:t>
            </w:r>
          </w:p>
        </w:tc>
        <w:tc>
          <w:tcPr>
            <w:tcW w:w="282" w:type="pct"/>
            <w:vAlign w:val="bottom"/>
          </w:tcPr>
          <w:p w:rsidR="004B7AD6" w:rsidRPr="00E4515F" w:rsidRDefault="004B7AD6" w:rsidP="004B7AD6">
            <w:pPr>
              <w:spacing w:after="0"/>
              <w:jc w:val="center"/>
              <w:rPr>
                <w:snapToGrid w:val="0"/>
                <w:sz w:val="18"/>
                <w:szCs w:val="18"/>
              </w:rPr>
            </w:pPr>
            <w:r>
              <w:rPr>
                <w:sz w:val="18"/>
                <w:szCs w:val="18"/>
              </w:rPr>
              <w:t>74,1</w:t>
            </w:r>
          </w:p>
        </w:tc>
        <w:tc>
          <w:tcPr>
            <w:tcW w:w="288" w:type="pct"/>
            <w:vAlign w:val="bottom"/>
          </w:tcPr>
          <w:p w:rsidR="004B7AD6" w:rsidRPr="00E4515F" w:rsidRDefault="004B7AD6" w:rsidP="004B7AD6">
            <w:pPr>
              <w:spacing w:after="0"/>
              <w:jc w:val="center"/>
              <w:rPr>
                <w:sz w:val="18"/>
                <w:szCs w:val="18"/>
              </w:rPr>
            </w:pPr>
            <w:r>
              <w:rPr>
                <w:sz w:val="18"/>
                <w:szCs w:val="18"/>
              </w:rPr>
              <w:t>72,1</w:t>
            </w:r>
            <w:r>
              <w:rPr>
                <w:snapToGrid w:val="0"/>
                <w:sz w:val="18"/>
                <w:szCs w:val="18"/>
                <w:vertAlign w:val="superscript"/>
              </w:rPr>
              <w:t>3</w:t>
            </w:r>
          </w:p>
        </w:tc>
        <w:tc>
          <w:tcPr>
            <w:tcW w:w="288" w:type="pct"/>
            <w:vAlign w:val="bottom"/>
          </w:tcPr>
          <w:p w:rsidR="004B7AD6" w:rsidRPr="00E4515F" w:rsidRDefault="004B7AD6" w:rsidP="004B7AD6">
            <w:pPr>
              <w:spacing w:after="0"/>
              <w:jc w:val="center"/>
              <w:rPr>
                <w:sz w:val="18"/>
                <w:szCs w:val="18"/>
              </w:rPr>
            </w:pPr>
            <w:r>
              <w:rPr>
                <w:sz w:val="18"/>
                <w:szCs w:val="18"/>
              </w:rPr>
              <w:t>73,1</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73,4</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73,4</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74,1</w:t>
            </w:r>
          </w:p>
        </w:tc>
        <w:tc>
          <w:tcPr>
            <w:tcW w:w="382" w:type="pct"/>
            <w:vAlign w:val="bottom"/>
          </w:tcPr>
          <w:p w:rsidR="004B7AD6" w:rsidRDefault="004B7AD6" w:rsidP="004B7AD6">
            <w:pPr>
              <w:spacing w:after="0"/>
              <w:jc w:val="center"/>
              <w:rPr>
                <w:snapToGrid w:val="0"/>
                <w:sz w:val="18"/>
                <w:szCs w:val="18"/>
              </w:rPr>
            </w:pPr>
            <w:r>
              <w:rPr>
                <w:snapToGrid w:val="0"/>
                <w:sz w:val="18"/>
                <w:szCs w:val="18"/>
              </w:rPr>
              <w:t>73,8</w:t>
            </w:r>
          </w:p>
        </w:tc>
        <w:tc>
          <w:tcPr>
            <w:tcW w:w="382" w:type="pct"/>
            <w:vAlign w:val="bottom"/>
          </w:tcPr>
          <w:p w:rsidR="004B7AD6" w:rsidRPr="00C015D7" w:rsidRDefault="004B7AD6" w:rsidP="004B7AD6">
            <w:pPr>
              <w:autoSpaceDE w:val="0"/>
              <w:autoSpaceDN w:val="0"/>
              <w:adjustRightInd w:val="0"/>
              <w:spacing w:after="0"/>
              <w:jc w:val="center"/>
              <w:rPr>
                <w:rFonts w:ascii="Times New Roman" w:eastAsia="Times New Roman" w:hAnsi="Times New Roman"/>
                <w:color w:val="000000"/>
                <w:sz w:val="18"/>
                <w:szCs w:val="18"/>
              </w:rPr>
            </w:pPr>
            <w:r w:rsidRPr="00C015D7">
              <w:rPr>
                <w:rFonts w:ascii="Times New Roman" w:eastAsia="Times New Roman" w:hAnsi="Times New Roman"/>
                <w:color w:val="000000"/>
                <w:sz w:val="18"/>
                <w:szCs w:val="18"/>
              </w:rPr>
              <w:t>734 800</w:t>
            </w:r>
          </w:p>
        </w:tc>
        <w:tc>
          <w:tcPr>
            <w:tcW w:w="386" w:type="pct"/>
            <w:vAlign w:val="bottom"/>
          </w:tcPr>
          <w:p w:rsidR="004B7AD6" w:rsidRPr="00C015D7" w:rsidRDefault="004B7AD6" w:rsidP="004B7AD6">
            <w:pPr>
              <w:autoSpaceDE w:val="0"/>
              <w:autoSpaceDN w:val="0"/>
              <w:adjustRightInd w:val="0"/>
              <w:spacing w:after="0"/>
              <w:jc w:val="center"/>
              <w:rPr>
                <w:rFonts w:ascii="Times New Roman" w:eastAsia="Times New Roman" w:hAnsi="Times New Roman"/>
                <w:color w:val="000000"/>
                <w:sz w:val="18"/>
                <w:szCs w:val="18"/>
              </w:rPr>
            </w:pPr>
            <w:r w:rsidRPr="00C015D7">
              <w:rPr>
                <w:rFonts w:ascii="Times New Roman" w:eastAsia="Times New Roman" w:hAnsi="Times New Roman"/>
                <w:color w:val="000000"/>
                <w:sz w:val="18"/>
                <w:szCs w:val="18"/>
              </w:rPr>
              <w:t>542 200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49</w:t>
            </w:r>
          </w:p>
        </w:tc>
      </w:tr>
      <w:tr w:rsidR="004B7AD6" w:rsidRPr="00E4515F" w:rsidTr="004B7AD6">
        <w:trPr>
          <w:trHeight w:val="201"/>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Statsansatte</w:t>
            </w:r>
            <w:r>
              <w:rPr>
                <w:snapToGrid w:val="0"/>
                <w:sz w:val="18"/>
                <w:szCs w:val="18"/>
                <w:vertAlign w:val="superscript"/>
              </w:rPr>
              <w:t>4,7,10</w:t>
            </w:r>
          </w:p>
        </w:tc>
        <w:tc>
          <w:tcPr>
            <w:tcW w:w="281" w:type="pct"/>
            <w:vAlign w:val="bottom"/>
          </w:tcPr>
          <w:p w:rsidR="004B7AD6" w:rsidRPr="00E4515F" w:rsidRDefault="004B7AD6" w:rsidP="004B7AD6">
            <w:pPr>
              <w:spacing w:after="0"/>
              <w:jc w:val="center"/>
              <w:rPr>
                <w:snapToGrid w:val="0"/>
                <w:sz w:val="18"/>
                <w:szCs w:val="18"/>
                <w:vertAlign w:val="superscript"/>
              </w:rPr>
            </w:pPr>
            <w:r>
              <w:rPr>
                <w:snapToGrid w:val="0"/>
                <w:sz w:val="18"/>
                <w:szCs w:val="18"/>
              </w:rPr>
              <w:t>89,8</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89,9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90,9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91,4</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91,5</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90,9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91,2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91,7</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92,3</w:t>
            </w:r>
          </w:p>
        </w:tc>
        <w:tc>
          <w:tcPr>
            <w:tcW w:w="382" w:type="pct"/>
            <w:vAlign w:val="bottom"/>
          </w:tcPr>
          <w:p w:rsidR="004B7AD6" w:rsidRDefault="004B7AD6" w:rsidP="004B7AD6">
            <w:pPr>
              <w:spacing w:after="0"/>
              <w:jc w:val="center"/>
              <w:rPr>
                <w:snapToGrid w:val="0"/>
                <w:sz w:val="18"/>
                <w:szCs w:val="18"/>
              </w:rPr>
            </w:pPr>
            <w:r w:rsidRPr="00356879">
              <w:rPr>
                <w:snapToGrid w:val="0"/>
                <w:sz w:val="18"/>
                <w:szCs w:val="18"/>
              </w:rPr>
              <w:t>92,5</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356879">
              <w:rPr>
                <w:rFonts w:ascii="Times New Roman" w:hAnsi="Times New Roman"/>
                <w:snapToGrid w:val="0"/>
                <w:sz w:val="18"/>
                <w:szCs w:val="18"/>
              </w:rPr>
              <w:t>533 000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356879">
              <w:rPr>
                <w:rFonts w:ascii="Times New Roman" w:hAnsi="Times New Roman"/>
                <w:snapToGrid w:val="0"/>
                <w:sz w:val="18"/>
                <w:szCs w:val="18"/>
              </w:rPr>
              <w:t>493 000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49</w:t>
            </w:r>
          </w:p>
        </w:tc>
      </w:tr>
      <w:tr w:rsidR="004B7AD6" w:rsidRPr="00E4515F" w:rsidTr="004B7AD6">
        <w:trPr>
          <w:trHeight w:val="262"/>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Ansatte i kommunene</w:t>
            </w:r>
            <w:r>
              <w:rPr>
                <w:snapToGrid w:val="0"/>
                <w:sz w:val="18"/>
                <w:szCs w:val="18"/>
                <w:vertAlign w:val="superscript"/>
              </w:rPr>
              <w:t>8</w:t>
            </w:r>
          </w:p>
        </w:tc>
        <w:tc>
          <w:tcPr>
            <w:tcW w:w="281" w:type="pct"/>
            <w:vAlign w:val="bottom"/>
          </w:tcPr>
          <w:p w:rsidR="004B7AD6" w:rsidRPr="00E4515F" w:rsidRDefault="004B7AD6" w:rsidP="004B7AD6">
            <w:pPr>
              <w:spacing w:after="0"/>
              <w:jc w:val="center"/>
              <w:rPr>
                <w:snapToGrid w:val="0"/>
                <w:sz w:val="18"/>
                <w:szCs w:val="18"/>
                <w:vertAlign w:val="superscript"/>
              </w:rPr>
            </w:pPr>
            <w:r>
              <w:rPr>
                <w:snapToGrid w:val="0"/>
                <w:sz w:val="18"/>
                <w:szCs w:val="18"/>
              </w:rPr>
              <w:t>90,0</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89,9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90,9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90,4</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91,3</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91,4</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91,8</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91,5</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92,2</w:t>
            </w:r>
          </w:p>
        </w:tc>
        <w:tc>
          <w:tcPr>
            <w:tcW w:w="382" w:type="pct"/>
            <w:vAlign w:val="bottom"/>
          </w:tcPr>
          <w:p w:rsidR="004B7AD6" w:rsidRDefault="004B7AD6" w:rsidP="004B7AD6">
            <w:pPr>
              <w:spacing w:after="0"/>
              <w:jc w:val="center"/>
              <w:rPr>
                <w:snapToGrid w:val="0"/>
                <w:sz w:val="18"/>
                <w:szCs w:val="18"/>
              </w:rPr>
            </w:pPr>
            <w:r>
              <w:rPr>
                <w:snapToGrid w:val="0"/>
                <w:sz w:val="18"/>
                <w:szCs w:val="18"/>
              </w:rPr>
              <w:t>92,5</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067826">
              <w:rPr>
                <w:rFonts w:ascii="Times New Roman" w:hAnsi="Times New Roman"/>
                <w:snapToGrid w:val="0"/>
                <w:sz w:val="18"/>
                <w:szCs w:val="18"/>
              </w:rPr>
              <w:t>474 200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067826">
              <w:rPr>
                <w:rFonts w:ascii="Times New Roman" w:hAnsi="Times New Roman"/>
                <w:snapToGrid w:val="0"/>
                <w:sz w:val="18"/>
                <w:szCs w:val="18"/>
              </w:rPr>
              <w:t>438 500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sidRPr="00067826">
              <w:rPr>
                <w:rFonts w:ascii="Times New Roman" w:hAnsi="Times New Roman"/>
                <w:snapToGrid w:val="0"/>
                <w:sz w:val="18"/>
                <w:szCs w:val="18"/>
              </w:rPr>
              <w:t>75</w:t>
            </w:r>
          </w:p>
        </w:tc>
      </w:tr>
      <w:tr w:rsidR="004B7AD6" w:rsidRPr="00E4515F" w:rsidTr="004B7AD6">
        <w:trPr>
          <w:trHeight w:val="593"/>
        </w:trPr>
        <w:tc>
          <w:tcPr>
            <w:tcW w:w="916" w:type="pct"/>
            <w:vAlign w:val="bottom"/>
          </w:tcPr>
          <w:p w:rsidR="004B7AD6" w:rsidRPr="00E4515F" w:rsidRDefault="004B7AD6" w:rsidP="004B7AD6">
            <w:pPr>
              <w:spacing w:after="0"/>
              <w:ind w:left="117"/>
              <w:rPr>
                <w:snapToGrid w:val="0"/>
                <w:sz w:val="18"/>
                <w:szCs w:val="18"/>
              </w:rPr>
            </w:pPr>
            <w:r>
              <w:rPr>
                <w:snapToGrid w:val="0"/>
                <w:sz w:val="18"/>
                <w:szCs w:val="18"/>
              </w:rPr>
              <w:t>Herav: Undervisnings-personell</w:t>
            </w:r>
            <w:r>
              <w:rPr>
                <w:snapToGrid w:val="0"/>
                <w:sz w:val="18"/>
                <w:szCs w:val="18"/>
                <w:vertAlign w:val="superscript"/>
              </w:rPr>
              <w:t>6,8</w:t>
            </w:r>
          </w:p>
        </w:tc>
        <w:tc>
          <w:tcPr>
            <w:tcW w:w="281" w:type="pct"/>
            <w:vAlign w:val="bottom"/>
          </w:tcPr>
          <w:p w:rsidR="004B7AD6" w:rsidRPr="00E4515F" w:rsidRDefault="004B7AD6" w:rsidP="004B7AD6">
            <w:pPr>
              <w:spacing w:after="0"/>
              <w:jc w:val="center"/>
              <w:rPr>
                <w:snapToGrid w:val="0"/>
                <w:sz w:val="18"/>
                <w:szCs w:val="18"/>
              </w:rPr>
            </w:pPr>
            <w:r>
              <w:rPr>
                <w:snapToGrid w:val="0"/>
                <w:sz w:val="18"/>
                <w:szCs w:val="18"/>
              </w:rPr>
              <w:t>96,2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97,0</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96,4</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96,6</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96,7</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96,8</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96,9</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97,0</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97,1</w:t>
            </w:r>
          </w:p>
        </w:tc>
        <w:tc>
          <w:tcPr>
            <w:tcW w:w="382" w:type="pct"/>
            <w:vAlign w:val="bottom"/>
          </w:tcPr>
          <w:p w:rsidR="004B7AD6" w:rsidRDefault="004B7AD6" w:rsidP="004B7AD6">
            <w:pPr>
              <w:spacing w:after="0"/>
              <w:jc w:val="center"/>
              <w:rPr>
                <w:snapToGrid w:val="0"/>
                <w:sz w:val="18"/>
                <w:szCs w:val="18"/>
              </w:rPr>
            </w:pPr>
            <w:r>
              <w:rPr>
                <w:snapToGrid w:val="0"/>
                <w:sz w:val="18"/>
                <w:szCs w:val="18"/>
              </w:rPr>
              <w:t>97,7</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F77B8A">
              <w:rPr>
                <w:rFonts w:ascii="Times New Roman" w:hAnsi="Times New Roman"/>
                <w:snapToGrid w:val="0"/>
                <w:sz w:val="18"/>
                <w:szCs w:val="18"/>
              </w:rPr>
              <w:t>503 800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F77B8A">
              <w:rPr>
                <w:rFonts w:ascii="Times New Roman" w:hAnsi="Times New Roman"/>
                <w:snapToGrid w:val="0"/>
                <w:sz w:val="18"/>
                <w:szCs w:val="18"/>
              </w:rPr>
              <w:t>492 000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67</w:t>
            </w:r>
          </w:p>
        </w:tc>
      </w:tr>
      <w:tr w:rsidR="004B7AD6" w:rsidRPr="00E4515F" w:rsidTr="004B7AD6">
        <w:trPr>
          <w:trHeight w:val="262"/>
        </w:trPr>
        <w:tc>
          <w:tcPr>
            <w:tcW w:w="916" w:type="pct"/>
            <w:vAlign w:val="bottom"/>
          </w:tcPr>
          <w:p w:rsidR="004B7AD6" w:rsidRPr="00E4515F" w:rsidRDefault="004B7AD6" w:rsidP="004B7AD6">
            <w:pPr>
              <w:spacing w:after="0"/>
              <w:ind w:left="142"/>
              <w:rPr>
                <w:snapToGrid w:val="0"/>
                <w:sz w:val="18"/>
                <w:szCs w:val="18"/>
              </w:rPr>
            </w:pPr>
            <w:r>
              <w:rPr>
                <w:snapToGrid w:val="0"/>
                <w:sz w:val="18"/>
                <w:szCs w:val="18"/>
              </w:rPr>
              <w:t>Øvrige ansatte</w:t>
            </w:r>
          </w:p>
        </w:tc>
        <w:tc>
          <w:tcPr>
            <w:tcW w:w="281" w:type="pct"/>
            <w:vAlign w:val="bottom"/>
          </w:tcPr>
          <w:p w:rsidR="004B7AD6" w:rsidRPr="00E4515F" w:rsidRDefault="004B7AD6" w:rsidP="004B7AD6">
            <w:pPr>
              <w:spacing w:after="0"/>
              <w:jc w:val="center"/>
              <w:rPr>
                <w:sz w:val="18"/>
                <w:szCs w:val="18"/>
              </w:rPr>
            </w:pPr>
            <w:r>
              <w:rPr>
                <w:sz w:val="18"/>
                <w:szCs w:val="18"/>
              </w:rPr>
              <w:t>91,1</w:t>
            </w:r>
          </w:p>
        </w:tc>
        <w:tc>
          <w:tcPr>
            <w:tcW w:w="282" w:type="pct"/>
            <w:vAlign w:val="bottom"/>
          </w:tcPr>
          <w:p w:rsidR="004B7AD6" w:rsidRPr="00E4515F" w:rsidRDefault="004B7AD6" w:rsidP="004B7AD6">
            <w:pPr>
              <w:spacing w:after="0"/>
              <w:jc w:val="center"/>
              <w:rPr>
                <w:sz w:val="18"/>
                <w:szCs w:val="18"/>
              </w:rPr>
            </w:pPr>
            <w:r>
              <w:rPr>
                <w:sz w:val="18"/>
                <w:szCs w:val="18"/>
              </w:rPr>
              <w:t>90,9</w:t>
            </w:r>
          </w:p>
        </w:tc>
        <w:tc>
          <w:tcPr>
            <w:tcW w:w="282" w:type="pct"/>
            <w:vAlign w:val="bottom"/>
          </w:tcPr>
          <w:p w:rsidR="004B7AD6" w:rsidRPr="00E4515F" w:rsidRDefault="004B7AD6" w:rsidP="004B7AD6">
            <w:pPr>
              <w:spacing w:after="0"/>
              <w:jc w:val="center"/>
              <w:rPr>
                <w:snapToGrid w:val="0"/>
                <w:sz w:val="18"/>
                <w:szCs w:val="18"/>
              </w:rPr>
            </w:pPr>
            <w:r>
              <w:rPr>
                <w:sz w:val="18"/>
                <w:szCs w:val="18"/>
              </w:rPr>
              <w:t>91,5</w:t>
            </w:r>
          </w:p>
        </w:tc>
        <w:tc>
          <w:tcPr>
            <w:tcW w:w="282" w:type="pct"/>
            <w:vAlign w:val="bottom"/>
          </w:tcPr>
          <w:p w:rsidR="004B7AD6" w:rsidRPr="00E4515F" w:rsidRDefault="004B7AD6" w:rsidP="004B7AD6">
            <w:pPr>
              <w:spacing w:after="0"/>
              <w:jc w:val="center"/>
              <w:rPr>
                <w:snapToGrid w:val="0"/>
                <w:sz w:val="18"/>
                <w:szCs w:val="18"/>
              </w:rPr>
            </w:pPr>
            <w:r>
              <w:rPr>
                <w:sz w:val="18"/>
                <w:szCs w:val="18"/>
              </w:rPr>
              <w:t>90,9</w:t>
            </w:r>
          </w:p>
        </w:tc>
        <w:tc>
          <w:tcPr>
            <w:tcW w:w="288" w:type="pct"/>
            <w:vAlign w:val="bottom"/>
          </w:tcPr>
          <w:p w:rsidR="004B7AD6" w:rsidRPr="00E4515F" w:rsidRDefault="004B7AD6" w:rsidP="004B7AD6">
            <w:pPr>
              <w:spacing w:after="0"/>
              <w:jc w:val="center"/>
              <w:rPr>
                <w:snapToGrid w:val="0"/>
                <w:sz w:val="18"/>
                <w:szCs w:val="18"/>
              </w:rPr>
            </w:pPr>
            <w:r>
              <w:rPr>
                <w:sz w:val="18"/>
                <w:szCs w:val="18"/>
              </w:rPr>
              <w:t>91,2</w:t>
            </w:r>
          </w:p>
        </w:tc>
        <w:tc>
          <w:tcPr>
            <w:tcW w:w="288" w:type="pct"/>
            <w:vAlign w:val="bottom"/>
          </w:tcPr>
          <w:p w:rsidR="004B7AD6" w:rsidRPr="00E4515F" w:rsidRDefault="004B7AD6" w:rsidP="004B7AD6">
            <w:pPr>
              <w:spacing w:after="0"/>
              <w:jc w:val="center"/>
              <w:rPr>
                <w:snapToGrid w:val="0"/>
                <w:sz w:val="18"/>
                <w:szCs w:val="18"/>
              </w:rPr>
            </w:pPr>
            <w:r>
              <w:rPr>
                <w:sz w:val="18"/>
                <w:szCs w:val="18"/>
              </w:rPr>
              <w:t>91,2</w:t>
            </w:r>
          </w:p>
        </w:tc>
        <w:tc>
          <w:tcPr>
            <w:tcW w:w="282" w:type="pct"/>
            <w:vAlign w:val="bottom"/>
          </w:tcPr>
          <w:p w:rsidR="004B7AD6" w:rsidRPr="00E4515F" w:rsidRDefault="004B7AD6" w:rsidP="004B7AD6">
            <w:pPr>
              <w:spacing w:after="0"/>
              <w:jc w:val="center"/>
              <w:rPr>
                <w:snapToGrid w:val="0"/>
                <w:sz w:val="18"/>
                <w:szCs w:val="18"/>
              </w:rPr>
            </w:pPr>
            <w:r>
              <w:rPr>
                <w:sz w:val="18"/>
                <w:szCs w:val="18"/>
              </w:rPr>
              <w:t>91,5</w:t>
            </w:r>
          </w:p>
        </w:tc>
        <w:tc>
          <w:tcPr>
            <w:tcW w:w="282" w:type="pct"/>
            <w:vAlign w:val="bottom"/>
          </w:tcPr>
          <w:p w:rsidR="004B7AD6" w:rsidRPr="00E4515F" w:rsidRDefault="004B7AD6" w:rsidP="004B7AD6">
            <w:pPr>
              <w:spacing w:after="0"/>
              <w:jc w:val="center"/>
              <w:rPr>
                <w:snapToGrid w:val="0"/>
                <w:sz w:val="18"/>
                <w:szCs w:val="18"/>
              </w:rPr>
            </w:pPr>
            <w:r>
              <w:rPr>
                <w:sz w:val="18"/>
                <w:szCs w:val="18"/>
              </w:rPr>
              <w:t>91,0</w:t>
            </w:r>
          </w:p>
        </w:tc>
        <w:tc>
          <w:tcPr>
            <w:tcW w:w="282" w:type="pct"/>
            <w:vAlign w:val="bottom"/>
          </w:tcPr>
          <w:p w:rsidR="004B7AD6" w:rsidRPr="00E4515F" w:rsidRDefault="004B7AD6" w:rsidP="004B7AD6">
            <w:pPr>
              <w:spacing w:after="0"/>
              <w:jc w:val="center"/>
              <w:rPr>
                <w:snapToGrid w:val="0"/>
                <w:sz w:val="18"/>
                <w:szCs w:val="18"/>
              </w:rPr>
            </w:pPr>
            <w:r>
              <w:rPr>
                <w:sz w:val="18"/>
                <w:szCs w:val="18"/>
              </w:rPr>
              <w:t>91,9</w:t>
            </w:r>
          </w:p>
        </w:tc>
        <w:tc>
          <w:tcPr>
            <w:tcW w:w="382" w:type="pct"/>
            <w:vAlign w:val="bottom"/>
          </w:tcPr>
          <w:p w:rsidR="004B7AD6" w:rsidRDefault="004B7AD6" w:rsidP="004B7AD6">
            <w:pPr>
              <w:spacing w:after="0"/>
              <w:jc w:val="center"/>
              <w:rPr>
                <w:snapToGrid w:val="0"/>
                <w:sz w:val="18"/>
                <w:szCs w:val="18"/>
              </w:rPr>
            </w:pPr>
            <w:r>
              <w:rPr>
                <w:snapToGrid w:val="0"/>
                <w:sz w:val="18"/>
                <w:szCs w:val="18"/>
              </w:rPr>
              <w:t>91,2</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AC0D63">
              <w:rPr>
                <w:rFonts w:ascii="Times New Roman" w:hAnsi="Times New Roman"/>
                <w:snapToGrid w:val="0"/>
                <w:sz w:val="18"/>
                <w:szCs w:val="18"/>
              </w:rPr>
              <w:t>464 700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AC0D63">
              <w:rPr>
                <w:rFonts w:ascii="Times New Roman" w:hAnsi="Times New Roman"/>
                <w:snapToGrid w:val="0"/>
                <w:sz w:val="18"/>
                <w:szCs w:val="18"/>
              </w:rPr>
              <w:t>423 900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76</w:t>
            </w:r>
          </w:p>
        </w:tc>
      </w:tr>
      <w:tr w:rsidR="004B7AD6" w:rsidRPr="00E4515F" w:rsidTr="004B7AD6">
        <w:trPr>
          <w:trHeight w:val="262"/>
        </w:trPr>
        <w:tc>
          <w:tcPr>
            <w:tcW w:w="916" w:type="pct"/>
            <w:vAlign w:val="bottom"/>
          </w:tcPr>
          <w:p w:rsidR="004B7AD6" w:rsidRPr="00E4515F" w:rsidRDefault="004B7AD6" w:rsidP="004B7AD6">
            <w:pPr>
              <w:spacing w:after="0"/>
              <w:rPr>
                <w:snapToGrid w:val="0"/>
                <w:sz w:val="18"/>
                <w:szCs w:val="18"/>
                <w:vertAlign w:val="superscript"/>
              </w:rPr>
            </w:pPr>
            <w:r>
              <w:rPr>
                <w:snapToGrid w:val="0"/>
                <w:sz w:val="18"/>
                <w:szCs w:val="18"/>
              </w:rPr>
              <w:t>Statlige eide helseforetak i Spekter-området</w:t>
            </w:r>
            <w:r>
              <w:rPr>
                <w:snapToGrid w:val="0"/>
                <w:sz w:val="18"/>
                <w:szCs w:val="18"/>
                <w:vertAlign w:val="superscript"/>
              </w:rPr>
              <w:t>11</w:t>
            </w:r>
          </w:p>
        </w:tc>
        <w:tc>
          <w:tcPr>
            <w:tcW w:w="281" w:type="pct"/>
            <w:vAlign w:val="bottom"/>
          </w:tcPr>
          <w:p w:rsidR="004B7AD6" w:rsidRPr="00E4515F" w:rsidRDefault="004B7AD6" w:rsidP="004B7AD6">
            <w:pPr>
              <w:spacing w:after="0"/>
              <w:jc w:val="center"/>
              <w:rPr>
                <w:snapToGrid w:val="0"/>
                <w:sz w:val="18"/>
                <w:szCs w:val="18"/>
              </w:rPr>
            </w:pPr>
            <w:r>
              <w:rPr>
                <w:sz w:val="18"/>
                <w:szCs w:val="18"/>
              </w:rPr>
              <w:t>76,1</w:t>
            </w:r>
          </w:p>
        </w:tc>
        <w:tc>
          <w:tcPr>
            <w:tcW w:w="282" w:type="pct"/>
            <w:vAlign w:val="bottom"/>
          </w:tcPr>
          <w:p w:rsidR="004B7AD6" w:rsidRPr="00E4515F" w:rsidRDefault="004B7AD6" w:rsidP="004B7AD6">
            <w:pPr>
              <w:spacing w:after="0"/>
              <w:jc w:val="center"/>
              <w:rPr>
                <w:sz w:val="18"/>
                <w:szCs w:val="18"/>
              </w:rPr>
            </w:pPr>
            <w:r>
              <w:rPr>
                <w:sz w:val="18"/>
                <w:szCs w:val="18"/>
              </w:rPr>
              <w:t>78,2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78,2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79,5</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80,8</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81,7</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81,5</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82,2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82,2</w:t>
            </w:r>
          </w:p>
        </w:tc>
        <w:tc>
          <w:tcPr>
            <w:tcW w:w="382" w:type="pct"/>
            <w:vAlign w:val="bottom"/>
          </w:tcPr>
          <w:p w:rsidR="004B7AD6" w:rsidRDefault="004B7AD6" w:rsidP="004B7AD6">
            <w:pPr>
              <w:spacing w:after="0"/>
              <w:jc w:val="center"/>
              <w:rPr>
                <w:sz w:val="18"/>
                <w:szCs w:val="18"/>
              </w:rPr>
            </w:pPr>
            <w:r w:rsidRPr="0007719C">
              <w:rPr>
                <w:sz w:val="18"/>
                <w:szCs w:val="18"/>
              </w:rPr>
              <w:t>83,0</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sidRPr="00C015D7">
              <w:rPr>
                <w:rFonts w:ascii="Times New Roman" w:hAnsi="Times New Roman"/>
                <w:snapToGrid w:val="0"/>
                <w:sz w:val="18"/>
                <w:szCs w:val="18"/>
              </w:rPr>
              <w:t>578 400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sidRPr="00C015D7">
              <w:rPr>
                <w:rFonts w:ascii="Times New Roman" w:hAnsi="Times New Roman"/>
                <w:snapToGrid w:val="0"/>
                <w:sz w:val="18"/>
                <w:szCs w:val="18"/>
              </w:rPr>
              <w:t>480 000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sidRPr="00C015D7">
              <w:rPr>
                <w:rFonts w:ascii="Times New Roman" w:hAnsi="Times New Roman"/>
                <w:snapToGrid w:val="0"/>
                <w:sz w:val="18"/>
                <w:szCs w:val="18"/>
              </w:rPr>
              <w:t>75</w:t>
            </w:r>
          </w:p>
        </w:tc>
      </w:tr>
      <w:tr w:rsidR="004B7AD6" w:rsidRPr="00E4515F" w:rsidTr="004B7AD6">
        <w:trPr>
          <w:trHeight w:val="455"/>
        </w:trPr>
        <w:tc>
          <w:tcPr>
            <w:tcW w:w="916" w:type="pct"/>
            <w:vAlign w:val="bottom"/>
          </w:tcPr>
          <w:p w:rsidR="004B7AD6" w:rsidRPr="00E4515F" w:rsidRDefault="004B7AD6" w:rsidP="004B7AD6">
            <w:pPr>
              <w:spacing w:after="0"/>
              <w:rPr>
                <w:snapToGrid w:val="0"/>
                <w:sz w:val="18"/>
                <w:szCs w:val="18"/>
                <w:vertAlign w:val="superscript"/>
              </w:rPr>
            </w:pPr>
            <w:proofErr w:type="spellStart"/>
            <w:r>
              <w:rPr>
                <w:snapToGrid w:val="0"/>
                <w:sz w:val="18"/>
                <w:szCs w:val="18"/>
              </w:rPr>
              <w:t>Spekter-området</w:t>
            </w:r>
            <w:proofErr w:type="spellEnd"/>
            <w:r>
              <w:rPr>
                <w:snapToGrid w:val="0"/>
                <w:sz w:val="18"/>
                <w:szCs w:val="18"/>
              </w:rPr>
              <w:t xml:space="preserve"> ekskl. statlige eide helseforetak</w:t>
            </w:r>
          </w:p>
        </w:tc>
        <w:tc>
          <w:tcPr>
            <w:tcW w:w="281" w:type="pct"/>
            <w:vAlign w:val="bottom"/>
          </w:tcPr>
          <w:p w:rsidR="004B7AD6" w:rsidRPr="00E4515F" w:rsidRDefault="004B7AD6" w:rsidP="004B7AD6">
            <w:pPr>
              <w:spacing w:after="0"/>
              <w:jc w:val="center"/>
              <w:rPr>
                <w:snapToGrid w:val="0"/>
                <w:sz w:val="18"/>
                <w:szCs w:val="18"/>
              </w:rPr>
            </w:pPr>
            <w:r>
              <w:rPr>
                <w:snapToGrid w:val="0"/>
                <w:sz w:val="18"/>
                <w:szCs w:val="18"/>
              </w:rPr>
              <w:t>92,8</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93,1</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94,1</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94,3</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93,6</w:t>
            </w:r>
          </w:p>
        </w:tc>
        <w:tc>
          <w:tcPr>
            <w:tcW w:w="288" w:type="pct"/>
            <w:vAlign w:val="bottom"/>
          </w:tcPr>
          <w:p w:rsidR="004B7AD6" w:rsidRPr="00E4515F" w:rsidRDefault="004B7AD6" w:rsidP="004B7AD6">
            <w:pPr>
              <w:spacing w:after="0"/>
              <w:jc w:val="center"/>
              <w:rPr>
                <w:snapToGrid w:val="0"/>
                <w:sz w:val="18"/>
                <w:szCs w:val="18"/>
              </w:rPr>
            </w:pPr>
            <w:r>
              <w:rPr>
                <w:snapToGrid w:val="0"/>
                <w:sz w:val="18"/>
                <w:szCs w:val="18"/>
              </w:rPr>
              <w:t>94,2</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95,1</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96,0</w:t>
            </w:r>
          </w:p>
        </w:tc>
        <w:tc>
          <w:tcPr>
            <w:tcW w:w="282" w:type="pct"/>
            <w:vAlign w:val="bottom"/>
          </w:tcPr>
          <w:p w:rsidR="004B7AD6" w:rsidRPr="00E4515F" w:rsidRDefault="004B7AD6" w:rsidP="004B7AD6">
            <w:pPr>
              <w:spacing w:after="0"/>
              <w:jc w:val="center"/>
              <w:rPr>
                <w:snapToGrid w:val="0"/>
                <w:sz w:val="18"/>
                <w:szCs w:val="18"/>
              </w:rPr>
            </w:pPr>
            <w:r>
              <w:rPr>
                <w:snapToGrid w:val="0"/>
                <w:sz w:val="18"/>
                <w:szCs w:val="18"/>
              </w:rPr>
              <w:t>96,3</w:t>
            </w:r>
          </w:p>
        </w:tc>
        <w:tc>
          <w:tcPr>
            <w:tcW w:w="382" w:type="pct"/>
            <w:vAlign w:val="bottom"/>
          </w:tcPr>
          <w:p w:rsidR="004B7AD6" w:rsidRDefault="004B7AD6" w:rsidP="004B7AD6">
            <w:pPr>
              <w:spacing w:after="0"/>
              <w:jc w:val="center"/>
              <w:rPr>
                <w:snapToGrid w:val="0"/>
                <w:sz w:val="18"/>
                <w:szCs w:val="18"/>
              </w:rPr>
            </w:pPr>
            <w:r>
              <w:rPr>
                <w:snapToGrid w:val="0"/>
                <w:sz w:val="18"/>
                <w:szCs w:val="18"/>
              </w:rPr>
              <w:t>96,8</w:t>
            </w:r>
          </w:p>
        </w:tc>
        <w:tc>
          <w:tcPr>
            <w:tcW w:w="382"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487 800</w:t>
            </w:r>
          </w:p>
        </w:tc>
        <w:tc>
          <w:tcPr>
            <w:tcW w:w="386"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472 100</w:t>
            </w:r>
          </w:p>
        </w:tc>
        <w:tc>
          <w:tcPr>
            <w:tcW w:w="384" w:type="pct"/>
            <w:vAlign w:val="bottom"/>
          </w:tcPr>
          <w:p w:rsidR="004B7AD6" w:rsidRPr="00C015D7" w:rsidRDefault="004B7AD6" w:rsidP="004B7AD6">
            <w:pPr>
              <w:spacing w:after="0"/>
              <w:jc w:val="center"/>
              <w:rPr>
                <w:rFonts w:ascii="Times New Roman" w:hAnsi="Times New Roman"/>
                <w:snapToGrid w:val="0"/>
                <w:sz w:val="18"/>
                <w:szCs w:val="18"/>
              </w:rPr>
            </w:pPr>
            <w:r>
              <w:rPr>
                <w:rFonts w:ascii="Times New Roman" w:hAnsi="Times New Roman"/>
                <w:snapToGrid w:val="0"/>
                <w:sz w:val="18"/>
                <w:szCs w:val="18"/>
              </w:rPr>
              <w:t>37</w:t>
            </w:r>
          </w:p>
        </w:tc>
      </w:tr>
    </w:tbl>
    <w:p w:rsidR="004B7AD6" w:rsidRDefault="004B7AD6" w:rsidP="004B7AD6">
      <w:pPr>
        <w:pStyle w:val="tabell-noter"/>
        <w:numPr>
          <w:ilvl w:val="0"/>
          <w:numId w:val="37"/>
        </w:numPr>
        <w:tabs>
          <w:tab w:val="clear" w:pos="720"/>
          <w:tab w:val="num" w:pos="360"/>
        </w:tabs>
        <w:spacing w:after="0"/>
        <w:ind w:left="360"/>
        <w:rPr>
          <w:iCs/>
          <w:snapToGrid w:val="0"/>
        </w:rPr>
      </w:pPr>
      <w:r w:rsidRPr="00125F77">
        <w:rPr>
          <w:iCs/>
          <w:snapToGrid w:val="0"/>
        </w:rPr>
        <w:t>Årslønn eksklusive overtidstillegg, men inklusive andre tillegg.</w:t>
      </w:r>
    </w:p>
    <w:p w:rsidR="004B7AD6" w:rsidRDefault="004B7AD6" w:rsidP="004B7AD6">
      <w:pPr>
        <w:pStyle w:val="tabell-noter"/>
        <w:numPr>
          <w:ilvl w:val="0"/>
          <w:numId w:val="37"/>
        </w:numPr>
        <w:tabs>
          <w:tab w:val="clear" w:pos="720"/>
          <w:tab w:val="num" w:pos="360"/>
        </w:tabs>
        <w:spacing w:after="0"/>
        <w:ind w:left="360"/>
        <w:rPr>
          <w:iCs/>
          <w:snapToGrid w:val="0"/>
        </w:rPr>
      </w:pPr>
      <w:r w:rsidRPr="00125F77">
        <w:rPr>
          <w:iCs/>
          <w:snapToGrid w:val="0"/>
        </w:rPr>
        <w:t>Andel heltidsansatte kvinner/årsverk kvinner innenfor det enkelte område</w:t>
      </w:r>
      <w:r>
        <w:rPr>
          <w:iCs/>
          <w:snapToGrid w:val="0"/>
        </w:rPr>
        <w:t>t.</w:t>
      </w:r>
    </w:p>
    <w:p w:rsidR="004B7AD6" w:rsidRDefault="004B7AD6" w:rsidP="004B7AD6">
      <w:pPr>
        <w:pStyle w:val="NormalWeb"/>
        <w:numPr>
          <w:ilvl w:val="0"/>
          <w:numId w:val="37"/>
        </w:numPr>
        <w:tabs>
          <w:tab w:val="clear" w:pos="720"/>
          <w:tab w:val="num" w:pos="360"/>
        </w:tabs>
        <w:spacing w:after="0"/>
        <w:ind w:left="360"/>
        <w:rPr>
          <w:sz w:val="20"/>
          <w:szCs w:val="20"/>
        </w:rPr>
      </w:pPr>
      <w:r w:rsidRPr="00A81664">
        <w:rPr>
          <w:sz w:val="20"/>
          <w:szCs w:val="20"/>
        </w:rPr>
        <w:t>Tallene er beregnet etter ny næringsstandard</w:t>
      </w:r>
      <w:r>
        <w:rPr>
          <w:sz w:val="20"/>
          <w:szCs w:val="20"/>
        </w:rPr>
        <w:t xml:space="preserve"> fra og med dette året</w:t>
      </w:r>
      <w:r w:rsidRPr="00A81664">
        <w:rPr>
          <w:sz w:val="20"/>
          <w:szCs w:val="20"/>
        </w:rPr>
        <w:t xml:space="preserve">. </w:t>
      </w:r>
      <w:r>
        <w:rPr>
          <w:sz w:val="20"/>
          <w:szCs w:val="20"/>
        </w:rPr>
        <w:t>Sammenlignet med tidligere år vil det være et brudd i tidsserien.</w:t>
      </w:r>
    </w:p>
    <w:p w:rsidR="004B7AD6" w:rsidRDefault="004B7AD6" w:rsidP="004B7AD6">
      <w:pPr>
        <w:pStyle w:val="tabell-noter"/>
        <w:numPr>
          <w:ilvl w:val="0"/>
          <w:numId w:val="37"/>
        </w:numPr>
        <w:tabs>
          <w:tab w:val="clear" w:pos="720"/>
          <w:tab w:val="num" w:pos="360"/>
        </w:tabs>
        <w:spacing w:after="0"/>
        <w:ind w:left="360"/>
        <w:rPr>
          <w:iCs/>
        </w:rPr>
      </w:pPr>
      <w:r>
        <w:rPr>
          <w:iCs/>
          <w:snapToGrid w:val="0"/>
        </w:rPr>
        <w:t>Gjelder heltidsansatte</w:t>
      </w:r>
      <w:r w:rsidRPr="00125F77">
        <w:rPr>
          <w:iCs/>
          <w:snapToGrid w:val="0"/>
        </w:rPr>
        <w:t>.</w:t>
      </w:r>
    </w:p>
    <w:p w:rsidR="004B7AD6" w:rsidRDefault="004B7AD6" w:rsidP="004B7AD6">
      <w:pPr>
        <w:pStyle w:val="tabell-noter"/>
        <w:numPr>
          <w:ilvl w:val="0"/>
          <w:numId w:val="37"/>
        </w:numPr>
        <w:tabs>
          <w:tab w:val="clear" w:pos="720"/>
          <w:tab w:val="num" w:pos="360"/>
        </w:tabs>
        <w:spacing w:after="0"/>
        <w:ind w:left="360"/>
        <w:rPr>
          <w:iCs/>
        </w:rPr>
      </w:pPr>
      <w:r w:rsidRPr="00125F77">
        <w:rPr>
          <w:iCs/>
        </w:rPr>
        <w:t>Omfatter heltidsansatte i bank og forsikring, (Norges Bank er ikke inkludert). Statistikken omfatter noe mer enn tariffområdet for bank og forsikring.</w:t>
      </w:r>
    </w:p>
    <w:p w:rsidR="004B7AD6" w:rsidRDefault="004B7AD6" w:rsidP="004B7AD6">
      <w:pPr>
        <w:pStyle w:val="tabell-noter"/>
        <w:numPr>
          <w:ilvl w:val="0"/>
          <w:numId w:val="37"/>
        </w:numPr>
        <w:tabs>
          <w:tab w:val="clear" w:pos="720"/>
          <w:tab w:val="num" w:pos="360"/>
        </w:tabs>
        <w:spacing w:after="0"/>
        <w:ind w:left="360"/>
        <w:rPr>
          <w:iCs/>
        </w:rPr>
      </w:pPr>
      <w:r>
        <w:rPr>
          <w:iCs/>
        </w:rPr>
        <w:t xml:space="preserve">Undervisningspersonale i skoleverket ble overført fra det statlige tariffområdet til det kommunalt/fylkeskommunale tariffområdet fra og med 1. mai 2004. </w:t>
      </w:r>
      <w:r w:rsidRPr="00125F77">
        <w:rPr>
          <w:iCs/>
        </w:rPr>
        <w:t>Oslo kommune er inkludert fra og med 2006</w:t>
      </w:r>
      <w:r>
        <w:rPr>
          <w:iCs/>
        </w:rPr>
        <w:t>.</w:t>
      </w:r>
    </w:p>
    <w:p w:rsidR="004B7AD6" w:rsidRDefault="004B7AD6" w:rsidP="004B7AD6">
      <w:pPr>
        <w:pStyle w:val="tabell-noter"/>
        <w:numPr>
          <w:ilvl w:val="0"/>
          <w:numId w:val="37"/>
        </w:numPr>
        <w:tabs>
          <w:tab w:val="clear" w:pos="720"/>
          <w:tab w:val="num" w:pos="360"/>
        </w:tabs>
        <w:spacing w:after="0"/>
        <w:ind w:left="360"/>
        <w:rPr>
          <w:iCs/>
        </w:rPr>
      </w:pPr>
      <w:r w:rsidRPr="00125F77">
        <w:rPr>
          <w:iCs/>
        </w:rPr>
        <w:t xml:space="preserve">Månedslønn per </w:t>
      </w:r>
      <w:r>
        <w:rPr>
          <w:iCs/>
        </w:rPr>
        <w:t>oktober</w:t>
      </w:r>
      <w:r w:rsidRPr="00125F77">
        <w:rPr>
          <w:iCs/>
        </w:rPr>
        <w:t>*12</w:t>
      </w:r>
      <w:r>
        <w:rPr>
          <w:iCs/>
        </w:rPr>
        <w:t xml:space="preserve"> fra og med 2007.</w:t>
      </w:r>
    </w:p>
    <w:p w:rsidR="004B7AD6" w:rsidRDefault="004B7AD6" w:rsidP="004B7AD6">
      <w:pPr>
        <w:pStyle w:val="tabell-noter"/>
        <w:numPr>
          <w:ilvl w:val="0"/>
          <w:numId w:val="37"/>
        </w:numPr>
        <w:tabs>
          <w:tab w:val="clear" w:pos="720"/>
          <w:tab w:val="num" w:pos="360"/>
        </w:tabs>
        <w:spacing w:after="0"/>
        <w:ind w:left="360"/>
      </w:pPr>
      <w:r>
        <w:rPr>
          <w:iCs/>
        </w:rPr>
        <w:t xml:space="preserve">Månedslønn per </w:t>
      </w:r>
      <w:r>
        <w:t>1. desember *12 fra og med 2008.</w:t>
      </w:r>
    </w:p>
    <w:p w:rsidR="004B7AD6" w:rsidRDefault="004B7AD6" w:rsidP="004B7AD6">
      <w:pPr>
        <w:pStyle w:val="tabell-noter"/>
        <w:numPr>
          <w:ilvl w:val="0"/>
          <w:numId w:val="37"/>
        </w:numPr>
        <w:tabs>
          <w:tab w:val="clear" w:pos="720"/>
          <w:tab w:val="num" w:pos="360"/>
        </w:tabs>
        <w:spacing w:after="0"/>
        <w:ind w:left="360"/>
      </w:pPr>
      <w:r w:rsidRPr="00400FDD">
        <w:t xml:space="preserve">Tallet for ansatte i </w:t>
      </w:r>
      <w:r>
        <w:t>Virke</w:t>
      </w:r>
      <w:r w:rsidRPr="00400FDD">
        <w:t xml:space="preserve">-bedrifter </w:t>
      </w:r>
      <w:r>
        <w:t>i varehandelen fra og med</w:t>
      </w:r>
      <w:r w:rsidRPr="00400FDD">
        <w:t xml:space="preserve"> 2008 er ikke sammenliknbart med tallene for foregående år. Lønnsstatistikken er lagt om ved at populasjonen er utvidet med nye ledergrupper </w:t>
      </w:r>
      <w:proofErr w:type="spellStart"/>
      <w:r w:rsidRPr="00400FDD">
        <w:t>fom</w:t>
      </w:r>
      <w:proofErr w:type="spellEnd"/>
      <w:r w:rsidRPr="00400FDD">
        <w:t xml:space="preserve"> 2008. Disse gruppene har en klar overvekt av menn. Inkludering av disse gruppene medfører et nivåskift i tabellen, dvs. at kvinners lønn som andel av menns lønn blir lavere som følge av denne omleggingen</w:t>
      </w:r>
      <w:r>
        <w:t>.</w:t>
      </w:r>
    </w:p>
    <w:p w:rsidR="004B7AD6" w:rsidRPr="00923ACB" w:rsidRDefault="004B7AD6" w:rsidP="004B7AD6">
      <w:pPr>
        <w:pStyle w:val="Listeavsnitt"/>
        <w:numPr>
          <w:ilvl w:val="0"/>
          <w:numId w:val="37"/>
        </w:numPr>
        <w:tabs>
          <w:tab w:val="clear" w:pos="720"/>
          <w:tab w:val="num" w:pos="360"/>
        </w:tabs>
        <w:spacing w:before="0"/>
        <w:ind w:left="360"/>
        <w:rPr>
          <w:rFonts w:ascii="Times" w:eastAsia="Batang" w:hAnsi="Times" w:cs="Times New Roman"/>
          <w:sz w:val="20"/>
          <w:szCs w:val="20"/>
        </w:rPr>
      </w:pPr>
      <w:r w:rsidRPr="00E07575">
        <w:rPr>
          <w:rFonts w:ascii="Times" w:eastAsia="Batang" w:hAnsi="Times" w:cs="Times New Roman"/>
          <w:sz w:val="20"/>
          <w:szCs w:val="20"/>
        </w:rPr>
        <w:t>Kvinners andel av menns lønn er fra og med 2009 påvirket av ny beregningsmetode. Tallet for 2010 er påvirket av ny arbeidstidsavtale for politi- og lensmannsetate</w:t>
      </w:r>
      <w:r>
        <w:rPr>
          <w:rFonts w:ascii="Times" w:eastAsia="Batang" w:hAnsi="Times" w:cs="Times New Roman"/>
          <w:sz w:val="20"/>
          <w:szCs w:val="20"/>
        </w:rPr>
        <w:t xml:space="preserve">n. </w:t>
      </w:r>
      <w:r w:rsidRPr="0019443A">
        <w:rPr>
          <w:rFonts w:ascii="Times" w:eastAsia="Batang" w:hAnsi="Times" w:cs="Times New Roman"/>
          <w:sz w:val="20"/>
          <w:szCs w:val="20"/>
        </w:rPr>
        <w:t xml:space="preserve">For 2013 er det </w:t>
      </w:r>
      <w:r>
        <w:rPr>
          <w:rFonts w:ascii="Times" w:eastAsia="Batang" w:hAnsi="Times" w:cs="Times New Roman"/>
          <w:sz w:val="20"/>
          <w:szCs w:val="20"/>
        </w:rPr>
        <w:t xml:space="preserve">for statsansatte </w:t>
      </w:r>
      <w:r w:rsidRPr="0019443A">
        <w:rPr>
          <w:rFonts w:ascii="Times" w:eastAsia="Batang" w:hAnsi="Times" w:cs="Times New Roman"/>
          <w:sz w:val="20"/>
          <w:szCs w:val="20"/>
        </w:rPr>
        <w:t>foretatt korrigeringer i lønnsdataene for forsvaret i forhold til publiserte lønnsdata fra SSB</w:t>
      </w:r>
      <w:r>
        <w:rPr>
          <w:rFonts w:ascii="Times" w:eastAsia="Batang" w:hAnsi="Times" w:cs="Times New Roman"/>
          <w:sz w:val="20"/>
          <w:szCs w:val="20"/>
        </w:rPr>
        <w:t>.</w:t>
      </w:r>
    </w:p>
    <w:p w:rsidR="004B7AD6" w:rsidRPr="002839AF" w:rsidRDefault="004B7AD6" w:rsidP="004B7AD6">
      <w:pPr>
        <w:pStyle w:val="Listeavsnitt"/>
        <w:numPr>
          <w:ilvl w:val="0"/>
          <w:numId w:val="37"/>
        </w:numPr>
        <w:tabs>
          <w:tab w:val="clear" w:pos="720"/>
          <w:tab w:val="num" w:pos="360"/>
        </w:tabs>
        <w:spacing w:before="0"/>
        <w:ind w:left="360"/>
        <w:rPr>
          <w:snapToGrid w:val="0"/>
        </w:rPr>
      </w:pPr>
      <w:r w:rsidRPr="0009565B">
        <w:rPr>
          <w:sz w:val="20"/>
          <w:szCs w:val="20"/>
        </w:rPr>
        <w:t>Månedslønn per 1.</w:t>
      </w:r>
      <w:r>
        <w:rPr>
          <w:sz w:val="20"/>
          <w:szCs w:val="20"/>
        </w:rPr>
        <w:t xml:space="preserve"> </w:t>
      </w:r>
      <w:r w:rsidRPr="0009565B">
        <w:rPr>
          <w:sz w:val="20"/>
          <w:szCs w:val="20"/>
        </w:rPr>
        <w:t xml:space="preserve">oktober*12 </w:t>
      </w:r>
      <w:r>
        <w:rPr>
          <w:sz w:val="20"/>
          <w:szCs w:val="20"/>
        </w:rPr>
        <w:t>(</w:t>
      </w:r>
      <w:r w:rsidRPr="0009565B">
        <w:rPr>
          <w:sz w:val="20"/>
          <w:szCs w:val="20"/>
        </w:rPr>
        <w:t>heltidsekvivalent</w:t>
      </w:r>
      <w:r>
        <w:rPr>
          <w:sz w:val="20"/>
          <w:szCs w:val="20"/>
        </w:rPr>
        <w:t>er).</w:t>
      </w:r>
      <w:r w:rsidRPr="000E55BC">
        <w:rPr>
          <w:sz w:val="20"/>
          <w:szCs w:val="20"/>
        </w:rPr>
        <w:t xml:space="preserve"> </w:t>
      </w:r>
    </w:p>
    <w:p w:rsidR="004B7AD6" w:rsidRDefault="004B7AD6" w:rsidP="004B7AD6">
      <w:pPr>
        <w:pStyle w:val="tabell-noter"/>
      </w:pPr>
      <w:r w:rsidRPr="002839AF">
        <w:rPr>
          <w:snapToGrid w:val="0"/>
        </w:rPr>
        <w:t>Kilde</w:t>
      </w:r>
      <w:r w:rsidR="00AE04AA">
        <w:rPr>
          <w:snapToGrid w:val="0"/>
        </w:rPr>
        <w:t>r</w:t>
      </w:r>
      <w:r w:rsidRPr="002839AF">
        <w:rPr>
          <w:snapToGrid w:val="0"/>
        </w:rPr>
        <w:t>: Statistisk sentralbyrå og Beregningsutvalget</w:t>
      </w:r>
      <w:r>
        <w:rPr>
          <w:snapToGrid w:val="0"/>
        </w:rPr>
        <w:t>.</w:t>
      </w:r>
      <w:r>
        <w:rPr>
          <w:snapToGrid w:val="0"/>
        </w:rPr>
        <w:br/>
      </w:r>
    </w:p>
    <w:p w:rsidR="004B7AD6" w:rsidRDefault="004B7AD6" w:rsidP="004B7AD6">
      <w:pPr>
        <w:pStyle w:val="avsnitt-tit"/>
      </w:pPr>
      <w:r w:rsidRPr="002839AF">
        <w:rPr>
          <w:snapToGrid w:val="0"/>
        </w:rPr>
        <w:t>L</w:t>
      </w:r>
      <w:r>
        <w:t xml:space="preserve">ønnsforskjellen mellom alle sysselsatte kvinner og menn </w:t>
      </w:r>
    </w:p>
    <w:p w:rsidR="004B7AD6" w:rsidRDefault="004B7AD6" w:rsidP="004B7AD6">
      <w:pPr>
        <w:rPr>
          <w:snapToGrid w:val="0"/>
        </w:rPr>
      </w:pPr>
      <w:r>
        <w:rPr>
          <w:snapToGrid w:val="0"/>
        </w:rPr>
        <w:t xml:space="preserve">Når en veier alle grupper sammen, får en et samletall som uttrykker de totale lønnsforskjellene mellom kvinner og menn i Norge. I tabell 1.14 presenteres tre ulike måter å </w:t>
      </w:r>
      <w:r>
        <w:rPr>
          <w:snapToGrid w:val="0"/>
        </w:rPr>
        <w:lastRenderedPageBreak/>
        <w:t>beregne dette på: Gjennomsnittslønn for heltidsansatte, gjennomsnittlig lønn per årsverk og medianlønn for heltidsansatte. Median</w:t>
      </w:r>
      <w:r w:rsidRPr="0024528A">
        <w:rPr>
          <w:snapToGrid w:val="0"/>
        </w:rPr>
        <w:t>lønn finner en ved å sortere lønnen for lønnstakere etter størrelse og så finne lønnsnivået for den personen som blir liggende i midten.</w:t>
      </w:r>
      <w:r>
        <w:rPr>
          <w:snapToGrid w:val="0"/>
        </w:rPr>
        <w:t xml:space="preserve"> Ved en slik beregningsmetode vil de høyeste og laveste lønnsnivåene være uten betydning. </w:t>
      </w:r>
    </w:p>
    <w:p w:rsidR="004B7AD6" w:rsidRDefault="004B7AD6" w:rsidP="004B7AD6">
      <w:pPr>
        <w:rPr>
          <w:snapToGrid w:val="0"/>
          <w:color w:val="000000"/>
        </w:rPr>
      </w:pPr>
      <w:r>
        <w:rPr>
          <w:snapToGrid w:val="0"/>
        </w:rPr>
        <w:t xml:space="preserve">Det har vært en økning i forskjellen mellom kvinners og menns gjennomsnittlige lønn målt ved alle disse tre begrepene det siste året. Fra 2012 til 2013 økte lønnsforskjellen mellom heltidsansatte kvinner og menn med 0,4 prosentpoeng.  Kvinnene tjente i gjennomsnitt 87,9 prosent av menns lønn i 2013 mot 88,3 prosent i 2012 (tabell 1.14). </w:t>
      </w:r>
    </w:p>
    <w:p w:rsidR="004B7AD6" w:rsidRDefault="004B7AD6" w:rsidP="004B7AD6">
      <w:pPr>
        <w:rPr>
          <w:snapToGrid w:val="0"/>
          <w:color w:val="000000"/>
        </w:rPr>
      </w:pPr>
      <w:r>
        <w:rPr>
          <w:snapToGrid w:val="0"/>
          <w:color w:val="000000"/>
        </w:rPr>
        <w:t>Når deltid inkluderes, økte den relative lønnsforskjellen med 0,7 prosentpoeng fra 86,5 prosent til 85,8 prosent. En nærmere analyse viser at økt lønnsforskjell siste år særlig er knyttet til ulike uregelmessige tillegg for kvinner og menn. For avtalt lønn alene er kjønnsforskjellen i lønn nær uendret. Ser vi de to siste årene samlet, er det en tilnærming fra 2011.</w:t>
      </w:r>
    </w:p>
    <w:p w:rsidR="004B7AD6" w:rsidRDefault="004B7AD6" w:rsidP="004B7AD6">
      <w:pPr>
        <w:rPr>
          <w:snapToGrid w:val="0"/>
          <w:color w:val="000000"/>
        </w:rPr>
      </w:pPr>
      <w:r>
        <w:t xml:space="preserve">Målt ved medianlønn har de relative </w:t>
      </w:r>
      <w:r>
        <w:rPr>
          <w:snapToGrid w:val="0"/>
          <w:color w:val="000000"/>
        </w:rPr>
        <w:t xml:space="preserve">lønnsforskjellene mellom kvinner og menn økt med 0,8 prosentpoeng, fra 94,2 til 93,4 prosent. </w:t>
      </w:r>
      <w:r w:rsidRPr="001966C4">
        <w:t>Ved å sammenligne medianlønn i stedet for gjennomsnittlønn, er forskjellene mellom kvinner og menn mindre</w:t>
      </w:r>
      <w:r>
        <w:t xml:space="preserve"> enn ved de andre målene</w:t>
      </w:r>
      <w:r w:rsidRPr="001966C4">
        <w:t xml:space="preserve">. Hovedårsakene til at vi har mindre lønnsforskjeller målt på denne måten, er at menn i større grad enn kvinner er å finne blant de med høyt lønnsnivå og at flere kvinner enn menn er å finne blant de med lavt lønnsnivå. </w:t>
      </w:r>
      <w:r>
        <w:t>Høye enkeltlønninger</w:t>
      </w:r>
      <w:r w:rsidRPr="001966C4">
        <w:t xml:space="preserve"> blant menn betyr mer enn lave </w:t>
      </w:r>
      <w:r>
        <w:t>enkeltlønninger blant</w:t>
      </w:r>
      <w:r w:rsidRPr="001966C4">
        <w:t xml:space="preserve"> kvinner</w:t>
      </w:r>
      <w:r>
        <w:t xml:space="preserve">. </w:t>
      </w:r>
    </w:p>
    <w:p w:rsidR="004B7AD6" w:rsidRDefault="004B7AD6" w:rsidP="005245B6">
      <w:pPr>
        <w:pStyle w:val="tabell-tittel"/>
        <w:numPr>
          <w:ilvl w:val="6"/>
          <w:numId w:val="23"/>
        </w:numPr>
      </w:pPr>
      <w:r>
        <w:t>Kvinners gjennomsnittlønn per dato</w:t>
      </w:r>
      <w:r w:rsidRPr="00F72BF1">
        <w:rPr>
          <w:rStyle w:val="skrift-hevet"/>
        </w:rPr>
        <w:t>1</w:t>
      </w:r>
      <w:r>
        <w:t xml:space="preserve"> i forhold til menns for hhv. Heltidsansatte, per årsverk og medianlønn</w:t>
      </w:r>
      <w:r w:rsidRPr="00F72BF1">
        <w:rPr>
          <w:rStyle w:val="skrift-hevet"/>
        </w:rPr>
        <w:t>2</w:t>
      </w:r>
      <w:r>
        <w:t xml:space="preserve"> per dato</w:t>
      </w:r>
      <w:r w:rsidRPr="00F72BF1">
        <w:rPr>
          <w:rStyle w:val="skrift-hevet"/>
        </w:rPr>
        <w:t>1</w:t>
      </w:r>
      <w:r>
        <w:t xml:space="preserve"> for heltidsansatte</w:t>
      </w:r>
      <w:r w:rsidR="00AE04AA">
        <w:t>.</w:t>
      </w:r>
      <w:r>
        <w:tab/>
      </w:r>
    </w:p>
    <w:tbl>
      <w:tblPr>
        <w:tblW w:w="5000" w:type="pct"/>
        <w:tblCellMar>
          <w:left w:w="28" w:type="dxa"/>
          <w:right w:w="28" w:type="dxa"/>
        </w:tblCellMar>
        <w:tblLook w:val="0000"/>
      </w:tblPr>
      <w:tblGrid>
        <w:gridCol w:w="1532"/>
        <w:gridCol w:w="558"/>
        <w:gridCol w:w="559"/>
        <w:gridCol w:w="559"/>
        <w:gridCol w:w="559"/>
        <w:gridCol w:w="559"/>
        <w:gridCol w:w="559"/>
        <w:gridCol w:w="559"/>
        <w:gridCol w:w="559"/>
        <w:gridCol w:w="559"/>
        <w:gridCol w:w="559"/>
        <w:gridCol w:w="559"/>
        <w:gridCol w:w="694"/>
        <w:gridCol w:w="29"/>
        <w:gridCol w:w="723"/>
      </w:tblGrid>
      <w:tr w:rsidR="004B7AD6" w:rsidRPr="003E3A34" w:rsidTr="004B7AD6">
        <w:trPr>
          <w:trHeight w:val="308"/>
        </w:trPr>
        <w:tc>
          <w:tcPr>
            <w:tcW w:w="839" w:type="pct"/>
            <w:vMerge w:val="restart"/>
            <w:tcBorders>
              <w:top w:val="single" w:sz="4" w:space="0" w:color="auto"/>
            </w:tcBorders>
            <w:vAlign w:val="bottom"/>
          </w:tcPr>
          <w:p w:rsidR="004B7AD6" w:rsidRPr="003E3A34" w:rsidRDefault="004B7AD6" w:rsidP="004B7AD6">
            <w:pPr>
              <w:spacing w:after="100" w:afterAutospacing="1"/>
              <w:ind w:right="-206"/>
              <w:rPr>
                <w:rFonts w:ascii="Times New Roman" w:hAnsi="Times New Roman"/>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restart"/>
            <w:tcBorders>
              <w:top w:val="single" w:sz="4" w:space="0" w:color="auto"/>
            </w:tcBorders>
            <w:vAlign w:val="bottom"/>
          </w:tcPr>
          <w:p w:rsidR="004B7AD6" w:rsidRPr="003E3A34" w:rsidRDefault="004B7AD6" w:rsidP="004B7AD6">
            <w:pPr>
              <w:spacing w:after="0"/>
              <w:jc w:val="center"/>
              <w:rPr>
                <w:rFonts w:ascii="Times New Roman" w:hAnsi="Times New Roman"/>
                <w:sz w:val="18"/>
                <w:szCs w:val="18"/>
              </w:rPr>
            </w:pPr>
          </w:p>
        </w:tc>
        <w:tc>
          <w:tcPr>
            <w:tcW w:w="306" w:type="pct"/>
            <w:vMerge w:val="restart"/>
            <w:tcBorders>
              <w:top w:val="single" w:sz="4" w:space="0" w:color="auto"/>
            </w:tcBorders>
            <w:vAlign w:val="bottom"/>
          </w:tcPr>
          <w:p w:rsidR="004B7AD6" w:rsidRPr="003E3A34" w:rsidRDefault="004B7AD6" w:rsidP="004B7AD6">
            <w:pPr>
              <w:spacing w:after="0"/>
              <w:jc w:val="center"/>
              <w:rPr>
                <w:rFonts w:ascii="Times New Roman" w:hAnsi="Times New Roman"/>
                <w:sz w:val="18"/>
                <w:szCs w:val="18"/>
              </w:rPr>
            </w:pPr>
          </w:p>
        </w:tc>
        <w:tc>
          <w:tcPr>
            <w:tcW w:w="792" w:type="pct"/>
            <w:gridSpan w:val="3"/>
            <w:tcBorders>
              <w:top w:val="single" w:sz="4" w:space="0" w:color="auto"/>
            </w:tcBorders>
            <w:vAlign w:val="bottom"/>
          </w:tcPr>
          <w:p w:rsidR="004B7AD6" w:rsidRPr="00B14288" w:rsidRDefault="004B7AD6" w:rsidP="004B7AD6">
            <w:pPr>
              <w:spacing w:after="0"/>
              <w:jc w:val="center"/>
              <w:rPr>
                <w:rFonts w:ascii="Times New Roman" w:hAnsi="Times New Roman"/>
                <w:snapToGrid w:val="0"/>
                <w:sz w:val="18"/>
                <w:szCs w:val="18"/>
                <w:u w:val="single"/>
                <w:vertAlign w:val="superscript"/>
              </w:rPr>
            </w:pPr>
            <w:r w:rsidRPr="003E3A34">
              <w:rPr>
                <w:rFonts w:ascii="Times New Roman" w:hAnsi="Times New Roman"/>
                <w:sz w:val="18"/>
                <w:szCs w:val="18"/>
              </w:rPr>
              <w:t>Månedslønn per dato</w:t>
            </w:r>
            <w:r w:rsidRPr="003E3A34">
              <w:rPr>
                <w:rFonts w:ascii="Times New Roman" w:hAnsi="Times New Roman"/>
                <w:snapToGrid w:val="0"/>
                <w:sz w:val="18"/>
                <w:szCs w:val="18"/>
                <w:vertAlign w:val="superscript"/>
              </w:rPr>
              <w:t>1</w:t>
            </w:r>
            <w:r w:rsidRPr="003E3A34">
              <w:rPr>
                <w:rFonts w:ascii="Times New Roman" w:hAnsi="Times New Roman"/>
                <w:sz w:val="18"/>
                <w:szCs w:val="18"/>
              </w:rPr>
              <w:t>*12</w:t>
            </w:r>
          </w:p>
        </w:tc>
      </w:tr>
      <w:tr w:rsidR="004B7AD6" w:rsidRPr="003E3A34" w:rsidTr="004B7AD6">
        <w:trPr>
          <w:trHeight w:val="307"/>
        </w:trPr>
        <w:tc>
          <w:tcPr>
            <w:tcW w:w="839" w:type="pct"/>
            <w:vMerge/>
            <w:vAlign w:val="bottom"/>
          </w:tcPr>
          <w:p w:rsidR="004B7AD6" w:rsidRPr="003E3A34" w:rsidRDefault="004B7AD6" w:rsidP="004B7AD6">
            <w:pPr>
              <w:spacing w:after="100" w:afterAutospacing="1"/>
              <w:ind w:right="-206"/>
              <w:rPr>
                <w:rFonts w:ascii="Times New Roman" w:hAnsi="Times New Roman"/>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100" w:afterAutospacing="1"/>
              <w:rPr>
                <w:rFonts w:ascii="Times New Roman" w:hAnsi="Times New Roman"/>
                <w:color w:val="000000"/>
                <w:sz w:val="18"/>
                <w:szCs w:val="18"/>
              </w:rPr>
            </w:pPr>
          </w:p>
        </w:tc>
        <w:tc>
          <w:tcPr>
            <w:tcW w:w="306" w:type="pct"/>
            <w:vMerge/>
            <w:vAlign w:val="bottom"/>
          </w:tcPr>
          <w:p w:rsidR="004B7AD6" w:rsidRPr="003E3A34" w:rsidRDefault="004B7AD6" w:rsidP="004B7AD6">
            <w:pPr>
              <w:spacing w:after="0"/>
              <w:jc w:val="center"/>
              <w:rPr>
                <w:rFonts w:ascii="Times New Roman" w:hAnsi="Times New Roman"/>
                <w:sz w:val="18"/>
                <w:szCs w:val="18"/>
              </w:rPr>
            </w:pPr>
          </w:p>
        </w:tc>
        <w:tc>
          <w:tcPr>
            <w:tcW w:w="306" w:type="pct"/>
            <w:vMerge/>
            <w:vAlign w:val="bottom"/>
          </w:tcPr>
          <w:p w:rsidR="004B7AD6" w:rsidRPr="003E3A34" w:rsidRDefault="004B7AD6" w:rsidP="004B7AD6">
            <w:pPr>
              <w:spacing w:after="0"/>
              <w:jc w:val="center"/>
              <w:rPr>
                <w:rFonts w:ascii="Times New Roman" w:hAnsi="Times New Roman"/>
                <w:sz w:val="18"/>
                <w:szCs w:val="18"/>
              </w:rPr>
            </w:pPr>
          </w:p>
        </w:tc>
        <w:tc>
          <w:tcPr>
            <w:tcW w:w="396" w:type="pct"/>
            <w:gridSpan w:val="2"/>
            <w:tcBorders>
              <w:top w:val="single" w:sz="4" w:space="0" w:color="auto"/>
            </w:tcBorders>
            <w:vAlign w:val="bottom"/>
          </w:tcPr>
          <w:p w:rsidR="004B7AD6" w:rsidRPr="003E3A34" w:rsidRDefault="004B7AD6" w:rsidP="004B7AD6">
            <w:pPr>
              <w:spacing w:after="0"/>
              <w:jc w:val="center"/>
              <w:rPr>
                <w:rFonts w:ascii="Times New Roman" w:hAnsi="Times New Roman"/>
                <w:sz w:val="18"/>
                <w:szCs w:val="18"/>
              </w:rPr>
            </w:pPr>
            <w:r>
              <w:rPr>
                <w:rFonts w:ascii="Times New Roman" w:hAnsi="Times New Roman"/>
                <w:sz w:val="18"/>
                <w:szCs w:val="18"/>
              </w:rPr>
              <w:t>Menn</w:t>
            </w:r>
          </w:p>
        </w:tc>
        <w:tc>
          <w:tcPr>
            <w:tcW w:w="396" w:type="pct"/>
            <w:tcBorders>
              <w:top w:val="single" w:sz="4" w:space="0" w:color="auto"/>
            </w:tcBorders>
            <w:vAlign w:val="bottom"/>
          </w:tcPr>
          <w:p w:rsidR="004B7AD6" w:rsidRPr="003E3A34" w:rsidRDefault="004B7AD6" w:rsidP="004B7AD6">
            <w:pPr>
              <w:spacing w:after="0"/>
              <w:jc w:val="center"/>
              <w:rPr>
                <w:rFonts w:ascii="Times New Roman" w:hAnsi="Times New Roman"/>
                <w:sz w:val="18"/>
                <w:szCs w:val="18"/>
              </w:rPr>
            </w:pPr>
            <w:r>
              <w:rPr>
                <w:rFonts w:ascii="Times New Roman" w:hAnsi="Times New Roman"/>
                <w:sz w:val="18"/>
                <w:szCs w:val="18"/>
              </w:rPr>
              <w:t>Kvinner</w:t>
            </w:r>
          </w:p>
        </w:tc>
      </w:tr>
      <w:tr w:rsidR="004B7AD6" w:rsidRPr="003E3A34" w:rsidTr="004B7AD6">
        <w:trPr>
          <w:trHeight w:val="230"/>
        </w:trPr>
        <w:tc>
          <w:tcPr>
            <w:tcW w:w="839" w:type="pct"/>
            <w:tcBorders>
              <w:bottom w:val="single" w:sz="4" w:space="0" w:color="auto"/>
            </w:tcBorders>
            <w:vAlign w:val="bottom"/>
          </w:tcPr>
          <w:p w:rsidR="004B7AD6" w:rsidRPr="003E3A34" w:rsidRDefault="004B7AD6" w:rsidP="004B7AD6">
            <w:pPr>
              <w:spacing w:after="0"/>
              <w:rPr>
                <w:rFonts w:ascii="Times New Roman" w:hAnsi="Times New Roman"/>
                <w:sz w:val="18"/>
                <w:szCs w:val="18"/>
              </w:rPr>
            </w:pP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2004</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2005</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2006</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2007</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2008</w:t>
            </w:r>
          </w:p>
        </w:tc>
        <w:tc>
          <w:tcPr>
            <w:tcW w:w="306" w:type="pct"/>
            <w:tcBorders>
              <w:bottom w:val="single" w:sz="4" w:space="0" w:color="auto"/>
            </w:tcBorders>
            <w:vAlign w:val="bottom"/>
          </w:tcPr>
          <w:p w:rsidR="004B7AD6" w:rsidRPr="00EB1692" w:rsidRDefault="004B7AD6" w:rsidP="004B7AD6">
            <w:pPr>
              <w:spacing w:after="0"/>
              <w:jc w:val="right"/>
              <w:rPr>
                <w:rFonts w:ascii="Times New Roman" w:hAnsi="Times New Roman"/>
                <w:sz w:val="18"/>
                <w:szCs w:val="18"/>
                <w:vertAlign w:val="superscript"/>
              </w:rPr>
            </w:pPr>
            <w:r w:rsidRPr="003E3A34">
              <w:rPr>
                <w:rFonts w:ascii="Times New Roman" w:hAnsi="Times New Roman"/>
                <w:color w:val="000000"/>
                <w:sz w:val="18"/>
                <w:szCs w:val="18"/>
              </w:rPr>
              <w:t>2008</w:t>
            </w:r>
            <w:r>
              <w:rPr>
                <w:rFonts w:ascii="Times New Roman" w:hAnsi="Times New Roman"/>
                <w:color w:val="000000"/>
                <w:sz w:val="18"/>
                <w:szCs w:val="18"/>
                <w:vertAlign w:val="superscript"/>
              </w:rPr>
              <w:t>3</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2009</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2010</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2011</w:t>
            </w:r>
          </w:p>
        </w:tc>
        <w:tc>
          <w:tcPr>
            <w:tcW w:w="306" w:type="pct"/>
            <w:tcBorders>
              <w:bottom w:val="single" w:sz="4" w:space="0" w:color="auto"/>
            </w:tcBorders>
            <w:vAlign w:val="bottom"/>
          </w:tcPr>
          <w:p w:rsidR="004B7AD6" w:rsidRDefault="004B7AD6" w:rsidP="004B7AD6">
            <w:pPr>
              <w:spacing w:after="0"/>
              <w:jc w:val="right"/>
              <w:rPr>
                <w:rFonts w:ascii="Times New Roman" w:hAnsi="Times New Roman"/>
                <w:sz w:val="18"/>
                <w:szCs w:val="18"/>
              </w:rPr>
            </w:pPr>
            <w:r>
              <w:rPr>
                <w:rFonts w:ascii="Times New Roman" w:hAnsi="Times New Roman"/>
                <w:sz w:val="18"/>
                <w:szCs w:val="18"/>
              </w:rPr>
              <w:t>2012</w:t>
            </w:r>
          </w:p>
        </w:tc>
        <w:tc>
          <w:tcPr>
            <w:tcW w:w="306" w:type="pct"/>
            <w:tcBorders>
              <w:bottom w:val="single" w:sz="4" w:space="0" w:color="auto"/>
            </w:tcBorders>
            <w:vAlign w:val="bottom"/>
          </w:tcPr>
          <w:p w:rsidR="004B7AD6" w:rsidRDefault="004B7AD6" w:rsidP="004B7AD6">
            <w:pPr>
              <w:spacing w:after="0"/>
              <w:jc w:val="center"/>
              <w:rPr>
                <w:rFonts w:ascii="Times New Roman" w:hAnsi="Times New Roman"/>
                <w:sz w:val="18"/>
                <w:szCs w:val="18"/>
              </w:rPr>
            </w:pPr>
            <w:r>
              <w:rPr>
                <w:rFonts w:ascii="Times New Roman" w:hAnsi="Times New Roman"/>
                <w:sz w:val="18"/>
                <w:szCs w:val="18"/>
              </w:rPr>
              <w:t>2013</w:t>
            </w:r>
          </w:p>
        </w:tc>
        <w:tc>
          <w:tcPr>
            <w:tcW w:w="380" w:type="pct"/>
            <w:tcBorders>
              <w:bottom w:val="single" w:sz="4" w:space="0" w:color="auto"/>
            </w:tcBorders>
            <w:vAlign w:val="bottom"/>
          </w:tcPr>
          <w:p w:rsidR="004B7AD6" w:rsidRPr="003E3A34" w:rsidRDefault="004B7AD6" w:rsidP="004B7AD6">
            <w:pPr>
              <w:spacing w:after="0"/>
              <w:jc w:val="center"/>
              <w:rPr>
                <w:rFonts w:ascii="Times New Roman" w:hAnsi="Times New Roman"/>
                <w:sz w:val="18"/>
                <w:szCs w:val="18"/>
              </w:rPr>
            </w:pPr>
            <w:r>
              <w:rPr>
                <w:rFonts w:ascii="Times New Roman" w:hAnsi="Times New Roman"/>
                <w:sz w:val="18"/>
                <w:szCs w:val="18"/>
              </w:rPr>
              <w:t>2013</w:t>
            </w:r>
          </w:p>
        </w:tc>
        <w:tc>
          <w:tcPr>
            <w:tcW w:w="412" w:type="pct"/>
            <w:gridSpan w:val="2"/>
            <w:tcBorders>
              <w:bottom w:val="single" w:sz="4" w:space="0" w:color="auto"/>
            </w:tcBorders>
            <w:vAlign w:val="bottom"/>
          </w:tcPr>
          <w:p w:rsidR="004B7AD6" w:rsidRPr="003E3A34" w:rsidRDefault="004B7AD6" w:rsidP="004B7AD6">
            <w:pPr>
              <w:spacing w:after="0"/>
              <w:jc w:val="center"/>
              <w:rPr>
                <w:rFonts w:ascii="Times New Roman" w:hAnsi="Times New Roman"/>
                <w:sz w:val="18"/>
                <w:szCs w:val="18"/>
              </w:rPr>
            </w:pPr>
            <w:r>
              <w:rPr>
                <w:rFonts w:ascii="Times New Roman" w:hAnsi="Times New Roman"/>
                <w:sz w:val="18"/>
                <w:szCs w:val="18"/>
              </w:rPr>
              <w:t>2013</w:t>
            </w:r>
          </w:p>
        </w:tc>
      </w:tr>
      <w:tr w:rsidR="004B7AD6" w:rsidRPr="003E3A34" w:rsidTr="004B7AD6">
        <w:trPr>
          <w:trHeight w:val="489"/>
        </w:trPr>
        <w:tc>
          <w:tcPr>
            <w:tcW w:w="839" w:type="pct"/>
            <w:tcBorders>
              <w:top w:val="single" w:sz="4" w:space="0" w:color="auto"/>
            </w:tcBorders>
            <w:vAlign w:val="bottom"/>
          </w:tcPr>
          <w:p w:rsidR="004B7AD6" w:rsidRPr="00354514" w:rsidRDefault="004B7AD6" w:rsidP="004B7AD6">
            <w:pPr>
              <w:spacing w:after="0"/>
              <w:rPr>
                <w:rFonts w:ascii="Times New Roman" w:hAnsi="Times New Roman"/>
                <w:sz w:val="18"/>
                <w:szCs w:val="18"/>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for heltidsansatte</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86,6</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86,8</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86,8</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86,5</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87,1</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86,3</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86,7</w:t>
            </w:r>
          </w:p>
        </w:tc>
        <w:tc>
          <w:tcPr>
            <w:tcW w:w="306" w:type="pct"/>
            <w:tcBorders>
              <w:top w:val="single" w:sz="4" w:space="0" w:color="auto"/>
            </w:tcBorders>
            <w:vAlign w:val="bottom"/>
          </w:tcPr>
          <w:p w:rsidR="004B7AD6" w:rsidRPr="003E3A34" w:rsidRDefault="004B7AD6" w:rsidP="004B7AD6">
            <w:pPr>
              <w:spacing w:after="0"/>
              <w:ind w:left="-130"/>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06" w:type="pct"/>
            <w:tcBorders>
              <w:top w:val="single" w:sz="4" w:space="0" w:color="auto"/>
            </w:tcBorders>
            <w:vAlign w:val="bottom"/>
          </w:tcPr>
          <w:p w:rsidR="004B7AD6" w:rsidRPr="003E3A34" w:rsidRDefault="004B7AD6" w:rsidP="004B7AD6">
            <w:pPr>
              <w:spacing w:after="0"/>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06" w:type="pct"/>
            <w:tcBorders>
              <w:top w:val="single" w:sz="4" w:space="0" w:color="auto"/>
            </w:tcBorders>
            <w:vAlign w:val="bottom"/>
          </w:tcPr>
          <w:p w:rsidR="004B7AD6" w:rsidRPr="008D1D56" w:rsidRDefault="004B7AD6" w:rsidP="004B7AD6">
            <w:pPr>
              <w:spacing w:after="0"/>
              <w:jc w:val="right"/>
              <w:rPr>
                <w:sz w:val="18"/>
                <w:szCs w:val="18"/>
              </w:rPr>
            </w:pPr>
            <w:r w:rsidRPr="008D1D56">
              <w:rPr>
                <w:sz w:val="18"/>
                <w:szCs w:val="18"/>
              </w:rPr>
              <w:t>88,3</w:t>
            </w:r>
          </w:p>
        </w:tc>
        <w:tc>
          <w:tcPr>
            <w:tcW w:w="306" w:type="pct"/>
            <w:tcBorders>
              <w:top w:val="single" w:sz="4" w:space="0" w:color="auto"/>
            </w:tcBorders>
            <w:vAlign w:val="bottom"/>
          </w:tcPr>
          <w:p w:rsidR="004B7AD6" w:rsidRPr="009B74B6" w:rsidRDefault="004B7AD6" w:rsidP="004B7AD6">
            <w:pPr>
              <w:spacing w:after="0"/>
              <w:jc w:val="center"/>
              <w:rPr>
                <w:sz w:val="18"/>
                <w:szCs w:val="18"/>
              </w:rPr>
            </w:pPr>
            <w:r w:rsidRPr="009B74B6">
              <w:rPr>
                <w:sz w:val="18"/>
                <w:szCs w:val="18"/>
              </w:rPr>
              <w:t>87,9</w:t>
            </w:r>
          </w:p>
        </w:tc>
        <w:tc>
          <w:tcPr>
            <w:tcW w:w="380" w:type="pct"/>
            <w:tcBorders>
              <w:top w:val="single" w:sz="4" w:space="0" w:color="auto"/>
            </w:tcBorders>
            <w:vAlign w:val="bottom"/>
          </w:tcPr>
          <w:p w:rsidR="004B7AD6" w:rsidRPr="009B74B6" w:rsidRDefault="004B7AD6" w:rsidP="004B7AD6">
            <w:pPr>
              <w:spacing w:after="0"/>
              <w:rPr>
                <w:sz w:val="18"/>
                <w:szCs w:val="18"/>
              </w:rPr>
            </w:pPr>
            <w:r w:rsidRPr="009B74B6">
              <w:rPr>
                <w:sz w:val="18"/>
                <w:szCs w:val="18"/>
              </w:rPr>
              <w:t xml:space="preserve"> 534 000 </w:t>
            </w:r>
          </w:p>
        </w:tc>
        <w:tc>
          <w:tcPr>
            <w:tcW w:w="412" w:type="pct"/>
            <w:gridSpan w:val="2"/>
            <w:tcBorders>
              <w:top w:val="single" w:sz="4" w:space="0" w:color="auto"/>
            </w:tcBorders>
            <w:vAlign w:val="bottom"/>
          </w:tcPr>
          <w:p w:rsidR="004B7AD6" w:rsidRPr="009B74B6" w:rsidRDefault="004B7AD6" w:rsidP="004B7AD6">
            <w:pPr>
              <w:spacing w:after="0"/>
              <w:rPr>
                <w:sz w:val="18"/>
                <w:szCs w:val="18"/>
              </w:rPr>
            </w:pPr>
            <w:r w:rsidRPr="009B74B6">
              <w:rPr>
                <w:sz w:val="18"/>
                <w:szCs w:val="18"/>
              </w:rPr>
              <w:t xml:space="preserve"> 469 200 </w:t>
            </w:r>
          </w:p>
        </w:tc>
      </w:tr>
      <w:tr w:rsidR="004B7AD6" w:rsidRPr="003E3A34" w:rsidTr="004B7AD6">
        <w:trPr>
          <w:trHeight w:val="224"/>
        </w:trPr>
        <w:tc>
          <w:tcPr>
            <w:tcW w:w="839" w:type="pct"/>
            <w:vAlign w:val="bottom"/>
          </w:tcPr>
          <w:p w:rsidR="004B7AD6" w:rsidRPr="009372B1" w:rsidRDefault="004B7AD6" w:rsidP="004B7AD6">
            <w:pPr>
              <w:spacing w:after="0"/>
              <w:rPr>
                <w:rFonts w:ascii="Times New Roman" w:hAnsi="Times New Roman"/>
                <w:sz w:val="18"/>
                <w:szCs w:val="18"/>
                <w:vertAlign w:val="superscript"/>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per årsverk</w:t>
            </w:r>
            <w:r>
              <w:rPr>
                <w:rFonts w:ascii="Times New Roman" w:hAnsi="Times New Roman"/>
                <w:sz w:val="18"/>
                <w:szCs w:val="18"/>
                <w:vertAlign w:val="superscript"/>
              </w:rPr>
              <w:t>4</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84,7</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84,7</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84,6</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84,3</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85,0</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83,9</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sz w:val="18"/>
                <w:szCs w:val="18"/>
              </w:rPr>
              <w:t>84,7</w:t>
            </w:r>
          </w:p>
        </w:tc>
        <w:tc>
          <w:tcPr>
            <w:tcW w:w="306" w:type="pct"/>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85,0</w:t>
            </w:r>
          </w:p>
        </w:tc>
        <w:tc>
          <w:tcPr>
            <w:tcW w:w="306" w:type="pct"/>
            <w:vAlign w:val="bottom"/>
          </w:tcPr>
          <w:p w:rsidR="004B7AD6" w:rsidRPr="003E3A34" w:rsidRDefault="004B7AD6" w:rsidP="004B7AD6">
            <w:pPr>
              <w:spacing w:after="0"/>
              <w:jc w:val="right"/>
              <w:rPr>
                <w:rFonts w:ascii="Times New Roman" w:hAnsi="Times New Roman"/>
                <w:color w:val="000000"/>
                <w:sz w:val="18"/>
                <w:szCs w:val="18"/>
              </w:rPr>
            </w:pPr>
            <w:r w:rsidRPr="003E3A34">
              <w:rPr>
                <w:rFonts w:ascii="Times New Roman" w:hAnsi="Times New Roman"/>
                <w:color w:val="000000"/>
                <w:sz w:val="18"/>
                <w:szCs w:val="18"/>
              </w:rPr>
              <w:t>85,3</w:t>
            </w:r>
          </w:p>
        </w:tc>
        <w:tc>
          <w:tcPr>
            <w:tcW w:w="306" w:type="pct"/>
            <w:vAlign w:val="bottom"/>
          </w:tcPr>
          <w:p w:rsidR="004B7AD6" w:rsidRPr="008D1D56" w:rsidRDefault="004B7AD6" w:rsidP="004B7AD6">
            <w:pPr>
              <w:spacing w:after="0"/>
              <w:jc w:val="right"/>
              <w:rPr>
                <w:sz w:val="18"/>
                <w:szCs w:val="18"/>
              </w:rPr>
            </w:pPr>
            <w:r w:rsidRPr="008D1D56">
              <w:rPr>
                <w:sz w:val="18"/>
                <w:szCs w:val="18"/>
              </w:rPr>
              <w:t>86,5</w:t>
            </w:r>
          </w:p>
        </w:tc>
        <w:tc>
          <w:tcPr>
            <w:tcW w:w="306" w:type="pct"/>
            <w:vAlign w:val="bottom"/>
          </w:tcPr>
          <w:p w:rsidR="004B7AD6" w:rsidRPr="009B74B6" w:rsidRDefault="004B7AD6" w:rsidP="004B7AD6">
            <w:pPr>
              <w:spacing w:after="0"/>
              <w:jc w:val="center"/>
              <w:rPr>
                <w:sz w:val="18"/>
                <w:szCs w:val="18"/>
              </w:rPr>
            </w:pPr>
            <w:r w:rsidRPr="009B74B6">
              <w:rPr>
                <w:sz w:val="18"/>
                <w:szCs w:val="18"/>
              </w:rPr>
              <w:t>85,8</w:t>
            </w:r>
          </w:p>
        </w:tc>
        <w:tc>
          <w:tcPr>
            <w:tcW w:w="380" w:type="pct"/>
            <w:vAlign w:val="bottom"/>
          </w:tcPr>
          <w:p w:rsidR="004B7AD6" w:rsidRPr="009B74B6" w:rsidRDefault="004B7AD6" w:rsidP="004B7AD6">
            <w:pPr>
              <w:spacing w:after="0"/>
              <w:rPr>
                <w:sz w:val="18"/>
                <w:szCs w:val="18"/>
              </w:rPr>
            </w:pPr>
            <w:r w:rsidRPr="009B74B6">
              <w:rPr>
                <w:sz w:val="18"/>
                <w:szCs w:val="18"/>
              </w:rPr>
              <w:t xml:space="preserve"> 524 400 </w:t>
            </w:r>
          </w:p>
        </w:tc>
        <w:tc>
          <w:tcPr>
            <w:tcW w:w="412" w:type="pct"/>
            <w:gridSpan w:val="2"/>
            <w:vAlign w:val="bottom"/>
          </w:tcPr>
          <w:p w:rsidR="004B7AD6" w:rsidRPr="009B74B6" w:rsidRDefault="004B7AD6" w:rsidP="004B7AD6">
            <w:pPr>
              <w:spacing w:after="0"/>
              <w:rPr>
                <w:sz w:val="18"/>
                <w:szCs w:val="18"/>
              </w:rPr>
            </w:pPr>
            <w:r w:rsidRPr="009B74B6">
              <w:rPr>
                <w:sz w:val="18"/>
                <w:szCs w:val="18"/>
              </w:rPr>
              <w:t xml:space="preserve"> 450 000 </w:t>
            </w:r>
          </w:p>
        </w:tc>
      </w:tr>
      <w:tr w:rsidR="004B7AD6" w:rsidRPr="003E3A34" w:rsidTr="004B7AD6">
        <w:trPr>
          <w:trHeight w:val="133"/>
        </w:trPr>
        <w:tc>
          <w:tcPr>
            <w:tcW w:w="839" w:type="pct"/>
            <w:tcBorders>
              <w:bottom w:val="single" w:sz="4" w:space="0" w:color="auto"/>
            </w:tcBorders>
            <w:vAlign w:val="bottom"/>
          </w:tcPr>
          <w:p w:rsidR="004B7AD6" w:rsidRPr="003E3A34" w:rsidRDefault="004B7AD6" w:rsidP="004B7AD6">
            <w:pPr>
              <w:spacing w:after="0"/>
              <w:rPr>
                <w:rFonts w:ascii="Times New Roman" w:hAnsi="Times New Roman"/>
                <w:sz w:val="18"/>
                <w:szCs w:val="18"/>
              </w:rPr>
            </w:pPr>
            <w:r>
              <w:rPr>
                <w:rFonts w:ascii="Times New Roman" w:hAnsi="Times New Roman"/>
                <w:sz w:val="18"/>
                <w:szCs w:val="18"/>
              </w:rPr>
              <w:t>M</w:t>
            </w:r>
            <w:r w:rsidRPr="003E3A34">
              <w:rPr>
                <w:rFonts w:ascii="Times New Roman" w:hAnsi="Times New Roman"/>
                <w:sz w:val="18"/>
                <w:szCs w:val="18"/>
              </w:rPr>
              <w:t>edian lønn</w:t>
            </w:r>
            <w:r>
              <w:rPr>
                <w:rFonts w:ascii="Times New Roman" w:hAnsi="Times New Roman"/>
                <w:sz w:val="18"/>
                <w:szCs w:val="18"/>
                <w:vertAlign w:val="superscript"/>
              </w:rPr>
              <w:t>2</w:t>
            </w:r>
            <w:r>
              <w:rPr>
                <w:rFonts w:ascii="Times New Roman" w:hAnsi="Times New Roman"/>
                <w:sz w:val="18"/>
                <w:szCs w:val="18"/>
              </w:rPr>
              <w:t xml:space="preserve"> per dato</w:t>
            </w:r>
            <w:r>
              <w:rPr>
                <w:rFonts w:ascii="Times New Roman" w:hAnsi="Times New Roman"/>
                <w:sz w:val="18"/>
                <w:szCs w:val="18"/>
                <w:vertAlign w:val="superscript"/>
              </w:rPr>
              <w:t>1</w:t>
            </w:r>
            <w:r>
              <w:rPr>
                <w:rFonts w:ascii="Times New Roman" w:hAnsi="Times New Roman"/>
                <w:sz w:val="18"/>
                <w:szCs w:val="18"/>
              </w:rPr>
              <w:t xml:space="preserve"> for heltidsansatte</w:t>
            </w:r>
            <w:r w:rsidRPr="003E3A34">
              <w:rPr>
                <w:rFonts w:ascii="Times New Roman" w:hAnsi="Times New Roman"/>
                <w:sz w:val="18"/>
                <w:szCs w:val="18"/>
              </w:rPr>
              <w:t xml:space="preserve"> </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91,5</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91,4</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91,8</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91,2</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92,1</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91,2</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91,8</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92,9</w:t>
            </w:r>
          </w:p>
        </w:tc>
        <w:tc>
          <w:tcPr>
            <w:tcW w:w="306" w:type="pct"/>
            <w:tcBorders>
              <w:bottom w:val="single" w:sz="4" w:space="0" w:color="auto"/>
            </w:tcBorders>
            <w:vAlign w:val="bottom"/>
          </w:tcPr>
          <w:p w:rsidR="004B7AD6" w:rsidRPr="003E3A34" w:rsidRDefault="004B7AD6" w:rsidP="004B7AD6">
            <w:pPr>
              <w:spacing w:after="0"/>
              <w:jc w:val="right"/>
              <w:rPr>
                <w:rFonts w:ascii="Times New Roman" w:hAnsi="Times New Roman"/>
                <w:sz w:val="18"/>
                <w:szCs w:val="18"/>
              </w:rPr>
            </w:pPr>
            <w:r w:rsidRPr="003E3A34">
              <w:rPr>
                <w:rFonts w:ascii="Times New Roman" w:hAnsi="Times New Roman"/>
                <w:color w:val="000000"/>
                <w:sz w:val="18"/>
                <w:szCs w:val="18"/>
              </w:rPr>
              <w:t>92,9</w:t>
            </w:r>
          </w:p>
        </w:tc>
        <w:tc>
          <w:tcPr>
            <w:tcW w:w="306" w:type="pct"/>
            <w:tcBorders>
              <w:bottom w:val="single" w:sz="4" w:space="0" w:color="auto"/>
            </w:tcBorders>
            <w:vAlign w:val="bottom"/>
          </w:tcPr>
          <w:p w:rsidR="004B7AD6" w:rsidRPr="008D1D56" w:rsidRDefault="004B7AD6" w:rsidP="004B7AD6">
            <w:pPr>
              <w:spacing w:after="0"/>
              <w:jc w:val="right"/>
              <w:rPr>
                <w:sz w:val="18"/>
                <w:szCs w:val="18"/>
              </w:rPr>
            </w:pPr>
            <w:r w:rsidRPr="008D1D56">
              <w:rPr>
                <w:sz w:val="18"/>
                <w:szCs w:val="18"/>
              </w:rPr>
              <w:t>94,2</w:t>
            </w:r>
          </w:p>
        </w:tc>
        <w:tc>
          <w:tcPr>
            <w:tcW w:w="306" w:type="pct"/>
            <w:tcBorders>
              <w:bottom w:val="single" w:sz="4" w:space="0" w:color="auto"/>
            </w:tcBorders>
            <w:vAlign w:val="bottom"/>
          </w:tcPr>
          <w:p w:rsidR="004B7AD6" w:rsidRPr="009B74B6" w:rsidRDefault="004B7AD6" w:rsidP="004B7AD6">
            <w:pPr>
              <w:spacing w:after="0"/>
              <w:jc w:val="center"/>
              <w:rPr>
                <w:sz w:val="18"/>
                <w:szCs w:val="18"/>
              </w:rPr>
            </w:pPr>
            <w:r w:rsidRPr="009B74B6">
              <w:rPr>
                <w:sz w:val="18"/>
                <w:szCs w:val="18"/>
              </w:rPr>
              <w:t>93,4</w:t>
            </w:r>
          </w:p>
        </w:tc>
        <w:tc>
          <w:tcPr>
            <w:tcW w:w="380" w:type="pct"/>
            <w:tcBorders>
              <w:bottom w:val="single" w:sz="4" w:space="0" w:color="auto"/>
            </w:tcBorders>
            <w:vAlign w:val="bottom"/>
          </w:tcPr>
          <w:p w:rsidR="004B7AD6" w:rsidRPr="009B74B6" w:rsidRDefault="004B7AD6" w:rsidP="004B7AD6">
            <w:pPr>
              <w:spacing w:after="0"/>
              <w:rPr>
                <w:sz w:val="18"/>
                <w:szCs w:val="18"/>
              </w:rPr>
            </w:pPr>
            <w:r w:rsidRPr="009B74B6">
              <w:rPr>
                <w:sz w:val="18"/>
                <w:szCs w:val="18"/>
              </w:rPr>
              <w:t xml:space="preserve"> 471 600 </w:t>
            </w:r>
          </w:p>
        </w:tc>
        <w:tc>
          <w:tcPr>
            <w:tcW w:w="412" w:type="pct"/>
            <w:gridSpan w:val="2"/>
            <w:tcBorders>
              <w:bottom w:val="single" w:sz="4" w:space="0" w:color="auto"/>
            </w:tcBorders>
            <w:vAlign w:val="bottom"/>
          </w:tcPr>
          <w:p w:rsidR="004B7AD6" w:rsidRPr="009B74B6" w:rsidRDefault="004B7AD6" w:rsidP="004B7AD6">
            <w:pPr>
              <w:spacing w:after="0"/>
              <w:rPr>
                <w:sz w:val="18"/>
                <w:szCs w:val="18"/>
              </w:rPr>
            </w:pPr>
            <w:r w:rsidRPr="009B74B6">
              <w:rPr>
                <w:sz w:val="18"/>
                <w:szCs w:val="18"/>
              </w:rPr>
              <w:t xml:space="preserve"> 440 400 </w:t>
            </w:r>
          </w:p>
        </w:tc>
      </w:tr>
    </w:tbl>
    <w:p w:rsidR="004B7AD6" w:rsidRPr="00DA6F03" w:rsidRDefault="004B7AD6" w:rsidP="004B7AD6">
      <w:pPr>
        <w:pStyle w:val="tabell-noter"/>
        <w:numPr>
          <w:ilvl w:val="0"/>
          <w:numId w:val="40"/>
        </w:numPr>
        <w:spacing w:after="0"/>
      </w:pPr>
      <w:r>
        <w:t>Månedslønn per september/oktober/desember.</w:t>
      </w:r>
    </w:p>
    <w:p w:rsidR="004B7AD6" w:rsidRDefault="004B7AD6" w:rsidP="004B7AD6">
      <w:pPr>
        <w:pStyle w:val="tabell-noter"/>
        <w:numPr>
          <w:ilvl w:val="0"/>
          <w:numId w:val="40"/>
        </w:numPr>
        <w:spacing w:after="0"/>
      </w:pPr>
      <w:r>
        <w:t xml:space="preserve">Median lønn finner en ved å sortere lønnen for lønnstakere etter størrelse og så finne lønnsnivået for den personen som blir liggende i midten. </w:t>
      </w:r>
    </w:p>
    <w:p w:rsidR="004B7AD6" w:rsidRDefault="004B7AD6" w:rsidP="004B7AD6">
      <w:pPr>
        <w:pStyle w:val="tabell-noter"/>
        <w:numPr>
          <w:ilvl w:val="0"/>
          <w:numId w:val="40"/>
        </w:numPr>
        <w:spacing w:after="0"/>
      </w:pPr>
      <w:r>
        <w:t>Tallene er beregnet etter ny næringsstandard.</w:t>
      </w:r>
    </w:p>
    <w:p w:rsidR="004B7AD6" w:rsidRPr="009372B1" w:rsidRDefault="004B7AD6" w:rsidP="004B7AD6">
      <w:pPr>
        <w:pStyle w:val="tabell-noter"/>
        <w:numPr>
          <w:ilvl w:val="0"/>
          <w:numId w:val="40"/>
        </w:numPr>
        <w:spacing w:after="0"/>
      </w:pPr>
      <w:r>
        <w:t>Heltids- og deltidsansatte hvor deltidsansatte er omgjort til heltidsekvivalenter.</w:t>
      </w:r>
    </w:p>
    <w:p w:rsidR="004B7AD6" w:rsidRDefault="004B7AD6" w:rsidP="004B7AD6">
      <w:pPr>
        <w:pStyle w:val="tabell-noter"/>
        <w:rPr>
          <w:snapToGrid w:val="0"/>
        </w:rPr>
      </w:pPr>
      <w:r>
        <w:t>Kilder: Statistisk sentralbyrå og Beregningsutvalget</w:t>
      </w:r>
    </w:p>
    <w:p w:rsidR="004B7AD6" w:rsidRDefault="004B7AD6" w:rsidP="004B7AD6">
      <w:pPr>
        <w:pStyle w:val="avsnitt-tit"/>
      </w:pPr>
      <w:r>
        <w:t xml:space="preserve">Lønnsforskjeller etter næring </w:t>
      </w:r>
    </w:p>
    <w:p w:rsidR="004B7AD6" w:rsidRDefault="004B7AD6" w:rsidP="004B7AD6">
      <w:r>
        <w:t>Tabell 1.15 viser heltidsansatte kvinners lønn som andel av menns fordelt etter næring. Det er her tatt utgangspunkt i Statistisk sentralbyrås næringsklassifisering og offisielle månedslønnsstatistikk (per september/oktober/desember). I boks 1.</w:t>
      </w:r>
      <w:r w:rsidR="008C63DE">
        <w:t xml:space="preserve">3 </w:t>
      </w:r>
      <w:r>
        <w:t xml:space="preserve">forklares forskjellene i datagrunnlaget mellom tabell 1.13 og 1.15. </w:t>
      </w:r>
    </w:p>
    <w:p w:rsidR="004B7AD6" w:rsidRDefault="004B7AD6" w:rsidP="004B7AD6">
      <w:r w:rsidRPr="004A31AD">
        <w:t>I tiårsperioden 200</w:t>
      </w:r>
      <w:r>
        <w:t>4</w:t>
      </w:r>
      <w:r w:rsidRPr="004A31AD">
        <w:t xml:space="preserve"> til 201</w:t>
      </w:r>
      <w:r>
        <w:t>3</w:t>
      </w:r>
      <w:r w:rsidRPr="004A31AD">
        <w:t xml:space="preserve"> ble lønnsforskjellene mellom kvinner og menn redusert eller var uendret for de fleste </w:t>
      </w:r>
      <w:r>
        <w:t>næringene</w:t>
      </w:r>
      <w:r w:rsidRPr="004A31AD">
        <w:t xml:space="preserve"> med unntak av ansatte i finanstjenester</w:t>
      </w:r>
      <w:r>
        <w:t xml:space="preserve">. </w:t>
      </w:r>
    </w:p>
    <w:p w:rsidR="008566CF" w:rsidRDefault="004B7AD6" w:rsidP="004B7AD6">
      <w:r>
        <w:lastRenderedPageBreak/>
        <w:t xml:space="preserve">For utviklingen av lønnsforskjeller mellom kvinner og menn fordelt etter næring (2004-2013) og hvor deltid er inkludert, vises det til tabell </w:t>
      </w:r>
      <w:r w:rsidR="008566CF">
        <w:t>2.2</w:t>
      </w:r>
      <w:r>
        <w:t xml:space="preserve"> i vedlegg</w:t>
      </w:r>
      <w:r w:rsidR="008566CF">
        <w:t xml:space="preserve"> 2</w:t>
      </w:r>
      <w:r>
        <w:t>. Generelt er lønnsforskjellene større når deltid inkluderes. Dette har sammenheng med at mange deltidsansatte er å finne i lavere stillinger. Et unntak er helseforetakene og private helse- og sosialtjenester hvor lønnsforskjellene blir mindre når deltid inkluderes.</w:t>
      </w:r>
    </w:p>
    <w:p w:rsidR="004B7AD6" w:rsidRDefault="004B7AD6" w:rsidP="005245B6">
      <w:pPr>
        <w:pStyle w:val="tabell-tittel"/>
      </w:pPr>
      <w:r w:rsidRPr="001B0D52">
        <w:rPr>
          <w:snapToGrid w:val="0"/>
        </w:rPr>
        <w:t xml:space="preserve">Kvinners gjennomsnittslønn </w:t>
      </w:r>
      <w:r>
        <w:rPr>
          <w:snapToGrid w:val="0"/>
        </w:rPr>
        <w:t>per dato</w:t>
      </w:r>
      <w:r w:rsidRPr="00164346">
        <w:rPr>
          <w:snapToGrid w:val="0"/>
          <w:vertAlign w:val="superscript"/>
        </w:rPr>
        <w:t>1</w:t>
      </w:r>
      <w:r>
        <w:rPr>
          <w:snapToGrid w:val="0"/>
        </w:rPr>
        <w:t xml:space="preserve"> i forhold til</w:t>
      </w:r>
      <w:r w:rsidRPr="001B0D52">
        <w:rPr>
          <w:snapToGrid w:val="0"/>
        </w:rPr>
        <w:t xml:space="preserve"> menns gjennomsnittslønn etter næring. Heltidsansatte</w:t>
      </w:r>
      <w:r>
        <w:rPr>
          <w:snapToGrid w:val="0"/>
        </w:rPr>
        <w:t>.</w:t>
      </w:r>
    </w:p>
    <w:tbl>
      <w:tblPr>
        <w:tblW w:w="5000" w:type="pct"/>
        <w:tblLayout w:type="fixed"/>
        <w:tblCellMar>
          <w:left w:w="28" w:type="dxa"/>
          <w:right w:w="28" w:type="dxa"/>
        </w:tblCellMar>
        <w:tblLook w:val="0000"/>
      </w:tblPr>
      <w:tblGrid>
        <w:gridCol w:w="2086"/>
        <w:gridCol w:w="464"/>
        <w:gridCol w:w="471"/>
        <w:gridCol w:w="471"/>
        <w:gridCol w:w="471"/>
        <w:gridCol w:w="476"/>
        <w:gridCol w:w="462"/>
        <w:gridCol w:w="460"/>
        <w:gridCol w:w="462"/>
        <w:gridCol w:w="462"/>
        <w:gridCol w:w="489"/>
        <w:gridCol w:w="790"/>
        <w:gridCol w:w="832"/>
        <w:gridCol w:w="730"/>
      </w:tblGrid>
      <w:tr w:rsidR="004B7AD6" w:rsidRPr="00974ABA" w:rsidTr="004B7AD6">
        <w:trPr>
          <w:trHeight w:val="401"/>
          <w:tblHeader/>
        </w:trPr>
        <w:tc>
          <w:tcPr>
            <w:tcW w:w="1143" w:type="pct"/>
            <w:tcBorders>
              <w:top w:val="single" w:sz="4" w:space="0" w:color="auto"/>
            </w:tcBorders>
            <w:vAlign w:val="bottom"/>
          </w:tcPr>
          <w:p w:rsidR="004B7AD6" w:rsidRPr="00974ABA" w:rsidRDefault="004B7AD6" w:rsidP="004B7AD6">
            <w:pPr>
              <w:spacing w:after="0"/>
              <w:rPr>
                <w:rFonts w:ascii="Times New Roman" w:hAnsi="Times New Roman"/>
                <w:sz w:val="18"/>
                <w:szCs w:val="18"/>
              </w:rPr>
            </w:pPr>
          </w:p>
        </w:tc>
        <w:tc>
          <w:tcPr>
            <w:tcW w:w="254" w:type="pct"/>
            <w:tcBorders>
              <w:top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8" w:type="pct"/>
            <w:tcBorders>
              <w:top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8" w:type="pct"/>
            <w:tcBorders>
              <w:top w:val="single" w:sz="4" w:space="0" w:color="auto"/>
            </w:tcBorders>
            <w:tcMar>
              <w:left w:w="34" w:type="dxa"/>
            </w:tcMar>
            <w:vAlign w:val="bottom"/>
          </w:tcPr>
          <w:p w:rsidR="004B7AD6" w:rsidRPr="00974ABA" w:rsidRDefault="004B7AD6" w:rsidP="004B7AD6">
            <w:pPr>
              <w:spacing w:after="0"/>
              <w:jc w:val="right"/>
              <w:rPr>
                <w:rFonts w:ascii="Times New Roman" w:hAnsi="Times New Roman"/>
                <w:sz w:val="18"/>
                <w:szCs w:val="18"/>
              </w:rPr>
            </w:pPr>
          </w:p>
        </w:tc>
        <w:tc>
          <w:tcPr>
            <w:tcW w:w="258"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61" w:type="pct"/>
            <w:tcBorders>
              <w:top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3"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52"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53" w:type="pct"/>
            <w:tcBorders>
              <w:top w:val="single" w:sz="4" w:space="0" w:color="auto"/>
            </w:tcBorders>
            <w:vAlign w:val="bottom"/>
          </w:tcPr>
          <w:p w:rsidR="004B7AD6" w:rsidRPr="00974ABA" w:rsidRDefault="004B7AD6" w:rsidP="004B7AD6">
            <w:pPr>
              <w:spacing w:after="0"/>
              <w:ind w:left="-130"/>
              <w:jc w:val="right"/>
              <w:rPr>
                <w:rFonts w:ascii="Times New Roman" w:hAnsi="Times New Roman"/>
                <w:sz w:val="18"/>
                <w:szCs w:val="18"/>
              </w:rPr>
            </w:pPr>
          </w:p>
        </w:tc>
        <w:tc>
          <w:tcPr>
            <w:tcW w:w="253"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68"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889" w:type="pct"/>
            <w:gridSpan w:val="2"/>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r w:rsidRPr="00974ABA">
              <w:rPr>
                <w:rFonts w:ascii="Times New Roman" w:hAnsi="Times New Roman"/>
                <w:sz w:val="18"/>
                <w:szCs w:val="18"/>
              </w:rPr>
              <w:t>Månedslønn</w:t>
            </w:r>
          </w:p>
          <w:p w:rsidR="004B7AD6" w:rsidRPr="00974ABA" w:rsidRDefault="004B7AD6" w:rsidP="004B7AD6">
            <w:pPr>
              <w:spacing w:after="0"/>
              <w:ind w:left="21" w:hanging="21"/>
              <w:jc w:val="center"/>
              <w:rPr>
                <w:rFonts w:ascii="Times New Roman" w:hAnsi="Times New Roman"/>
                <w:sz w:val="18"/>
                <w:szCs w:val="18"/>
                <w:vertAlign w:val="superscript"/>
              </w:rPr>
            </w:pPr>
            <w:r w:rsidRPr="00974ABA">
              <w:rPr>
                <w:rFonts w:ascii="Times New Roman" w:hAnsi="Times New Roman"/>
                <w:sz w:val="18"/>
                <w:szCs w:val="18"/>
              </w:rPr>
              <w:t>per dato</w:t>
            </w:r>
            <w:r w:rsidRPr="00974ABA">
              <w:rPr>
                <w:rFonts w:ascii="Times New Roman" w:hAnsi="Times New Roman"/>
                <w:snapToGrid w:val="0"/>
                <w:sz w:val="18"/>
                <w:szCs w:val="18"/>
                <w:vertAlign w:val="superscript"/>
              </w:rPr>
              <w:t>1</w:t>
            </w:r>
            <w:r w:rsidRPr="00974ABA">
              <w:rPr>
                <w:rFonts w:ascii="Times New Roman" w:hAnsi="Times New Roman"/>
                <w:sz w:val="18"/>
                <w:szCs w:val="18"/>
              </w:rPr>
              <w:t>*12</w:t>
            </w:r>
          </w:p>
        </w:tc>
        <w:tc>
          <w:tcPr>
            <w:tcW w:w="402" w:type="pct"/>
            <w:tcBorders>
              <w:top w:val="single" w:sz="4" w:space="0" w:color="auto"/>
            </w:tcBorders>
            <w:vAlign w:val="bottom"/>
          </w:tcPr>
          <w:p w:rsidR="004B7AD6" w:rsidRPr="00974ABA" w:rsidRDefault="004B7AD6" w:rsidP="004B7AD6">
            <w:pPr>
              <w:spacing w:after="0"/>
              <w:jc w:val="center"/>
              <w:rPr>
                <w:rFonts w:ascii="Times New Roman" w:hAnsi="Times New Roman"/>
                <w:sz w:val="18"/>
                <w:szCs w:val="18"/>
              </w:rPr>
            </w:pPr>
            <w:r w:rsidRPr="00974ABA">
              <w:rPr>
                <w:rFonts w:ascii="Times New Roman" w:hAnsi="Times New Roman"/>
                <w:sz w:val="18"/>
                <w:szCs w:val="18"/>
              </w:rPr>
              <w:t xml:space="preserve">Andel </w:t>
            </w:r>
          </w:p>
        </w:tc>
      </w:tr>
      <w:tr w:rsidR="004B7AD6" w:rsidRPr="00974ABA" w:rsidTr="004B7AD6">
        <w:trPr>
          <w:trHeight w:val="147"/>
          <w:tblHeader/>
        </w:trPr>
        <w:tc>
          <w:tcPr>
            <w:tcW w:w="1143" w:type="pct"/>
            <w:tcBorders>
              <w:bottom w:val="single" w:sz="4" w:space="0" w:color="auto"/>
            </w:tcBorders>
            <w:vAlign w:val="bottom"/>
          </w:tcPr>
          <w:p w:rsidR="004B7AD6" w:rsidRPr="00974ABA" w:rsidRDefault="004B7AD6" w:rsidP="004B7AD6">
            <w:pPr>
              <w:spacing w:after="0"/>
              <w:rPr>
                <w:rFonts w:ascii="Times New Roman" w:hAnsi="Times New Roman"/>
                <w:sz w:val="18"/>
                <w:szCs w:val="18"/>
              </w:rPr>
            </w:pPr>
          </w:p>
        </w:tc>
        <w:tc>
          <w:tcPr>
            <w:tcW w:w="254" w:type="pct"/>
            <w:tcBorders>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8" w:type="pct"/>
            <w:tcBorders>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8" w:type="pct"/>
            <w:tcBorders>
              <w:bottom w:val="single" w:sz="4" w:space="0" w:color="auto"/>
            </w:tcBorders>
            <w:tcMar>
              <w:left w:w="34" w:type="dxa"/>
            </w:tcMar>
            <w:vAlign w:val="bottom"/>
          </w:tcPr>
          <w:p w:rsidR="004B7AD6" w:rsidRPr="00974ABA" w:rsidRDefault="004B7AD6" w:rsidP="004B7AD6">
            <w:pPr>
              <w:spacing w:after="0"/>
              <w:jc w:val="right"/>
              <w:rPr>
                <w:rFonts w:ascii="Times New Roman" w:hAnsi="Times New Roman"/>
                <w:sz w:val="18"/>
                <w:szCs w:val="18"/>
              </w:rPr>
            </w:pPr>
          </w:p>
        </w:tc>
        <w:tc>
          <w:tcPr>
            <w:tcW w:w="258" w:type="pct"/>
            <w:tcBorders>
              <w:bottom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61" w:type="pct"/>
            <w:tcBorders>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3" w:type="pct"/>
            <w:tcBorders>
              <w:bottom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52" w:type="pct"/>
            <w:tcBorders>
              <w:bottom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53" w:type="pct"/>
            <w:tcBorders>
              <w:bottom w:val="single" w:sz="4" w:space="0" w:color="auto"/>
            </w:tcBorders>
            <w:vAlign w:val="bottom"/>
          </w:tcPr>
          <w:p w:rsidR="004B7AD6" w:rsidRPr="00974ABA" w:rsidRDefault="004B7AD6" w:rsidP="004B7AD6">
            <w:pPr>
              <w:spacing w:after="0"/>
              <w:ind w:left="-130"/>
              <w:jc w:val="right"/>
              <w:rPr>
                <w:rFonts w:ascii="Times New Roman" w:hAnsi="Times New Roman"/>
                <w:sz w:val="18"/>
                <w:szCs w:val="18"/>
              </w:rPr>
            </w:pPr>
          </w:p>
        </w:tc>
        <w:tc>
          <w:tcPr>
            <w:tcW w:w="253" w:type="pct"/>
            <w:tcBorders>
              <w:bottom w:val="single" w:sz="4" w:space="0" w:color="auto"/>
            </w:tcBorders>
            <w:vAlign w:val="bottom"/>
          </w:tcPr>
          <w:p w:rsidR="004B7AD6" w:rsidRPr="00974ABA" w:rsidRDefault="004B7AD6" w:rsidP="004B7AD6">
            <w:pPr>
              <w:spacing w:after="0"/>
              <w:jc w:val="center"/>
              <w:rPr>
                <w:rFonts w:ascii="Times New Roman" w:hAnsi="Times New Roman"/>
                <w:sz w:val="18"/>
                <w:szCs w:val="18"/>
              </w:rPr>
            </w:pPr>
          </w:p>
        </w:tc>
        <w:tc>
          <w:tcPr>
            <w:tcW w:w="268" w:type="pct"/>
            <w:tcBorders>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433" w:type="pct"/>
            <w:tcBorders>
              <w:bottom w:val="single" w:sz="4" w:space="0" w:color="auto"/>
            </w:tcBorders>
            <w:vAlign w:val="bottom"/>
          </w:tcPr>
          <w:p w:rsidR="004B7AD6" w:rsidRPr="00974ABA" w:rsidRDefault="004B7AD6" w:rsidP="004B7AD6">
            <w:pPr>
              <w:spacing w:after="0"/>
              <w:jc w:val="center"/>
              <w:rPr>
                <w:rFonts w:ascii="Times New Roman" w:hAnsi="Times New Roman"/>
                <w:sz w:val="18"/>
                <w:szCs w:val="18"/>
              </w:rPr>
            </w:pPr>
            <w:r w:rsidRPr="00974ABA">
              <w:rPr>
                <w:rFonts w:ascii="Times New Roman" w:hAnsi="Times New Roman"/>
                <w:sz w:val="18"/>
                <w:szCs w:val="18"/>
              </w:rPr>
              <w:t>Menn</w:t>
            </w:r>
          </w:p>
        </w:tc>
        <w:tc>
          <w:tcPr>
            <w:tcW w:w="456" w:type="pct"/>
            <w:tcBorders>
              <w:bottom w:val="single" w:sz="4" w:space="0" w:color="auto"/>
            </w:tcBorders>
            <w:vAlign w:val="bottom"/>
          </w:tcPr>
          <w:p w:rsidR="004B7AD6" w:rsidRPr="00974ABA" w:rsidRDefault="004B7AD6" w:rsidP="004B7AD6">
            <w:pPr>
              <w:spacing w:after="0"/>
              <w:ind w:left="114" w:right="-22"/>
              <w:jc w:val="center"/>
              <w:rPr>
                <w:rFonts w:ascii="Times New Roman" w:hAnsi="Times New Roman"/>
                <w:sz w:val="18"/>
                <w:szCs w:val="18"/>
              </w:rPr>
            </w:pPr>
            <w:r w:rsidRPr="00974ABA">
              <w:rPr>
                <w:rFonts w:ascii="Times New Roman" w:hAnsi="Times New Roman"/>
                <w:sz w:val="18"/>
                <w:szCs w:val="18"/>
              </w:rPr>
              <w:t>Kvinner</w:t>
            </w:r>
          </w:p>
        </w:tc>
        <w:tc>
          <w:tcPr>
            <w:tcW w:w="402" w:type="pct"/>
            <w:tcBorders>
              <w:bottom w:val="single" w:sz="4" w:space="0" w:color="auto"/>
            </w:tcBorders>
            <w:vAlign w:val="bottom"/>
          </w:tcPr>
          <w:p w:rsidR="004B7AD6" w:rsidRPr="00974ABA" w:rsidRDefault="004B7AD6" w:rsidP="004B7AD6">
            <w:pPr>
              <w:spacing w:after="0"/>
              <w:rPr>
                <w:rFonts w:ascii="Times New Roman" w:hAnsi="Times New Roman"/>
                <w:sz w:val="18"/>
                <w:szCs w:val="18"/>
                <w:vertAlign w:val="superscript"/>
              </w:rPr>
            </w:pPr>
            <w:r w:rsidRPr="00974ABA">
              <w:rPr>
                <w:rFonts w:ascii="Times New Roman" w:hAnsi="Times New Roman"/>
                <w:sz w:val="18"/>
                <w:szCs w:val="18"/>
              </w:rPr>
              <w:t xml:space="preserve"> kvinner</w:t>
            </w:r>
            <w:r w:rsidRPr="00974ABA">
              <w:rPr>
                <w:rFonts w:ascii="Times New Roman" w:hAnsi="Times New Roman"/>
                <w:sz w:val="18"/>
                <w:szCs w:val="18"/>
                <w:vertAlign w:val="superscript"/>
              </w:rPr>
              <w:t>4</w:t>
            </w:r>
          </w:p>
        </w:tc>
      </w:tr>
      <w:tr w:rsidR="004B7AD6" w:rsidRPr="00974ABA" w:rsidTr="004B7AD6">
        <w:trPr>
          <w:trHeight w:val="281"/>
          <w:tblHeader/>
        </w:trPr>
        <w:tc>
          <w:tcPr>
            <w:tcW w:w="1143"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p>
        </w:tc>
        <w:tc>
          <w:tcPr>
            <w:tcW w:w="254"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vertAlign w:val="superscript"/>
              </w:rPr>
            </w:pPr>
            <w:r w:rsidRPr="00974ABA">
              <w:rPr>
                <w:rFonts w:ascii="Times New Roman" w:hAnsi="Times New Roman"/>
                <w:sz w:val="18"/>
                <w:szCs w:val="18"/>
              </w:rPr>
              <w:t>2004</w:t>
            </w:r>
          </w:p>
        </w:tc>
        <w:tc>
          <w:tcPr>
            <w:tcW w:w="258"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2005</w:t>
            </w:r>
          </w:p>
        </w:tc>
        <w:tc>
          <w:tcPr>
            <w:tcW w:w="258" w:type="pct"/>
            <w:tcBorders>
              <w:top w:val="single" w:sz="4" w:space="0" w:color="auto"/>
              <w:bottom w:val="single" w:sz="4" w:space="0" w:color="auto"/>
            </w:tcBorders>
            <w:tcMar>
              <w:left w:w="34" w:type="dxa"/>
            </w:tcMar>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2006</w:t>
            </w:r>
          </w:p>
        </w:tc>
        <w:tc>
          <w:tcPr>
            <w:tcW w:w="258"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2007</w:t>
            </w:r>
          </w:p>
        </w:tc>
        <w:tc>
          <w:tcPr>
            <w:tcW w:w="261"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2008</w:t>
            </w:r>
            <w:r w:rsidRPr="00974ABA">
              <w:rPr>
                <w:rFonts w:ascii="Times New Roman" w:hAnsi="Times New Roman"/>
                <w:sz w:val="18"/>
                <w:szCs w:val="18"/>
                <w:vertAlign w:val="superscript"/>
              </w:rPr>
              <w:t>3</w:t>
            </w:r>
          </w:p>
        </w:tc>
        <w:tc>
          <w:tcPr>
            <w:tcW w:w="253"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vertAlign w:val="superscript"/>
              </w:rPr>
            </w:pPr>
            <w:r w:rsidRPr="00974ABA">
              <w:rPr>
                <w:rFonts w:ascii="Times New Roman" w:hAnsi="Times New Roman"/>
                <w:sz w:val="18"/>
                <w:szCs w:val="18"/>
              </w:rPr>
              <w:t>2009</w:t>
            </w:r>
          </w:p>
        </w:tc>
        <w:tc>
          <w:tcPr>
            <w:tcW w:w="252" w:type="pct"/>
            <w:tcBorders>
              <w:top w:val="single" w:sz="4" w:space="0" w:color="auto"/>
              <w:bottom w:val="single" w:sz="4" w:space="0" w:color="auto"/>
            </w:tcBorders>
            <w:vAlign w:val="bottom"/>
          </w:tcPr>
          <w:p w:rsidR="004B7AD6" w:rsidRPr="00974ABA" w:rsidRDefault="004B7AD6" w:rsidP="004B7AD6">
            <w:pPr>
              <w:spacing w:after="0"/>
              <w:ind w:left="-130"/>
              <w:jc w:val="right"/>
              <w:rPr>
                <w:rFonts w:ascii="Times New Roman" w:hAnsi="Times New Roman"/>
                <w:sz w:val="18"/>
                <w:szCs w:val="18"/>
              </w:rPr>
            </w:pPr>
            <w:r w:rsidRPr="00974ABA">
              <w:rPr>
                <w:rFonts w:ascii="Times New Roman" w:hAnsi="Times New Roman"/>
                <w:sz w:val="18"/>
                <w:szCs w:val="18"/>
              </w:rPr>
              <w:t>2010</w:t>
            </w:r>
          </w:p>
        </w:tc>
        <w:tc>
          <w:tcPr>
            <w:tcW w:w="253" w:type="pct"/>
            <w:tcBorders>
              <w:top w:val="single" w:sz="4" w:space="0" w:color="auto"/>
              <w:bottom w:val="single" w:sz="4" w:space="0" w:color="auto"/>
            </w:tcBorders>
            <w:vAlign w:val="bottom"/>
          </w:tcPr>
          <w:p w:rsidR="004B7AD6" w:rsidRPr="00974ABA" w:rsidRDefault="004B7AD6" w:rsidP="004B7AD6">
            <w:pPr>
              <w:spacing w:after="0"/>
              <w:ind w:left="-130"/>
              <w:jc w:val="right"/>
              <w:rPr>
                <w:rFonts w:ascii="Times New Roman" w:hAnsi="Times New Roman"/>
                <w:sz w:val="18"/>
                <w:szCs w:val="18"/>
              </w:rPr>
            </w:pPr>
            <w:r w:rsidRPr="00974ABA">
              <w:rPr>
                <w:rFonts w:ascii="Times New Roman" w:hAnsi="Times New Roman"/>
                <w:sz w:val="18"/>
                <w:szCs w:val="18"/>
              </w:rPr>
              <w:t>2011</w:t>
            </w:r>
          </w:p>
        </w:tc>
        <w:tc>
          <w:tcPr>
            <w:tcW w:w="253"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2012</w:t>
            </w:r>
          </w:p>
        </w:tc>
        <w:tc>
          <w:tcPr>
            <w:tcW w:w="268" w:type="pct"/>
            <w:tcBorders>
              <w:top w:val="single" w:sz="4" w:space="0" w:color="auto"/>
              <w:bottom w:val="single" w:sz="4" w:space="0" w:color="auto"/>
            </w:tcBorders>
            <w:vAlign w:val="bottom"/>
          </w:tcPr>
          <w:p w:rsidR="004B7AD6" w:rsidRPr="00974ABA" w:rsidRDefault="004B7AD6" w:rsidP="004B7AD6">
            <w:pPr>
              <w:spacing w:after="0"/>
              <w:jc w:val="right"/>
              <w:rPr>
                <w:rFonts w:ascii="Times New Roman" w:hAnsi="Times New Roman"/>
                <w:sz w:val="18"/>
                <w:szCs w:val="18"/>
              </w:rPr>
            </w:pPr>
            <w:r w:rsidRPr="00974ABA">
              <w:rPr>
                <w:rFonts w:ascii="Times New Roman" w:hAnsi="Times New Roman"/>
                <w:sz w:val="18"/>
                <w:szCs w:val="18"/>
              </w:rPr>
              <w:t>2013</w:t>
            </w:r>
          </w:p>
        </w:tc>
        <w:tc>
          <w:tcPr>
            <w:tcW w:w="433" w:type="pct"/>
            <w:tcBorders>
              <w:top w:val="single" w:sz="4" w:space="0" w:color="auto"/>
              <w:bottom w:val="single" w:sz="4" w:space="0" w:color="auto"/>
            </w:tcBorders>
            <w:vAlign w:val="bottom"/>
          </w:tcPr>
          <w:p w:rsidR="004B7AD6" w:rsidRPr="00974ABA" w:rsidRDefault="004B7AD6" w:rsidP="004B7AD6">
            <w:pPr>
              <w:spacing w:after="0"/>
              <w:ind w:right="-96"/>
              <w:jc w:val="center"/>
              <w:rPr>
                <w:rFonts w:ascii="Times New Roman" w:hAnsi="Times New Roman"/>
                <w:sz w:val="18"/>
                <w:szCs w:val="18"/>
                <w:vertAlign w:val="superscript"/>
              </w:rPr>
            </w:pPr>
            <w:r w:rsidRPr="00974ABA">
              <w:rPr>
                <w:rFonts w:ascii="Times New Roman" w:hAnsi="Times New Roman"/>
                <w:sz w:val="18"/>
                <w:szCs w:val="18"/>
              </w:rPr>
              <w:t>2013</w:t>
            </w:r>
          </w:p>
        </w:tc>
        <w:tc>
          <w:tcPr>
            <w:tcW w:w="456" w:type="pct"/>
            <w:tcBorders>
              <w:top w:val="single" w:sz="4" w:space="0" w:color="auto"/>
              <w:bottom w:val="single" w:sz="4" w:space="0" w:color="auto"/>
            </w:tcBorders>
            <w:vAlign w:val="bottom"/>
          </w:tcPr>
          <w:p w:rsidR="004B7AD6" w:rsidRPr="00974ABA" w:rsidRDefault="004B7AD6" w:rsidP="004B7AD6">
            <w:pPr>
              <w:spacing w:after="0"/>
              <w:ind w:right="-96"/>
              <w:jc w:val="center"/>
              <w:rPr>
                <w:rFonts w:ascii="Times New Roman" w:hAnsi="Times New Roman"/>
                <w:sz w:val="18"/>
                <w:szCs w:val="18"/>
                <w:vertAlign w:val="superscript"/>
              </w:rPr>
            </w:pPr>
            <w:r w:rsidRPr="00974ABA">
              <w:rPr>
                <w:rFonts w:ascii="Times New Roman" w:hAnsi="Times New Roman"/>
                <w:sz w:val="18"/>
                <w:szCs w:val="18"/>
              </w:rPr>
              <w:t>2013</w:t>
            </w:r>
          </w:p>
        </w:tc>
        <w:tc>
          <w:tcPr>
            <w:tcW w:w="402" w:type="pct"/>
            <w:tcBorders>
              <w:top w:val="single" w:sz="4" w:space="0" w:color="auto"/>
              <w:bottom w:val="single" w:sz="4" w:space="0" w:color="auto"/>
            </w:tcBorders>
            <w:vAlign w:val="bottom"/>
          </w:tcPr>
          <w:p w:rsidR="004B7AD6" w:rsidRPr="00974ABA" w:rsidRDefault="004B7AD6" w:rsidP="004B7AD6">
            <w:pPr>
              <w:spacing w:after="0"/>
              <w:jc w:val="center"/>
              <w:rPr>
                <w:rFonts w:ascii="Times New Roman" w:hAnsi="Times New Roman"/>
                <w:sz w:val="18"/>
                <w:szCs w:val="18"/>
                <w:vertAlign w:val="superscript"/>
              </w:rPr>
            </w:pPr>
            <w:r w:rsidRPr="00974ABA">
              <w:rPr>
                <w:rFonts w:ascii="Times New Roman" w:hAnsi="Times New Roman"/>
                <w:sz w:val="18"/>
                <w:szCs w:val="18"/>
              </w:rPr>
              <w:t>2013</w:t>
            </w:r>
          </w:p>
        </w:tc>
      </w:tr>
      <w:tr w:rsidR="004B7AD6" w:rsidRPr="00974ABA" w:rsidTr="004B7AD6">
        <w:trPr>
          <w:trHeight w:val="413"/>
        </w:trPr>
        <w:tc>
          <w:tcPr>
            <w:tcW w:w="1143" w:type="pct"/>
            <w:tcBorders>
              <w:top w:val="single" w:sz="4" w:space="0" w:color="auto"/>
            </w:tcBorders>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Olje- gass og bergverksdrift</w:t>
            </w:r>
          </w:p>
        </w:tc>
        <w:tc>
          <w:tcPr>
            <w:tcW w:w="254"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87,0</w:t>
            </w:r>
          </w:p>
        </w:tc>
        <w:tc>
          <w:tcPr>
            <w:tcW w:w="258"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87,7</w:t>
            </w:r>
          </w:p>
        </w:tc>
        <w:tc>
          <w:tcPr>
            <w:tcW w:w="258" w:type="pct"/>
            <w:tcBorders>
              <w:top w:val="single" w:sz="4" w:space="0" w:color="auto"/>
            </w:tcBorders>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90,9</w:t>
            </w:r>
          </w:p>
        </w:tc>
        <w:tc>
          <w:tcPr>
            <w:tcW w:w="261"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89,7</w:t>
            </w:r>
          </w:p>
        </w:tc>
        <w:tc>
          <w:tcPr>
            <w:tcW w:w="253"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91,0</w:t>
            </w:r>
          </w:p>
        </w:tc>
        <w:tc>
          <w:tcPr>
            <w:tcW w:w="252" w:type="pct"/>
            <w:tcBorders>
              <w:top w:val="single" w:sz="4" w:space="0" w:color="auto"/>
            </w:tcBorders>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92,1</w:t>
            </w:r>
          </w:p>
        </w:tc>
        <w:tc>
          <w:tcPr>
            <w:tcW w:w="253" w:type="pct"/>
            <w:tcBorders>
              <w:top w:val="single" w:sz="4" w:space="0" w:color="auto"/>
            </w:tcBorders>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93,3</w:t>
            </w:r>
          </w:p>
        </w:tc>
        <w:tc>
          <w:tcPr>
            <w:tcW w:w="253" w:type="pct"/>
            <w:tcBorders>
              <w:top w:val="single" w:sz="4" w:space="0" w:color="auto"/>
            </w:tcBorders>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93,8</w:t>
            </w:r>
          </w:p>
        </w:tc>
        <w:tc>
          <w:tcPr>
            <w:tcW w:w="268" w:type="pct"/>
            <w:tcBorders>
              <w:top w:val="single" w:sz="4" w:space="0" w:color="auto"/>
            </w:tcBorders>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94,1</w:t>
            </w:r>
          </w:p>
        </w:tc>
        <w:tc>
          <w:tcPr>
            <w:tcW w:w="433" w:type="pct"/>
            <w:tcBorders>
              <w:top w:val="single" w:sz="4" w:space="0" w:color="auto"/>
            </w:tcBorders>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775 200</w:t>
            </w:r>
          </w:p>
        </w:tc>
        <w:tc>
          <w:tcPr>
            <w:tcW w:w="456" w:type="pct"/>
            <w:tcBorders>
              <w:top w:val="single" w:sz="4" w:space="0" w:color="auto"/>
            </w:tcBorders>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729 600</w:t>
            </w:r>
          </w:p>
        </w:tc>
        <w:tc>
          <w:tcPr>
            <w:tcW w:w="402" w:type="pct"/>
            <w:tcBorders>
              <w:top w:val="single" w:sz="4" w:space="0" w:color="auto"/>
            </w:tcBorders>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20</w:t>
            </w:r>
          </w:p>
        </w:tc>
      </w:tr>
      <w:tr w:rsidR="004B7AD6" w:rsidRPr="00974ABA" w:rsidTr="004B7AD6">
        <w:trPr>
          <w:trHeight w:val="232"/>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Industri</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89,6</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89,6</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90,1</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90,6</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91,7</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504 000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462 000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20</w:t>
            </w:r>
          </w:p>
        </w:tc>
      </w:tr>
      <w:tr w:rsidR="004B7AD6" w:rsidRPr="00974ABA" w:rsidTr="004B7AD6">
        <w:trPr>
          <w:trHeight w:val="285"/>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Kraftforsyning</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91,5</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90,4</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92,0</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92,6</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94,2</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93,9</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95,2</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604 800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576 000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19</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Bygge- og anleggsvirksomhet</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97,4</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98,1</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99,4</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98,2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99,1</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98,8</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101,4</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102,5</w:t>
            </w:r>
          </w:p>
        </w:tc>
        <w:tc>
          <w:tcPr>
            <w:tcW w:w="253" w:type="pct"/>
            <w:vAlign w:val="bottom"/>
          </w:tcPr>
          <w:p w:rsidR="004B7AD6" w:rsidRPr="00974ABA" w:rsidRDefault="004B7AD6" w:rsidP="004B7AD6">
            <w:pPr>
              <w:spacing w:after="0" w:line="276" w:lineRule="auto"/>
              <w:jc w:val="right"/>
              <w:rPr>
                <w:sz w:val="18"/>
                <w:szCs w:val="18"/>
              </w:rPr>
            </w:pPr>
            <w:r w:rsidRPr="00974ABA">
              <w:rPr>
                <w:sz w:val="18"/>
                <w:szCs w:val="18"/>
              </w:rPr>
              <w:t>102,4</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103,4</w:t>
            </w:r>
          </w:p>
        </w:tc>
        <w:tc>
          <w:tcPr>
            <w:tcW w:w="433" w:type="pct"/>
            <w:vAlign w:val="bottom"/>
          </w:tcPr>
          <w:p w:rsidR="004B7AD6" w:rsidRPr="00974ABA" w:rsidRDefault="004B7AD6" w:rsidP="004B7AD6">
            <w:pPr>
              <w:spacing w:after="0" w:line="276" w:lineRule="auto"/>
              <w:ind w:right="-151"/>
              <w:jc w:val="center"/>
              <w:rPr>
                <w:rFonts w:ascii="Times New Roman" w:hAnsi="Times New Roman"/>
                <w:color w:val="000000"/>
                <w:sz w:val="18"/>
                <w:szCs w:val="18"/>
              </w:rPr>
            </w:pPr>
            <w:r w:rsidRPr="00974ABA">
              <w:rPr>
                <w:rFonts w:ascii="Times New Roman" w:hAnsi="Times New Roman"/>
                <w:color w:val="000000"/>
                <w:sz w:val="18"/>
                <w:szCs w:val="18"/>
              </w:rPr>
              <w:t>459 600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475 200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w:t>
            </w:r>
          </w:p>
        </w:tc>
      </w:tr>
      <w:tr w:rsidR="004B7AD6" w:rsidRPr="00974ABA" w:rsidTr="004B7AD6">
        <w:trPr>
          <w:trHeight w:val="193"/>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Varehandel i alt</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85,1</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84,2</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84,4</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83,1</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84,0</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84,1</w:t>
            </w:r>
          </w:p>
        </w:tc>
        <w:tc>
          <w:tcPr>
            <w:tcW w:w="252"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84,8</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85,3</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84,6</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85,3</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489 600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417 600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34</w:t>
            </w:r>
          </w:p>
        </w:tc>
      </w:tr>
      <w:tr w:rsidR="004B7AD6" w:rsidRPr="00974ABA" w:rsidTr="004B7AD6">
        <w:trPr>
          <w:trHeight w:val="201"/>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Samferdsel</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89,0</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90,0</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89,8</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89,6</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89,4</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89,5</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89,5</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90,4</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91,5</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89,8</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495 600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445 200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18</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Hotell- og restaurant</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89,1</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89,7</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89,3</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92,5</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90,8</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93,0</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92,6</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388 800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360 000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50</w:t>
            </w:r>
          </w:p>
        </w:tc>
      </w:tr>
      <w:tr w:rsidR="004B7AD6" w:rsidRPr="00974ABA" w:rsidTr="004B7AD6">
        <w:trPr>
          <w:trHeight w:val="268"/>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Informasjon og kommunikasjon</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82,9</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83,3</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83,8</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83,5</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84,9</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85,5</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662 400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566 400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29</w:t>
            </w:r>
          </w:p>
        </w:tc>
      </w:tr>
      <w:tr w:rsidR="004B7AD6" w:rsidRPr="00974ABA" w:rsidTr="004B7AD6">
        <w:trPr>
          <w:trHeight w:val="227"/>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 xml:space="preserve">Finanstjenester </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73,3</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71,9</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69,5</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68,6</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65,3</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69,1</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69,0</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68,1</w:t>
            </w:r>
          </w:p>
        </w:tc>
        <w:tc>
          <w:tcPr>
            <w:tcW w:w="253" w:type="pct"/>
            <w:vAlign w:val="bottom"/>
          </w:tcPr>
          <w:p w:rsidR="004B7AD6" w:rsidRPr="00974ABA" w:rsidRDefault="004B7AD6" w:rsidP="004B7AD6">
            <w:pPr>
              <w:autoSpaceDE w:val="0"/>
              <w:autoSpaceDN w:val="0"/>
              <w:adjustRightInd w:val="0"/>
              <w:spacing w:after="0" w:line="276" w:lineRule="auto"/>
              <w:jc w:val="right"/>
              <w:rPr>
                <w:rFonts w:ascii="Times New Roman" w:eastAsiaTheme="minorHAnsi" w:hAnsi="Times New Roman"/>
                <w:color w:val="000000"/>
                <w:sz w:val="18"/>
                <w:szCs w:val="18"/>
                <w:lang w:eastAsia="en-US"/>
              </w:rPr>
            </w:pPr>
            <w:r w:rsidRPr="00974ABA">
              <w:rPr>
                <w:rFonts w:ascii="Times New Roman" w:eastAsiaTheme="minorHAnsi" w:hAnsi="Times New Roman"/>
                <w:color w:val="000000"/>
                <w:sz w:val="18"/>
                <w:szCs w:val="18"/>
                <w:lang w:eastAsia="en-US"/>
              </w:rPr>
              <w:t>70,4</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71,3</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786 000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560 400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46</w:t>
            </w:r>
          </w:p>
        </w:tc>
      </w:tr>
      <w:tr w:rsidR="004B7AD6" w:rsidRPr="00974ABA" w:rsidTr="004B7AD6">
        <w:trPr>
          <w:trHeight w:val="227"/>
        </w:trPr>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Omsetning og drift av fast eiendom</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81,8</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82,7</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81,9</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86,4</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84,4</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87,8</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631 200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554 400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33</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Faglig, vitenskapelig og teknisk tjenesteyting</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76,9</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78,2</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78,4</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78,1</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78,3</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78,4</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699 600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548 400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38</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Forretningsmessig tjenesteyting</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90,6</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89,9</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91,4</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91,4</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93,2</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91,1</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442 800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403 200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36</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Privat undervisning</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87,9</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88,2</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88,0</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87,2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87,4</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88,5</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89,5</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90,2</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90,1</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91,5</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508 800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465 600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52</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 xml:space="preserve">Private helse- og sosialtjenester </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84,0</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84,2</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83,8</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83,5</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83,4</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84,1</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84,8</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85,0</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85,9</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85,2</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487 200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415 200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73</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Personlige tjenester</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p>
        </w:tc>
        <w:tc>
          <w:tcPr>
            <w:tcW w:w="261"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79,2</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78,6</w:t>
            </w:r>
          </w:p>
        </w:tc>
        <w:tc>
          <w:tcPr>
            <w:tcW w:w="252" w:type="pct"/>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76,9</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76,2</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77,6</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75,5</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538 800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406 800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64</w:t>
            </w:r>
          </w:p>
        </w:tc>
      </w:tr>
      <w:tr w:rsidR="004B7AD6" w:rsidRPr="00974ABA" w:rsidTr="004B7AD6">
        <w:trPr>
          <w:trHeight w:val="253"/>
        </w:trPr>
        <w:tc>
          <w:tcPr>
            <w:tcW w:w="1143" w:type="pct"/>
            <w:vAlign w:val="bottom"/>
          </w:tcPr>
          <w:p w:rsidR="004B7AD6" w:rsidRPr="00974ABA" w:rsidRDefault="004B7AD6" w:rsidP="004B7AD6">
            <w:pPr>
              <w:spacing w:after="0" w:line="276" w:lineRule="auto"/>
              <w:rPr>
                <w:rFonts w:ascii="Times New Roman" w:hAnsi="Times New Roman"/>
                <w:sz w:val="18"/>
                <w:szCs w:val="18"/>
                <w:vertAlign w:val="superscript"/>
              </w:rPr>
            </w:pPr>
            <w:r w:rsidRPr="00974ABA">
              <w:rPr>
                <w:rFonts w:ascii="Times New Roman" w:hAnsi="Times New Roman"/>
                <w:sz w:val="18"/>
                <w:szCs w:val="18"/>
              </w:rPr>
              <w:t>Ansatte i staten</w:t>
            </w:r>
            <w:r w:rsidRPr="00974ABA">
              <w:rPr>
                <w:rFonts w:ascii="Times New Roman" w:hAnsi="Times New Roman"/>
                <w:sz w:val="18"/>
                <w:szCs w:val="18"/>
                <w:vertAlign w:val="superscript"/>
              </w:rPr>
              <w:t>5</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90,3</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90,8</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vertAlign w:val="superscript"/>
              </w:rPr>
            </w:pPr>
            <w:r w:rsidRPr="00974ABA">
              <w:rPr>
                <w:rFonts w:ascii="Times New Roman" w:hAnsi="Times New Roman"/>
                <w:sz w:val="18"/>
                <w:szCs w:val="18"/>
              </w:rPr>
              <w:t>90,7</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90,9</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91,3</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253" w:type="pct"/>
            <w:vAlign w:val="bottom"/>
          </w:tcPr>
          <w:p w:rsidR="004B7AD6" w:rsidRPr="00974ABA" w:rsidRDefault="004B7AD6" w:rsidP="004B7AD6">
            <w:pPr>
              <w:spacing w:after="0" w:line="276" w:lineRule="auto"/>
              <w:jc w:val="right"/>
              <w:rPr>
                <w:color w:val="000000"/>
                <w:sz w:val="18"/>
                <w:szCs w:val="18"/>
              </w:rPr>
            </w:pPr>
            <w:r w:rsidRPr="00974ABA">
              <w:rPr>
                <w:color w:val="000000"/>
                <w:sz w:val="18"/>
                <w:szCs w:val="18"/>
              </w:rPr>
              <w:t>92,2</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91,6</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542 400</w:t>
            </w:r>
          </w:p>
        </w:tc>
        <w:tc>
          <w:tcPr>
            <w:tcW w:w="456"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496 800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45</w:t>
            </w:r>
          </w:p>
        </w:tc>
      </w:tr>
      <w:tr w:rsidR="004B7AD6" w:rsidRPr="00974ABA" w:rsidTr="004B7AD6">
        <w:tc>
          <w:tcPr>
            <w:tcW w:w="1143" w:type="pct"/>
            <w:vAlign w:val="bottom"/>
          </w:tcPr>
          <w:p w:rsidR="004B7AD6" w:rsidRPr="00974ABA" w:rsidRDefault="004B7AD6" w:rsidP="004B7AD6">
            <w:pPr>
              <w:spacing w:after="0" w:line="276" w:lineRule="auto"/>
              <w:rPr>
                <w:rFonts w:ascii="Times New Roman" w:hAnsi="Times New Roman"/>
                <w:sz w:val="18"/>
                <w:szCs w:val="18"/>
                <w:vertAlign w:val="superscript"/>
              </w:rPr>
            </w:pPr>
            <w:r w:rsidRPr="00974ABA">
              <w:rPr>
                <w:rFonts w:ascii="Times New Roman" w:hAnsi="Times New Roman"/>
                <w:sz w:val="18"/>
                <w:szCs w:val="18"/>
              </w:rPr>
              <w:t>Kommune/fylkeskommune</w:t>
            </w:r>
            <w:r w:rsidRPr="00974ABA">
              <w:rPr>
                <w:rFonts w:ascii="Times New Roman" w:hAnsi="Times New Roman"/>
                <w:sz w:val="18"/>
                <w:szCs w:val="18"/>
                <w:vertAlign w:val="superscript"/>
              </w:rPr>
              <w:t>2</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92,9</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92,7</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93,0</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93,0</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93,2</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93,4</w:t>
            </w:r>
          </w:p>
        </w:tc>
        <w:tc>
          <w:tcPr>
            <w:tcW w:w="252"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93,8</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93,7</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94,0</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sz w:val="18"/>
                <w:szCs w:val="18"/>
              </w:rPr>
              <w:t>93,9</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sz w:val="18"/>
                <w:szCs w:val="18"/>
              </w:rPr>
              <w:t>489 600</w:t>
            </w:r>
          </w:p>
        </w:tc>
        <w:tc>
          <w:tcPr>
            <w:tcW w:w="456" w:type="pct"/>
            <w:vAlign w:val="bottom"/>
          </w:tcPr>
          <w:p w:rsidR="004B7AD6" w:rsidRPr="00974ABA" w:rsidRDefault="004B7AD6" w:rsidP="004B7AD6">
            <w:pPr>
              <w:spacing w:after="0" w:line="276" w:lineRule="auto"/>
              <w:ind w:right="-169" w:firstLine="8"/>
              <w:jc w:val="center"/>
              <w:rPr>
                <w:rFonts w:ascii="Times New Roman" w:hAnsi="Times New Roman"/>
                <w:color w:val="000000"/>
                <w:sz w:val="18"/>
                <w:szCs w:val="18"/>
              </w:rPr>
            </w:pPr>
            <w:r w:rsidRPr="00974ABA">
              <w:rPr>
                <w:sz w:val="18"/>
                <w:szCs w:val="18"/>
              </w:rPr>
              <w:t>459 600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68</w:t>
            </w:r>
          </w:p>
        </w:tc>
      </w:tr>
      <w:tr w:rsidR="004B7AD6" w:rsidRPr="00974ABA" w:rsidTr="004B7AD6">
        <w:trPr>
          <w:trHeight w:val="376"/>
        </w:trPr>
        <w:tc>
          <w:tcPr>
            <w:tcW w:w="1143" w:type="pct"/>
            <w:tcMar>
              <w:left w:w="142" w:type="dxa"/>
              <w:right w:w="85" w:type="dxa"/>
            </w:tcMar>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Herav:</w:t>
            </w:r>
          </w:p>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 Skoleverket</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96,4</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97,0</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96,9</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97,2</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97,3</w:t>
            </w:r>
          </w:p>
        </w:tc>
        <w:tc>
          <w:tcPr>
            <w:tcW w:w="252" w:type="pct"/>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97,7</w:t>
            </w:r>
          </w:p>
        </w:tc>
        <w:tc>
          <w:tcPr>
            <w:tcW w:w="253"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sz w:val="18"/>
                <w:szCs w:val="18"/>
              </w:rPr>
              <w:t xml:space="preserve">97,7 </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97,6</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sz w:val="18"/>
                <w:szCs w:val="18"/>
              </w:rPr>
              <w:t>98,1</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sz w:val="18"/>
                <w:szCs w:val="18"/>
              </w:rPr>
              <w:t>510 000</w:t>
            </w:r>
          </w:p>
        </w:tc>
        <w:tc>
          <w:tcPr>
            <w:tcW w:w="456" w:type="pct"/>
            <w:vAlign w:val="bottom"/>
          </w:tcPr>
          <w:p w:rsidR="004B7AD6" w:rsidRPr="00974ABA" w:rsidRDefault="004B7AD6" w:rsidP="004B7AD6">
            <w:pPr>
              <w:spacing w:after="0" w:line="276" w:lineRule="auto"/>
              <w:ind w:right="-169" w:firstLine="8"/>
              <w:jc w:val="center"/>
              <w:rPr>
                <w:rFonts w:ascii="Times New Roman" w:hAnsi="Times New Roman"/>
                <w:color w:val="000000"/>
                <w:sz w:val="18"/>
                <w:szCs w:val="18"/>
              </w:rPr>
            </w:pPr>
            <w:r w:rsidRPr="00974ABA">
              <w:rPr>
                <w:sz w:val="18"/>
                <w:szCs w:val="18"/>
              </w:rPr>
              <w:t>500 400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p>
        </w:tc>
      </w:tr>
      <w:tr w:rsidR="004B7AD6" w:rsidRPr="00974ABA" w:rsidTr="004B7AD6">
        <w:trPr>
          <w:trHeight w:val="191"/>
        </w:trPr>
        <w:tc>
          <w:tcPr>
            <w:tcW w:w="1143" w:type="pct"/>
            <w:tcMar>
              <w:left w:w="142" w:type="dxa"/>
              <w:right w:w="85" w:type="dxa"/>
            </w:tcMar>
            <w:vAlign w:val="bottom"/>
          </w:tcPr>
          <w:p w:rsidR="004B7AD6" w:rsidRPr="00974ABA" w:rsidRDefault="004B7AD6" w:rsidP="004B7AD6">
            <w:pPr>
              <w:spacing w:after="0" w:line="276" w:lineRule="auto"/>
              <w:ind w:right="-89"/>
              <w:rPr>
                <w:rFonts w:ascii="Times New Roman" w:hAnsi="Times New Roman"/>
                <w:sz w:val="18"/>
                <w:szCs w:val="18"/>
              </w:rPr>
            </w:pPr>
            <w:r w:rsidRPr="00974ABA">
              <w:rPr>
                <w:rFonts w:ascii="Times New Roman" w:hAnsi="Times New Roman"/>
                <w:sz w:val="18"/>
                <w:szCs w:val="18"/>
              </w:rPr>
              <w:t>- Øvrige ansatte</w:t>
            </w:r>
            <w:r w:rsidRPr="00974ABA">
              <w:rPr>
                <w:rFonts w:ascii="Times New Roman" w:hAnsi="Times New Roman"/>
                <w:sz w:val="18"/>
                <w:szCs w:val="18"/>
                <w:vertAlign w:val="superscript"/>
              </w:rPr>
              <w:t>2</w:t>
            </w:r>
          </w:p>
        </w:tc>
        <w:tc>
          <w:tcPr>
            <w:tcW w:w="254"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92,3</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91,9</w:t>
            </w:r>
          </w:p>
        </w:tc>
        <w:tc>
          <w:tcPr>
            <w:tcW w:w="258" w:type="pct"/>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92,6</w:t>
            </w:r>
          </w:p>
        </w:tc>
        <w:tc>
          <w:tcPr>
            <w:tcW w:w="258"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92,2</w:t>
            </w:r>
          </w:p>
        </w:tc>
        <w:tc>
          <w:tcPr>
            <w:tcW w:w="261"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92,0</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92,1</w:t>
            </w:r>
          </w:p>
        </w:tc>
        <w:tc>
          <w:tcPr>
            <w:tcW w:w="252"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 xml:space="preserve">92,7 </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92,2</w:t>
            </w:r>
          </w:p>
        </w:tc>
        <w:tc>
          <w:tcPr>
            <w:tcW w:w="253" w:type="pct"/>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92,8</w:t>
            </w:r>
          </w:p>
        </w:tc>
        <w:tc>
          <w:tcPr>
            <w:tcW w:w="268" w:type="pct"/>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sz w:val="18"/>
                <w:szCs w:val="18"/>
              </w:rPr>
              <w:t>92,5</w:t>
            </w:r>
          </w:p>
        </w:tc>
        <w:tc>
          <w:tcPr>
            <w:tcW w:w="433" w:type="pct"/>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sz w:val="18"/>
                <w:szCs w:val="18"/>
              </w:rPr>
              <w:t>478 800</w:t>
            </w:r>
          </w:p>
        </w:tc>
        <w:tc>
          <w:tcPr>
            <w:tcW w:w="456" w:type="pct"/>
            <w:vAlign w:val="bottom"/>
          </w:tcPr>
          <w:p w:rsidR="004B7AD6" w:rsidRPr="00974ABA" w:rsidRDefault="004B7AD6" w:rsidP="004B7AD6">
            <w:pPr>
              <w:spacing w:after="0" w:line="276" w:lineRule="auto"/>
              <w:ind w:right="-169" w:firstLine="8"/>
              <w:jc w:val="center"/>
              <w:rPr>
                <w:rFonts w:ascii="Times New Roman" w:hAnsi="Times New Roman"/>
                <w:color w:val="000000"/>
                <w:sz w:val="18"/>
                <w:szCs w:val="18"/>
              </w:rPr>
            </w:pPr>
            <w:r w:rsidRPr="00974ABA">
              <w:rPr>
                <w:sz w:val="18"/>
                <w:szCs w:val="18"/>
              </w:rPr>
              <w:t>442 800</w:t>
            </w:r>
          </w:p>
        </w:tc>
        <w:tc>
          <w:tcPr>
            <w:tcW w:w="402" w:type="pct"/>
            <w:vAlign w:val="bottom"/>
          </w:tcPr>
          <w:p w:rsidR="004B7AD6" w:rsidRPr="00974ABA" w:rsidRDefault="004B7AD6" w:rsidP="004B7AD6">
            <w:pPr>
              <w:spacing w:after="0" w:line="276" w:lineRule="auto"/>
              <w:jc w:val="center"/>
              <w:rPr>
                <w:rFonts w:ascii="Times New Roman" w:hAnsi="Times New Roman"/>
                <w:color w:val="000000"/>
                <w:sz w:val="18"/>
                <w:szCs w:val="18"/>
              </w:rPr>
            </w:pPr>
          </w:p>
        </w:tc>
      </w:tr>
      <w:tr w:rsidR="004B7AD6" w:rsidRPr="00974ABA" w:rsidTr="008566CF">
        <w:trPr>
          <w:trHeight w:val="151"/>
        </w:trPr>
        <w:tc>
          <w:tcPr>
            <w:tcW w:w="1143" w:type="pct"/>
            <w:tcBorders>
              <w:bottom w:val="single" w:sz="4" w:space="0" w:color="auto"/>
            </w:tcBorders>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Helseforetak</w:t>
            </w:r>
          </w:p>
        </w:tc>
        <w:tc>
          <w:tcPr>
            <w:tcW w:w="254"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75,2</w:t>
            </w:r>
          </w:p>
        </w:tc>
        <w:tc>
          <w:tcPr>
            <w:tcW w:w="258"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76,3</w:t>
            </w:r>
          </w:p>
        </w:tc>
        <w:tc>
          <w:tcPr>
            <w:tcW w:w="258" w:type="pct"/>
            <w:tcBorders>
              <w:bottom w:val="single" w:sz="4" w:space="0" w:color="auto"/>
            </w:tcBorders>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76,3</w:t>
            </w:r>
          </w:p>
        </w:tc>
        <w:tc>
          <w:tcPr>
            <w:tcW w:w="258"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77,8</w:t>
            </w:r>
          </w:p>
        </w:tc>
        <w:tc>
          <w:tcPr>
            <w:tcW w:w="261"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79,4</w:t>
            </w:r>
          </w:p>
        </w:tc>
        <w:tc>
          <w:tcPr>
            <w:tcW w:w="253"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80,3</w:t>
            </w:r>
          </w:p>
        </w:tc>
        <w:tc>
          <w:tcPr>
            <w:tcW w:w="252" w:type="pct"/>
            <w:tcBorders>
              <w:bottom w:val="single" w:sz="4" w:space="0" w:color="auto"/>
            </w:tcBorders>
            <w:vAlign w:val="bottom"/>
          </w:tcPr>
          <w:p w:rsidR="004B7AD6" w:rsidRPr="00974ABA" w:rsidRDefault="004B7AD6" w:rsidP="004B7AD6">
            <w:pPr>
              <w:spacing w:after="0" w:line="276" w:lineRule="auto"/>
              <w:ind w:left="-130"/>
              <w:jc w:val="right"/>
              <w:rPr>
                <w:rFonts w:ascii="Times New Roman" w:hAnsi="Times New Roman"/>
                <w:sz w:val="18"/>
                <w:szCs w:val="18"/>
              </w:rPr>
            </w:pPr>
            <w:r w:rsidRPr="00974ABA">
              <w:rPr>
                <w:rFonts w:ascii="Times New Roman" w:hAnsi="Times New Roman"/>
                <w:sz w:val="18"/>
                <w:szCs w:val="18"/>
              </w:rPr>
              <w:t>80,1</w:t>
            </w:r>
          </w:p>
        </w:tc>
        <w:tc>
          <w:tcPr>
            <w:tcW w:w="253"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80,8</w:t>
            </w:r>
          </w:p>
        </w:tc>
        <w:tc>
          <w:tcPr>
            <w:tcW w:w="253"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81,4</w:t>
            </w:r>
          </w:p>
        </w:tc>
        <w:tc>
          <w:tcPr>
            <w:tcW w:w="268" w:type="pct"/>
            <w:tcBorders>
              <w:bottom w:val="single" w:sz="4" w:space="0" w:color="auto"/>
            </w:tcBorders>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82,2</w:t>
            </w:r>
          </w:p>
        </w:tc>
        <w:tc>
          <w:tcPr>
            <w:tcW w:w="433" w:type="pct"/>
            <w:tcBorders>
              <w:bottom w:val="single" w:sz="4" w:space="0" w:color="auto"/>
            </w:tcBorders>
            <w:vAlign w:val="bottom"/>
          </w:tcPr>
          <w:p w:rsidR="004B7AD6" w:rsidRPr="00974ABA" w:rsidRDefault="004B7AD6" w:rsidP="004B7AD6">
            <w:pPr>
              <w:spacing w:after="0" w:line="276" w:lineRule="auto"/>
              <w:ind w:left="-8" w:right="-169" w:firstLine="8"/>
              <w:jc w:val="center"/>
              <w:rPr>
                <w:rFonts w:ascii="Times New Roman" w:hAnsi="Times New Roman"/>
                <w:color w:val="000000"/>
                <w:sz w:val="18"/>
                <w:szCs w:val="18"/>
              </w:rPr>
            </w:pPr>
            <w:r w:rsidRPr="00974ABA">
              <w:rPr>
                <w:rFonts w:ascii="Times New Roman" w:hAnsi="Times New Roman"/>
                <w:color w:val="000000"/>
                <w:sz w:val="18"/>
                <w:szCs w:val="18"/>
              </w:rPr>
              <w:t>592 800</w:t>
            </w:r>
          </w:p>
        </w:tc>
        <w:tc>
          <w:tcPr>
            <w:tcW w:w="456" w:type="pct"/>
            <w:tcBorders>
              <w:bottom w:val="single" w:sz="4" w:space="0" w:color="auto"/>
            </w:tcBorders>
            <w:vAlign w:val="bottom"/>
          </w:tcPr>
          <w:p w:rsidR="004B7AD6" w:rsidRPr="00974ABA" w:rsidRDefault="004B7AD6" w:rsidP="004B7AD6">
            <w:pPr>
              <w:spacing w:after="0" w:line="276" w:lineRule="auto"/>
              <w:ind w:left="-24" w:right="-169" w:firstLine="8"/>
              <w:jc w:val="center"/>
              <w:rPr>
                <w:rFonts w:ascii="Times New Roman" w:hAnsi="Times New Roman"/>
                <w:color w:val="000000"/>
                <w:sz w:val="18"/>
                <w:szCs w:val="18"/>
              </w:rPr>
            </w:pPr>
            <w:r w:rsidRPr="00974ABA">
              <w:rPr>
                <w:rFonts w:ascii="Times New Roman" w:hAnsi="Times New Roman"/>
                <w:color w:val="000000"/>
                <w:sz w:val="18"/>
                <w:szCs w:val="18"/>
              </w:rPr>
              <w:t>487 200</w:t>
            </w:r>
          </w:p>
        </w:tc>
        <w:tc>
          <w:tcPr>
            <w:tcW w:w="402" w:type="pct"/>
            <w:tcBorders>
              <w:bottom w:val="single" w:sz="4" w:space="0" w:color="auto"/>
            </w:tcBorders>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69</w:t>
            </w:r>
          </w:p>
        </w:tc>
      </w:tr>
      <w:tr w:rsidR="004B7AD6" w:rsidRPr="00974ABA" w:rsidTr="008566CF">
        <w:tc>
          <w:tcPr>
            <w:tcW w:w="1143" w:type="pct"/>
            <w:tcBorders>
              <w:top w:val="single" w:sz="4" w:space="0" w:color="auto"/>
              <w:bottom w:val="single" w:sz="4" w:space="0" w:color="auto"/>
            </w:tcBorders>
            <w:vAlign w:val="bottom"/>
          </w:tcPr>
          <w:p w:rsidR="004B7AD6" w:rsidRPr="00974ABA" w:rsidRDefault="004B7AD6" w:rsidP="004B7AD6">
            <w:pPr>
              <w:spacing w:after="0" w:line="276" w:lineRule="auto"/>
              <w:rPr>
                <w:rFonts w:ascii="Times New Roman" w:hAnsi="Times New Roman"/>
                <w:sz w:val="18"/>
                <w:szCs w:val="18"/>
              </w:rPr>
            </w:pPr>
            <w:r w:rsidRPr="00974ABA">
              <w:rPr>
                <w:rFonts w:ascii="Times New Roman" w:hAnsi="Times New Roman"/>
                <w:sz w:val="18"/>
                <w:szCs w:val="18"/>
              </w:rPr>
              <w:t xml:space="preserve">Gjennomsnitt heltidsansatte </w:t>
            </w:r>
          </w:p>
        </w:tc>
        <w:tc>
          <w:tcPr>
            <w:tcW w:w="254"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86,6</w:t>
            </w:r>
          </w:p>
        </w:tc>
        <w:tc>
          <w:tcPr>
            <w:tcW w:w="258"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86,8</w:t>
            </w:r>
          </w:p>
        </w:tc>
        <w:tc>
          <w:tcPr>
            <w:tcW w:w="258" w:type="pct"/>
            <w:tcBorders>
              <w:top w:val="single" w:sz="4" w:space="0" w:color="auto"/>
              <w:bottom w:val="single" w:sz="4" w:space="0" w:color="auto"/>
            </w:tcBorders>
            <w:tcMar>
              <w:left w:w="34" w:type="dxa"/>
            </w:tcMar>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86,8</w:t>
            </w:r>
          </w:p>
        </w:tc>
        <w:tc>
          <w:tcPr>
            <w:tcW w:w="258"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sz w:val="18"/>
                <w:szCs w:val="18"/>
              </w:rPr>
              <w:t>86,5</w:t>
            </w:r>
          </w:p>
        </w:tc>
        <w:tc>
          <w:tcPr>
            <w:tcW w:w="261"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color w:val="000000"/>
                <w:sz w:val="18"/>
                <w:szCs w:val="18"/>
              </w:rPr>
              <w:t>86,3</w:t>
            </w:r>
          </w:p>
        </w:tc>
        <w:tc>
          <w:tcPr>
            <w:tcW w:w="253"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sz w:val="18"/>
                <w:szCs w:val="18"/>
              </w:rPr>
            </w:pPr>
            <w:r w:rsidRPr="00974ABA">
              <w:rPr>
                <w:rFonts w:ascii="Times New Roman" w:hAnsi="Times New Roman"/>
                <w:color w:val="000000"/>
                <w:sz w:val="18"/>
                <w:szCs w:val="18"/>
              </w:rPr>
              <w:t>86,7</w:t>
            </w:r>
          </w:p>
        </w:tc>
        <w:tc>
          <w:tcPr>
            <w:tcW w:w="252" w:type="pct"/>
            <w:tcBorders>
              <w:top w:val="single" w:sz="4" w:space="0" w:color="auto"/>
              <w:bottom w:val="single" w:sz="4" w:space="0" w:color="auto"/>
            </w:tcBorders>
            <w:vAlign w:val="bottom"/>
          </w:tcPr>
          <w:p w:rsidR="004B7AD6" w:rsidRPr="00974ABA" w:rsidRDefault="004B7AD6" w:rsidP="004B7AD6">
            <w:pPr>
              <w:spacing w:after="0" w:line="276" w:lineRule="auto"/>
              <w:ind w:left="-130"/>
              <w:jc w:val="right"/>
              <w:rPr>
                <w:rFonts w:ascii="Times New Roman" w:hAnsi="Times New Roman"/>
                <w:color w:val="000000"/>
                <w:sz w:val="18"/>
                <w:szCs w:val="18"/>
              </w:rPr>
            </w:pPr>
            <w:r w:rsidRPr="00974ABA">
              <w:rPr>
                <w:rFonts w:ascii="Times New Roman" w:hAnsi="Times New Roman"/>
                <w:color w:val="000000"/>
                <w:sz w:val="18"/>
                <w:szCs w:val="18"/>
              </w:rPr>
              <w:t>87,2</w:t>
            </w:r>
          </w:p>
        </w:tc>
        <w:tc>
          <w:tcPr>
            <w:tcW w:w="253" w:type="pct"/>
            <w:tcBorders>
              <w:top w:val="single" w:sz="4" w:space="0" w:color="auto"/>
              <w:bottom w:val="single" w:sz="4" w:space="0" w:color="auto"/>
            </w:tcBorders>
            <w:vAlign w:val="bottom"/>
          </w:tcPr>
          <w:p w:rsidR="004B7AD6" w:rsidRPr="00974ABA" w:rsidRDefault="004B7AD6" w:rsidP="004B7AD6">
            <w:pPr>
              <w:spacing w:after="0" w:line="276" w:lineRule="auto"/>
              <w:jc w:val="right"/>
              <w:rPr>
                <w:rFonts w:ascii="Times New Roman" w:hAnsi="Times New Roman"/>
                <w:color w:val="000000"/>
                <w:sz w:val="18"/>
                <w:szCs w:val="18"/>
              </w:rPr>
            </w:pPr>
            <w:r w:rsidRPr="00974ABA">
              <w:rPr>
                <w:rFonts w:ascii="Times New Roman" w:hAnsi="Times New Roman"/>
                <w:color w:val="000000"/>
                <w:sz w:val="18"/>
                <w:szCs w:val="18"/>
              </w:rPr>
              <w:t>87,2</w:t>
            </w:r>
          </w:p>
        </w:tc>
        <w:tc>
          <w:tcPr>
            <w:tcW w:w="253" w:type="pct"/>
            <w:tcBorders>
              <w:top w:val="single" w:sz="4" w:space="0" w:color="auto"/>
              <w:bottom w:val="single" w:sz="4" w:space="0" w:color="auto"/>
            </w:tcBorders>
            <w:vAlign w:val="bottom"/>
          </w:tcPr>
          <w:p w:rsidR="004B7AD6" w:rsidRPr="00974ABA" w:rsidRDefault="004B7AD6" w:rsidP="004B7AD6">
            <w:pPr>
              <w:spacing w:after="0" w:line="276" w:lineRule="auto"/>
              <w:jc w:val="right"/>
              <w:rPr>
                <w:sz w:val="18"/>
                <w:szCs w:val="18"/>
              </w:rPr>
            </w:pPr>
            <w:r w:rsidRPr="00974ABA">
              <w:rPr>
                <w:sz w:val="18"/>
                <w:szCs w:val="18"/>
              </w:rPr>
              <w:t>88,3</w:t>
            </w:r>
          </w:p>
        </w:tc>
        <w:tc>
          <w:tcPr>
            <w:tcW w:w="268" w:type="pct"/>
            <w:tcBorders>
              <w:top w:val="single" w:sz="4" w:space="0" w:color="auto"/>
              <w:bottom w:val="single" w:sz="4" w:space="0" w:color="auto"/>
            </w:tcBorders>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87,9</w:t>
            </w:r>
          </w:p>
        </w:tc>
        <w:tc>
          <w:tcPr>
            <w:tcW w:w="433" w:type="pct"/>
            <w:tcBorders>
              <w:top w:val="single" w:sz="4" w:space="0" w:color="auto"/>
              <w:bottom w:val="single" w:sz="4" w:space="0" w:color="auto"/>
            </w:tcBorders>
            <w:vAlign w:val="bottom"/>
          </w:tcPr>
          <w:p w:rsidR="004B7AD6" w:rsidRPr="00974ABA" w:rsidRDefault="004B7AD6" w:rsidP="004B7AD6">
            <w:pPr>
              <w:spacing w:after="0" w:line="276" w:lineRule="auto"/>
              <w:ind w:left="-47" w:right="-122" w:firstLine="8"/>
              <w:jc w:val="center"/>
              <w:rPr>
                <w:rFonts w:ascii="Times New Roman" w:hAnsi="Times New Roman"/>
                <w:color w:val="000000"/>
                <w:sz w:val="18"/>
                <w:szCs w:val="18"/>
              </w:rPr>
            </w:pPr>
            <w:r w:rsidRPr="00974ABA">
              <w:rPr>
                <w:rFonts w:ascii="Times New Roman" w:hAnsi="Times New Roman"/>
                <w:color w:val="000000"/>
                <w:sz w:val="18"/>
                <w:szCs w:val="18"/>
              </w:rPr>
              <w:t>534 000</w:t>
            </w:r>
          </w:p>
        </w:tc>
        <w:tc>
          <w:tcPr>
            <w:tcW w:w="456" w:type="pct"/>
            <w:tcBorders>
              <w:top w:val="single" w:sz="4" w:space="0" w:color="auto"/>
              <w:bottom w:val="single" w:sz="4" w:space="0" w:color="auto"/>
            </w:tcBorders>
            <w:vAlign w:val="bottom"/>
          </w:tcPr>
          <w:p w:rsidR="004B7AD6" w:rsidRPr="00974ABA" w:rsidRDefault="004B7AD6" w:rsidP="004B7AD6">
            <w:pPr>
              <w:spacing w:after="0" w:line="276" w:lineRule="auto"/>
              <w:ind w:left="-311" w:right="-449" w:firstLine="8"/>
              <w:jc w:val="center"/>
              <w:rPr>
                <w:rFonts w:ascii="Times New Roman" w:hAnsi="Times New Roman"/>
                <w:color w:val="000000"/>
                <w:sz w:val="18"/>
                <w:szCs w:val="18"/>
              </w:rPr>
            </w:pPr>
            <w:r w:rsidRPr="00974ABA">
              <w:rPr>
                <w:rFonts w:ascii="Times New Roman" w:hAnsi="Times New Roman"/>
                <w:color w:val="000000"/>
                <w:sz w:val="18"/>
                <w:szCs w:val="18"/>
              </w:rPr>
              <w:t>469 200</w:t>
            </w:r>
          </w:p>
        </w:tc>
        <w:tc>
          <w:tcPr>
            <w:tcW w:w="402" w:type="pct"/>
            <w:tcBorders>
              <w:top w:val="single" w:sz="4" w:space="0" w:color="auto"/>
              <w:bottom w:val="single" w:sz="4" w:space="0" w:color="auto"/>
            </w:tcBorders>
            <w:vAlign w:val="bottom"/>
          </w:tcPr>
          <w:p w:rsidR="004B7AD6" w:rsidRPr="00974ABA" w:rsidRDefault="004B7AD6" w:rsidP="004B7AD6">
            <w:pPr>
              <w:spacing w:after="0" w:line="276" w:lineRule="auto"/>
              <w:jc w:val="center"/>
              <w:rPr>
                <w:rFonts w:ascii="Times New Roman" w:hAnsi="Times New Roman"/>
                <w:color w:val="000000"/>
                <w:sz w:val="18"/>
                <w:szCs w:val="18"/>
              </w:rPr>
            </w:pPr>
            <w:r w:rsidRPr="00974ABA">
              <w:rPr>
                <w:rFonts w:ascii="Times New Roman" w:hAnsi="Times New Roman"/>
                <w:color w:val="000000"/>
                <w:sz w:val="18"/>
                <w:szCs w:val="18"/>
              </w:rPr>
              <w:t>37</w:t>
            </w:r>
          </w:p>
        </w:tc>
      </w:tr>
    </w:tbl>
    <w:p w:rsidR="004B7AD6" w:rsidRDefault="004B7AD6" w:rsidP="004B7AD6">
      <w:pPr>
        <w:pStyle w:val="tabell-noter"/>
        <w:numPr>
          <w:ilvl w:val="0"/>
          <w:numId w:val="39"/>
        </w:numPr>
        <w:spacing w:after="0"/>
        <w:ind w:left="360" w:right="-144"/>
      </w:pPr>
      <w:r>
        <w:t>Per september/oktober/desember.</w:t>
      </w:r>
    </w:p>
    <w:p w:rsidR="004B7AD6" w:rsidRDefault="004B7AD6" w:rsidP="004B7AD6">
      <w:pPr>
        <w:pStyle w:val="tabell-noter"/>
        <w:numPr>
          <w:ilvl w:val="0"/>
          <w:numId w:val="39"/>
        </w:numPr>
        <w:spacing w:after="0"/>
        <w:ind w:left="360"/>
      </w:pPr>
      <w:r w:rsidRPr="00125F77">
        <w:t>Ansatte i kraftforsyning</w:t>
      </w:r>
      <w:r>
        <w:t xml:space="preserve"> og vann og avløp er ikke inkludert.</w:t>
      </w:r>
    </w:p>
    <w:p w:rsidR="004B7AD6" w:rsidRDefault="004B7AD6" w:rsidP="004B7AD6">
      <w:pPr>
        <w:pStyle w:val="tabell-noter"/>
        <w:numPr>
          <w:ilvl w:val="0"/>
          <w:numId w:val="39"/>
        </w:numPr>
        <w:spacing w:after="0"/>
        <w:ind w:left="360"/>
      </w:pPr>
      <w:r w:rsidRPr="00F42C3B">
        <w:t xml:space="preserve">Tallene </w:t>
      </w:r>
      <w:r>
        <w:t xml:space="preserve">fra og med 2008 er </w:t>
      </w:r>
      <w:r w:rsidRPr="00F42C3B">
        <w:t xml:space="preserve">beregnet etter ny næringsstandard. </w:t>
      </w:r>
    </w:p>
    <w:p w:rsidR="004B7AD6" w:rsidRDefault="004B7AD6" w:rsidP="004B7AD6">
      <w:pPr>
        <w:pStyle w:val="tabell-noter"/>
        <w:numPr>
          <w:ilvl w:val="0"/>
          <w:numId w:val="39"/>
        </w:numPr>
        <w:spacing w:after="0"/>
        <w:ind w:left="360"/>
      </w:pPr>
      <w:r>
        <w:t>I prosent av alle heltidsansatte i næringen.</w:t>
      </w:r>
    </w:p>
    <w:p w:rsidR="004B7AD6" w:rsidRDefault="004B7AD6" w:rsidP="004B7AD6">
      <w:pPr>
        <w:pStyle w:val="tabell-noter"/>
        <w:numPr>
          <w:ilvl w:val="0"/>
          <w:numId w:val="39"/>
        </w:numPr>
        <w:spacing w:after="0"/>
        <w:ind w:left="360"/>
      </w:pPr>
      <w:r w:rsidRPr="00B41E93">
        <w:t>For 2013 er det for staten ikke foretatt korrigeringer i lønnsdataene for forsvaret i forhold t</w:t>
      </w:r>
      <w:r>
        <w:t>il publiserte lønnsdata fra SSB.</w:t>
      </w:r>
      <w:r>
        <w:br/>
        <w:t>Kilder: Statistisk sentralbyrå og Beregningsutvalget</w:t>
      </w:r>
    </w:p>
    <w:p w:rsidR="004B7AD6" w:rsidRDefault="004B7AD6">
      <w:pPr>
        <w:spacing w:after="0"/>
      </w:pPr>
      <w:r>
        <w:br w:type="page"/>
      </w:r>
    </w:p>
    <w:p w:rsidR="004B7AD6" w:rsidRDefault="004B7AD6" w:rsidP="004B7AD6"/>
    <w:p w:rsidR="004B7AD6" w:rsidRDefault="004B7AD6" w:rsidP="004B7AD6">
      <w:pPr>
        <w:pStyle w:val="tittel-ramme"/>
        <w:numPr>
          <w:ilvl w:val="0"/>
          <w:numId w:val="0"/>
        </w:numPr>
        <w:pBdr>
          <w:top w:val="single" w:sz="4" w:space="1" w:color="auto"/>
          <w:left w:val="single" w:sz="4" w:space="4" w:color="auto"/>
          <w:bottom w:val="single" w:sz="4" w:space="11" w:color="auto"/>
          <w:right w:val="single" w:sz="4" w:space="4" w:color="auto"/>
        </w:pBdr>
        <w:rPr>
          <w:snapToGrid w:val="0"/>
        </w:rPr>
      </w:pPr>
      <w:r>
        <w:rPr>
          <w:snapToGrid w:val="0"/>
        </w:rPr>
        <w:t>Boks 1.</w:t>
      </w:r>
      <w:r w:rsidR="008C63DE">
        <w:rPr>
          <w:snapToGrid w:val="0"/>
        </w:rPr>
        <w:t xml:space="preserve">3 </w:t>
      </w:r>
      <w:r>
        <w:rPr>
          <w:snapToGrid w:val="0"/>
        </w:rPr>
        <w:t>Forskjeller i statistikkgrunnlag i tabell 1.13 og 1.15</w:t>
      </w:r>
    </w:p>
    <w:p w:rsidR="004B7AD6" w:rsidRDefault="004B7AD6" w:rsidP="004B7AD6">
      <w:pPr>
        <w:pBdr>
          <w:top w:val="single" w:sz="4" w:space="1" w:color="auto"/>
          <w:left w:val="single" w:sz="4" w:space="4" w:color="auto"/>
          <w:bottom w:val="single" w:sz="4" w:space="11" w:color="auto"/>
          <w:right w:val="single" w:sz="4" w:space="4" w:color="auto"/>
        </w:pBdr>
      </w:pPr>
      <w:r>
        <w:t xml:space="preserve">Tabell 1.13 viser lønnsutviklingen for kvinner og menn etter forhandlingsområder. Tabell 1.15 tar utgangspunkt i næringer etter Statistisk sentralbyrås standard for næringsgruppering. Når vi sammenligner disse tabellene, kan utviklingen bli noe forskjellig innenfor den enkelte gruppe siden grupperingen ikke er helt den samme. Bl.a. er også uorganiserte virksomheter med i tabell 1.15 og det skilles her heller ikke mellom arbeidere og funksjonærer. I tabell 1.15 er også toppledere inkludert i statistikkgrunnlaget. Disse er i stor grad ikke med i tabell 1.13 siden topplederne for de fleste områdene ikke er en del av forhandlingsområdet. Endelig beregnes årslønnsnivået på forskjellig måte da tabell 1.13for de fleste områdene tar utgangspunkt i en gjennomsnittlig årslønn for hele året, mens tabell 1.15 tar utgangspunkt i registrert månedslønn *12 per september/oktober/desember. </w:t>
      </w:r>
    </w:p>
    <w:p w:rsidR="004B7AD6" w:rsidRDefault="004B7AD6" w:rsidP="004B7AD6">
      <w:pPr>
        <w:pStyle w:val="avsnitt-under-undertittel"/>
        <w:spacing w:before="240"/>
      </w:pPr>
      <w:r w:rsidRPr="00525717">
        <w:t>Lønnsforskjellen mellom kvinner og menn etter utdanning</w:t>
      </w:r>
      <w:r w:rsidRPr="00E93A85">
        <w:t xml:space="preserve"> </w:t>
      </w:r>
    </w:p>
    <w:p w:rsidR="008566CF" w:rsidRPr="005C1B98" w:rsidRDefault="004B7AD6" w:rsidP="008C63DE">
      <w:pPr>
        <w:rPr>
          <w:snapToGrid w:val="0"/>
          <w:color w:val="000000"/>
        </w:rPr>
      </w:pPr>
      <w:r>
        <w:t>Tabell 1.16 viser kvinners lønn som andel av menns etter utdanningslengde. Fra 2012 til 2013 har det vært små endringer i lønnsforskjellene mellom kvinner og menn målt etter utdanningslengde med unntak for universitets- og høyskoleutdannede til og med 4 år hvor lønnsforskjellene har økt med 0,7 prosentpoeng.</w:t>
      </w:r>
      <w:r w:rsidR="008566CF">
        <w:t xml:space="preserve"> </w:t>
      </w:r>
      <w:r>
        <w:rPr>
          <w:snapToGrid w:val="0"/>
          <w:color w:val="000000"/>
        </w:rPr>
        <w:t>Ser vi på de to siste årene samlet er det tilnærming fra 2011for alle utdanningslengder.</w:t>
      </w:r>
    </w:p>
    <w:p w:rsidR="004B7AD6" w:rsidRDefault="004B7AD6" w:rsidP="008C63DE">
      <w:r>
        <w:t xml:space="preserve">Det er minst lønnsforskjeller for de som har kortest utdanning, dvs. de som har grunnskoleutdanning eller videregående skoleutdanning. Størst lønnsforskjeller er det for ansatte med universitets- eller høgskoleutdanning til og med 4 år. For utviklingen av lønnsforskjeller mellom heltidsansatte kvinner og menn fordelt etter utdanningsnivå og næring (2004-2013) vises det til tabell </w:t>
      </w:r>
      <w:r w:rsidR="00EA2273">
        <w:t xml:space="preserve">2.3 </w:t>
      </w:r>
      <w:r>
        <w:t xml:space="preserve">i vedlegg </w:t>
      </w:r>
      <w:r w:rsidR="00EA2273">
        <w:t>2</w:t>
      </w:r>
      <w:r>
        <w:t xml:space="preserve">. </w:t>
      </w:r>
    </w:p>
    <w:p w:rsidR="004B7AD6" w:rsidRDefault="005245B6" w:rsidP="004B7AD6">
      <w:pPr>
        <w:spacing w:after="0"/>
      </w:pPr>
      <w:r>
        <w:br w:type="column"/>
      </w:r>
    </w:p>
    <w:p w:rsidR="004B7AD6" w:rsidRPr="00E609C7" w:rsidRDefault="004B7AD6" w:rsidP="001F2168">
      <w:pPr>
        <w:pStyle w:val="tabell-tittel"/>
        <w:ind w:hanging="1"/>
      </w:pPr>
      <w:r>
        <w:t>K</w:t>
      </w:r>
      <w:r w:rsidRPr="00E609C7">
        <w:t xml:space="preserve">vinners </w:t>
      </w:r>
      <w:r>
        <w:t>gjennomsnitts</w:t>
      </w:r>
      <w:r w:rsidRPr="00E609C7">
        <w:t xml:space="preserve">lønn </w:t>
      </w:r>
      <w:r>
        <w:t>per dato</w:t>
      </w:r>
      <w:r w:rsidRPr="008566CF">
        <w:rPr>
          <w:sz w:val="18"/>
          <w:szCs w:val="18"/>
          <w:vertAlign w:val="superscript"/>
        </w:rPr>
        <w:t>1</w:t>
      </w:r>
      <w:r>
        <w:t>i forhold til</w:t>
      </w:r>
      <w:r w:rsidRPr="00E609C7">
        <w:t xml:space="preserve"> menns etter </w:t>
      </w:r>
      <w:r>
        <w:t xml:space="preserve">lengste </w:t>
      </w:r>
      <w:r w:rsidRPr="00E609C7">
        <w:t>utdanning. Per årsverk</w:t>
      </w:r>
      <w:r w:rsidRPr="008566CF">
        <w:rPr>
          <w:sz w:val="18"/>
          <w:szCs w:val="18"/>
          <w:vertAlign w:val="superscript"/>
        </w:rPr>
        <w:t xml:space="preserve"> 2</w:t>
      </w:r>
      <w:r w:rsidRPr="00E609C7">
        <w:t xml:space="preserve"> </w:t>
      </w:r>
    </w:p>
    <w:tbl>
      <w:tblPr>
        <w:tblW w:w="5084" w:type="pct"/>
        <w:tblCellMar>
          <w:left w:w="57" w:type="dxa"/>
          <w:right w:w="57" w:type="dxa"/>
        </w:tblCellMar>
        <w:tblLook w:val="0000"/>
      </w:tblPr>
      <w:tblGrid>
        <w:gridCol w:w="1529"/>
        <w:gridCol w:w="509"/>
        <w:gridCol w:w="492"/>
        <w:gridCol w:w="498"/>
        <w:gridCol w:w="492"/>
        <w:gridCol w:w="493"/>
        <w:gridCol w:w="493"/>
        <w:gridCol w:w="493"/>
        <w:gridCol w:w="489"/>
        <w:gridCol w:w="489"/>
        <w:gridCol w:w="599"/>
        <w:gridCol w:w="506"/>
        <w:gridCol w:w="721"/>
        <w:gridCol w:w="811"/>
        <w:gridCol w:w="724"/>
      </w:tblGrid>
      <w:tr w:rsidR="004B7AD6" w:rsidRPr="006F3574" w:rsidTr="004B7AD6">
        <w:trPr>
          <w:trHeight w:val="291"/>
        </w:trPr>
        <w:tc>
          <w:tcPr>
            <w:tcW w:w="819" w:type="pct"/>
            <w:tcBorders>
              <w:top w:val="single" w:sz="4" w:space="0" w:color="auto"/>
            </w:tcBorders>
            <w:vAlign w:val="bottom"/>
          </w:tcPr>
          <w:p w:rsidR="004B7AD6" w:rsidRPr="006F3574" w:rsidRDefault="004B7AD6" w:rsidP="004B7AD6">
            <w:pPr>
              <w:spacing w:after="0"/>
              <w:rPr>
                <w:sz w:val="18"/>
                <w:szCs w:val="18"/>
              </w:rPr>
            </w:pPr>
          </w:p>
        </w:tc>
        <w:tc>
          <w:tcPr>
            <w:tcW w:w="273" w:type="pct"/>
            <w:tcBorders>
              <w:top w:val="single" w:sz="4" w:space="0" w:color="auto"/>
            </w:tcBorders>
            <w:vAlign w:val="bottom"/>
          </w:tcPr>
          <w:p w:rsidR="004B7AD6" w:rsidRPr="006F3574" w:rsidRDefault="004B7AD6" w:rsidP="004B7AD6">
            <w:pPr>
              <w:spacing w:after="0"/>
              <w:rPr>
                <w:sz w:val="18"/>
                <w:szCs w:val="18"/>
              </w:rPr>
            </w:pPr>
          </w:p>
        </w:tc>
        <w:tc>
          <w:tcPr>
            <w:tcW w:w="264" w:type="pct"/>
            <w:tcBorders>
              <w:top w:val="single" w:sz="4" w:space="0" w:color="auto"/>
            </w:tcBorders>
            <w:vAlign w:val="bottom"/>
          </w:tcPr>
          <w:p w:rsidR="004B7AD6" w:rsidRPr="006F3574" w:rsidRDefault="004B7AD6" w:rsidP="004B7AD6">
            <w:pPr>
              <w:spacing w:after="0"/>
              <w:ind w:right="-71"/>
              <w:rPr>
                <w:sz w:val="18"/>
                <w:szCs w:val="18"/>
              </w:rPr>
            </w:pPr>
          </w:p>
        </w:tc>
        <w:tc>
          <w:tcPr>
            <w:tcW w:w="267" w:type="pct"/>
            <w:tcBorders>
              <w:top w:val="single" w:sz="4" w:space="0" w:color="auto"/>
            </w:tcBorders>
            <w:vAlign w:val="bottom"/>
          </w:tcPr>
          <w:p w:rsidR="004B7AD6" w:rsidRPr="006F3574" w:rsidRDefault="004B7AD6" w:rsidP="004B7AD6">
            <w:pPr>
              <w:spacing w:after="0"/>
              <w:rPr>
                <w:sz w:val="18"/>
                <w:szCs w:val="18"/>
              </w:rPr>
            </w:pPr>
          </w:p>
        </w:tc>
        <w:tc>
          <w:tcPr>
            <w:tcW w:w="264" w:type="pct"/>
            <w:tcBorders>
              <w:top w:val="single" w:sz="4" w:space="0" w:color="auto"/>
            </w:tcBorders>
            <w:vAlign w:val="bottom"/>
          </w:tcPr>
          <w:p w:rsidR="004B7AD6" w:rsidRPr="006F3574" w:rsidRDefault="004B7AD6" w:rsidP="004B7AD6">
            <w:pPr>
              <w:spacing w:after="0"/>
              <w:rPr>
                <w:sz w:val="18"/>
                <w:szCs w:val="18"/>
              </w:rPr>
            </w:pPr>
          </w:p>
        </w:tc>
        <w:tc>
          <w:tcPr>
            <w:tcW w:w="264" w:type="pct"/>
            <w:tcBorders>
              <w:top w:val="single" w:sz="4" w:space="0" w:color="auto"/>
            </w:tcBorders>
            <w:vAlign w:val="bottom"/>
          </w:tcPr>
          <w:p w:rsidR="004B7AD6" w:rsidRPr="006F3574" w:rsidRDefault="004B7AD6" w:rsidP="004B7AD6">
            <w:pPr>
              <w:spacing w:after="0"/>
              <w:rPr>
                <w:sz w:val="18"/>
                <w:szCs w:val="18"/>
              </w:rPr>
            </w:pPr>
          </w:p>
        </w:tc>
        <w:tc>
          <w:tcPr>
            <w:tcW w:w="264" w:type="pct"/>
            <w:tcBorders>
              <w:top w:val="single" w:sz="4" w:space="0" w:color="auto"/>
            </w:tcBorders>
            <w:vAlign w:val="bottom"/>
          </w:tcPr>
          <w:p w:rsidR="004B7AD6" w:rsidRPr="006F3574" w:rsidRDefault="004B7AD6" w:rsidP="004B7AD6">
            <w:pPr>
              <w:spacing w:after="0"/>
              <w:ind w:right="-212"/>
              <w:jc w:val="center"/>
              <w:rPr>
                <w:sz w:val="18"/>
                <w:szCs w:val="18"/>
              </w:rPr>
            </w:pPr>
          </w:p>
        </w:tc>
        <w:tc>
          <w:tcPr>
            <w:tcW w:w="264" w:type="pct"/>
            <w:tcBorders>
              <w:top w:val="single" w:sz="4" w:space="0" w:color="auto"/>
            </w:tcBorders>
            <w:vAlign w:val="bottom"/>
          </w:tcPr>
          <w:p w:rsidR="004B7AD6" w:rsidRPr="006F3574" w:rsidRDefault="004B7AD6" w:rsidP="004B7AD6">
            <w:pPr>
              <w:spacing w:after="0"/>
              <w:rPr>
                <w:sz w:val="18"/>
                <w:szCs w:val="18"/>
              </w:rPr>
            </w:pPr>
          </w:p>
        </w:tc>
        <w:tc>
          <w:tcPr>
            <w:tcW w:w="262" w:type="pct"/>
            <w:tcBorders>
              <w:top w:val="single" w:sz="4" w:space="0" w:color="auto"/>
            </w:tcBorders>
            <w:vAlign w:val="bottom"/>
          </w:tcPr>
          <w:p w:rsidR="004B7AD6" w:rsidRPr="006F3574" w:rsidRDefault="004B7AD6" w:rsidP="004B7AD6">
            <w:pPr>
              <w:spacing w:after="0"/>
              <w:rPr>
                <w:sz w:val="18"/>
                <w:szCs w:val="18"/>
              </w:rPr>
            </w:pPr>
          </w:p>
        </w:tc>
        <w:tc>
          <w:tcPr>
            <w:tcW w:w="262" w:type="pct"/>
            <w:tcBorders>
              <w:top w:val="single" w:sz="4" w:space="0" w:color="auto"/>
            </w:tcBorders>
            <w:vAlign w:val="bottom"/>
          </w:tcPr>
          <w:p w:rsidR="004B7AD6" w:rsidRPr="006F3574" w:rsidRDefault="004B7AD6" w:rsidP="004B7AD6">
            <w:pPr>
              <w:spacing w:after="0"/>
              <w:rPr>
                <w:sz w:val="18"/>
                <w:szCs w:val="18"/>
              </w:rPr>
            </w:pPr>
          </w:p>
        </w:tc>
        <w:tc>
          <w:tcPr>
            <w:tcW w:w="321" w:type="pct"/>
            <w:tcBorders>
              <w:top w:val="single" w:sz="4" w:space="0" w:color="auto"/>
            </w:tcBorders>
            <w:vAlign w:val="bottom"/>
          </w:tcPr>
          <w:p w:rsidR="004B7AD6" w:rsidRPr="006F3574" w:rsidRDefault="004B7AD6" w:rsidP="004B7AD6">
            <w:pPr>
              <w:spacing w:after="0"/>
              <w:ind w:left="-79" w:right="-79" w:firstLine="79"/>
              <w:jc w:val="center"/>
              <w:rPr>
                <w:sz w:val="18"/>
                <w:szCs w:val="18"/>
              </w:rPr>
            </w:pPr>
          </w:p>
        </w:tc>
        <w:tc>
          <w:tcPr>
            <w:tcW w:w="271" w:type="pct"/>
            <w:tcBorders>
              <w:top w:val="single" w:sz="4" w:space="0" w:color="auto"/>
            </w:tcBorders>
            <w:vAlign w:val="bottom"/>
          </w:tcPr>
          <w:p w:rsidR="004B7AD6" w:rsidRPr="006F3574" w:rsidRDefault="004B7AD6" w:rsidP="004B7AD6">
            <w:pPr>
              <w:spacing w:after="0"/>
              <w:ind w:left="-79" w:right="-79" w:firstLine="79"/>
              <w:jc w:val="center"/>
              <w:rPr>
                <w:sz w:val="18"/>
                <w:szCs w:val="18"/>
              </w:rPr>
            </w:pPr>
          </w:p>
        </w:tc>
        <w:tc>
          <w:tcPr>
            <w:tcW w:w="819" w:type="pct"/>
            <w:gridSpan w:val="2"/>
            <w:tcBorders>
              <w:top w:val="single" w:sz="4" w:space="0" w:color="auto"/>
            </w:tcBorders>
            <w:vAlign w:val="bottom"/>
          </w:tcPr>
          <w:p w:rsidR="004B7AD6" w:rsidRPr="006F3574" w:rsidRDefault="004B7AD6" w:rsidP="004B7AD6">
            <w:pPr>
              <w:spacing w:after="0"/>
              <w:ind w:left="-79" w:right="-79" w:firstLine="79"/>
              <w:jc w:val="center"/>
              <w:rPr>
                <w:sz w:val="18"/>
                <w:szCs w:val="18"/>
              </w:rPr>
            </w:pPr>
            <w:r w:rsidRPr="006F3574">
              <w:rPr>
                <w:sz w:val="18"/>
                <w:szCs w:val="18"/>
              </w:rPr>
              <w:t xml:space="preserve">Månedslønn per </w:t>
            </w:r>
            <w:r w:rsidRPr="00C649ED">
              <w:rPr>
                <w:sz w:val="18"/>
                <w:szCs w:val="18"/>
                <w:u w:val="single"/>
              </w:rPr>
              <w:t>dato</w:t>
            </w:r>
            <w:r w:rsidRPr="00C649ED">
              <w:rPr>
                <w:sz w:val="18"/>
                <w:szCs w:val="18"/>
                <w:u w:val="single"/>
                <w:vertAlign w:val="superscript"/>
              </w:rPr>
              <w:t>1</w:t>
            </w:r>
            <w:r w:rsidRPr="00C649ED">
              <w:rPr>
                <w:sz w:val="18"/>
                <w:szCs w:val="18"/>
                <w:u w:val="single"/>
              </w:rPr>
              <w:t>*12</w:t>
            </w:r>
          </w:p>
        </w:tc>
        <w:tc>
          <w:tcPr>
            <w:tcW w:w="388" w:type="pct"/>
            <w:tcBorders>
              <w:top w:val="single" w:sz="4" w:space="0" w:color="auto"/>
            </w:tcBorders>
            <w:vAlign w:val="bottom"/>
          </w:tcPr>
          <w:p w:rsidR="004B7AD6" w:rsidRPr="006F3574" w:rsidRDefault="004B7AD6" w:rsidP="004B7AD6">
            <w:pPr>
              <w:spacing w:after="0"/>
              <w:jc w:val="center"/>
              <w:rPr>
                <w:sz w:val="18"/>
                <w:szCs w:val="18"/>
              </w:rPr>
            </w:pPr>
            <w:r w:rsidRPr="006F3574">
              <w:rPr>
                <w:sz w:val="18"/>
                <w:szCs w:val="18"/>
              </w:rPr>
              <w:t>Andel</w:t>
            </w:r>
          </w:p>
        </w:tc>
      </w:tr>
      <w:tr w:rsidR="004B7AD6" w:rsidRPr="006F3574" w:rsidTr="004B7AD6">
        <w:trPr>
          <w:trHeight w:val="282"/>
        </w:trPr>
        <w:tc>
          <w:tcPr>
            <w:tcW w:w="819" w:type="pct"/>
            <w:tcBorders>
              <w:bottom w:val="single" w:sz="4" w:space="0" w:color="auto"/>
            </w:tcBorders>
            <w:vAlign w:val="bottom"/>
          </w:tcPr>
          <w:p w:rsidR="004B7AD6" w:rsidRPr="006F3574" w:rsidRDefault="004B7AD6" w:rsidP="004B7AD6">
            <w:pPr>
              <w:spacing w:after="0"/>
              <w:rPr>
                <w:sz w:val="18"/>
                <w:szCs w:val="18"/>
              </w:rPr>
            </w:pPr>
          </w:p>
        </w:tc>
        <w:tc>
          <w:tcPr>
            <w:tcW w:w="273" w:type="pct"/>
            <w:tcBorders>
              <w:bottom w:val="single" w:sz="4" w:space="0" w:color="auto"/>
            </w:tcBorders>
            <w:vAlign w:val="bottom"/>
          </w:tcPr>
          <w:p w:rsidR="004B7AD6" w:rsidRPr="006F3574" w:rsidRDefault="004B7AD6" w:rsidP="004B7AD6">
            <w:pPr>
              <w:spacing w:after="0"/>
              <w:rPr>
                <w:sz w:val="18"/>
                <w:szCs w:val="18"/>
              </w:rPr>
            </w:pPr>
          </w:p>
        </w:tc>
        <w:tc>
          <w:tcPr>
            <w:tcW w:w="264" w:type="pct"/>
            <w:tcBorders>
              <w:bottom w:val="single" w:sz="4" w:space="0" w:color="auto"/>
            </w:tcBorders>
            <w:vAlign w:val="bottom"/>
          </w:tcPr>
          <w:p w:rsidR="004B7AD6" w:rsidRPr="006F3574" w:rsidRDefault="004B7AD6" w:rsidP="004B7AD6">
            <w:pPr>
              <w:spacing w:after="0"/>
              <w:ind w:right="-71"/>
              <w:rPr>
                <w:sz w:val="18"/>
                <w:szCs w:val="18"/>
              </w:rPr>
            </w:pPr>
          </w:p>
        </w:tc>
        <w:tc>
          <w:tcPr>
            <w:tcW w:w="267" w:type="pct"/>
            <w:tcBorders>
              <w:bottom w:val="single" w:sz="4" w:space="0" w:color="auto"/>
            </w:tcBorders>
            <w:vAlign w:val="bottom"/>
          </w:tcPr>
          <w:p w:rsidR="004B7AD6" w:rsidRPr="006F3574" w:rsidRDefault="004B7AD6" w:rsidP="004B7AD6">
            <w:pPr>
              <w:spacing w:after="0"/>
              <w:rPr>
                <w:sz w:val="18"/>
                <w:szCs w:val="18"/>
              </w:rPr>
            </w:pPr>
          </w:p>
        </w:tc>
        <w:tc>
          <w:tcPr>
            <w:tcW w:w="264" w:type="pct"/>
            <w:tcBorders>
              <w:bottom w:val="single" w:sz="4" w:space="0" w:color="auto"/>
            </w:tcBorders>
            <w:vAlign w:val="bottom"/>
          </w:tcPr>
          <w:p w:rsidR="004B7AD6" w:rsidRPr="006F3574" w:rsidRDefault="004B7AD6" w:rsidP="004B7AD6">
            <w:pPr>
              <w:spacing w:after="0"/>
              <w:rPr>
                <w:sz w:val="18"/>
                <w:szCs w:val="18"/>
              </w:rPr>
            </w:pPr>
          </w:p>
        </w:tc>
        <w:tc>
          <w:tcPr>
            <w:tcW w:w="264" w:type="pct"/>
            <w:tcBorders>
              <w:bottom w:val="single" w:sz="4" w:space="0" w:color="auto"/>
            </w:tcBorders>
            <w:vAlign w:val="bottom"/>
          </w:tcPr>
          <w:p w:rsidR="004B7AD6" w:rsidRPr="006F3574" w:rsidRDefault="004B7AD6" w:rsidP="004B7AD6">
            <w:pPr>
              <w:spacing w:after="0"/>
              <w:rPr>
                <w:sz w:val="18"/>
                <w:szCs w:val="18"/>
              </w:rPr>
            </w:pPr>
          </w:p>
        </w:tc>
        <w:tc>
          <w:tcPr>
            <w:tcW w:w="264" w:type="pct"/>
            <w:tcBorders>
              <w:bottom w:val="single" w:sz="4" w:space="0" w:color="auto"/>
            </w:tcBorders>
            <w:vAlign w:val="bottom"/>
          </w:tcPr>
          <w:p w:rsidR="004B7AD6" w:rsidRPr="006F3574" w:rsidRDefault="004B7AD6" w:rsidP="004B7AD6">
            <w:pPr>
              <w:spacing w:after="0"/>
              <w:ind w:right="-212"/>
              <w:jc w:val="center"/>
              <w:rPr>
                <w:sz w:val="18"/>
                <w:szCs w:val="18"/>
              </w:rPr>
            </w:pPr>
          </w:p>
        </w:tc>
        <w:tc>
          <w:tcPr>
            <w:tcW w:w="264" w:type="pct"/>
            <w:tcBorders>
              <w:bottom w:val="single" w:sz="4" w:space="0" w:color="auto"/>
            </w:tcBorders>
            <w:vAlign w:val="bottom"/>
          </w:tcPr>
          <w:p w:rsidR="004B7AD6" w:rsidRPr="006F3574" w:rsidRDefault="004B7AD6" w:rsidP="004B7AD6">
            <w:pPr>
              <w:spacing w:after="0"/>
              <w:rPr>
                <w:sz w:val="18"/>
                <w:szCs w:val="18"/>
              </w:rPr>
            </w:pPr>
          </w:p>
        </w:tc>
        <w:tc>
          <w:tcPr>
            <w:tcW w:w="262" w:type="pct"/>
            <w:tcBorders>
              <w:bottom w:val="single" w:sz="4" w:space="0" w:color="auto"/>
            </w:tcBorders>
            <w:vAlign w:val="bottom"/>
          </w:tcPr>
          <w:p w:rsidR="004B7AD6" w:rsidRPr="006F3574" w:rsidRDefault="004B7AD6" w:rsidP="004B7AD6">
            <w:pPr>
              <w:spacing w:after="0"/>
              <w:rPr>
                <w:sz w:val="18"/>
                <w:szCs w:val="18"/>
              </w:rPr>
            </w:pPr>
          </w:p>
        </w:tc>
        <w:tc>
          <w:tcPr>
            <w:tcW w:w="262" w:type="pct"/>
            <w:tcBorders>
              <w:bottom w:val="single" w:sz="4" w:space="0" w:color="auto"/>
            </w:tcBorders>
            <w:vAlign w:val="bottom"/>
          </w:tcPr>
          <w:p w:rsidR="004B7AD6" w:rsidRPr="006F3574" w:rsidRDefault="004B7AD6" w:rsidP="004B7AD6">
            <w:pPr>
              <w:spacing w:after="0"/>
              <w:rPr>
                <w:sz w:val="18"/>
                <w:szCs w:val="18"/>
              </w:rPr>
            </w:pPr>
          </w:p>
        </w:tc>
        <w:tc>
          <w:tcPr>
            <w:tcW w:w="321" w:type="pct"/>
            <w:tcBorders>
              <w:bottom w:val="single" w:sz="4" w:space="0" w:color="auto"/>
            </w:tcBorders>
            <w:vAlign w:val="bottom"/>
          </w:tcPr>
          <w:p w:rsidR="004B7AD6" w:rsidRPr="006F3574" w:rsidRDefault="004B7AD6" w:rsidP="004B7AD6">
            <w:pPr>
              <w:spacing w:after="0"/>
              <w:ind w:left="-79" w:right="-79" w:firstLine="79"/>
              <w:rPr>
                <w:sz w:val="18"/>
                <w:szCs w:val="18"/>
              </w:rPr>
            </w:pPr>
          </w:p>
        </w:tc>
        <w:tc>
          <w:tcPr>
            <w:tcW w:w="271" w:type="pct"/>
            <w:tcBorders>
              <w:bottom w:val="single" w:sz="4" w:space="0" w:color="auto"/>
            </w:tcBorders>
            <w:vAlign w:val="bottom"/>
          </w:tcPr>
          <w:p w:rsidR="004B7AD6" w:rsidRPr="006F3574" w:rsidRDefault="004B7AD6" w:rsidP="004B7AD6">
            <w:pPr>
              <w:spacing w:after="0"/>
              <w:ind w:left="-79" w:right="-79" w:firstLine="79"/>
              <w:rPr>
                <w:sz w:val="18"/>
                <w:szCs w:val="18"/>
              </w:rPr>
            </w:pPr>
          </w:p>
        </w:tc>
        <w:tc>
          <w:tcPr>
            <w:tcW w:w="386" w:type="pct"/>
            <w:tcBorders>
              <w:bottom w:val="single" w:sz="4" w:space="0" w:color="auto"/>
            </w:tcBorders>
            <w:vAlign w:val="bottom"/>
          </w:tcPr>
          <w:p w:rsidR="004B7AD6" w:rsidRPr="006F3574" w:rsidRDefault="004B7AD6" w:rsidP="004B7AD6">
            <w:pPr>
              <w:spacing w:after="0"/>
              <w:ind w:left="-79" w:right="-79"/>
              <w:jc w:val="center"/>
              <w:rPr>
                <w:sz w:val="18"/>
                <w:szCs w:val="18"/>
              </w:rPr>
            </w:pPr>
            <w:r w:rsidRPr="006F3574">
              <w:rPr>
                <w:sz w:val="18"/>
                <w:szCs w:val="18"/>
              </w:rPr>
              <w:t>Menn</w:t>
            </w:r>
          </w:p>
        </w:tc>
        <w:tc>
          <w:tcPr>
            <w:tcW w:w="434" w:type="pct"/>
            <w:tcBorders>
              <w:bottom w:val="single" w:sz="4" w:space="0" w:color="auto"/>
            </w:tcBorders>
            <w:vAlign w:val="bottom"/>
          </w:tcPr>
          <w:p w:rsidR="004B7AD6" w:rsidRPr="006F3574" w:rsidRDefault="004B7AD6" w:rsidP="004B7AD6">
            <w:pPr>
              <w:spacing w:after="0"/>
              <w:ind w:left="-79" w:right="-79"/>
              <w:jc w:val="center"/>
              <w:rPr>
                <w:sz w:val="18"/>
                <w:szCs w:val="18"/>
              </w:rPr>
            </w:pPr>
            <w:r w:rsidRPr="006F3574">
              <w:rPr>
                <w:sz w:val="18"/>
                <w:szCs w:val="18"/>
              </w:rPr>
              <w:t>Kvinner</w:t>
            </w:r>
          </w:p>
        </w:tc>
        <w:tc>
          <w:tcPr>
            <w:tcW w:w="388" w:type="pct"/>
            <w:tcBorders>
              <w:bottom w:val="single" w:sz="4" w:space="0" w:color="auto"/>
            </w:tcBorders>
            <w:vAlign w:val="bottom"/>
          </w:tcPr>
          <w:p w:rsidR="004B7AD6" w:rsidRPr="006F3574" w:rsidRDefault="004B7AD6" w:rsidP="004B7AD6">
            <w:pPr>
              <w:spacing w:after="0"/>
              <w:jc w:val="center"/>
              <w:rPr>
                <w:sz w:val="18"/>
                <w:szCs w:val="18"/>
                <w:vertAlign w:val="superscript"/>
              </w:rPr>
            </w:pPr>
            <w:r w:rsidRPr="006F3574">
              <w:rPr>
                <w:sz w:val="18"/>
                <w:szCs w:val="18"/>
              </w:rPr>
              <w:t>kvinner</w:t>
            </w:r>
            <w:r w:rsidRPr="006F3574">
              <w:rPr>
                <w:sz w:val="18"/>
                <w:szCs w:val="18"/>
                <w:vertAlign w:val="superscript"/>
              </w:rPr>
              <w:t>5</w:t>
            </w:r>
          </w:p>
        </w:tc>
      </w:tr>
      <w:tr w:rsidR="004B7AD6" w:rsidRPr="006F3574" w:rsidTr="004B7AD6">
        <w:trPr>
          <w:trHeight w:val="325"/>
        </w:trPr>
        <w:tc>
          <w:tcPr>
            <w:tcW w:w="819" w:type="pct"/>
            <w:tcBorders>
              <w:top w:val="single" w:sz="4" w:space="0" w:color="auto"/>
              <w:bottom w:val="single" w:sz="4" w:space="0" w:color="auto"/>
            </w:tcBorders>
            <w:vAlign w:val="bottom"/>
          </w:tcPr>
          <w:p w:rsidR="004B7AD6" w:rsidRPr="006F3574" w:rsidRDefault="004B7AD6" w:rsidP="004B7AD6">
            <w:pPr>
              <w:spacing w:after="0"/>
              <w:jc w:val="right"/>
              <w:rPr>
                <w:sz w:val="18"/>
                <w:szCs w:val="18"/>
              </w:rPr>
            </w:pPr>
          </w:p>
        </w:tc>
        <w:tc>
          <w:tcPr>
            <w:tcW w:w="273"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2004</w:t>
            </w:r>
          </w:p>
        </w:tc>
        <w:tc>
          <w:tcPr>
            <w:tcW w:w="264" w:type="pct"/>
            <w:tcBorders>
              <w:top w:val="single" w:sz="4" w:space="0" w:color="auto"/>
              <w:bottom w:val="single" w:sz="4" w:space="0" w:color="auto"/>
            </w:tcBorders>
            <w:vAlign w:val="bottom"/>
          </w:tcPr>
          <w:p w:rsidR="004B7AD6" w:rsidRPr="006F3574" w:rsidRDefault="004B7AD6" w:rsidP="004B7AD6">
            <w:pPr>
              <w:spacing w:after="0"/>
              <w:ind w:right="-71"/>
              <w:jc w:val="right"/>
              <w:rPr>
                <w:sz w:val="18"/>
                <w:szCs w:val="18"/>
                <w:vertAlign w:val="superscript"/>
              </w:rPr>
            </w:pPr>
            <w:r w:rsidRPr="006F3574">
              <w:rPr>
                <w:sz w:val="18"/>
                <w:szCs w:val="18"/>
              </w:rPr>
              <w:t>2005</w:t>
            </w:r>
            <w:r w:rsidRPr="006F3574">
              <w:rPr>
                <w:sz w:val="18"/>
                <w:szCs w:val="18"/>
                <w:vertAlign w:val="superscript"/>
              </w:rPr>
              <w:t>3</w:t>
            </w:r>
          </w:p>
        </w:tc>
        <w:tc>
          <w:tcPr>
            <w:tcW w:w="267"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2006</w:t>
            </w:r>
          </w:p>
        </w:tc>
        <w:tc>
          <w:tcPr>
            <w:tcW w:w="264"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2007</w:t>
            </w:r>
          </w:p>
        </w:tc>
        <w:tc>
          <w:tcPr>
            <w:tcW w:w="264"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2008</w:t>
            </w:r>
          </w:p>
        </w:tc>
        <w:tc>
          <w:tcPr>
            <w:tcW w:w="264" w:type="pct"/>
            <w:tcBorders>
              <w:top w:val="single" w:sz="4" w:space="0" w:color="auto"/>
              <w:bottom w:val="single" w:sz="4" w:space="0" w:color="auto"/>
            </w:tcBorders>
            <w:vAlign w:val="bottom"/>
          </w:tcPr>
          <w:p w:rsidR="004B7AD6" w:rsidRPr="006F3574" w:rsidRDefault="004B7AD6" w:rsidP="004B7AD6">
            <w:pPr>
              <w:spacing w:after="0"/>
              <w:ind w:right="-212"/>
              <w:rPr>
                <w:sz w:val="18"/>
                <w:szCs w:val="18"/>
                <w:vertAlign w:val="superscript"/>
              </w:rPr>
            </w:pPr>
            <w:r w:rsidRPr="006F3574">
              <w:rPr>
                <w:sz w:val="18"/>
                <w:szCs w:val="18"/>
              </w:rPr>
              <w:t>2008</w:t>
            </w:r>
            <w:r w:rsidRPr="006F3574">
              <w:rPr>
                <w:sz w:val="18"/>
                <w:szCs w:val="18"/>
                <w:vertAlign w:val="superscript"/>
              </w:rPr>
              <w:t>4</w:t>
            </w:r>
          </w:p>
        </w:tc>
        <w:tc>
          <w:tcPr>
            <w:tcW w:w="264"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2009</w:t>
            </w:r>
          </w:p>
        </w:tc>
        <w:tc>
          <w:tcPr>
            <w:tcW w:w="262"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2010</w:t>
            </w:r>
          </w:p>
        </w:tc>
        <w:tc>
          <w:tcPr>
            <w:tcW w:w="262" w:type="pct"/>
            <w:tcBorders>
              <w:top w:val="single" w:sz="4" w:space="0" w:color="auto"/>
              <w:bottom w:val="single" w:sz="4" w:space="0" w:color="auto"/>
            </w:tcBorders>
            <w:vAlign w:val="bottom"/>
          </w:tcPr>
          <w:p w:rsidR="004B7AD6" w:rsidRPr="006F3574" w:rsidRDefault="004B7AD6" w:rsidP="004B7AD6">
            <w:pPr>
              <w:spacing w:after="0"/>
              <w:jc w:val="right"/>
              <w:rPr>
                <w:sz w:val="18"/>
                <w:szCs w:val="18"/>
                <w:vertAlign w:val="superscript"/>
              </w:rPr>
            </w:pPr>
            <w:r w:rsidRPr="006F3574">
              <w:rPr>
                <w:sz w:val="18"/>
                <w:szCs w:val="18"/>
              </w:rPr>
              <w:t>2011</w:t>
            </w:r>
          </w:p>
        </w:tc>
        <w:tc>
          <w:tcPr>
            <w:tcW w:w="321" w:type="pct"/>
            <w:tcBorders>
              <w:top w:val="single" w:sz="4" w:space="0" w:color="auto"/>
              <w:bottom w:val="single" w:sz="4" w:space="0" w:color="auto"/>
            </w:tcBorders>
            <w:vAlign w:val="bottom"/>
          </w:tcPr>
          <w:p w:rsidR="004B7AD6" w:rsidRPr="006F3574" w:rsidRDefault="004B7AD6" w:rsidP="004B7AD6">
            <w:pPr>
              <w:spacing w:after="0"/>
              <w:ind w:left="-79" w:right="-79" w:firstLine="79"/>
              <w:jc w:val="center"/>
              <w:rPr>
                <w:sz w:val="18"/>
                <w:szCs w:val="18"/>
              </w:rPr>
            </w:pPr>
            <w:r w:rsidRPr="006F3574">
              <w:rPr>
                <w:sz w:val="18"/>
                <w:szCs w:val="18"/>
              </w:rPr>
              <w:t>2012</w:t>
            </w:r>
            <w:r w:rsidRPr="006F3574">
              <w:rPr>
                <w:sz w:val="18"/>
                <w:szCs w:val="18"/>
                <w:vertAlign w:val="superscript"/>
              </w:rPr>
              <w:t>6</w:t>
            </w:r>
          </w:p>
        </w:tc>
        <w:tc>
          <w:tcPr>
            <w:tcW w:w="271" w:type="pct"/>
            <w:tcBorders>
              <w:top w:val="single" w:sz="4" w:space="0" w:color="auto"/>
              <w:bottom w:val="single" w:sz="4" w:space="0" w:color="auto"/>
            </w:tcBorders>
            <w:vAlign w:val="bottom"/>
          </w:tcPr>
          <w:p w:rsidR="004B7AD6" w:rsidRPr="006F3574" w:rsidRDefault="004B7AD6" w:rsidP="004B7AD6">
            <w:pPr>
              <w:spacing w:after="0"/>
              <w:ind w:left="-79" w:right="-79" w:firstLine="79"/>
              <w:jc w:val="center"/>
              <w:rPr>
                <w:sz w:val="18"/>
                <w:szCs w:val="18"/>
              </w:rPr>
            </w:pPr>
            <w:r w:rsidRPr="006F3574">
              <w:rPr>
                <w:sz w:val="18"/>
                <w:szCs w:val="18"/>
              </w:rPr>
              <w:t>2013</w:t>
            </w:r>
          </w:p>
        </w:tc>
        <w:tc>
          <w:tcPr>
            <w:tcW w:w="386" w:type="pct"/>
            <w:tcBorders>
              <w:top w:val="single" w:sz="4" w:space="0" w:color="auto"/>
              <w:bottom w:val="single" w:sz="4" w:space="0" w:color="auto"/>
            </w:tcBorders>
            <w:vAlign w:val="bottom"/>
          </w:tcPr>
          <w:p w:rsidR="004B7AD6" w:rsidRPr="006F3574" w:rsidRDefault="004B7AD6" w:rsidP="004B7AD6">
            <w:pPr>
              <w:spacing w:after="0"/>
              <w:ind w:left="-79" w:right="-79"/>
              <w:jc w:val="center"/>
              <w:rPr>
                <w:sz w:val="18"/>
                <w:szCs w:val="18"/>
                <w:vertAlign w:val="superscript"/>
              </w:rPr>
            </w:pPr>
            <w:r w:rsidRPr="006F3574">
              <w:rPr>
                <w:sz w:val="18"/>
                <w:szCs w:val="18"/>
              </w:rPr>
              <w:t>201</w:t>
            </w:r>
            <w:r>
              <w:rPr>
                <w:sz w:val="18"/>
                <w:szCs w:val="18"/>
              </w:rPr>
              <w:t>3</w:t>
            </w:r>
          </w:p>
        </w:tc>
        <w:tc>
          <w:tcPr>
            <w:tcW w:w="434" w:type="pct"/>
            <w:tcBorders>
              <w:top w:val="single" w:sz="4" w:space="0" w:color="auto"/>
              <w:bottom w:val="single" w:sz="4" w:space="0" w:color="auto"/>
            </w:tcBorders>
            <w:vAlign w:val="bottom"/>
          </w:tcPr>
          <w:p w:rsidR="004B7AD6" w:rsidRPr="006F3574" w:rsidRDefault="004B7AD6" w:rsidP="004B7AD6">
            <w:pPr>
              <w:spacing w:after="0"/>
              <w:ind w:left="-79" w:right="-79" w:firstLine="79"/>
              <w:jc w:val="center"/>
              <w:rPr>
                <w:sz w:val="18"/>
                <w:szCs w:val="18"/>
                <w:vertAlign w:val="superscript"/>
              </w:rPr>
            </w:pPr>
            <w:r w:rsidRPr="006F3574">
              <w:rPr>
                <w:sz w:val="18"/>
                <w:szCs w:val="18"/>
              </w:rPr>
              <w:t>201</w:t>
            </w:r>
            <w:r>
              <w:rPr>
                <w:sz w:val="18"/>
                <w:szCs w:val="18"/>
              </w:rPr>
              <w:t>3</w:t>
            </w:r>
          </w:p>
        </w:tc>
        <w:tc>
          <w:tcPr>
            <w:tcW w:w="388" w:type="pct"/>
            <w:tcBorders>
              <w:top w:val="single" w:sz="4" w:space="0" w:color="auto"/>
              <w:bottom w:val="single" w:sz="4" w:space="0" w:color="auto"/>
            </w:tcBorders>
            <w:vAlign w:val="bottom"/>
          </w:tcPr>
          <w:p w:rsidR="004B7AD6" w:rsidRPr="006F3574" w:rsidRDefault="004B7AD6" w:rsidP="004B7AD6">
            <w:pPr>
              <w:spacing w:after="0"/>
              <w:jc w:val="center"/>
              <w:rPr>
                <w:sz w:val="18"/>
                <w:szCs w:val="18"/>
              </w:rPr>
            </w:pPr>
            <w:r w:rsidRPr="006F3574">
              <w:rPr>
                <w:sz w:val="18"/>
                <w:szCs w:val="18"/>
              </w:rPr>
              <w:t>201</w:t>
            </w:r>
            <w:r>
              <w:rPr>
                <w:sz w:val="18"/>
                <w:szCs w:val="18"/>
              </w:rPr>
              <w:t>3</w:t>
            </w:r>
          </w:p>
        </w:tc>
      </w:tr>
      <w:tr w:rsidR="004B7AD6" w:rsidRPr="006F3574" w:rsidTr="004B7AD6">
        <w:tc>
          <w:tcPr>
            <w:tcW w:w="819" w:type="pct"/>
            <w:tcBorders>
              <w:top w:val="single" w:sz="4" w:space="0" w:color="auto"/>
            </w:tcBorders>
            <w:vAlign w:val="bottom"/>
          </w:tcPr>
          <w:p w:rsidR="004B7AD6" w:rsidRPr="006F3574" w:rsidRDefault="004B7AD6" w:rsidP="004B7AD6">
            <w:pPr>
              <w:spacing w:after="0"/>
              <w:rPr>
                <w:sz w:val="18"/>
                <w:szCs w:val="18"/>
              </w:rPr>
            </w:pPr>
            <w:r w:rsidRPr="006F3574">
              <w:rPr>
                <w:sz w:val="18"/>
                <w:szCs w:val="18"/>
              </w:rPr>
              <w:t>Utdanning på grunnskolenivå</w:t>
            </w:r>
          </w:p>
        </w:tc>
        <w:tc>
          <w:tcPr>
            <w:tcW w:w="273" w:type="pct"/>
            <w:tcBorders>
              <w:top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85,9</w:t>
            </w:r>
          </w:p>
        </w:tc>
        <w:tc>
          <w:tcPr>
            <w:tcW w:w="264" w:type="pct"/>
            <w:tcBorders>
              <w:top w:val="single" w:sz="4" w:space="0" w:color="auto"/>
            </w:tcBorders>
            <w:vAlign w:val="bottom"/>
          </w:tcPr>
          <w:p w:rsidR="004B7AD6" w:rsidRPr="006F3574" w:rsidRDefault="004B7AD6" w:rsidP="004B7AD6">
            <w:pPr>
              <w:spacing w:after="0"/>
              <w:ind w:right="-71"/>
              <w:rPr>
                <w:sz w:val="18"/>
                <w:szCs w:val="18"/>
              </w:rPr>
            </w:pPr>
            <w:r w:rsidRPr="006F3574">
              <w:rPr>
                <w:color w:val="000000"/>
                <w:sz w:val="18"/>
                <w:szCs w:val="18"/>
              </w:rPr>
              <w:t>89,7</w:t>
            </w:r>
          </w:p>
        </w:tc>
        <w:tc>
          <w:tcPr>
            <w:tcW w:w="267" w:type="pct"/>
            <w:tcBorders>
              <w:top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89,2</w:t>
            </w:r>
          </w:p>
        </w:tc>
        <w:tc>
          <w:tcPr>
            <w:tcW w:w="264" w:type="pct"/>
            <w:tcBorders>
              <w:top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88,8</w:t>
            </w:r>
          </w:p>
        </w:tc>
        <w:tc>
          <w:tcPr>
            <w:tcW w:w="264" w:type="pct"/>
            <w:tcBorders>
              <w:top w:val="single" w:sz="4" w:space="0" w:color="auto"/>
            </w:tcBorders>
            <w:vAlign w:val="bottom"/>
          </w:tcPr>
          <w:p w:rsidR="004B7AD6" w:rsidRPr="006F3574" w:rsidRDefault="004B7AD6" w:rsidP="004B7AD6">
            <w:pPr>
              <w:spacing w:after="0"/>
              <w:jc w:val="center"/>
              <w:rPr>
                <w:sz w:val="18"/>
                <w:szCs w:val="18"/>
              </w:rPr>
            </w:pPr>
            <w:r w:rsidRPr="006F3574">
              <w:rPr>
                <w:sz w:val="18"/>
                <w:szCs w:val="18"/>
              </w:rPr>
              <w:t>89,3</w:t>
            </w:r>
          </w:p>
        </w:tc>
        <w:tc>
          <w:tcPr>
            <w:tcW w:w="264" w:type="pct"/>
            <w:tcBorders>
              <w:top w:val="single" w:sz="4" w:space="0" w:color="auto"/>
            </w:tcBorders>
            <w:vAlign w:val="bottom"/>
          </w:tcPr>
          <w:p w:rsidR="004B7AD6" w:rsidRPr="006F3574" w:rsidRDefault="004B7AD6" w:rsidP="004B7AD6">
            <w:pPr>
              <w:spacing w:after="0"/>
              <w:ind w:right="-212"/>
              <w:rPr>
                <w:sz w:val="18"/>
                <w:szCs w:val="18"/>
              </w:rPr>
            </w:pPr>
            <w:r w:rsidRPr="006F3574">
              <w:rPr>
                <w:sz w:val="18"/>
                <w:szCs w:val="18"/>
              </w:rPr>
              <w:t>88,5</w:t>
            </w:r>
          </w:p>
        </w:tc>
        <w:tc>
          <w:tcPr>
            <w:tcW w:w="264" w:type="pct"/>
            <w:tcBorders>
              <w:top w:val="single" w:sz="4" w:space="0" w:color="auto"/>
            </w:tcBorders>
            <w:vAlign w:val="bottom"/>
          </w:tcPr>
          <w:p w:rsidR="004B7AD6" w:rsidRPr="006F3574" w:rsidRDefault="004B7AD6" w:rsidP="004B7AD6">
            <w:pPr>
              <w:spacing w:after="0"/>
              <w:rPr>
                <w:sz w:val="18"/>
                <w:szCs w:val="18"/>
              </w:rPr>
            </w:pPr>
            <w:r w:rsidRPr="006F3574">
              <w:rPr>
                <w:sz w:val="18"/>
                <w:szCs w:val="18"/>
              </w:rPr>
              <w:t>88,1</w:t>
            </w:r>
          </w:p>
        </w:tc>
        <w:tc>
          <w:tcPr>
            <w:tcW w:w="262" w:type="pct"/>
            <w:tcBorders>
              <w:top w:val="single" w:sz="4" w:space="0" w:color="auto"/>
            </w:tcBorders>
            <w:vAlign w:val="bottom"/>
          </w:tcPr>
          <w:p w:rsidR="004B7AD6" w:rsidRPr="006F3574" w:rsidRDefault="004B7AD6" w:rsidP="004B7AD6">
            <w:pPr>
              <w:spacing w:after="0"/>
              <w:rPr>
                <w:rFonts w:ascii="Times New Roman" w:hAnsi="Times New Roman"/>
                <w:sz w:val="18"/>
                <w:szCs w:val="18"/>
              </w:rPr>
            </w:pPr>
            <w:r w:rsidRPr="006F3574">
              <w:rPr>
                <w:rFonts w:ascii="Times New Roman" w:hAnsi="Times New Roman"/>
                <w:color w:val="000000"/>
                <w:sz w:val="18"/>
                <w:szCs w:val="18"/>
              </w:rPr>
              <w:t>89,4</w:t>
            </w:r>
          </w:p>
        </w:tc>
        <w:tc>
          <w:tcPr>
            <w:tcW w:w="262" w:type="pct"/>
            <w:tcBorders>
              <w:top w:val="single" w:sz="4" w:space="0" w:color="auto"/>
            </w:tcBorders>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90,0</w:t>
            </w:r>
          </w:p>
        </w:tc>
        <w:tc>
          <w:tcPr>
            <w:tcW w:w="321" w:type="pct"/>
            <w:tcBorders>
              <w:top w:val="single" w:sz="4" w:space="0" w:color="auto"/>
            </w:tcBorders>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90,1</w:t>
            </w:r>
          </w:p>
        </w:tc>
        <w:tc>
          <w:tcPr>
            <w:tcW w:w="271" w:type="pct"/>
            <w:tcBorders>
              <w:top w:val="single" w:sz="4" w:space="0" w:color="auto"/>
            </w:tcBorders>
            <w:vAlign w:val="bottom"/>
          </w:tcPr>
          <w:p w:rsidR="004B7AD6" w:rsidRPr="0086290D" w:rsidRDefault="004B7AD6" w:rsidP="004B7AD6">
            <w:pPr>
              <w:spacing w:after="0"/>
              <w:jc w:val="right"/>
              <w:rPr>
                <w:rFonts w:ascii="Times New Roman" w:hAnsi="Times New Roman"/>
                <w:color w:val="000000"/>
                <w:sz w:val="18"/>
                <w:szCs w:val="18"/>
              </w:rPr>
            </w:pPr>
            <w:r w:rsidRPr="0086290D">
              <w:rPr>
                <w:rFonts w:ascii="Times New Roman" w:hAnsi="Times New Roman"/>
                <w:color w:val="000000"/>
                <w:sz w:val="18"/>
                <w:szCs w:val="18"/>
              </w:rPr>
              <w:t>90,1</w:t>
            </w:r>
          </w:p>
        </w:tc>
        <w:tc>
          <w:tcPr>
            <w:tcW w:w="386" w:type="pct"/>
            <w:tcBorders>
              <w:top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398 400</w:t>
            </w:r>
          </w:p>
        </w:tc>
        <w:tc>
          <w:tcPr>
            <w:tcW w:w="434" w:type="pct"/>
            <w:tcBorders>
              <w:top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358 800</w:t>
            </w:r>
          </w:p>
        </w:tc>
        <w:tc>
          <w:tcPr>
            <w:tcW w:w="388" w:type="pct"/>
            <w:tcBorders>
              <w:top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Pr>
                <w:sz w:val="18"/>
                <w:szCs w:val="18"/>
              </w:rPr>
              <w:t>30</w:t>
            </w:r>
          </w:p>
        </w:tc>
      </w:tr>
      <w:tr w:rsidR="004B7AD6" w:rsidRPr="006F3574" w:rsidTr="004B7AD6">
        <w:trPr>
          <w:trHeight w:val="319"/>
        </w:trPr>
        <w:tc>
          <w:tcPr>
            <w:tcW w:w="819" w:type="pct"/>
            <w:vAlign w:val="bottom"/>
          </w:tcPr>
          <w:p w:rsidR="004B7AD6" w:rsidRPr="006F3574" w:rsidRDefault="004B7AD6" w:rsidP="004B7AD6">
            <w:pPr>
              <w:spacing w:after="0"/>
              <w:outlineLvl w:val="5"/>
              <w:rPr>
                <w:sz w:val="18"/>
                <w:szCs w:val="18"/>
              </w:rPr>
            </w:pPr>
            <w:r w:rsidRPr="006F3574">
              <w:rPr>
                <w:sz w:val="18"/>
                <w:szCs w:val="18"/>
              </w:rPr>
              <w:t>Utdanning på videregående skolenivå</w:t>
            </w:r>
          </w:p>
        </w:tc>
        <w:tc>
          <w:tcPr>
            <w:tcW w:w="273" w:type="pct"/>
            <w:vAlign w:val="bottom"/>
          </w:tcPr>
          <w:p w:rsidR="004B7AD6" w:rsidRPr="006F3574" w:rsidRDefault="004B7AD6" w:rsidP="004B7AD6">
            <w:pPr>
              <w:spacing w:after="0"/>
              <w:rPr>
                <w:sz w:val="18"/>
                <w:szCs w:val="18"/>
              </w:rPr>
            </w:pPr>
            <w:r w:rsidRPr="006F3574">
              <w:rPr>
                <w:color w:val="000000"/>
                <w:sz w:val="18"/>
                <w:szCs w:val="18"/>
              </w:rPr>
              <w:t>85,4</w:t>
            </w:r>
          </w:p>
        </w:tc>
        <w:tc>
          <w:tcPr>
            <w:tcW w:w="264" w:type="pct"/>
            <w:vAlign w:val="bottom"/>
          </w:tcPr>
          <w:p w:rsidR="004B7AD6" w:rsidRPr="006F3574" w:rsidRDefault="004B7AD6" w:rsidP="004B7AD6">
            <w:pPr>
              <w:spacing w:after="0"/>
              <w:ind w:right="-71"/>
              <w:rPr>
                <w:sz w:val="18"/>
                <w:szCs w:val="18"/>
              </w:rPr>
            </w:pPr>
            <w:r w:rsidRPr="006F3574">
              <w:rPr>
                <w:color w:val="000000"/>
                <w:sz w:val="18"/>
                <w:szCs w:val="18"/>
              </w:rPr>
              <w:t>83,8</w:t>
            </w:r>
          </w:p>
        </w:tc>
        <w:tc>
          <w:tcPr>
            <w:tcW w:w="267" w:type="pct"/>
            <w:vAlign w:val="bottom"/>
          </w:tcPr>
          <w:p w:rsidR="004B7AD6" w:rsidRPr="006F3574" w:rsidRDefault="004B7AD6" w:rsidP="004B7AD6">
            <w:pPr>
              <w:spacing w:after="0"/>
              <w:rPr>
                <w:sz w:val="18"/>
                <w:szCs w:val="18"/>
              </w:rPr>
            </w:pPr>
            <w:r w:rsidRPr="006F3574">
              <w:rPr>
                <w:color w:val="000000"/>
                <w:sz w:val="18"/>
                <w:szCs w:val="18"/>
              </w:rPr>
              <w:t>83,4</w:t>
            </w:r>
          </w:p>
        </w:tc>
        <w:tc>
          <w:tcPr>
            <w:tcW w:w="264" w:type="pct"/>
            <w:vAlign w:val="bottom"/>
          </w:tcPr>
          <w:p w:rsidR="004B7AD6" w:rsidRPr="006F3574" w:rsidRDefault="004B7AD6" w:rsidP="004B7AD6">
            <w:pPr>
              <w:spacing w:after="0"/>
              <w:rPr>
                <w:sz w:val="18"/>
                <w:szCs w:val="18"/>
              </w:rPr>
            </w:pPr>
            <w:r w:rsidRPr="006F3574">
              <w:rPr>
                <w:color w:val="000000"/>
                <w:sz w:val="18"/>
                <w:szCs w:val="18"/>
              </w:rPr>
              <w:t>82,3</w:t>
            </w:r>
          </w:p>
        </w:tc>
        <w:tc>
          <w:tcPr>
            <w:tcW w:w="264" w:type="pct"/>
            <w:vAlign w:val="bottom"/>
          </w:tcPr>
          <w:p w:rsidR="004B7AD6" w:rsidRPr="006F3574" w:rsidRDefault="004B7AD6" w:rsidP="004B7AD6">
            <w:pPr>
              <w:spacing w:after="0"/>
              <w:jc w:val="center"/>
              <w:rPr>
                <w:sz w:val="18"/>
                <w:szCs w:val="18"/>
              </w:rPr>
            </w:pPr>
            <w:r w:rsidRPr="006F3574">
              <w:rPr>
                <w:sz w:val="18"/>
                <w:szCs w:val="18"/>
              </w:rPr>
              <w:t>82,7</w:t>
            </w:r>
          </w:p>
        </w:tc>
        <w:tc>
          <w:tcPr>
            <w:tcW w:w="264" w:type="pct"/>
            <w:vAlign w:val="bottom"/>
          </w:tcPr>
          <w:p w:rsidR="004B7AD6" w:rsidRPr="006F3574" w:rsidRDefault="004B7AD6" w:rsidP="004B7AD6">
            <w:pPr>
              <w:spacing w:after="0"/>
              <w:ind w:right="-212"/>
              <w:rPr>
                <w:sz w:val="18"/>
                <w:szCs w:val="18"/>
              </w:rPr>
            </w:pPr>
            <w:r w:rsidRPr="006F3574">
              <w:rPr>
                <w:sz w:val="18"/>
                <w:szCs w:val="18"/>
              </w:rPr>
              <w:t>81,8</w:t>
            </w:r>
          </w:p>
        </w:tc>
        <w:tc>
          <w:tcPr>
            <w:tcW w:w="264" w:type="pct"/>
            <w:vAlign w:val="bottom"/>
          </w:tcPr>
          <w:p w:rsidR="004B7AD6" w:rsidRPr="006F3574" w:rsidRDefault="004B7AD6" w:rsidP="004B7AD6">
            <w:pPr>
              <w:spacing w:after="0"/>
              <w:rPr>
                <w:sz w:val="18"/>
                <w:szCs w:val="18"/>
              </w:rPr>
            </w:pPr>
            <w:r w:rsidRPr="006F3574">
              <w:rPr>
                <w:sz w:val="18"/>
                <w:szCs w:val="18"/>
              </w:rPr>
              <w:t>82,0</w:t>
            </w:r>
          </w:p>
        </w:tc>
        <w:tc>
          <w:tcPr>
            <w:tcW w:w="262" w:type="pct"/>
            <w:vAlign w:val="bottom"/>
          </w:tcPr>
          <w:p w:rsidR="004B7AD6" w:rsidRPr="006F3574" w:rsidRDefault="004B7AD6" w:rsidP="004B7AD6">
            <w:pPr>
              <w:spacing w:after="0"/>
              <w:rPr>
                <w:rFonts w:ascii="Times New Roman" w:hAnsi="Times New Roman"/>
                <w:sz w:val="18"/>
                <w:szCs w:val="18"/>
              </w:rPr>
            </w:pPr>
            <w:r w:rsidRPr="006F3574">
              <w:rPr>
                <w:rFonts w:ascii="Times New Roman" w:hAnsi="Times New Roman"/>
                <w:color w:val="000000"/>
                <w:sz w:val="18"/>
                <w:szCs w:val="18"/>
              </w:rPr>
              <w:t>82,4</w:t>
            </w:r>
          </w:p>
        </w:tc>
        <w:tc>
          <w:tcPr>
            <w:tcW w:w="262"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82,3</w:t>
            </w:r>
          </w:p>
        </w:tc>
        <w:tc>
          <w:tcPr>
            <w:tcW w:w="321"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83,0</w:t>
            </w:r>
          </w:p>
        </w:tc>
        <w:tc>
          <w:tcPr>
            <w:tcW w:w="271" w:type="pct"/>
            <w:vAlign w:val="bottom"/>
          </w:tcPr>
          <w:p w:rsidR="004B7AD6" w:rsidRPr="0086290D" w:rsidRDefault="004B7AD6" w:rsidP="004B7AD6">
            <w:pPr>
              <w:spacing w:after="0"/>
              <w:jc w:val="right"/>
              <w:rPr>
                <w:rFonts w:ascii="Times New Roman" w:hAnsi="Times New Roman"/>
                <w:color w:val="000000"/>
                <w:sz w:val="18"/>
                <w:szCs w:val="18"/>
              </w:rPr>
            </w:pPr>
            <w:r w:rsidRPr="0086290D">
              <w:rPr>
                <w:rFonts w:ascii="Times New Roman" w:hAnsi="Times New Roman"/>
                <w:color w:val="000000"/>
                <w:sz w:val="18"/>
                <w:szCs w:val="18"/>
              </w:rPr>
              <w:t>82,7</w:t>
            </w:r>
          </w:p>
        </w:tc>
        <w:tc>
          <w:tcPr>
            <w:tcW w:w="386"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498 000</w:t>
            </w:r>
          </w:p>
        </w:tc>
        <w:tc>
          <w:tcPr>
            <w:tcW w:w="434"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411 600</w:t>
            </w:r>
          </w:p>
        </w:tc>
        <w:tc>
          <w:tcPr>
            <w:tcW w:w="388" w:type="pct"/>
            <w:vAlign w:val="bottom"/>
          </w:tcPr>
          <w:p w:rsidR="004B7AD6" w:rsidRPr="0086290D" w:rsidRDefault="004B7AD6" w:rsidP="004B7AD6">
            <w:pPr>
              <w:spacing w:after="0"/>
              <w:jc w:val="center"/>
              <w:rPr>
                <w:rFonts w:ascii="Times New Roman" w:hAnsi="Times New Roman"/>
                <w:color w:val="000000"/>
                <w:sz w:val="18"/>
                <w:szCs w:val="18"/>
              </w:rPr>
            </w:pPr>
            <w:r>
              <w:rPr>
                <w:sz w:val="18"/>
                <w:szCs w:val="18"/>
              </w:rPr>
              <w:t>30</w:t>
            </w:r>
          </w:p>
        </w:tc>
      </w:tr>
      <w:tr w:rsidR="004B7AD6" w:rsidRPr="006F3574" w:rsidTr="004B7AD6">
        <w:tc>
          <w:tcPr>
            <w:tcW w:w="819" w:type="pct"/>
            <w:vAlign w:val="bottom"/>
          </w:tcPr>
          <w:p w:rsidR="004B7AD6" w:rsidRPr="006F3574" w:rsidRDefault="004B7AD6" w:rsidP="004B7AD6">
            <w:pPr>
              <w:spacing w:after="0"/>
              <w:outlineLvl w:val="5"/>
              <w:rPr>
                <w:sz w:val="18"/>
                <w:szCs w:val="18"/>
              </w:rPr>
            </w:pPr>
            <w:r w:rsidRPr="006F3574">
              <w:rPr>
                <w:sz w:val="18"/>
                <w:szCs w:val="18"/>
              </w:rPr>
              <w:t>Universitets- eller høgskoleutdanning, tom 4 år</w:t>
            </w:r>
          </w:p>
        </w:tc>
        <w:tc>
          <w:tcPr>
            <w:tcW w:w="273" w:type="pct"/>
            <w:vAlign w:val="bottom"/>
          </w:tcPr>
          <w:p w:rsidR="004B7AD6" w:rsidRPr="006F3574" w:rsidRDefault="004B7AD6" w:rsidP="004B7AD6">
            <w:pPr>
              <w:spacing w:after="0"/>
              <w:rPr>
                <w:sz w:val="18"/>
                <w:szCs w:val="18"/>
              </w:rPr>
            </w:pPr>
            <w:r w:rsidRPr="006F3574">
              <w:rPr>
                <w:color w:val="000000"/>
                <w:sz w:val="18"/>
                <w:szCs w:val="18"/>
              </w:rPr>
              <w:t>81,1</w:t>
            </w:r>
          </w:p>
        </w:tc>
        <w:tc>
          <w:tcPr>
            <w:tcW w:w="264" w:type="pct"/>
            <w:vAlign w:val="bottom"/>
          </w:tcPr>
          <w:p w:rsidR="004B7AD6" w:rsidRPr="006F3574" w:rsidRDefault="004B7AD6" w:rsidP="004B7AD6">
            <w:pPr>
              <w:spacing w:after="0"/>
              <w:ind w:right="-71"/>
              <w:rPr>
                <w:sz w:val="18"/>
                <w:szCs w:val="18"/>
              </w:rPr>
            </w:pPr>
            <w:r w:rsidRPr="006F3574">
              <w:rPr>
                <w:color w:val="000000"/>
                <w:sz w:val="18"/>
                <w:szCs w:val="18"/>
              </w:rPr>
              <w:t>80,5</w:t>
            </w:r>
          </w:p>
        </w:tc>
        <w:tc>
          <w:tcPr>
            <w:tcW w:w="267" w:type="pct"/>
            <w:vAlign w:val="bottom"/>
          </w:tcPr>
          <w:p w:rsidR="004B7AD6" w:rsidRPr="006F3574" w:rsidRDefault="004B7AD6" w:rsidP="004B7AD6">
            <w:pPr>
              <w:spacing w:after="0"/>
              <w:rPr>
                <w:sz w:val="18"/>
                <w:szCs w:val="18"/>
              </w:rPr>
            </w:pPr>
            <w:r w:rsidRPr="006F3574">
              <w:rPr>
                <w:color w:val="000000"/>
                <w:sz w:val="18"/>
                <w:szCs w:val="18"/>
              </w:rPr>
              <w:t>79,6</w:t>
            </w:r>
          </w:p>
        </w:tc>
        <w:tc>
          <w:tcPr>
            <w:tcW w:w="264" w:type="pct"/>
            <w:vAlign w:val="bottom"/>
          </w:tcPr>
          <w:p w:rsidR="004B7AD6" w:rsidRPr="006F3574" w:rsidRDefault="004B7AD6" w:rsidP="004B7AD6">
            <w:pPr>
              <w:spacing w:after="0"/>
              <w:rPr>
                <w:sz w:val="18"/>
                <w:szCs w:val="18"/>
              </w:rPr>
            </w:pPr>
            <w:r w:rsidRPr="006F3574">
              <w:rPr>
                <w:color w:val="000000"/>
                <w:sz w:val="18"/>
                <w:szCs w:val="18"/>
              </w:rPr>
              <w:t>79,2</w:t>
            </w:r>
          </w:p>
        </w:tc>
        <w:tc>
          <w:tcPr>
            <w:tcW w:w="264" w:type="pct"/>
            <w:vAlign w:val="bottom"/>
          </w:tcPr>
          <w:p w:rsidR="004B7AD6" w:rsidRPr="006F3574" w:rsidRDefault="004B7AD6" w:rsidP="004B7AD6">
            <w:pPr>
              <w:spacing w:after="0"/>
              <w:jc w:val="center"/>
              <w:rPr>
                <w:sz w:val="18"/>
                <w:szCs w:val="18"/>
              </w:rPr>
            </w:pPr>
            <w:r w:rsidRPr="006F3574">
              <w:rPr>
                <w:sz w:val="18"/>
                <w:szCs w:val="18"/>
              </w:rPr>
              <w:t>79,0</w:t>
            </w:r>
          </w:p>
        </w:tc>
        <w:tc>
          <w:tcPr>
            <w:tcW w:w="264" w:type="pct"/>
            <w:vAlign w:val="bottom"/>
          </w:tcPr>
          <w:p w:rsidR="004B7AD6" w:rsidRPr="006F3574" w:rsidRDefault="004B7AD6" w:rsidP="004B7AD6">
            <w:pPr>
              <w:spacing w:after="0"/>
              <w:ind w:right="-212"/>
              <w:rPr>
                <w:sz w:val="18"/>
                <w:szCs w:val="18"/>
              </w:rPr>
            </w:pPr>
            <w:r w:rsidRPr="006F3574">
              <w:rPr>
                <w:sz w:val="18"/>
                <w:szCs w:val="18"/>
              </w:rPr>
              <w:t>78,8</w:t>
            </w:r>
          </w:p>
        </w:tc>
        <w:tc>
          <w:tcPr>
            <w:tcW w:w="264" w:type="pct"/>
            <w:vAlign w:val="bottom"/>
          </w:tcPr>
          <w:p w:rsidR="004B7AD6" w:rsidRPr="006F3574" w:rsidRDefault="004B7AD6" w:rsidP="004B7AD6">
            <w:pPr>
              <w:spacing w:after="0"/>
              <w:rPr>
                <w:sz w:val="18"/>
                <w:szCs w:val="18"/>
              </w:rPr>
            </w:pPr>
            <w:r w:rsidRPr="006F3574">
              <w:rPr>
                <w:sz w:val="18"/>
                <w:szCs w:val="18"/>
              </w:rPr>
              <w:t>79,6</w:t>
            </w:r>
          </w:p>
        </w:tc>
        <w:tc>
          <w:tcPr>
            <w:tcW w:w="262" w:type="pct"/>
            <w:vAlign w:val="bottom"/>
          </w:tcPr>
          <w:p w:rsidR="004B7AD6" w:rsidRPr="006F3574" w:rsidRDefault="004B7AD6" w:rsidP="004B7AD6">
            <w:pPr>
              <w:spacing w:after="0"/>
              <w:rPr>
                <w:rFonts w:ascii="Times New Roman" w:hAnsi="Times New Roman"/>
                <w:sz w:val="18"/>
                <w:szCs w:val="18"/>
              </w:rPr>
            </w:pPr>
            <w:r w:rsidRPr="006F3574">
              <w:rPr>
                <w:rFonts w:ascii="Times New Roman" w:hAnsi="Times New Roman"/>
                <w:color w:val="000000"/>
                <w:sz w:val="18"/>
                <w:szCs w:val="18"/>
              </w:rPr>
              <w:t>79,7</w:t>
            </w:r>
          </w:p>
        </w:tc>
        <w:tc>
          <w:tcPr>
            <w:tcW w:w="262"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79,5</w:t>
            </w:r>
          </w:p>
        </w:tc>
        <w:tc>
          <w:tcPr>
            <w:tcW w:w="321"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80,6</w:t>
            </w:r>
          </w:p>
        </w:tc>
        <w:tc>
          <w:tcPr>
            <w:tcW w:w="271" w:type="pct"/>
            <w:vAlign w:val="bottom"/>
          </w:tcPr>
          <w:p w:rsidR="004B7AD6" w:rsidRPr="0086290D" w:rsidRDefault="004B7AD6" w:rsidP="004B7AD6">
            <w:pPr>
              <w:spacing w:after="0"/>
              <w:jc w:val="right"/>
              <w:rPr>
                <w:rFonts w:ascii="Times New Roman" w:hAnsi="Times New Roman"/>
                <w:color w:val="000000"/>
                <w:sz w:val="18"/>
                <w:szCs w:val="18"/>
              </w:rPr>
            </w:pPr>
            <w:r w:rsidRPr="0086290D">
              <w:rPr>
                <w:rFonts w:ascii="Times New Roman" w:hAnsi="Times New Roman"/>
                <w:color w:val="000000"/>
                <w:sz w:val="18"/>
                <w:szCs w:val="18"/>
              </w:rPr>
              <w:t>79,8</w:t>
            </w:r>
          </w:p>
        </w:tc>
        <w:tc>
          <w:tcPr>
            <w:tcW w:w="386"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612 000</w:t>
            </w:r>
          </w:p>
        </w:tc>
        <w:tc>
          <w:tcPr>
            <w:tcW w:w="434"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488 400</w:t>
            </w:r>
          </w:p>
        </w:tc>
        <w:tc>
          <w:tcPr>
            <w:tcW w:w="388" w:type="pct"/>
            <w:vAlign w:val="bottom"/>
          </w:tcPr>
          <w:p w:rsidR="004B7AD6" w:rsidRPr="0086290D" w:rsidRDefault="004B7AD6" w:rsidP="004B7AD6">
            <w:pPr>
              <w:spacing w:after="0"/>
              <w:jc w:val="center"/>
              <w:rPr>
                <w:rFonts w:ascii="Times New Roman" w:hAnsi="Times New Roman"/>
                <w:color w:val="000000"/>
                <w:sz w:val="18"/>
                <w:szCs w:val="18"/>
              </w:rPr>
            </w:pPr>
            <w:r>
              <w:rPr>
                <w:sz w:val="18"/>
                <w:szCs w:val="18"/>
              </w:rPr>
              <w:t>52</w:t>
            </w:r>
          </w:p>
        </w:tc>
      </w:tr>
      <w:tr w:rsidR="004B7AD6" w:rsidRPr="006F3574" w:rsidTr="004B7AD6">
        <w:tc>
          <w:tcPr>
            <w:tcW w:w="819" w:type="pct"/>
            <w:vAlign w:val="bottom"/>
          </w:tcPr>
          <w:p w:rsidR="004B7AD6" w:rsidRPr="006F3574" w:rsidRDefault="004B7AD6" w:rsidP="004B7AD6">
            <w:pPr>
              <w:spacing w:after="0"/>
              <w:outlineLvl w:val="5"/>
              <w:rPr>
                <w:sz w:val="18"/>
                <w:szCs w:val="18"/>
              </w:rPr>
            </w:pPr>
            <w:r w:rsidRPr="006F3574">
              <w:rPr>
                <w:sz w:val="18"/>
                <w:szCs w:val="18"/>
              </w:rPr>
              <w:t>Universitets- eller høgskoleutdanning lengre enn 4 år</w:t>
            </w:r>
          </w:p>
        </w:tc>
        <w:tc>
          <w:tcPr>
            <w:tcW w:w="273" w:type="pct"/>
            <w:vAlign w:val="bottom"/>
          </w:tcPr>
          <w:p w:rsidR="004B7AD6" w:rsidRPr="006F3574" w:rsidRDefault="004B7AD6" w:rsidP="004B7AD6">
            <w:pPr>
              <w:spacing w:after="0"/>
              <w:rPr>
                <w:sz w:val="18"/>
                <w:szCs w:val="18"/>
              </w:rPr>
            </w:pPr>
            <w:r w:rsidRPr="006F3574">
              <w:rPr>
                <w:color w:val="000000"/>
                <w:sz w:val="18"/>
                <w:szCs w:val="18"/>
              </w:rPr>
              <w:t>82,5</w:t>
            </w:r>
          </w:p>
        </w:tc>
        <w:tc>
          <w:tcPr>
            <w:tcW w:w="264" w:type="pct"/>
            <w:vAlign w:val="bottom"/>
          </w:tcPr>
          <w:p w:rsidR="004B7AD6" w:rsidRPr="006F3574" w:rsidRDefault="004B7AD6" w:rsidP="004B7AD6">
            <w:pPr>
              <w:spacing w:after="0"/>
              <w:ind w:right="-71"/>
              <w:rPr>
                <w:sz w:val="18"/>
                <w:szCs w:val="18"/>
              </w:rPr>
            </w:pPr>
            <w:r w:rsidRPr="006F3574">
              <w:rPr>
                <w:color w:val="000000"/>
                <w:sz w:val="18"/>
                <w:szCs w:val="18"/>
              </w:rPr>
              <w:t>82,4</w:t>
            </w:r>
          </w:p>
        </w:tc>
        <w:tc>
          <w:tcPr>
            <w:tcW w:w="267" w:type="pct"/>
            <w:vAlign w:val="bottom"/>
          </w:tcPr>
          <w:p w:rsidR="004B7AD6" w:rsidRPr="006F3574" w:rsidRDefault="004B7AD6" w:rsidP="004B7AD6">
            <w:pPr>
              <w:spacing w:after="0"/>
              <w:rPr>
                <w:sz w:val="18"/>
                <w:szCs w:val="18"/>
              </w:rPr>
            </w:pPr>
            <w:r w:rsidRPr="006F3574">
              <w:rPr>
                <w:color w:val="000000"/>
                <w:sz w:val="18"/>
                <w:szCs w:val="18"/>
              </w:rPr>
              <w:t>81,9</w:t>
            </w:r>
          </w:p>
        </w:tc>
        <w:tc>
          <w:tcPr>
            <w:tcW w:w="264" w:type="pct"/>
            <w:vAlign w:val="bottom"/>
          </w:tcPr>
          <w:p w:rsidR="004B7AD6" w:rsidRPr="006F3574" w:rsidRDefault="004B7AD6" w:rsidP="004B7AD6">
            <w:pPr>
              <w:spacing w:after="0"/>
              <w:rPr>
                <w:sz w:val="18"/>
                <w:szCs w:val="18"/>
              </w:rPr>
            </w:pPr>
            <w:r w:rsidRPr="006F3574">
              <w:rPr>
                <w:color w:val="000000"/>
                <w:sz w:val="18"/>
                <w:szCs w:val="18"/>
              </w:rPr>
              <w:t>81,1</w:t>
            </w:r>
          </w:p>
        </w:tc>
        <w:tc>
          <w:tcPr>
            <w:tcW w:w="264" w:type="pct"/>
            <w:vAlign w:val="bottom"/>
          </w:tcPr>
          <w:p w:rsidR="004B7AD6" w:rsidRPr="006F3574" w:rsidRDefault="004B7AD6" w:rsidP="004B7AD6">
            <w:pPr>
              <w:spacing w:after="0"/>
              <w:jc w:val="center"/>
              <w:rPr>
                <w:sz w:val="18"/>
                <w:szCs w:val="18"/>
              </w:rPr>
            </w:pPr>
            <w:r w:rsidRPr="006F3574">
              <w:rPr>
                <w:sz w:val="18"/>
                <w:szCs w:val="18"/>
              </w:rPr>
              <w:t>80,5</w:t>
            </w:r>
          </w:p>
        </w:tc>
        <w:tc>
          <w:tcPr>
            <w:tcW w:w="264" w:type="pct"/>
            <w:vAlign w:val="bottom"/>
          </w:tcPr>
          <w:p w:rsidR="004B7AD6" w:rsidRPr="006F3574" w:rsidRDefault="004B7AD6" w:rsidP="004B7AD6">
            <w:pPr>
              <w:spacing w:after="0"/>
              <w:ind w:right="-212"/>
              <w:rPr>
                <w:sz w:val="18"/>
                <w:szCs w:val="18"/>
              </w:rPr>
            </w:pPr>
            <w:r w:rsidRPr="006F3574">
              <w:rPr>
                <w:sz w:val="18"/>
                <w:szCs w:val="18"/>
              </w:rPr>
              <w:t>80,4</w:t>
            </w:r>
          </w:p>
        </w:tc>
        <w:tc>
          <w:tcPr>
            <w:tcW w:w="264" w:type="pct"/>
            <w:vAlign w:val="bottom"/>
          </w:tcPr>
          <w:p w:rsidR="004B7AD6" w:rsidRPr="006F3574" w:rsidRDefault="004B7AD6" w:rsidP="004B7AD6">
            <w:pPr>
              <w:spacing w:after="0"/>
              <w:rPr>
                <w:sz w:val="18"/>
                <w:szCs w:val="18"/>
              </w:rPr>
            </w:pPr>
            <w:r w:rsidRPr="006F3574">
              <w:rPr>
                <w:sz w:val="18"/>
                <w:szCs w:val="18"/>
              </w:rPr>
              <w:t>81,1</w:t>
            </w:r>
          </w:p>
        </w:tc>
        <w:tc>
          <w:tcPr>
            <w:tcW w:w="262" w:type="pct"/>
            <w:vAlign w:val="bottom"/>
          </w:tcPr>
          <w:p w:rsidR="004B7AD6" w:rsidRPr="006F3574" w:rsidRDefault="004B7AD6" w:rsidP="004B7AD6">
            <w:pPr>
              <w:spacing w:after="0"/>
              <w:rPr>
                <w:rFonts w:ascii="Times New Roman" w:hAnsi="Times New Roman"/>
                <w:sz w:val="18"/>
                <w:szCs w:val="18"/>
              </w:rPr>
            </w:pPr>
            <w:r w:rsidRPr="006F3574">
              <w:rPr>
                <w:rFonts w:ascii="Times New Roman" w:hAnsi="Times New Roman"/>
                <w:color w:val="000000"/>
                <w:sz w:val="18"/>
                <w:szCs w:val="18"/>
              </w:rPr>
              <w:t>81,3</w:t>
            </w:r>
          </w:p>
        </w:tc>
        <w:tc>
          <w:tcPr>
            <w:tcW w:w="262"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81,1</w:t>
            </w:r>
          </w:p>
        </w:tc>
        <w:tc>
          <w:tcPr>
            <w:tcW w:w="321" w:type="pct"/>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81,1</w:t>
            </w:r>
          </w:p>
        </w:tc>
        <w:tc>
          <w:tcPr>
            <w:tcW w:w="271" w:type="pct"/>
            <w:vAlign w:val="bottom"/>
          </w:tcPr>
          <w:p w:rsidR="004B7AD6" w:rsidRPr="0086290D" w:rsidRDefault="004B7AD6" w:rsidP="004B7AD6">
            <w:pPr>
              <w:spacing w:after="0"/>
              <w:jc w:val="right"/>
              <w:rPr>
                <w:rFonts w:ascii="Times New Roman" w:hAnsi="Times New Roman"/>
                <w:color w:val="000000"/>
                <w:sz w:val="18"/>
                <w:szCs w:val="18"/>
              </w:rPr>
            </w:pPr>
            <w:r w:rsidRPr="0086290D">
              <w:rPr>
                <w:rFonts w:ascii="Times New Roman" w:hAnsi="Times New Roman"/>
                <w:color w:val="000000"/>
                <w:sz w:val="18"/>
                <w:szCs w:val="18"/>
              </w:rPr>
              <w:t>81,2</w:t>
            </w:r>
          </w:p>
        </w:tc>
        <w:tc>
          <w:tcPr>
            <w:tcW w:w="386"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739 200</w:t>
            </w:r>
          </w:p>
        </w:tc>
        <w:tc>
          <w:tcPr>
            <w:tcW w:w="434" w:type="pct"/>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600 000</w:t>
            </w:r>
          </w:p>
        </w:tc>
        <w:tc>
          <w:tcPr>
            <w:tcW w:w="388" w:type="pct"/>
            <w:vAlign w:val="bottom"/>
          </w:tcPr>
          <w:p w:rsidR="004B7AD6" w:rsidRPr="0086290D" w:rsidRDefault="004B7AD6" w:rsidP="004B7AD6">
            <w:pPr>
              <w:spacing w:after="0"/>
              <w:jc w:val="center"/>
              <w:rPr>
                <w:rFonts w:ascii="Times New Roman" w:hAnsi="Times New Roman"/>
                <w:color w:val="000000"/>
                <w:sz w:val="18"/>
                <w:szCs w:val="18"/>
              </w:rPr>
            </w:pPr>
            <w:r>
              <w:rPr>
                <w:sz w:val="18"/>
                <w:szCs w:val="18"/>
              </w:rPr>
              <w:t>41</w:t>
            </w:r>
          </w:p>
        </w:tc>
      </w:tr>
      <w:tr w:rsidR="004B7AD6" w:rsidRPr="006F3574" w:rsidTr="004B7AD6">
        <w:tc>
          <w:tcPr>
            <w:tcW w:w="819" w:type="pct"/>
            <w:tcBorders>
              <w:bottom w:val="single" w:sz="4" w:space="0" w:color="auto"/>
            </w:tcBorders>
            <w:vAlign w:val="bottom"/>
          </w:tcPr>
          <w:p w:rsidR="004B7AD6" w:rsidRPr="006F3574" w:rsidRDefault="004B7AD6" w:rsidP="004B7AD6">
            <w:pPr>
              <w:spacing w:after="0"/>
              <w:outlineLvl w:val="5"/>
              <w:rPr>
                <w:sz w:val="18"/>
                <w:szCs w:val="18"/>
              </w:rPr>
            </w:pPr>
            <w:r w:rsidRPr="006F3574">
              <w:rPr>
                <w:sz w:val="18"/>
                <w:szCs w:val="18"/>
              </w:rPr>
              <w:t>Gjennomsnitt per årsverk</w:t>
            </w:r>
            <w:r w:rsidRPr="006F3574">
              <w:rPr>
                <w:sz w:val="18"/>
                <w:szCs w:val="18"/>
                <w:vertAlign w:val="superscript"/>
              </w:rPr>
              <w:t>2</w:t>
            </w:r>
            <w:r w:rsidRPr="006F3574">
              <w:rPr>
                <w:sz w:val="18"/>
                <w:szCs w:val="18"/>
              </w:rPr>
              <w:t xml:space="preserve"> </w:t>
            </w:r>
          </w:p>
        </w:tc>
        <w:tc>
          <w:tcPr>
            <w:tcW w:w="273" w:type="pct"/>
            <w:tcBorders>
              <w:bottom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84,7</w:t>
            </w:r>
          </w:p>
        </w:tc>
        <w:tc>
          <w:tcPr>
            <w:tcW w:w="264" w:type="pct"/>
            <w:tcBorders>
              <w:bottom w:val="single" w:sz="4" w:space="0" w:color="auto"/>
            </w:tcBorders>
            <w:vAlign w:val="bottom"/>
          </w:tcPr>
          <w:p w:rsidR="004B7AD6" w:rsidRPr="006F3574" w:rsidRDefault="004B7AD6" w:rsidP="004B7AD6">
            <w:pPr>
              <w:spacing w:after="0"/>
              <w:ind w:right="-71"/>
              <w:rPr>
                <w:sz w:val="18"/>
                <w:szCs w:val="18"/>
              </w:rPr>
            </w:pPr>
            <w:r w:rsidRPr="006F3574">
              <w:rPr>
                <w:color w:val="000000"/>
                <w:sz w:val="18"/>
                <w:szCs w:val="18"/>
              </w:rPr>
              <w:t>84,7</w:t>
            </w:r>
          </w:p>
        </w:tc>
        <w:tc>
          <w:tcPr>
            <w:tcW w:w="267" w:type="pct"/>
            <w:tcBorders>
              <w:bottom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84,6</w:t>
            </w:r>
          </w:p>
        </w:tc>
        <w:tc>
          <w:tcPr>
            <w:tcW w:w="264" w:type="pct"/>
            <w:tcBorders>
              <w:bottom w:val="single" w:sz="4" w:space="0" w:color="auto"/>
            </w:tcBorders>
            <w:vAlign w:val="bottom"/>
          </w:tcPr>
          <w:p w:rsidR="004B7AD6" w:rsidRPr="006F3574" w:rsidRDefault="004B7AD6" w:rsidP="004B7AD6">
            <w:pPr>
              <w:spacing w:after="0"/>
              <w:rPr>
                <w:sz w:val="18"/>
                <w:szCs w:val="18"/>
              </w:rPr>
            </w:pPr>
            <w:r w:rsidRPr="006F3574">
              <w:rPr>
                <w:color w:val="000000"/>
                <w:sz w:val="18"/>
                <w:szCs w:val="18"/>
              </w:rPr>
              <w:t>84,3</w:t>
            </w:r>
          </w:p>
        </w:tc>
        <w:tc>
          <w:tcPr>
            <w:tcW w:w="264" w:type="pct"/>
            <w:tcBorders>
              <w:bottom w:val="single" w:sz="4" w:space="0" w:color="auto"/>
            </w:tcBorders>
            <w:vAlign w:val="bottom"/>
          </w:tcPr>
          <w:p w:rsidR="004B7AD6" w:rsidRPr="006F3574" w:rsidRDefault="004B7AD6" w:rsidP="004B7AD6">
            <w:pPr>
              <w:spacing w:after="0"/>
              <w:jc w:val="center"/>
              <w:rPr>
                <w:sz w:val="18"/>
                <w:szCs w:val="18"/>
              </w:rPr>
            </w:pPr>
            <w:r w:rsidRPr="006F3574">
              <w:rPr>
                <w:sz w:val="18"/>
                <w:szCs w:val="18"/>
              </w:rPr>
              <w:t>85,0</w:t>
            </w:r>
          </w:p>
        </w:tc>
        <w:tc>
          <w:tcPr>
            <w:tcW w:w="264" w:type="pct"/>
            <w:tcBorders>
              <w:bottom w:val="single" w:sz="4" w:space="0" w:color="auto"/>
            </w:tcBorders>
            <w:vAlign w:val="bottom"/>
          </w:tcPr>
          <w:p w:rsidR="004B7AD6" w:rsidRPr="006F3574" w:rsidRDefault="004B7AD6" w:rsidP="004B7AD6">
            <w:pPr>
              <w:spacing w:after="0"/>
              <w:ind w:right="-212"/>
              <w:rPr>
                <w:sz w:val="18"/>
                <w:szCs w:val="18"/>
              </w:rPr>
            </w:pPr>
            <w:r w:rsidRPr="006F3574">
              <w:rPr>
                <w:sz w:val="18"/>
                <w:szCs w:val="18"/>
              </w:rPr>
              <w:t>83,9</w:t>
            </w:r>
          </w:p>
        </w:tc>
        <w:tc>
          <w:tcPr>
            <w:tcW w:w="264" w:type="pct"/>
            <w:tcBorders>
              <w:bottom w:val="single" w:sz="4" w:space="0" w:color="auto"/>
            </w:tcBorders>
            <w:vAlign w:val="bottom"/>
          </w:tcPr>
          <w:p w:rsidR="004B7AD6" w:rsidRPr="006F3574" w:rsidRDefault="004B7AD6" w:rsidP="004B7AD6">
            <w:pPr>
              <w:spacing w:after="0"/>
              <w:rPr>
                <w:sz w:val="18"/>
                <w:szCs w:val="18"/>
              </w:rPr>
            </w:pPr>
            <w:r w:rsidRPr="006F3574">
              <w:rPr>
                <w:sz w:val="18"/>
                <w:szCs w:val="18"/>
              </w:rPr>
              <w:t>84,7</w:t>
            </w:r>
          </w:p>
        </w:tc>
        <w:tc>
          <w:tcPr>
            <w:tcW w:w="262" w:type="pct"/>
            <w:tcBorders>
              <w:bottom w:val="single" w:sz="4" w:space="0" w:color="auto"/>
            </w:tcBorders>
            <w:vAlign w:val="bottom"/>
          </w:tcPr>
          <w:p w:rsidR="004B7AD6" w:rsidRPr="006F3574" w:rsidRDefault="004B7AD6" w:rsidP="004B7AD6">
            <w:pPr>
              <w:spacing w:after="0"/>
              <w:rPr>
                <w:rFonts w:ascii="Times New Roman" w:hAnsi="Times New Roman"/>
                <w:sz w:val="18"/>
                <w:szCs w:val="18"/>
              </w:rPr>
            </w:pPr>
            <w:r w:rsidRPr="006F3574">
              <w:rPr>
                <w:rFonts w:ascii="Times New Roman" w:hAnsi="Times New Roman"/>
                <w:color w:val="000000"/>
                <w:sz w:val="18"/>
                <w:szCs w:val="18"/>
              </w:rPr>
              <w:t>85,0</w:t>
            </w:r>
          </w:p>
        </w:tc>
        <w:tc>
          <w:tcPr>
            <w:tcW w:w="262" w:type="pct"/>
            <w:tcBorders>
              <w:bottom w:val="single" w:sz="4" w:space="0" w:color="auto"/>
            </w:tcBorders>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85,3</w:t>
            </w:r>
          </w:p>
        </w:tc>
        <w:tc>
          <w:tcPr>
            <w:tcW w:w="321" w:type="pct"/>
            <w:tcBorders>
              <w:bottom w:val="single" w:sz="4" w:space="0" w:color="auto"/>
            </w:tcBorders>
            <w:vAlign w:val="bottom"/>
          </w:tcPr>
          <w:p w:rsidR="004B7AD6" w:rsidRPr="006F3574" w:rsidRDefault="004B7AD6" w:rsidP="004B7AD6">
            <w:pPr>
              <w:spacing w:after="0"/>
              <w:jc w:val="right"/>
              <w:rPr>
                <w:rFonts w:ascii="Times New Roman" w:hAnsi="Times New Roman"/>
                <w:color w:val="000000"/>
                <w:sz w:val="18"/>
                <w:szCs w:val="18"/>
              </w:rPr>
            </w:pPr>
            <w:r w:rsidRPr="006F3574">
              <w:rPr>
                <w:rFonts w:ascii="Times New Roman" w:hAnsi="Times New Roman"/>
                <w:color w:val="000000"/>
                <w:sz w:val="18"/>
                <w:szCs w:val="18"/>
              </w:rPr>
              <w:t>86,5</w:t>
            </w:r>
          </w:p>
        </w:tc>
        <w:tc>
          <w:tcPr>
            <w:tcW w:w="271" w:type="pct"/>
            <w:tcBorders>
              <w:bottom w:val="single" w:sz="4" w:space="0" w:color="auto"/>
            </w:tcBorders>
            <w:vAlign w:val="bottom"/>
          </w:tcPr>
          <w:p w:rsidR="004B7AD6" w:rsidRPr="0086290D" w:rsidRDefault="004B7AD6" w:rsidP="004B7AD6">
            <w:pPr>
              <w:spacing w:after="0"/>
              <w:jc w:val="right"/>
              <w:rPr>
                <w:rFonts w:ascii="Times New Roman" w:hAnsi="Times New Roman"/>
                <w:color w:val="000000"/>
                <w:sz w:val="18"/>
                <w:szCs w:val="18"/>
              </w:rPr>
            </w:pPr>
            <w:r w:rsidRPr="0086290D">
              <w:rPr>
                <w:rFonts w:ascii="Times New Roman" w:hAnsi="Times New Roman"/>
                <w:color w:val="000000"/>
                <w:sz w:val="18"/>
                <w:szCs w:val="18"/>
              </w:rPr>
              <w:t>85,8</w:t>
            </w:r>
          </w:p>
        </w:tc>
        <w:tc>
          <w:tcPr>
            <w:tcW w:w="386" w:type="pct"/>
            <w:tcBorders>
              <w:bottom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524 400</w:t>
            </w:r>
          </w:p>
        </w:tc>
        <w:tc>
          <w:tcPr>
            <w:tcW w:w="434" w:type="pct"/>
            <w:tcBorders>
              <w:bottom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sidRPr="0086290D">
              <w:rPr>
                <w:rFonts w:ascii="Times New Roman" w:hAnsi="Times New Roman"/>
                <w:color w:val="000000"/>
                <w:sz w:val="18"/>
                <w:szCs w:val="18"/>
              </w:rPr>
              <w:t>450 000</w:t>
            </w:r>
          </w:p>
        </w:tc>
        <w:tc>
          <w:tcPr>
            <w:tcW w:w="388" w:type="pct"/>
            <w:tcBorders>
              <w:bottom w:val="single" w:sz="4" w:space="0" w:color="auto"/>
            </w:tcBorders>
            <w:vAlign w:val="bottom"/>
          </w:tcPr>
          <w:p w:rsidR="004B7AD6" w:rsidRPr="0086290D" w:rsidRDefault="004B7AD6" w:rsidP="004B7AD6">
            <w:pPr>
              <w:spacing w:after="0"/>
              <w:jc w:val="center"/>
              <w:rPr>
                <w:rFonts w:ascii="Times New Roman" w:hAnsi="Times New Roman"/>
                <w:color w:val="000000"/>
                <w:sz w:val="18"/>
                <w:szCs w:val="18"/>
              </w:rPr>
            </w:pPr>
            <w:r>
              <w:rPr>
                <w:rFonts w:ascii="Times New Roman" w:hAnsi="Times New Roman"/>
                <w:color w:val="000000"/>
                <w:sz w:val="18"/>
                <w:szCs w:val="18"/>
              </w:rPr>
              <w:t>37</w:t>
            </w:r>
          </w:p>
        </w:tc>
      </w:tr>
    </w:tbl>
    <w:p w:rsidR="004B7AD6" w:rsidRDefault="004B7AD6" w:rsidP="00D73930">
      <w:pPr>
        <w:pStyle w:val="tabell-noter"/>
        <w:numPr>
          <w:ilvl w:val="0"/>
          <w:numId w:val="49"/>
        </w:numPr>
        <w:spacing w:after="0"/>
        <w:ind w:left="360"/>
        <w:rPr>
          <w:iCs/>
          <w:snapToGrid w:val="0"/>
        </w:rPr>
      </w:pPr>
      <w:r>
        <w:t>Per september/oktober/desember.</w:t>
      </w:r>
    </w:p>
    <w:p w:rsidR="004B7AD6" w:rsidRDefault="004B7AD6" w:rsidP="00D73930">
      <w:pPr>
        <w:pStyle w:val="tabell-noter"/>
        <w:numPr>
          <w:ilvl w:val="0"/>
          <w:numId w:val="49"/>
        </w:numPr>
        <w:spacing w:after="0"/>
        <w:ind w:left="360"/>
        <w:rPr>
          <w:iCs/>
        </w:rPr>
      </w:pPr>
      <w:r w:rsidRPr="003871D1">
        <w:rPr>
          <w:iCs/>
          <w:snapToGrid w:val="0"/>
        </w:rPr>
        <w:t>Gjelder heltid</w:t>
      </w:r>
      <w:r>
        <w:rPr>
          <w:iCs/>
          <w:snapToGrid w:val="0"/>
        </w:rPr>
        <w:t>s-</w:t>
      </w:r>
      <w:r w:rsidRPr="003871D1">
        <w:rPr>
          <w:iCs/>
          <w:snapToGrid w:val="0"/>
        </w:rPr>
        <w:t xml:space="preserve"> og deltidsansatte der deltidsansatte er regnet om til heltidsekvivalenter.</w:t>
      </w:r>
    </w:p>
    <w:p w:rsidR="004B7AD6" w:rsidRDefault="004B7AD6" w:rsidP="00D73930">
      <w:pPr>
        <w:pStyle w:val="tabell-noter"/>
        <w:numPr>
          <w:ilvl w:val="0"/>
          <w:numId w:val="49"/>
        </w:numPr>
        <w:spacing w:after="0"/>
        <w:ind w:left="360"/>
        <w:rPr>
          <w:iCs/>
        </w:rPr>
      </w:pPr>
      <w:r w:rsidRPr="003871D1">
        <w:rPr>
          <w:iCs/>
        </w:rPr>
        <w:t xml:space="preserve">Endrede definisjoner på utdanningsnivåene </w:t>
      </w:r>
      <w:r>
        <w:rPr>
          <w:iCs/>
        </w:rPr>
        <w:t>fra og med 2005</w:t>
      </w:r>
      <w:r w:rsidRPr="003871D1">
        <w:rPr>
          <w:iCs/>
        </w:rPr>
        <w:t>. I forhold til tidligere statistikk er det noen flere som har grunnskole og noen færre som har videregående skole som høyeste utdanning</w:t>
      </w:r>
      <w:r>
        <w:rPr>
          <w:iCs/>
        </w:rPr>
        <w:t>.</w:t>
      </w:r>
    </w:p>
    <w:p w:rsidR="004B7AD6" w:rsidRPr="00260765" w:rsidRDefault="004B7AD6" w:rsidP="00D73930">
      <w:pPr>
        <w:pStyle w:val="tabell-noter"/>
        <w:numPr>
          <w:ilvl w:val="0"/>
          <w:numId w:val="49"/>
        </w:numPr>
        <w:spacing w:after="0"/>
        <w:ind w:left="360"/>
      </w:pPr>
      <w:r w:rsidRPr="006306AE">
        <w:rPr>
          <w:iCs/>
        </w:rPr>
        <w:t xml:space="preserve">Tallene er beregnet etter </w:t>
      </w:r>
      <w:r>
        <w:rPr>
          <w:iCs/>
        </w:rPr>
        <w:t>ny næringsstandard.</w:t>
      </w:r>
    </w:p>
    <w:p w:rsidR="004B7AD6" w:rsidRDefault="004B7AD6" w:rsidP="00D73930">
      <w:pPr>
        <w:pStyle w:val="tabell-noter"/>
        <w:numPr>
          <w:ilvl w:val="0"/>
          <w:numId w:val="49"/>
        </w:numPr>
        <w:spacing w:after="0"/>
        <w:ind w:left="360"/>
        <w:rPr>
          <w:iCs/>
        </w:rPr>
      </w:pPr>
      <w:r>
        <w:rPr>
          <w:iCs/>
        </w:rPr>
        <w:t>Gjelder heltidsansatte.</w:t>
      </w:r>
    </w:p>
    <w:p w:rsidR="004B7AD6" w:rsidRDefault="004B7AD6" w:rsidP="00D73930">
      <w:pPr>
        <w:pStyle w:val="tabell-noter"/>
        <w:numPr>
          <w:ilvl w:val="0"/>
          <w:numId w:val="49"/>
        </w:numPr>
        <w:spacing w:after="0"/>
        <w:ind w:left="360"/>
        <w:rPr>
          <w:iCs/>
        </w:rPr>
      </w:pPr>
      <w:r>
        <w:rPr>
          <w:iCs/>
        </w:rPr>
        <w:t>SSB gjennomførte i 2011 en spørreundersøkelse blant innvandrere som ikke hadde noen registrert utdanning i registeret for Befolkningens høyeste utdanningsnivå (BHU). Resultatet fra denne undersøkelsen er at ca 139 000 personer nå har fått påført utdanningskode. Tidligere har disse innvandrerne i tabell 1.16 kun vært med i totaltallet (”Gjennomsnitt per årsverk”). Fra og med 2012 er de også med etter ”lengste utdanning”. Det er et brudd i tallserien mellom 2011 og 2012.</w:t>
      </w:r>
    </w:p>
    <w:p w:rsidR="004B7AD6" w:rsidRDefault="004B7AD6" w:rsidP="004B7AD6">
      <w:pPr>
        <w:pStyle w:val="Kilde"/>
      </w:pPr>
      <w:r w:rsidRPr="002443F9">
        <w:t>Kilder: Statistisk sentralbyrå og Beregningsutvalget</w:t>
      </w:r>
      <w:r>
        <w:t>.</w:t>
      </w:r>
    </w:p>
    <w:p w:rsidR="004B7AD6" w:rsidRDefault="004B7AD6" w:rsidP="004B7AD6">
      <w:pPr>
        <w:pStyle w:val="avsnitt-tit"/>
      </w:pPr>
      <w:r>
        <w:t xml:space="preserve">Lønnsforskjeller mellom kvinner og menn etter alder </w:t>
      </w:r>
    </w:p>
    <w:p w:rsidR="004B7AD6" w:rsidRPr="0020082A" w:rsidRDefault="004B7AD6" w:rsidP="004B7AD6">
      <w:pPr>
        <w:rPr>
          <w:snapToGrid w:val="0"/>
          <w:color w:val="000000"/>
        </w:rPr>
      </w:pPr>
      <w:r>
        <w:t xml:space="preserve">Tabell 1.17 viser heltidsansatte kvinners lønn som andel av menns etter alder. Fra 2012 til 2013 har lønnsforskjellene økt spesielt for aldersgruppene 30-34 år, 40-44 år og 55-59 år.  For de andre gruppene har endringene vært små. </w:t>
      </w:r>
      <w:r>
        <w:rPr>
          <w:snapToGrid w:val="0"/>
          <w:color w:val="000000"/>
        </w:rPr>
        <w:t>Ser vi på de to siste årene samlet, er det en tilnærming fra 2011 for de fleste aldersgruppene.</w:t>
      </w:r>
    </w:p>
    <w:p w:rsidR="004B7AD6" w:rsidRDefault="004B7AD6" w:rsidP="004B7AD6">
      <w:r w:rsidRPr="00125F77">
        <w:t>Tabell 1.1</w:t>
      </w:r>
      <w:r>
        <w:t>7</w:t>
      </w:r>
      <w:r w:rsidRPr="00125F77">
        <w:t xml:space="preserve"> viser </w:t>
      </w:r>
      <w:r>
        <w:t xml:space="preserve">også </w:t>
      </w:r>
      <w:r w:rsidRPr="00125F77">
        <w:t xml:space="preserve">at lønnsforskjellen mellom kvinner og menn øker med økende alder. </w:t>
      </w:r>
    </w:p>
    <w:p w:rsidR="004B7AD6" w:rsidRDefault="004B7AD6" w:rsidP="004B7AD6">
      <w:pPr>
        <w:spacing w:after="0"/>
      </w:pPr>
      <w:r>
        <w:br w:type="page"/>
      </w:r>
    </w:p>
    <w:p w:rsidR="004B7AD6" w:rsidRDefault="004B7AD6" w:rsidP="004B7AD6"/>
    <w:p w:rsidR="004B7AD6" w:rsidRDefault="004B7AD6" w:rsidP="005245B6">
      <w:pPr>
        <w:pStyle w:val="tabell-tittel"/>
      </w:pPr>
      <w:r w:rsidRPr="00A8002D">
        <w:t>Kvinners gjennomsnittslønn per dato</w:t>
      </w:r>
      <w:r w:rsidRPr="005245B6">
        <w:t>1</w:t>
      </w:r>
      <w:r w:rsidRPr="00A8002D">
        <w:t xml:space="preserve"> i forhold til menns fordelt på aldersgrupper. Heltidsansatte.</w:t>
      </w:r>
    </w:p>
    <w:tbl>
      <w:tblPr>
        <w:tblW w:w="5000" w:type="pct"/>
        <w:tblCellMar>
          <w:left w:w="28" w:type="dxa"/>
          <w:right w:w="28" w:type="dxa"/>
        </w:tblCellMar>
        <w:tblLook w:val="0000"/>
      </w:tblPr>
      <w:tblGrid>
        <w:gridCol w:w="1067"/>
        <w:gridCol w:w="531"/>
        <w:gridCol w:w="532"/>
        <w:gridCol w:w="532"/>
        <w:gridCol w:w="532"/>
        <w:gridCol w:w="532"/>
        <w:gridCol w:w="532"/>
        <w:gridCol w:w="532"/>
        <w:gridCol w:w="532"/>
        <w:gridCol w:w="532"/>
        <w:gridCol w:w="532"/>
        <w:gridCol w:w="532"/>
        <w:gridCol w:w="765"/>
        <w:gridCol w:w="837"/>
        <w:gridCol w:w="606"/>
      </w:tblGrid>
      <w:tr w:rsidR="004B7AD6" w:rsidRPr="00DB09B3" w:rsidTr="004B7AD6">
        <w:trPr>
          <w:trHeight w:val="451"/>
          <w:tblHeader/>
        </w:trPr>
        <w:tc>
          <w:tcPr>
            <w:tcW w:w="587" w:type="pct"/>
            <w:tcBorders>
              <w:top w:val="single" w:sz="4" w:space="0" w:color="auto"/>
            </w:tcBorders>
            <w:vAlign w:val="bottom"/>
          </w:tcPr>
          <w:p w:rsidR="004B7AD6" w:rsidRPr="00DB09B3" w:rsidRDefault="004B7AD6" w:rsidP="004B7AD6">
            <w:pPr>
              <w:spacing w:after="0"/>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293" w:type="pct"/>
            <w:tcBorders>
              <w:top w:val="single" w:sz="4" w:space="0" w:color="auto"/>
            </w:tcBorders>
            <w:vAlign w:val="bottom"/>
          </w:tcPr>
          <w:p w:rsidR="004B7AD6" w:rsidRPr="00DB09B3" w:rsidRDefault="004B7AD6" w:rsidP="004B7AD6">
            <w:pPr>
              <w:spacing w:after="0"/>
              <w:jc w:val="center"/>
              <w:rPr>
                <w:sz w:val="18"/>
                <w:szCs w:val="18"/>
              </w:rPr>
            </w:pPr>
          </w:p>
        </w:tc>
        <w:tc>
          <w:tcPr>
            <w:tcW w:w="881" w:type="pct"/>
            <w:gridSpan w:val="2"/>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Månedslønn per dato</w:t>
            </w:r>
            <w:r w:rsidRPr="00DB09B3">
              <w:rPr>
                <w:sz w:val="18"/>
                <w:szCs w:val="18"/>
                <w:vertAlign w:val="superscript"/>
              </w:rPr>
              <w:t>1</w:t>
            </w:r>
            <w:r w:rsidRPr="00DB09B3">
              <w:rPr>
                <w:sz w:val="18"/>
                <w:szCs w:val="18"/>
              </w:rPr>
              <w:t>*12</w:t>
            </w:r>
            <w:r w:rsidRPr="00DB09B3">
              <w:rPr>
                <w:sz w:val="18"/>
                <w:szCs w:val="18"/>
                <w:vertAlign w:val="superscript"/>
              </w:rPr>
              <w:t xml:space="preserve"> </w:t>
            </w:r>
          </w:p>
        </w:tc>
        <w:tc>
          <w:tcPr>
            <w:tcW w:w="307" w:type="pct"/>
            <w:vMerge w:val="restar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 xml:space="preserve">Andel </w:t>
            </w:r>
            <w:proofErr w:type="spellStart"/>
            <w:r w:rsidRPr="00DB09B3">
              <w:rPr>
                <w:sz w:val="18"/>
                <w:szCs w:val="18"/>
              </w:rPr>
              <w:t>heltids-ansatte</w:t>
            </w:r>
            <w:proofErr w:type="spellEnd"/>
          </w:p>
          <w:p w:rsidR="004B7AD6" w:rsidRPr="00DB09B3" w:rsidRDefault="004B7AD6" w:rsidP="004B7AD6">
            <w:pPr>
              <w:spacing w:after="0"/>
              <w:jc w:val="center"/>
              <w:rPr>
                <w:sz w:val="18"/>
                <w:szCs w:val="18"/>
              </w:rPr>
            </w:pPr>
            <w:r>
              <w:rPr>
                <w:sz w:val="18"/>
                <w:szCs w:val="18"/>
              </w:rPr>
              <w:t>k</w:t>
            </w:r>
            <w:r w:rsidRPr="00DB09B3">
              <w:rPr>
                <w:sz w:val="18"/>
                <w:szCs w:val="18"/>
              </w:rPr>
              <w:t>vinner</w:t>
            </w:r>
          </w:p>
        </w:tc>
      </w:tr>
      <w:tr w:rsidR="004B7AD6" w:rsidRPr="00DB09B3" w:rsidTr="004B7AD6">
        <w:trPr>
          <w:trHeight w:val="383"/>
          <w:tblHeader/>
        </w:trPr>
        <w:tc>
          <w:tcPr>
            <w:tcW w:w="587" w:type="pct"/>
            <w:tcBorders>
              <w:bottom w:val="single" w:sz="4" w:space="0" w:color="auto"/>
            </w:tcBorders>
            <w:vAlign w:val="bottom"/>
          </w:tcPr>
          <w:p w:rsidR="004B7AD6" w:rsidRPr="00DB09B3" w:rsidRDefault="004B7AD6" w:rsidP="004B7AD6">
            <w:pPr>
              <w:spacing w:after="0"/>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293" w:type="pct"/>
            <w:tcBorders>
              <w:bottom w:val="single" w:sz="4" w:space="0" w:color="auto"/>
            </w:tcBorders>
            <w:vAlign w:val="bottom"/>
          </w:tcPr>
          <w:p w:rsidR="004B7AD6" w:rsidRPr="00DB09B3" w:rsidRDefault="004B7AD6" w:rsidP="004B7AD6">
            <w:pPr>
              <w:spacing w:after="0"/>
              <w:jc w:val="center"/>
              <w:rPr>
                <w:sz w:val="18"/>
                <w:szCs w:val="18"/>
              </w:rPr>
            </w:pPr>
          </w:p>
        </w:tc>
        <w:tc>
          <w:tcPr>
            <w:tcW w:w="421"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Menn</w:t>
            </w:r>
          </w:p>
        </w:tc>
        <w:tc>
          <w:tcPr>
            <w:tcW w:w="460"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Kvinner</w:t>
            </w:r>
          </w:p>
        </w:tc>
        <w:tc>
          <w:tcPr>
            <w:tcW w:w="307" w:type="pct"/>
            <w:vMerge/>
            <w:tcBorders>
              <w:bottom w:val="single" w:sz="4" w:space="0" w:color="auto"/>
            </w:tcBorders>
            <w:vAlign w:val="bottom"/>
          </w:tcPr>
          <w:p w:rsidR="004B7AD6" w:rsidRPr="00DB09B3" w:rsidRDefault="004B7AD6" w:rsidP="004B7AD6">
            <w:pPr>
              <w:spacing w:after="0"/>
              <w:jc w:val="center"/>
              <w:rPr>
                <w:sz w:val="18"/>
                <w:szCs w:val="18"/>
              </w:rPr>
            </w:pPr>
          </w:p>
        </w:tc>
      </w:tr>
      <w:tr w:rsidR="004B7AD6" w:rsidRPr="00DB09B3" w:rsidTr="004B7AD6">
        <w:trPr>
          <w:trHeight w:val="335"/>
        </w:trPr>
        <w:tc>
          <w:tcPr>
            <w:tcW w:w="587" w:type="pct"/>
            <w:tcBorders>
              <w:top w:val="single" w:sz="4" w:space="0" w:color="auto"/>
              <w:bottom w:val="single" w:sz="4" w:space="0" w:color="auto"/>
            </w:tcBorders>
            <w:vAlign w:val="bottom"/>
          </w:tcPr>
          <w:p w:rsidR="004B7AD6" w:rsidRPr="00DB09B3" w:rsidRDefault="004B7AD6" w:rsidP="004B7AD6">
            <w:pPr>
              <w:spacing w:after="0"/>
              <w:jc w:val="right"/>
              <w:rPr>
                <w:sz w:val="18"/>
                <w:szCs w:val="18"/>
              </w:rPr>
            </w:pP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vertAlign w:val="superscript"/>
              </w:rPr>
            </w:pPr>
            <w:r w:rsidRPr="00DB09B3">
              <w:rPr>
                <w:sz w:val="18"/>
                <w:szCs w:val="18"/>
              </w:rPr>
              <w:t>2004</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2005</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2006</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2007</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2008</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vertAlign w:val="superscript"/>
              </w:rPr>
            </w:pPr>
            <w:r>
              <w:rPr>
                <w:sz w:val="18"/>
                <w:szCs w:val="18"/>
              </w:rPr>
              <w:t>2008</w:t>
            </w:r>
            <w:r>
              <w:rPr>
                <w:sz w:val="18"/>
                <w:szCs w:val="18"/>
                <w:vertAlign w:val="superscript"/>
              </w:rPr>
              <w:t>2</w:t>
            </w:r>
          </w:p>
        </w:tc>
        <w:tc>
          <w:tcPr>
            <w:tcW w:w="293" w:type="pct"/>
            <w:tcBorders>
              <w:top w:val="single" w:sz="4" w:space="0" w:color="auto"/>
              <w:bottom w:val="single" w:sz="4" w:space="0" w:color="auto"/>
            </w:tcBorders>
            <w:vAlign w:val="bottom"/>
          </w:tcPr>
          <w:p w:rsidR="004B7AD6" w:rsidRPr="00F30EC6" w:rsidRDefault="004B7AD6" w:rsidP="004B7AD6">
            <w:pPr>
              <w:spacing w:after="0"/>
              <w:jc w:val="center"/>
              <w:rPr>
                <w:sz w:val="18"/>
                <w:szCs w:val="18"/>
                <w:vertAlign w:val="superscript"/>
              </w:rPr>
            </w:pPr>
            <w:r>
              <w:rPr>
                <w:sz w:val="18"/>
                <w:szCs w:val="18"/>
              </w:rPr>
              <w:t>2009</w:t>
            </w:r>
          </w:p>
        </w:tc>
        <w:tc>
          <w:tcPr>
            <w:tcW w:w="293" w:type="pct"/>
            <w:tcBorders>
              <w:top w:val="single" w:sz="4" w:space="0" w:color="auto"/>
              <w:bottom w:val="single" w:sz="4" w:space="0" w:color="auto"/>
            </w:tcBorders>
            <w:vAlign w:val="bottom"/>
          </w:tcPr>
          <w:p w:rsidR="004B7AD6" w:rsidRDefault="004B7AD6" w:rsidP="004B7AD6">
            <w:pPr>
              <w:spacing w:after="0"/>
              <w:jc w:val="center"/>
              <w:rPr>
                <w:sz w:val="18"/>
                <w:szCs w:val="18"/>
              </w:rPr>
            </w:pPr>
            <w:r>
              <w:rPr>
                <w:sz w:val="18"/>
                <w:szCs w:val="18"/>
              </w:rPr>
              <w:t>2010</w:t>
            </w:r>
          </w:p>
        </w:tc>
        <w:tc>
          <w:tcPr>
            <w:tcW w:w="293" w:type="pct"/>
            <w:tcBorders>
              <w:top w:val="single" w:sz="4" w:space="0" w:color="auto"/>
              <w:bottom w:val="single" w:sz="4" w:space="0" w:color="auto"/>
            </w:tcBorders>
            <w:vAlign w:val="bottom"/>
          </w:tcPr>
          <w:p w:rsidR="004B7AD6" w:rsidRDefault="004B7AD6" w:rsidP="004B7AD6">
            <w:pPr>
              <w:spacing w:after="0"/>
              <w:jc w:val="center"/>
              <w:rPr>
                <w:sz w:val="18"/>
                <w:szCs w:val="18"/>
              </w:rPr>
            </w:pPr>
            <w:r>
              <w:rPr>
                <w:sz w:val="18"/>
                <w:szCs w:val="18"/>
              </w:rPr>
              <w:t>2011</w:t>
            </w:r>
          </w:p>
        </w:tc>
        <w:tc>
          <w:tcPr>
            <w:tcW w:w="293" w:type="pct"/>
            <w:tcBorders>
              <w:top w:val="single" w:sz="4" w:space="0" w:color="auto"/>
              <w:bottom w:val="single" w:sz="4" w:space="0" w:color="auto"/>
            </w:tcBorders>
            <w:vAlign w:val="bottom"/>
          </w:tcPr>
          <w:p w:rsidR="004B7AD6" w:rsidRDefault="004B7AD6" w:rsidP="004B7AD6">
            <w:pPr>
              <w:spacing w:after="0"/>
              <w:jc w:val="center"/>
              <w:rPr>
                <w:sz w:val="18"/>
                <w:szCs w:val="18"/>
              </w:rPr>
            </w:pPr>
            <w:r>
              <w:rPr>
                <w:sz w:val="18"/>
                <w:szCs w:val="18"/>
              </w:rPr>
              <w:t>2012</w:t>
            </w:r>
          </w:p>
        </w:tc>
        <w:tc>
          <w:tcPr>
            <w:tcW w:w="293" w:type="pct"/>
            <w:tcBorders>
              <w:top w:val="single" w:sz="4" w:space="0" w:color="auto"/>
              <w:bottom w:val="single" w:sz="4" w:space="0" w:color="auto"/>
            </w:tcBorders>
            <w:vAlign w:val="bottom"/>
          </w:tcPr>
          <w:p w:rsidR="004B7AD6" w:rsidRDefault="004B7AD6" w:rsidP="004B7AD6">
            <w:pPr>
              <w:spacing w:after="0"/>
              <w:jc w:val="center"/>
              <w:rPr>
                <w:sz w:val="18"/>
                <w:szCs w:val="18"/>
              </w:rPr>
            </w:pPr>
            <w:r>
              <w:rPr>
                <w:sz w:val="18"/>
                <w:szCs w:val="18"/>
              </w:rPr>
              <w:t>2013</w:t>
            </w:r>
          </w:p>
        </w:tc>
        <w:tc>
          <w:tcPr>
            <w:tcW w:w="421"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Pr>
                <w:sz w:val="18"/>
                <w:szCs w:val="18"/>
              </w:rPr>
              <w:t>2013</w:t>
            </w:r>
          </w:p>
        </w:tc>
        <w:tc>
          <w:tcPr>
            <w:tcW w:w="460"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Pr>
                <w:sz w:val="18"/>
                <w:szCs w:val="18"/>
              </w:rPr>
              <w:t>2013</w:t>
            </w:r>
          </w:p>
        </w:tc>
        <w:tc>
          <w:tcPr>
            <w:tcW w:w="307"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Pr>
                <w:sz w:val="18"/>
                <w:szCs w:val="18"/>
              </w:rPr>
              <w:t>2013</w:t>
            </w:r>
          </w:p>
        </w:tc>
      </w:tr>
      <w:tr w:rsidR="004B7AD6" w:rsidRPr="00DB09B3" w:rsidTr="004B7AD6">
        <w:trPr>
          <w:trHeight w:val="340"/>
        </w:trPr>
        <w:tc>
          <w:tcPr>
            <w:tcW w:w="587" w:type="pct"/>
            <w:tcBorders>
              <w:top w:val="single" w:sz="4" w:space="0" w:color="auto"/>
            </w:tcBorders>
            <w:vAlign w:val="bottom"/>
          </w:tcPr>
          <w:p w:rsidR="004B7AD6" w:rsidRPr="00DB09B3" w:rsidRDefault="004B7AD6" w:rsidP="004B7AD6">
            <w:pPr>
              <w:spacing w:after="0"/>
              <w:rPr>
                <w:sz w:val="18"/>
                <w:szCs w:val="18"/>
              </w:rPr>
            </w:pPr>
            <w:r w:rsidRPr="00DB09B3">
              <w:rPr>
                <w:sz w:val="18"/>
                <w:szCs w:val="18"/>
              </w:rPr>
              <w:t xml:space="preserve">     - 24 år</w:t>
            </w:r>
          </w:p>
        </w:tc>
        <w:tc>
          <w:tcPr>
            <w:tcW w:w="293" w:type="pc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94,0</w:t>
            </w:r>
          </w:p>
        </w:tc>
        <w:tc>
          <w:tcPr>
            <w:tcW w:w="293" w:type="pc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93,4</w:t>
            </w:r>
          </w:p>
        </w:tc>
        <w:tc>
          <w:tcPr>
            <w:tcW w:w="293" w:type="pc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93,6</w:t>
            </w:r>
          </w:p>
        </w:tc>
        <w:tc>
          <w:tcPr>
            <w:tcW w:w="293" w:type="pc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92,7</w:t>
            </w:r>
          </w:p>
        </w:tc>
        <w:tc>
          <w:tcPr>
            <w:tcW w:w="293" w:type="pct"/>
            <w:tcBorders>
              <w:top w:val="single" w:sz="4" w:space="0" w:color="auto"/>
            </w:tcBorders>
            <w:vAlign w:val="bottom"/>
          </w:tcPr>
          <w:p w:rsidR="004B7AD6" w:rsidRPr="00DB09B3" w:rsidRDefault="004B7AD6" w:rsidP="004B7AD6">
            <w:pPr>
              <w:spacing w:after="0"/>
              <w:jc w:val="center"/>
              <w:rPr>
                <w:sz w:val="18"/>
                <w:szCs w:val="18"/>
              </w:rPr>
            </w:pPr>
            <w:r w:rsidRPr="00DB09B3">
              <w:rPr>
                <w:sz w:val="18"/>
                <w:szCs w:val="18"/>
              </w:rPr>
              <w:t>92,9</w:t>
            </w:r>
          </w:p>
        </w:tc>
        <w:tc>
          <w:tcPr>
            <w:tcW w:w="293" w:type="pct"/>
            <w:tcBorders>
              <w:top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91,9</w:t>
            </w:r>
          </w:p>
        </w:tc>
        <w:tc>
          <w:tcPr>
            <w:tcW w:w="293" w:type="pct"/>
            <w:tcBorders>
              <w:top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91,7</w:t>
            </w:r>
          </w:p>
        </w:tc>
        <w:tc>
          <w:tcPr>
            <w:tcW w:w="293" w:type="pct"/>
            <w:tcBorders>
              <w:top w:val="single" w:sz="4" w:space="0" w:color="auto"/>
            </w:tcBorders>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91,5</w:t>
            </w:r>
          </w:p>
        </w:tc>
        <w:tc>
          <w:tcPr>
            <w:tcW w:w="293" w:type="pct"/>
            <w:tcBorders>
              <w:top w:val="single" w:sz="4" w:space="0" w:color="auto"/>
            </w:tcBorders>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91,4</w:t>
            </w:r>
          </w:p>
        </w:tc>
        <w:tc>
          <w:tcPr>
            <w:tcW w:w="293" w:type="pct"/>
            <w:tcBorders>
              <w:top w:val="single" w:sz="4" w:space="0" w:color="auto"/>
            </w:tcBorders>
            <w:vAlign w:val="bottom"/>
          </w:tcPr>
          <w:p w:rsidR="004B7AD6" w:rsidRPr="00C55AE5" w:rsidRDefault="004B7AD6" w:rsidP="004B7AD6">
            <w:pPr>
              <w:spacing w:after="0"/>
              <w:jc w:val="center"/>
              <w:rPr>
                <w:sz w:val="18"/>
                <w:szCs w:val="18"/>
              </w:rPr>
            </w:pPr>
            <w:r>
              <w:rPr>
                <w:color w:val="000000"/>
                <w:sz w:val="18"/>
                <w:szCs w:val="18"/>
              </w:rPr>
              <w:t>91,7</w:t>
            </w:r>
          </w:p>
        </w:tc>
        <w:tc>
          <w:tcPr>
            <w:tcW w:w="293" w:type="pct"/>
            <w:tcBorders>
              <w:top w:val="single" w:sz="4" w:space="0" w:color="auto"/>
            </w:tcBorders>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91,6</w:t>
            </w:r>
          </w:p>
        </w:tc>
        <w:tc>
          <w:tcPr>
            <w:tcW w:w="421" w:type="pct"/>
            <w:tcBorders>
              <w:top w:val="single" w:sz="4" w:space="0" w:color="auto"/>
            </w:tcBorders>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342 000</w:t>
            </w:r>
          </w:p>
        </w:tc>
        <w:tc>
          <w:tcPr>
            <w:tcW w:w="460" w:type="pct"/>
            <w:tcBorders>
              <w:top w:val="single" w:sz="4" w:space="0" w:color="auto"/>
            </w:tcBorders>
            <w:vAlign w:val="bottom"/>
          </w:tcPr>
          <w:p w:rsidR="004B7AD6" w:rsidRPr="00AA2BA1" w:rsidRDefault="004B7AD6" w:rsidP="004B7AD6">
            <w:pPr>
              <w:spacing w:after="0"/>
              <w:ind w:right="-28"/>
              <w:jc w:val="center"/>
              <w:rPr>
                <w:rFonts w:ascii="Times New Roman" w:hAnsi="Times New Roman"/>
                <w:color w:val="000000"/>
                <w:sz w:val="18"/>
                <w:szCs w:val="18"/>
              </w:rPr>
            </w:pPr>
            <w:r w:rsidRPr="00AA2BA1">
              <w:rPr>
                <w:rFonts w:ascii="Times New Roman" w:hAnsi="Times New Roman"/>
                <w:color w:val="000000"/>
                <w:sz w:val="18"/>
                <w:szCs w:val="18"/>
              </w:rPr>
              <w:t>313 200</w:t>
            </w:r>
          </w:p>
        </w:tc>
        <w:tc>
          <w:tcPr>
            <w:tcW w:w="307" w:type="pct"/>
            <w:tcBorders>
              <w:top w:val="single" w:sz="4" w:space="0" w:color="auto"/>
            </w:tcBorders>
            <w:vAlign w:val="bottom"/>
          </w:tcPr>
          <w:p w:rsidR="004B7AD6" w:rsidRPr="00AA2BA1" w:rsidRDefault="004B7AD6" w:rsidP="004B7AD6">
            <w:pPr>
              <w:spacing w:after="0"/>
              <w:ind w:right="-28"/>
              <w:jc w:val="center"/>
              <w:rPr>
                <w:rFonts w:ascii="Times New Roman" w:hAnsi="Times New Roman"/>
                <w:color w:val="000000"/>
                <w:sz w:val="18"/>
                <w:szCs w:val="18"/>
              </w:rPr>
            </w:pPr>
            <w:r>
              <w:rPr>
                <w:sz w:val="18"/>
                <w:szCs w:val="18"/>
              </w:rPr>
              <w:t>37</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25 – 29 år</w:t>
            </w:r>
          </w:p>
        </w:tc>
        <w:tc>
          <w:tcPr>
            <w:tcW w:w="293" w:type="pct"/>
            <w:vAlign w:val="bottom"/>
          </w:tcPr>
          <w:p w:rsidR="004B7AD6" w:rsidRPr="00DB09B3" w:rsidRDefault="004B7AD6" w:rsidP="004B7AD6">
            <w:pPr>
              <w:spacing w:after="0"/>
              <w:jc w:val="center"/>
              <w:rPr>
                <w:sz w:val="18"/>
                <w:szCs w:val="18"/>
              </w:rPr>
            </w:pPr>
            <w:r w:rsidRPr="00DB09B3">
              <w:rPr>
                <w:sz w:val="18"/>
                <w:szCs w:val="18"/>
              </w:rPr>
              <w:t>93,9</w:t>
            </w:r>
          </w:p>
        </w:tc>
        <w:tc>
          <w:tcPr>
            <w:tcW w:w="293" w:type="pct"/>
            <w:vAlign w:val="bottom"/>
          </w:tcPr>
          <w:p w:rsidR="004B7AD6" w:rsidRPr="00DB09B3" w:rsidRDefault="004B7AD6" w:rsidP="004B7AD6">
            <w:pPr>
              <w:spacing w:after="0"/>
              <w:jc w:val="center"/>
              <w:rPr>
                <w:sz w:val="18"/>
                <w:szCs w:val="18"/>
              </w:rPr>
            </w:pPr>
            <w:r w:rsidRPr="00DB09B3">
              <w:rPr>
                <w:sz w:val="18"/>
                <w:szCs w:val="18"/>
              </w:rPr>
              <w:t>93,8</w:t>
            </w:r>
          </w:p>
        </w:tc>
        <w:tc>
          <w:tcPr>
            <w:tcW w:w="293" w:type="pct"/>
            <w:vAlign w:val="bottom"/>
          </w:tcPr>
          <w:p w:rsidR="004B7AD6" w:rsidRPr="00DB09B3" w:rsidRDefault="004B7AD6" w:rsidP="004B7AD6">
            <w:pPr>
              <w:spacing w:after="0"/>
              <w:jc w:val="center"/>
              <w:rPr>
                <w:sz w:val="18"/>
                <w:szCs w:val="18"/>
              </w:rPr>
            </w:pPr>
            <w:r w:rsidRPr="00DB09B3">
              <w:rPr>
                <w:sz w:val="18"/>
                <w:szCs w:val="18"/>
              </w:rPr>
              <w:t>93,4</w:t>
            </w:r>
          </w:p>
        </w:tc>
        <w:tc>
          <w:tcPr>
            <w:tcW w:w="293" w:type="pct"/>
            <w:vAlign w:val="bottom"/>
          </w:tcPr>
          <w:p w:rsidR="004B7AD6" w:rsidRPr="00DB09B3" w:rsidRDefault="004B7AD6" w:rsidP="004B7AD6">
            <w:pPr>
              <w:spacing w:after="0"/>
              <w:jc w:val="center"/>
              <w:rPr>
                <w:sz w:val="18"/>
                <w:szCs w:val="18"/>
              </w:rPr>
            </w:pPr>
            <w:r w:rsidRPr="00DB09B3">
              <w:rPr>
                <w:sz w:val="18"/>
                <w:szCs w:val="18"/>
              </w:rPr>
              <w:t>92,7</w:t>
            </w:r>
          </w:p>
        </w:tc>
        <w:tc>
          <w:tcPr>
            <w:tcW w:w="293" w:type="pct"/>
            <w:vAlign w:val="bottom"/>
          </w:tcPr>
          <w:p w:rsidR="004B7AD6" w:rsidRPr="00DB09B3" w:rsidRDefault="004B7AD6" w:rsidP="004B7AD6">
            <w:pPr>
              <w:spacing w:after="0"/>
              <w:jc w:val="center"/>
              <w:rPr>
                <w:sz w:val="18"/>
                <w:szCs w:val="18"/>
              </w:rPr>
            </w:pPr>
            <w:r w:rsidRPr="00DB09B3">
              <w:rPr>
                <w:sz w:val="18"/>
                <w:szCs w:val="18"/>
              </w:rPr>
              <w:t>93,1</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92,0</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92,7</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92,7</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92,9</w:t>
            </w:r>
          </w:p>
        </w:tc>
        <w:tc>
          <w:tcPr>
            <w:tcW w:w="293" w:type="pct"/>
            <w:vAlign w:val="bottom"/>
          </w:tcPr>
          <w:p w:rsidR="004B7AD6" w:rsidRPr="00C55AE5" w:rsidRDefault="004B7AD6" w:rsidP="004B7AD6">
            <w:pPr>
              <w:spacing w:after="0"/>
              <w:jc w:val="center"/>
              <w:rPr>
                <w:sz w:val="18"/>
                <w:szCs w:val="18"/>
              </w:rPr>
            </w:pPr>
            <w:r>
              <w:rPr>
                <w:color w:val="000000"/>
                <w:sz w:val="18"/>
                <w:szCs w:val="18"/>
              </w:rPr>
              <w:t>93,1</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92,6</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436 800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404 400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37</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30 – 34 år</w:t>
            </w:r>
          </w:p>
        </w:tc>
        <w:tc>
          <w:tcPr>
            <w:tcW w:w="293" w:type="pct"/>
            <w:vAlign w:val="bottom"/>
          </w:tcPr>
          <w:p w:rsidR="004B7AD6" w:rsidRPr="00DB09B3" w:rsidRDefault="004B7AD6" w:rsidP="004B7AD6">
            <w:pPr>
              <w:spacing w:after="0"/>
              <w:jc w:val="center"/>
              <w:rPr>
                <w:sz w:val="18"/>
                <w:szCs w:val="18"/>
              </w:rPr>
            </w:pPr>
            <w:r w:rsidRPr="00DB09B3">
              <w:rPr>
                <w:sz w:val="18"/>
                <w:szCs w:val="18"/>
              </w:rPr>
              <w:t>91,2</w:t>
            </w:r>
          </w:p>
        </w:tc>
        <w:tc>
          <w:tcPr>
            <w:tcW w:w="293" w:type="pct"/>
            <w:vAlign w:val="bottom"/>
          </w:tcPr>
          <w:p w:rsidR="004B7AD6" w:rsidRPr="00DB09B3" w:rsidRDefault="004B7AD6" w:rsidP="004B7AD6">
            <w:pPr>
              <w:spacing w:after="0"/>
              <w:jc w:val="center"/>
              <w:rPr>
                <w:sz w:val="18"/>
                <w:szCs w:val="18"/>
              </w:rPr>
            </w:pPr>
            <w:r w:rsidRPr="00DB09B3">
              <w:rPr>
                <w:sz w:val="18"/>
                <w:szCs w:val="18"/>
              </w:rPr>
              <w:t>90,9</w:t>
            </w:r>
          </w:p>
        </w:tc>
        <w:tc>
          <w:tcPr>
            <w:tcW w:w="293" w:type="pct"/>
            <w:vAlign w:val="bottom"/>
          </w:tcPr>
          <w:p w:rsidR="004B7AD6" w:rsidRPr="00DB09B3" w:rsidRDefault="004B7AD6" w:rsidP="004B7AD6">
            <w:pPr>
              <w:spacing w:after="0"/>
              <w:jc w:val="center"/>
              <w:rPr>
                <w:sz w:val="18"/>
                <w:szCs w:val="18"/>
              </w:rPr>
            </w:pPr>
            <w:r w:rsidRPr="00DB09B3">
              <w:rPr>
                <w:sz w:val="18"/>
                <w:szCs w:val="18"/>
              </w:rPr>
              <w:t>90,6</w:t>
            </w:r>
          </w:p>
        </w:tc>
        <w:tc>
          <w:tcPr>
            <w:tcW w:w="293" w:type="pct"/>
            <w:vAlign w:val="bottom"/>
          </w:tcPr>
          <w:p w:rsidR="004B7AD6" w:rsidRPr="00DB09B3" w:rsidRDefault="004B7AD6" w:rsidP="004B7AD6">
            <w:pPr>
              <w:spacing w:after="0"/>
              <w:jc w:val="center"/>
              <w:rPr>
                <w:sz w:val="18"/>
                <w:szCs w:val="18"/>
              </w:rPr>
            </w:pPr>
            <w:r w:rsidRPr="00DB09B3">
              <w:rPr>
                <w:sz w:val="18"/>
                <w:szCs w:val="18"/>
              </w:rPr>
              <w:t>90,1</w:t>
            </w:r>
          </w:p>
        </w:tc>
        <w:tc>
          <w:tcPr>
            <w:tcW w:w="293" w:type="pct"/>
            <w:vAlign w:val="bottom"/>
          </w:tcPr>
          <w:p w:rsidR="004B7AD6" w:rsidRPr="00DB09B3" w:rsidRDefault="004B7AD6" w:rsidP="004B7AD6">
            <w:pPr>
              <w:spacing w:after="0"/>
              <w:jc w:val="center"/>
              <w:rPr>
                <w:sz w:val="18"/>
                <w:szCs w:val="18"/>
              </w:rPr>
            </w:pPr>
            <w:r w:rsidRPr="00DB09B3">
              <w:rPr>
                <w:sz w:val="18"/>
                <w:szCs w:val="18"/>
              </w:rPr>
              <w:t>90,3</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89,3</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90,3</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91,1</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91,2</w:t>
            </w:r>
          </w:p>
        </w:tc>
        <w:tc>
          <w:tcPr>
            <w:tcW w:w="293" w:type="pct"/>
            <w:vAlign w:val="bottom"/>
          </w:tcPr>
          <w:p w:rsidR="004B7AD6" w:rsidRPr="00C55AE5" w:rsidRDefault="004B7AD6" w:rsidP="004B7AD6">
            <w:pPr>
              <w:spacing w:after="0"/>
              <w:jc w:val="center"/>
              <w:rPr>
                <w:sz w:val="18"/>
                <w:szCs w:val="18"/>
              </w:rPr>
            </w:pPr>
            <w:r>
              <w:rPr>
                <w:color w:val="000000"/>
                <w:sz w:val="18"/>
                <w:szCs w:val="18"/>
              </w:rPr>
              <w:t>92,4</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91,3</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495 600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452 400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36</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35 – 39 år</w:t>
            </w:r>
          </w:p>
        </w:tc>
        <w:tc>
          <w:tcPr>
            <w:tcW w:w="293" w:type="pct"/>
            <w:vAlign w:val="bottom"/>
          </w:tcPr>
          <w:p w:rsidR="004B7AD6" w:rsidRPr="00DB09B3" w:rsidRDefault="004B7AD6" w:rsidP="004B7AD6">
            <w:pPr>
              <w:spacing w:after="0"/>
              <w:jc w:val="center"/>
              <w:rPr>
                <w:sz w:val="18"/>
                <w:szCs w:val="18"/>
              </w:rPr>
            </w:pPr>
            <w:r w:rsidRPr="00DB09B3">
              <w:rPr>
                <w:sz w:val="18"/>
                <w:szCs w:val="18"/>
              </w:rPr>
              <w:t>88,7</w:t>
            </w:r>
          </w:p>
        </w:tc>
        <w:tc>
          <w:tcPr>
            <w:tcW w:w="293" w:type="pct"/>
            <w:vAlign w:val="bottom"/>
          </w:tcPr>
          <w:p w:rsidR="004B7AD6" w:rsidRPr="00DB09B3" w:rsidRDefault="004B7AD6" w:rsidP="004B7AD6">
            <w:pPr>
              <w:spacing w:after="0"/>
              <w:jc w:val="center"/>
              <w:rPr>
                <w:sz w:val="18"/>
                <w:szCs w:val="18"/>
              </w:rPr>
            </w:pPr>
            <w:r w:rsidRPr="00DB09B3">
              <w:rPr>
                <w:sz w:val="18"/>
                <w:szCs w:val="18"/>
              </w:rPr>
              <w:t>88,9</w:t>
            </w:r>
          </w:p>
        </w:tc>
        <w:tc>
          <w:tcPr>
            <w:tcW w:w="293" w:type="pct"/>
            <w:vAlign w:val="bottom"/>
          </w:tcPr>
          <w:p w:rsidR="004B7AD6" w:rsidRPr="00DB09B3" w:rsidRDefault="004B7AD6" w:rsidP="004B7AD6">
            <w:pPr>
              <w:spacing w:after="0"/>
              <w:jc w:val="center"/>
              <w:rPr>
                <w:sz w:val="18"/>
                <w:szCs w:val="18"/>
              </w:rPr>
            </w:pPr>
            <w:r w:rsidRPr="00DB09B3">
              <w:rPr>
                <w:sz w:val="18"/>
                <w:szCs w:val="18"/>
              </w:rPr>
              <w:t>88,8</w:t>
            </w:r>
          </w:p>
        </w:tc>
        <w:tc>
          <w:tcPr>
            <w:tcW w:w="293" w:type="pct"/>
            <w:vAlign w:val="bottom"/>
          </w:tcPr>
          <w:p w:rsidR="004B7AD6" w:rsidRPr="00DB09B3" w:rsidRDefault="004B7AD6" w:rsidP="004B7AD6">
            <w:pPr>
              <w:spacing w:after="0"/>
              <w:jc w:val="center"/>
              <w:rPr>
                <w:sz w:val="18"/>
                <w:szCs w:val="18"/>
              </w:rPr>
            </w:pPr>
            <w:r w:rsidRPr="00DB09B3">
              <w:rPr>
                <w:sz w:val="18"/>
                <w:szCs w:val="18"/>
              </w:rPr>
              <w:t>87,6</w:t>
            </w:r>
          </w:p>
        </w:tc>
        <w:tc>
          <w:tcPr>
            <w:tcW w:w="293" w:type="pct"/>
            <w:vAlign w:val="bottom"/>
          </w:tcPr>
          <w:p w:rsidR="004B7AD6" w:rsidRPr="00DB09B3" w:rsidRDefault="004B7AD6" w:rsidP="004B7AD6">
            <w:pPr>
              <w:spacing w:after="0"/>
              <w:jc w:val="center"/>
              <w:rPr>
                <w:sz w:val="18"/>
                <w:szCs w:val="18"/>
              </w:rPr>
            </w:pPr>
            <w:r w:rsidRPr="00DB09B3">
              <w:rPr>
                <w:sz w:val="18"/>
                <w:szCs w:val="18"/>
              </w:rPr>
              <w:t>88,0</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87,0</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87,</w:t>
            </w:r>
            <w:r>
              <w:rPr>
                <w:color w:val="000000"/>
                <w:sz w:val="18"/>
                <w:szCs w:val="18"/>
              </w:rPr>
              <w:t>6</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88,0</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87,8</w:t>
            </w:r>
          </w:p>
        </w:tc>
        <w:tc>
          <w:tcPr>
            <w:tcW w:w="293" w:type="pct"/>
            <w:vAlign w:val="bottom"/>
          </w:tcPr>
          <w:p w:rsidR="004B7AD6" w:rsidRPr="00C55AE5" w:rsidRDefault="004B7AD6" w:rsidP="004B7AD6">
            <w:pPr>
              <w:spacing w:after="0"/>
              <w:jc w:val="center"/>
              <w:rPr>
                <w:sz w:val="18"/>
                <w:szCs w:val="18"/>
              </w:rPr>
            </w:pPr>
            <w:r>
              <w:rPr>
                <w:color w:val="000000"/>
                <w:sz w:val="18"/>
                <w:szCs w:val="18"/>
              </w:rPr>
              <w:t>89,0</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88,9</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542 400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482 400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38</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40 – 44 år</w:t>
            </w:r>
          </w:p>
        </w:tc>
        <w:tc>
          <w:tcPr>
            <w:tcW w:w="293" w:type="pct"/>
            <w:vAlign w:val="bottom"/>
          </w:tcPr>
          <w:p w:rsidR="004B7AD6" w:rsidRPr="00DB09B3" w:rsidRDefault="004B7AD6" w:rsidP="004B7AD6">
            <w:pPr>
              <w:spacing w:after="0"/>
              <w:jc w:val="center"/>
              <w:rPr>
                <w:sz w:val="18"/>
                <w:szCs w:val="18"/>
              </w:rPr>
            </w:pPr>
            <w:r w:rsidRPr="00DB09B3">
              <w:rPr>
                <w:sz w:val="18"/>
                <w:szCs w:val="18"/>
              </w:rPr>
              <w:t>85,3</w:t>
            </w:r>
          </w:p>
        </w:tc>
        <w:tc>
          <w:tcPr>
            <w:tcW w:w="293" w:type="pct"/>
            <w:vAlign w:val="bottom"/>
          </w:tcPr>
          <w:p w:rsidR="004B7AD6" w:rsidRPr="00DB09B3" w:rsidRDefault="004B7AD6" w:rsidP="004B7AD6">
            <w:pPr>
              <w:spacing w:after="0"/>
              <w:jc w:val="center"/>
              <w:rPr>
                <w:sz w:val="18"/>
                <w:szCs w:val="18"/>
              </w:rPr>
            </w:pPr>
            <w:r w:rsidRPr="00DB09B3">
              <w:rPr>
                <w:sz w:val="18"/>
                <w:szCs w:val="18"/>
              </w:rPr>
              <w:t>86,5</w:t>
            </w:r>
          </w:p>
        </w:tc>
        <w:tc>
          <w:tcPr>
            <w:tcW w:w="293" w:type="pct"/>
            <w:vAlign w:val="bottom"/>
          </w:tcPr>
          <w:p w:rsidR="004B7AD6" w:rsidRPr="00DB09B3" w:rsidRDefault="004B7AD6" w:rsidP="004B7AD6">
            <w:pPr>
              <w:spacing w:after="0"/>
              <w:jc w:val="center"/>
              <w:rPr>
                <w:sz w:val="18"/>
                <w:szCs w:val="18"/>
              </w:rPr>
            </w:pPr>
            <w:r w:rsidRPr="00DB09B3">
              <w:rPr>
                <w:sz w:val="18"/>
                <w:szCs w:val="18"/>
              </w:rPr>
              <w:t>86,8</w:t>
            </w:r>
          </w:p>
        </w:tc>
        <w:tc>
          <w:tcPr>
            <w:tcW w:w="293" w:type="pct"/>
            <w:vAlign w:val="bottom"/>
          </w:tcPr>
          <w:p w:rsidR="004B7AD6" w:rsidRPr="00DB09B3" w:rsidRDefault="004B7AD6" w:rsidP="004B7AD6">
            <w:pPr>
              <w:spacing w:after="0"/>
              <w:jc w:val="center"/>
              <w:rPr>
                <w:sz w:val="18"/>
                <w:szCs w:val="18"/>
              </w:rPr>
            </w:pPr>
            <w:r w:rsidRPr="00DB09B3">
              <w:rPr>
                <w:sz w:val="18"/>
                <w:szCs w:val="18"/>
              </w:rPr>
              <w:t>86,5</w:t>
            </w:r>
          </w:p>
        </w:tc>
        <w:tc>
          <w:tcPr>
            <w:tcW w:w="293" w:type="pct"/>
            <w:vAlign w:val="bottom"/>
          </w:tcPr>
          <w:p w:rsidR="004B7AD6" w:rsidRPr="00DB09B3" w:rsidRDefault="004B7AD6" w:rsidP="004B7AD6">
            <w:pPr>
              <w:spacing w:after="0"/>
              <w:jc w:val="center"/>
              <w:rPr>
                <w:sz w:val="18"/>
                <w:szCs w:val="18"/>
              </w:rPr>
            </w:pPr>
            <w:r w:rsidRPr="00DB09B3">
              <w:rPr>
                <w:sz w:val="18"/>
                <w:szCs w:val="18"/>
              </w:rPr>
              <w:t>86,8</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85,8</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86,</w:t>
            </w:r>
            <w:r>
              <w:rPr>
                <w:color w:val="000000"/>
                <w:sz w:val="18"/>
                <w:szCs w:val="18"/>
              </w:rPr>
              <w:t>7</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87,1</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87,4</w:t>
            </w:r>
          </w:p>
        </w:tc>
        <w:tc>
          <w:tcPr>
            <w:tcW w:w="293" w:type="pct"/>
            <w:vAlign w:val="bottom"/>
          </w:tcPr>
          <w:p w:rsidR="004B7AD6" w:rsidRPr="00C55AE5" w:rsidRDefault="004B7AD6" w:rsidP="004B7AD6">
            <w:pPr>
              <w:spacing w:after="0"/>
              <w:jc w:val="center"/>
              <w:rPr>
                <w:sz w:val="18"/>
                <w:szCs w:val="18"/>
              </w:rPr>
            </w:pPr>
            <w:r>
              <w:rPr>
                <w:color w:val="000000"/>
                <w:sz w:val="18"/>
                <w:szCs w:val="18"/>
              </w:rPr>
              <w:t>88,1</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87,5</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574 800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502 800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38</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45 – 49 år</w:t>
            </w:r>
          </w:p>
        </w:tc>
        <w:tc>
          <w:tcPr>
            <w:tcW w:w="293" w:type="pct"/>
            <w:vAlign w:val="bottom"/>
          </w:tcPr>
          <w:p w:rsidR="004B7AD6" w:rsidRPr="00DB09B3" w:rsidRDefault="004B7AD6" w:rsidP="004B7AD6">
            <w:pPr>
              <w:spacing w:after="0"/>
              <w:jc w:val="center"/>
              <w:rPr>
                <w:sz w:val="18"/>
                <w:szCs w:val="18"/>
              </w:rPr>
            </w:pPr>
            <w:r w:rsidRPr="00DB09B3">
              <w:rPr>
                <w:sz w:val="18"/>
                <w:szCs w:val="18"/>
              </w:rPr>
              <w:t>82,7</w:t>
            </w:r>
          </w:p>
        </w:tc>
        <w:tc>
          <w:tcPr>
            <w:tcW w:w="293" w:type="pct"/>
            <w:vAlign w:val="bottom"/>
          </w:tcPr>
          <w:p w:rsidR="004B7AD6" w:rsidRPr="00DB09B3" w:rsidRDefault="004B7AD6" w:rsidP="004B7AD6">
            <w:pPr>
              <w:spacing w:after="0"/>
              <w:jc w:val="center"/>
              <w:rPr>
                <w:sz w:val="18"/>
                <w:szCs w:val="18"/>
              </w:rPr>
            </w:pPr>
            <w:r w:rsidRPr="00DB09B3">
              <w:rPr>
                <w:sz w:val="18"/>
                <w:szCs w:val="18"/>
              </w:rPr>
              <w:t>83,0</w:t>
            </w:r>
          </w:p>
        </w:tc>
        <w:tc>
          <w:tcPr>
            <w:tcW w:w="293" w:type="pct"/>
            <w:vAlign w:val="bottom"/>
          </w:tcPr>
          <w:p w:rsidR="004B7AD6" w:rsidRPr="00DB09B3" w:rsidRDefault="004B7AD6" w:rsidP="004B7AD6">
            <w:pPr>
              <w:spacing w:after="0"/>
              <w:jc w:val="center"/>
              <w:rPr>
                <w:sz w:val="18"/>
                <w:szCs w:val="18"/>
              </w:rPr>
            </w:pPr>
            <w:r w:rsidRPr="00DB09B3">
              <w:rPr>
                <w:sz w:val="18"/>
                <w:szCs w:val="18"/>
              </w:rPr>
              <w:t>83,1</w:t>
            </w:r>
          </w:p>
        </w:tc>
        <w:tc>
          <w:tcPr>
            <w:tcW w:w="293" w:type="pct"/>
            <w:vAlign w:val="bottom"/>
          </w:tcPr>
          <w:p w:rsidR="004B7AD6" w:rsidRPr="00DB09B3" w:rsidRDefault="004B7AD6" w:rsidP="004B7AD6">
            <w:pPr>
              <w:spacing w:after="0"/>
              <w:jc w:val="center"/>
              <w:rPr>
                <w:sz w:val="18"/>
                <w:szCs w:val="18"/>
              </w:rPr>
            </w:pPr>
            <w:r w:rsidRPr="00DB09B3">
              <w:rPr>
                <w:sz w:val="18"/>
                <w:szCs w:val="18"/>
              </w:rPr>
              <w:t>83,2</w:t>
            </w:r>
          </w:p>
        </w:tc>
        <w:tc>
          <w:tcPr>
            <w:tcW w:w="293" w:type="pct"/>
            <w:vAlign w:val="bottom"/>
          </w:tcPr>
          <w:p w:rsidR="004B7AD6" w:rsidRPr="00DB09B3" w:rsidRDefault="004B7AD6" w:rsidP="004B7AD6">
            <w:pPr>
              <w:spacing w:after="0"/>
              <w:jc w:val="center"/>
              <w:rPr>
                <w:sz w:val="18"/>
                <w:szCs w:val="18"/>
              </w:rPr>
            </w:pPr>
            <w:r w:rsidRPr="00DB09B3">
              <w:rPr>
                <w:sz w:val="18"/>
                <w:szCs w:val="18"/>
              </w:rPr>
              <w:t>84,2</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83,3</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84,0</w:t>
            </w:r>
          </w:p>
        </w:tc>
        <w:tc>
          <w:tcPr>
            <w:tcW w:w="293" w:type="pct"/>
            <w:vAlign w:val="bottom"/>
          </w:tcPr>
          <w:p w:rsidR="004B7AD6" w:rsidRPr="00C55AE5" w:rsidRDefault="004B7AD6" w:rsidP="004B7AD6">
            <w:pPr>
              <w:spacing w:after="100" w:afterAutospacing="1"/>
              <w:jc w:val="center"/>
              <w:rPr>
                <w:rFonts w:ascii="Calibri" w:hAnsi="Calibri"/>
                <w:color w:val="000000"/>
                <w:sz w:val="18"/>
                <w:szCs w:val="18"/>
              </w:rPr>
            </w:pPr>
            <w:r w:rsidRPr="00C55AE5">
              <w:rPr>
                <w:rFonts w:ascii="Calibri" w:hAnsi="Calibri"/>
                <w:color w:val="000000"/>
                <w:sz w:val="18"/>
                <w:szCs w:val="18"/>
              </w:rPr>
              <w:t>85,</w:t>
            </w:r>
            <w:r>
              <w:rPr>
                <w:rFonts w:ascii="Calibri" w:hAnsi="Calibri"/>
                <w:color w:val="000000"/>
                <w:sz w:val="18"/>
                <w:szCs w:val="18"/>
              </w:rPr>
              <w:t>3</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86,0</w:t>
            </w:r>
          </w:p>
        </w:tc>
        <w:tc>
          <w:tcPr>
            <w:tcW w:w="293" w:type="pct"/>
            <w:vAlign w:val="bottom"/>
          </w:tcPr>
          <w:p w:rsidR="004B7AD6" w:rsidRPr="00C55AE5" w:rsidRDefault="004B7AD6" w:rsidP="004B7AD6">
            <w:pPr>
              <w:spacing w:after="0"/>
              <w:jc w:val="center"/>
              <w:rPr>
                <w:sz w:val="18"/>
                <w:szCs w:val="18"/>
              </w:rPr>
            </w:pPr>
            <w:r>
              <w:rPr>
                <w:color w:val="000000"/>
                <w:sz w:val="18"/>
                <w:szCs w:val="18"/>
              </w:rPr>
              <w:t>86,9</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86,9</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588 000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511 200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38</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50 – 54 år</w:t>
            </w:r>
          </w:p>
        </w:tc>
        <w:tc>
          <w:tcPr>
            <w:tcW w:w="293" w:type="pct"/>
            <w:vAlign w:val="bottom"/>
          </w:tcPr>
          <w:p w:rsidR="004B7AD6" w:rsidRPr="00DB09B3" w:rsidRDefault="004B7AD6" w:rsidP="004B7AD6">
            <w:pPr>
              <w:spacing w:after="0"/>
              <w:jc w:val="center"/>
              <w:rPr>
                <w:sz w:val="18"/>
                <w:szCs w:val="18"/>
              </w:rPr>
            </w:pPr>
            <w:r w:rsidRPr="00DB09B3">
              <w:rPr>
                <w:sz w:val="18"/>
                <w:szCs w:val="18"/>
              </w:rPr>
              <w:t>82,9</w:t>
            </w:r>
          </w:p>
        </w:tc>
        <w:tc>
          <w:tcPr>
            <w:tcW w:w="293" w:type="pct"/>
            <w:vAlign w:val="bottom"/>
          </w:tcPr>
          <w:p w:rsidR="004B7AD6" w:rsidRPr="00DB09B3" w:rsidRDefault="004B7AD6" w:rsidP="004B7AD6">
            <w:pPr>
              <w:spacing w:after="0"/>
              <w:jc w:val="center"/>
              <w:rPr>
                <w:sz w:val="18"/>
                <w:szCs w:val="18"/>
              </w:rPr>
            </w:pPr>
            <w:r w:rsidRPr="00DB09B3">
              <w:rPr>
                <w:sz w:val="18"/>
                <w:szCs w:val="18"/>
              </w:rPr>
              <w:t>82,9</w:t>
            </w:r>
          </w:p>
        </w:tc>
        <w:tc>
          <w:tcPr>
            <w:tcW w:w="293" w:type="pct"/>
            <w:vAlign w:val="bottom"/>
          </w:tcPr>
          <w:p w:rsidR="004B7AD6" w:rsidRPr="00DB09B3" w:rsidRDefault="004B7AD6" w:rsidP="004B7AD6">
            <w:pPr>
              <w:spacing w:after="0"/>
              <w:jc w:val="center"/>
              <w:rPr>
                <w:sz w:val="18"/>
                <w:szCs w:val="18"/>
              </w:rPr>
            </w:pPr>
            <w:r w:rsidRPr="00DB09B3">
              <w:rPr>
                <w:sz w:val="18"/>
                <w:szCs w:val="18"/>
              </w:rPr>
              <w:t>82,7</w:t>
            </w:r>
          </w:p>
        </w:tc>
        <w:tc>
          <w:tcPr>
            <w:tcW w:w="293" w:type="pct"/>
            <w:vAlign w:val="bottom"/>
          </w:tcPr>
          <w:p w:rsidR="004B7AD6" w:rsidRPr="00DB09B3" w:rsidRDefault="004B7AD6" w:rsidP="004B7AD6">
            <w:pPr>
              <w:spacing w:after="0"/>
              <w:jc w:val="center"/>
              <w:rPr>
                <w:sz w:val="18"/>
                <w:szCs w:val="18"/>
              </w:rPr>
            </w:pPr>
            <w:r w:rsidRPr="00DB09B3">
              <w:rPr>
                <w:sz w:val="18"/>
                <w:szCs w:val="18"/>
              </w:rPr>
              <w:t>82,3</w:t>
            </w:r>
          </w:p>
        </w:tc>
        <w:tc>
          <w:tcPr>
            <w:tcW w:w="293" w:type="pct"/>
            <w:vAlign w:val="bottom"/>
          </w:tcPr>
          <w:p w:rsidR="004B7AD6" w:rsidRPr="00DB09B3" w:rsidRDefault="004B7AD6" w:rsidP="004B7AD6">
            <w:pPr>
              <w:spacing w:after="0"/>
              <w:jc w:val="center"/>
              <w:rPr>
                <w:sz w:val="18"/>
                <w:szCs w:val="18"/>
              </w:rPr>
            </w:pPr>
            <w:r w:rsidRPr="00DB09B3">
              <w:rPr>
                <w:sz w:val="18"/>
                <w:szCs w:val="18"/>
              </w:rPr>
              <w:t>82,5</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81,8</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82,4</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82,8</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83,1</w:t>
            </w:r>
          </w:p>
        </w:tc>
        <w:tc>
          <w:tcPr>
            <w:tcW w:w="293" w:type="pct"/>
            <w:vAlign w:val="bottom"/>
          </w:tcPr>
          <w:p w:rsidR="004B7AD6" w:rsidRPr="00C55AE5" w:rsidRDefault="004B7AD6" w:rsidP="004B7AD6">
            <w:pPr>
              <w:spacing w:after="0"/>
              <w:jc w:val="center"/>
              <w:rPr>
                <w:sz w:val="18"/>
                <w:szCs w:val="18"/>
              </w:rPr>
            </w:pPr>
            <w:r>
              <w:rPr>
                <w:color w:val="000000"/>
                <w:sz w:val="18"/>
                <w:szCs w:val="18"/>
              </w:rPr>
              <w:t>84,9</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84,5</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597 600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505 200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37</w:t>
            </w:r>
          </w:p>
        </w:tc>
      </w:tr>
      <w:tr w:rsidR="004B7AD6" w:rsidRPr="00DB09B3" w:rsidTr="004B7AD6">
        <w:trPr>
          <w:trHeight w:val="340"/>
        </w:trPr>
        <w:tc>
          <w:tcPr>
            <w:tcW w:w="587" w:type="pct"/>
            <w:vAlign w:val="bottom"/>
          </w:tcPr>
          <w:p w:rsidR="004B7AD6" w:rsidRPr="00DB09B3" w:rsidRDefault="004B7AD6" w:rsidP="004B7AD6">
            <w:pPr>
              <w:spacing w:after="0"/>
              <w:rPr>
                <w:sz w:val="18"/>
                <w:szCs w:val="18"/>
              </w:rPr>
            </w:pPr>
            <w:r w:rsidRPr="00DB09B3">
              <w:rPr>
                <w:sz w:val="18"/>
                <w:szCs w:val="18"/>
              </w:rPr>
              <w:t>55 – 59 år</w:t>
            </w:r>
          </w:p>
        </w:tc>
        <w:tc>
          <w:tcPr>
            <w:tcW w:w="293" w:type="pct"/>
            <w:vAlign w:val="bottom"/>
          </w:tcPr>
          <w:p w:rsidR="004B7AD6" w:rsidRPr="00DB09B3" w:rsidRDefault="004B7AD6" w:rsidP="004B7AD6">
            <w:pPr>
              <w:spacing w:after="0"/>
              <w:jc w:val="center"/>
              <w:rPr>
                <w:sz w:val="18"/>
                <w:szCs w:val="18"/>
              </w:rPr>
            </w:pPr>
            <w:r w:rsidRPr="00DB09B3">
              <w:rPr>
                <w:sz w:val="18"/>
                <w:szCs w:val="18"/>
              </w:rPr>
              <w:t>81,9</w:t>
            </w:r>
          </w:p>
        </w:tc>
        <w:tc>
          <w:tcPr>
            <w:tcW w:w="293" w:type="pct"/>
            <w:vAlign w:val="bottom"/>
          </w:tcPr>
          <w:p w:rsidR="004B7AD6" w:rsidRPr="00DB09B3" w:rsidRDefault="004B7AD6" w:rsidP="004B7AD6">
            <w:pPr>
              <w:spacing w:after="0"/>
              <w:jc w:val="center"/>
              <w:rPr>
                <w:sz w:val="18"/>
                <w:szCs w:val="18"/>
              </w:rPr>
            </w:pPr>
            <w:r w:rsidRPr="00DB09B3">
              <w:rPr>
                <w:sz w:val="18"/>
                <w:szCs w:val="18"/>
              </w:rPr>
              <w:t>82,1</w:t>
            </w:r>
          </w:p>
        </w:tc>
        <w:tc>
          <w:tcPr>
            <w:tcW w:w="293" w:type="pct"/>
            <w:vAlign w:val="bottom"/>
          </w:tcPr>
          <w:p w:rsidR="004B7AD6" w:rsidRPr="00DB09B3" w:rsidRDefault="004B7AD6" w:rsidP="004B7AD6">
            <w:pPr>
              <w:spacing w:after="0"/>
              <w:jc w:val="center"/>
              <w:rPr>
                <w:sz w:val="18"/>
                <w:szCs w:val="18"/>
              </w:rPr>
            </w:pPr>
            <w:r w:rsidRPr="00DB09B3">
              <w:rPr>
                <w:sz w:val="18"/>
                <w:szCs w:val="18"/>
              </w:rPr>
              <w:t>82,1</w:t>
            </w:r>
          </w:p>
        </w:tc>
        <w:tc>
          <w:tcPr>
            <w:tcW w:w="293" w:type="pct"/>
            <w:vAlign w:val="bottom"/>
          </w:tcPr>
          <w:p w:rsidR="004B7AD6" w:rsidRPr="00DB09B3" w:rsidRDefault="004B7AD6" w:rsidP="004B7AD6">
            <w:pPr>
              <w:spacing w:after="0"/>
              <w:jc w:val="center"/>
              <w:rPr>
                <w:sz w:val="18"/>
                <w:szCs w:val="18"/>
              </w:rPr>
            </w:pPr>
            <w:r w:rsidRPr="00DB09B3">
              <w:rPr>
                <w:sz w:val="18"/>
                <w:szCs w:val="18"/>
              </w:rPr>
              <w:t>82,0</w:t>
            </w:r>
          </w:p>
        </w:tc>
        <w:tc>
          <w:tcPr>
            <w:tcW w:w="293" w:type="pct"/>
            <w:vAlign w:val="bottom"/>
          </w:tcPr>
          <w:p w:rsidR="004B7AD6" w:rsidRPr="00DB09B3" w:rsidRDefault="004B7AD6" w:rsidP="004B7AD6">
            <w:pPr>
              <w:spacing w:after="0"/>
              <w:jc w:val="center"/>
              <w:rPr>
                <w:sz w:val="18"/>
                <w:szCs w:val="18"/>
              </w:rPr>
            </w:pPr>
            <w:r w:rsidRPr="00DB09B3">
              <w:rPr>
                <w:sz w:val="18"/>
                <w:szCs w:val="18"/>
              </w:rPr>
              <w:t>82,7</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82,3</w:t>
            </w:r>
          </w:p>
        </w:tc>
        <w:tc>
          <w:tcPr>
            <w:tcW w:w="293" w:type="pct"/>
            <w:vAlign w:val="bottom"/>
          </w:tcPr>
          <w:p w:rsidR="004B7AD6" w:rsidRPr="00DB09B3" w:rsidRDefault="004B7AD6" w:rsidP="004B7AD6">
            <w:pPr>
              <w:spacing w:after="0"/>
              <w:jc w:val="center"/>
              <w:rPr>
                <w:color w:val="000000"/>
                <w:sz w:val="18"/>
                <w:szCs w:val="18"/>
              </w:rPr>
            </w:pPr>
            <w:r w:rsidRPr="00DB09B3">
              <w:rPr>
                <w:color w:val="000000"/>
                <w:sz w:val="18"/>
                <w:szCs w:val="18"/>
              </w:rPr>
              <w:t>82,</w:t>
            </w:r>
            <w:r>
              <w:rPr>
                <w:color w:val="000000"/>
                <w:sz w:val="18"/>
                <w:szCs w:val="18"/>
              </w:rPr>
              <w:t>7</w:t>
            </w:r>
          </w:p>
        </w:tc>
        <w:tc>
          <w:tcPr>
            <w:tcW w:w="293" w:type="pct"/>
            <w:vAlign w:val="bottom"/>
          </w:tcPr>
          <w:p w:rsidR="004B7AD6" w:rsidRPr="00A71605" w:rsidRDefault="004B7AD6" w:rsidP="004B7AD6">
            <w:pPr>
              <w:spacing w:after="0"/>
              <w:jc w:val="center"/>
              <w:rPr>
                <w:rFonts w:ascii="Times New Roman" w:hAnsi="Times New Roman"/>
                <w:color w:val="000000"/>
                <w:sz w:val="18"/>
                <w:szCs w:val="18"/>
              </w:rPr>
            </w:pPr>
            <w:r w:rsidRPr="00C55AE5">
              <w:rPr>
                <w:rFonts w:ascii="Times New Roman" w:hAnsi="Times New Roman"/>
                <w:color w:val="000000"/>
                <w:sz w:val="18"/>
                <w:szCs w:val="18"/>
              </w:rPr>
              <w:t>82,</w:t>
            </w:r>
            <w:r>
              <w:rPr>
                <w:rFonts w:ascii="Times New Roman" w:hAnsi="Times New Roman"/>
                <w:color w:val="000000"/>
                <w:sz w:val="18"/>
                <w:szCs w:val="18"/>
              </w:rPr>
              <w:t>6</w:t>
            </w:r>
          </w:p>
        </w:tc>
        <w:tc>
          <w:tcPr>
            <w:tcW w:w="293" w:type="pct"/>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82,3</w:t>
            </w:r>
          </w:p>
        </w:tc>
        <w:tc>
          <w:tcPr>
            <w:tcW w:w="293" w:type="pct"/>
            <w:vAlign w:val="bottom"/>
          </w:tcPr>
          <w:p w:rsidR="004B7AD6" w:rsidRPr="00C55AE5" w:rsidRDefault="004B7AD6" w:rsidP="004B7AD6">
            <w:pPr>
              <w:spacing w:after="0"/>
              <w:jc w:val="center"/>
              <w:rPr>
                <w:sz w:val="18"/>
                <w:szCs w:val="18"/>
              </w:rPr>
            </w:pPr>
            <w:r>
              <w:rPr>
                <w:color w:val="000000"/>
                <w:sz w:val="18"/>
                <w:szCs w:val="18"/>
              </w:rPr>
              <w:t>83,4</w:t>
            </w:r>
          </w:p>
        </w:tc>
        <w:tc>
          <w:tcPr>
            <w:tcW w:w="293"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82,7</w:t>
            </w:r>
          </w:p>
        </w:tc>
        <w:tc>
          <w:tcPr>
            <w:tcW w:w="421" w:type="pct"/>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595 200</w:t>
            </w:r>
          </w:p>
        </w:tc>
        <w:tc>
          <w:tcPr>
            <w:tcW w:w="460" w:type="pct"/>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492 000</w:t>
            </w:r>
          </w:p>
        </w:tc>
        <w:tc>
          <w:tcPr>
            <w:tcW w:w="307" w:type="pct"/>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35</w:t>
            </w:r>
          </w:p>
        </w:tc>
      </w:tr>
      <w:tr w:rsidR="004B7AD6" w:rsidRPr="00DB09B3" w:rsidTr="004B7AD6">
        <w:trPr>
          <w:trHeight w:val="340"/>
        </w:trPr>
        <w:tc>
          <w:tcPr>
            <w:tcW w:w="587" w:type="pct"/>
            <w:tcBorders>
              <w:bottom w:val="single" w:sz="4" w:space="0" w:color="auto"/>
            </w:tcBorders>
            <w:vAlign w:val="bottom"/>
          </w:tcPr>
          <w:p w:rsidR="004B7AD6" w:rsidRPr="00DB09B3" w:rsidRDefault="004B7AD6" w:rsidP="004B7AD6">
            <w:pPr>
              <w:spacing w:after="0"/>
              <w:rPr>
                <w:sz w:val="18"/>
                <w:szCs w:val="18"/>
              </w:rPr>
            </w:pPr>
            <w:r w:rsidRPr="00DB09B3">
              <w:rPr>
                <w:sz w:val="18"/>
                <w:szCs w:val="18"/>
              </w:rPr>
              <w:t>60</w:t>
            </w:r>
            <w:r>
              <w:rPr>
                <w:sz w:val="18"/>
                <w:szCs w:val="18"/>
              </w:rPr>
              <w:t xml:space="preserve"> år</w:t>
            </w:r>
            <w:r w:rsidRPr="00DB09B3">
              <w:rPr>
                <w:sz w:val="18"/>
                <w:szCs w:val="18"/>
              </w:rPr>
              <w:t xml:space="preserve"> og over</w:t>
            </w:r>
          </w:p>
        </w:tc>
        <w:tc>
          <w:tcPr>
            <w:tcW w:w="293" w:type="pct"/>
            <w:tcBorders>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81,7</w:t>
            </w:r>
          </w:p>
        </w:tc>
        <w:tc>
          <w:tcPr>
            <w:tcW w:w="293" w:type="pct"/>
            <w:tcBorders>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81,5</w:t>
            </w:r>
          </w:p>
        </w:tc>
        <w:tc>
          <w:tcPr>
            <w:tcW w:w="293" w:type="pct"/>
            <w:tcBorders>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80,9</w:t>
            </w:r>
          </w:p>
        </w:tc>
        <w:tc>
          <w:tcPr>
            <w:tcW w:w="293" w:type="pct"/>
            <w:tcBorders>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80,7</w:t>
            </w:r>
          </w:p>
        </w:tc>
        <w:tc>
          <w:tcPr>
            <w:tcW w:w="293" w:type="pct"/>
            <w:tcBorders>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81,6</w:t>
            </w:r>
          </w:p>
        </w:tc>
        <w:tc>
          <w:tcPr>
            <w:tcW w:w="293" w:type="pct"/>
            <w:tcBorders>
              <w:bottom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81,0</w:t>
            </w:r>
          </w:p>
        </w:tc>
        <w:tc>
          <w:tcPr>
            <w:tcW w:w="293" w:type="pct"/>
            <w:tcBorders>
              <w:bottom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81,2</w:t>
            </w:r>
          </w:p>
        </w:tc>
        <w:tc>
          <w:tcPr>
            <w:tcW w:w="293" w:type="pct"/>
            <w:tcBorders>
              <w:bottom w:val="single" w:sz="4" w:space="0" w:color="auto"/>
            </w:tcBorders>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82,0</w:t>
            </w:r>
          </w:p>
        </w:tc>
        <w:tc>
          <w:tcPr>
            <w:tcW w:w="293" w:type="pct"/>
            <w:tcBorders>
              <w:bottom w:val="single" w:sz="4" w:space="0" w:color="auto"/>
            </w:tcBorders>
            <w:vAlign w:val="bottom"/>
          </w:tcPr>
          <w:p w:rsidR="004B7AD6" w:rsidRPr="00C55AE5" w:rsidRDefault="004B7AD6" w:rsidP="004B7AD6">
            <w:pPr>
              <w:spacing w:after="100" w:afterAutospacing="1"/>
              <w:jc w:val="center"/>
              <w:rPr>
                <w:rFonts w:ascii="Times New Roman" w:hAnsi="Times New Roman"/>
                <w:color w:val="000000"/>
                <w:sz w:val="18"/>
                <w:szCs w:val="18"/>
              </w:rPr>
            </w:pPr>
            <w:r>
              <w:rPr>
                <w:sz w:val="18"/>
                <w:szCs w:val="18"/>
              </w:rPr>
              <w:t>81,8</w:t>
            </w:r>
          </w:p>
        </w:tc>
        <w:tc>
          <w:tcPr>
            <w:tcW w:w="293" w:type="pct"/>
            <w:tcBorders>
              <w:bottom w:val="single" w:sz="4" w:space="0" w:color="auto"/>
            </w:tcBorders>
            <w:vAlign w:val="bottom"/>
          </w:tcPr>
          <w:p w:rsidR="004B7AD6" w:rsidRPr="00C55AE5" w:rsidRDefault="004B7AD6" w:rsidP="004B7AD6">
            <w:pPr>
              <w:spacing w:after="0"/>
              <w:jc w:val="center"/>
              <w:rPr>
                <w:sz w:val="18"/>
                <w:szCs w:val="18"/>
              </w:rPr>
            </w:pPr>
            <w:r>
              <w:rPr>
                <w:color w:val="000000"/>
                <w:sz w:val="18"/>
                <w:szCs w:val="18"/>
              </w:rPr>
              <w:t>82,5</w:t>
            </w:r>
          </w:p>
        </w:tc>
        <w:tc>
          <w:tcPr>
            <w:tcW w:w="293" w:type="pct"/>
            <w:tcBorders>
              <w:bottom w:val="single" w:sz="4" w:space="0" w:color="auto"/>
            </w:tcBorders>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82,5</w:t>
            </w:r>
          </w:p>
        </w:tc>
        <w:tc>
          <w:tcPr>
            <w:tcW w:w="421" w:type="pct"/>
            <w:tcBorders>
              <w:bottom w:val="single" w:sz="4" w:space="0" w:color="auto"/>
            </w:tcBorders>
            <w:vAlign w:val="bottom"/>
          </w:tcPr>
          <w:p w:rsidR="004B7AD6" w:rsidRPr="00AA2BA1" w:rsidRDefault="004B7AD6" w:rsidP="004B7AD6">
            <w:pPr>
              <w:spacing w:after="0"/>
              <w:jc w:val="center"/>
              <w:rPr>
                <w:rFonts w:ascii="Times New Roman" w:hAnsi="Times New Roman"/>
                <w:color w:val="000000"/>
                <w:sz w:val="18"/>
                <w:szCs w:val="18"/>
              </w:rPr>
            </w:pPr>
            <w:r w:rsidRPr="00AA2BA1">
              <w:rPr>
                <w:rFonts w:ascii="Times New Roman" w:hAnsi="Times New Roman"/>
                <w:color w:val="000000"/>
                <w:sz w:val="18"/>
                <w:szCs w:val="18"/>
              </w:rPr>
              <w:t>583 200</w:t>
            </w:r>
          </w:p>
        </w:tc>
        <w:tc>
          <w:tcPr>
            <w:tcW w:w="460" w:type="pct"/>
            <w:tcBorders>
              <w:bottom w:val="single" w:sz="4" w:space="0" w:color="auto"/>
            </w:tcBorders>
            <w:vAlign w:val="bottom"/>
          </w:tcPr>
          <w:p w:rsidR="004B7AD6" w:rsidRPr="00AA2BA1" w:rsidRDefault="004B7AD6" w:rsidP="004B7AD6">
            <w:pPr>
              <w:spacing w:after="0"/>
              <w:ind w:right="-57"/>
              <w:jc w:val="center"/>
              <w:rPr>
                <w:rFonts w:ascii="Times New Roman" w:hAnsi="Times New Roman"/>
                <w:color w:val="000000"/>
                <w:sz w:val="18"/>
                <w:szCs w:val="18"/>
              </w:rPr>
            </w:pPr>
            <w:r w:rsidRPr="00AA2BA1">
              <w:rPr>
                <w:rFonts w:ascii="Times New Roman" w:hAnsi="Times New Roman"/>
                <w:color w:val="000000"/>
                <w:sz w:val="18"/>
                <w:szCs w:val="18"/>
              </w:rPr>
              <w:t>481 200</w:t>
            </w:r>
          </w:p>
        </w:tc>
        <w:tc>
          <w:tcPr>
            <w:tcW w:w="307" w:type="pct"/>
            <w:tcBorders>
              <w:bottom w:val="single" w:sz="4" w:space="0" w:color="auto"/>
            </w:tcBorders>
            <w:vAlign w:val="bottom"/>
          </w:tcPr>
          <w:p w:rsidR="004B7AD6" w:rsidRPr="00AA2BA1" w:rsidRDefault="004B7AD6" w:rsidP="004B7AD6">
            <w:pPr>
              <w:spacing w:after="0"/>
              <w:jc w:val="center"/>
              <w:rPr>
                <w:rFonts w:ascii="Times New Roman" w:hAnsi="Times New Roman"/>
                <w:color w:val="000000"/>
                <w:sz w:val="18"/>
                <w:szCs w:val="18"/>
              </w:rPr>
            </w:pPr>
            <w:r>
              <w:rPr>
                <w:sz w:val="18"/>
                <w:szCs w:val="18"/>
              </w:rPr>
              <w:t>32</w:t>
            </w:r>
          </w:p>
        </w:tc>
      </w:tr>
      <w:tr w:rsidR="004B7AD6" w:rsidRPr="00DB09B3" w:rsidTr="004B7AD6">
        <w:trPr>
          <w:trHeight w:val="340"/>
        </w:trPr>
        <w:tc>
          <w:tcPr>
            <w:tcW w:w="587" w:type="pct"/>
            <w:tcBorders>
              <w:top w:val="single" w:sz="4" w:space="0" w:color="auto"/>
              <w:bottom w:val="single" w:sz="4" w:space="0" w:color="auto"/>
            </w:tcBorders>
            <w:vAlign w:val="bottom"/>
          </w:tcPr>
          <w:p w:rsidR="004B7AD6" w:rsidRPr="00DB09B3" w:rsidRDefault="004B7AD6" w:rsidP="004B7AD6">
            <w:pPr>
              <w:spacing w:after="0"/>
              <w:rPr>
                <w:sz w:val="18"/>
                <w:szCs w:val="18"/>
              </w:rPr>
            </w:pPr>
            <w:r w:rsidRPr="00DB09B3">
              <w:rPr>
                <w:sz w:val="18"/>
                <w:szCs w:val="18"/>
              </w:rPr>
              <w:t>Gjennomsnitt heltidsansatte</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86,6</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86,8</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86,8</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86,5</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sz w:val="18"/>
                <w:szCs w:val="18"/>
              </w:rPr>
            </w:pPr>
            <w:r w:rsidRPr="00DB09B3">
              <w:rPr>
                <w:sz w:val="18"/>
                <w:szCs w:val="18"/>
              </w:rPr>
              <w:t>87,1</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86,3</w:t>
            </w:r>
          </w:p>
        </w:tc>
        <w:tc>
          <w:tcPr>
            <w:tcW w:w="293" w:type="pct"/>
            <w:tcBorders>
              <w:top w:val="single" w:sz="4" w:space="0" w:color="auto"/>
              <w:bottom w:val="single" w:sz="4" w:space="0" w:color="auto"/>
            </w:tcBorders>
            <w:vAlign w:val="bottom"/>
          </w:tcPr>
          <w:p w:rsidR="004B7AD6" w:rsidRPr="00DB09B3" w:rsidRDefault="004B7AD6" w:rsidP="004B7AD6">
            <w:pPr>
              <w:spacing w:after="0"/>
              <w:jc w:val="center"/>
              <w:rPr>
                <w:color w:val="000000"/>
                <w:sz w:val="18"/>
                <w:szCs w:val="18"/>
              </w:rPr>
            </w:pPr>
            <w:r w:rsidRPr="00DB09B3">
              <w:rPr>
                <w:color w:val="000000"/>
                <w:sz w:val="18"/>
                <w:szCs w:val="18"/>
              </w:rPr>
              <w:t>86,7</w:t>
            </w:r>
          </w:p>
        </w:tc>
        <w:tc>
          <w:tcPr>
            <w:tcW w:w="293" w:type="pct"/>
            <w:tcBorders>
              <w:top w:val="single" w:sz="4" w:space="0" w:color="auto"/>
              <w:bottom w:val="single" w:sz="4" w:space="0" w:color="auto"/>
            </w:tcBorders>
            <w:vAlign w:val="bottom"/>
          </w:tcPr>
          <w:p w:rsidR="004B7AD6" w:rsidRPr="00A71605" w:rsidRDefault="004B7AD6" w:rsidP="004B7AD6">
            <w:pPr>
              <w:spacing w:after="0"/>
              <w:jc w:val="center"/>
              <w:rPr>
                <w:rFonts w:ascii="Times New Roman" w:hAnsi="Times New Roman"/>
                <w:color w:val="000000"/>
                <w:sz w:val="18"/>
                <w:szCs w:val="18"/>
              </w:rPr>
            </w:pPr>
            <w:r w:rsidRPr="00A71605">
              <w:rPr>
                <w:rFonts w:ascii="Times New Roman" w:hAnsi="Times New Roman"/>
                <w:color w:val="000000"/>
                <w:sz w:val="18"/>
                <w:szCs w:val="18"/>
              </w:rPr>
              <w:t>87,2</w:t>
            </w:r>
          </w:p>
        </w:tc>
        <w:tc>
          <w:tcPr>
            <w:tcW w:w="293" w:type="pct"/>
            <w:tcBorders>
              <w:top w:val="single" w:sz="4" w:space="0" w:color="auto"/>
              <w:bottom w:val="single" w:sz="4" w:space="0" w:color="auto"/>
            </w:tcBorders>
            <w:vAlign w:val="bottom"/>
          </w:tcPr>
          <w:p w:rsidR="004B7AD6" w:rsidRPr="00C55AE5" w:rsidRDefault="004B7AD6" w:rsidP="004B7AD6">
            <w:pPr>
              <w:spacing w:after="100" w:afterAutospacing="1"/>
              <w:jc w:val="center"/>
              <w:rPr>
                <w:rFonts w:ascii="Times New Roman" w:hAnsi="Times New Roman"/>
                <w:color w:val="000000"/>
                <w:sz w:val="18"/>
                <w:szCs w:val="18"/>
              </w:rPr>
            </w:pPr>
            <w:r w:rsidRPr="00C55AE5">
              <w:rPr>
                <w:sz w:val="18"/>
                <w:szCs w:val="18"/>
              </w:rPr>
              <w:t>87,2</w:t>
            </w:r>
          </w:p>
        </w:tc>
        <w:tc>
          <w:tcPr>
            <w:tcW w:w="293" w:type="pct"/>
            <w:tcBorders>
              <w:top w:val="single" w:sz="4" w:space="0" w:color="auto"/>
              <w:bottom w:val="single" w:sz="4" w:space="0" w:color="auto"/>
            </w:tcBorders>
            <w:vAlign w:val="bottom"/>
          </w:tcPr>
          <w:p w:rsidR="004B7AD6" w:rsidRPr="00C55AE5" w:rsidRDefault="004B7AD6" w:rsidP="004B7AD6">
            <w:pPr>
              <w:spacing w:after="0"/>
              <w:jc w:val="center"/>
              <w:rPr>
                <w:sz w:val="18"/>
                <w:szCs w:val="18"/>
              </w:rPr>
            </w:pPr>
            <w:r>
              <w:rPr>
                <w:color w:val="000000"/>
                <w:sz w:val="18"/>
                <w:szCs w:val="18"/>
              </w:rPr>
              <w:t>88,3</w:t>
            </w:r>
          </w:p>
        </w:tc>
        <w:tc>
          <w:tcPr>
            <w:tcW w:w="293" w:type="pct"/>
            <w:tcBorders>
              <w:top w:val="single" w:sz="4" w:space="0" w:color="auto"/>
              <w:bottom w:val="single" w:sz="4" w:space="0" w:color="auto"/>
            </w:tcBorders>
            <w:vAlign w:val="bottom"/>
          </w:tcPr>
          <w:p w:rsidR="004B7AD6" w:rsidRPr="009D7CFC" w:rsidRDefault="004B7AD6" w:rsidP="004B7AD6">
            <w:pPr>
              <w:spacing w:after="0"/>
              <w:jc w:val="center"/>
              <w:rPr>
                <w:sz w:val="18"/>
                <w:szCs w:val="18"/>
              </w:rPr>
            </w:pPr>
            <w:r w:rsidRPr="009D7CFC">
              <w:rPr>
                <w:sz w:val="18"/>
                <w:szCs w:val="18"/>
              </w:rPr>
              <w:t>87,9</w:t>
            </w:r>
          </w:p>
        </w:tc>
        <w:tc>
          <w:tcPr>
            <w:tcW w:w="421" w:type="pct"/>
            <w:tcBorders>
              <w:top w:val="single" w:sz="4" w:space="0" w:color="auto"/>
              <w:bottom w:val="single" w:sz="4" w:space="0" w:color="auto"/>
            </w:tcBorders>
            <w:vAlign w:val="bottom"/>
          </w:tcPr>
          <w:p w:rsidR="004B7AD6" w:rsidRPr="009D7CFC" w:rsidRDefault="004B7AD6" w:rsidP="004B7AD6">
            <w:pPr>
              <w:spacing w:after="0"/>
              <w:jc w:val="center"/>
              <w:rPr>
                <w:sz w:val="18"/>
                <w:szCs w:val="18"/>
              </w:rPr>
            </w:pPr>
            <w:r w:rsidRPr="009D7CFC">
              <w:rPr>
                <w:sz w:val="18"/>
                <w:szCs w:val="18"/>
              </w:rPr>
              <w:t>534 000</w:t>
            </w:r>
          </w:p>
        </w:tc>
        <w:tc>
          <w:tcPr>
            <w:tcW w:w="460" w:type="pct"/>
            <w:tcBorders>
              <w:top w:val="single" w:sz="4" w:space="0" w:color="auto"/>
              <w:bottom w:val="single" w:sz="4" w:space="0" w:color="auto"/>
            </w:tcBorders>
            <w:vAlign w:val="bottom"/>
          </w:tcPr>
          <w:p w:rsidR="004B7AD6" w:rsidRPr="009D7CFC" w:rsidRDefault="004B7AD6" w:rsidP="004B7AD6">
            <w:pPr>
              <w:spacing w:after="0"/>
              <w:jc w:val="center"/>
              <w:rPr>
                <w:sz w:val="18"/>
                <w:szCs w:val="18"/>
              </w:rPr>
            </w:pPr>
            <w:r w:rsidRPr="009D7CFC">
              <w:rPr>
                <w:sz w:val="18"/>
                <w:szCs w:val="18"/>
              </w:rPr>
              <w:t>469 200</w:t>
            </w:r>
          </w:p>
        </w:tc>
        <w:tc>
          <w:tcPr>
            <w:tcW w:w="307" w:type="pct"/>
            <w:tcBorders>
              <w:top w:val="single" w:sz="4" w:space="0" w:color="auto"/>
              <w:bottom w:val="single" w:sz="4" w:space="0" w:color="auto"/>
            </w:tcBorders>
            <w:vAlign w:val="bottom"/>
          </w:tcPr>
          <w:p w:rsidR="004B7AD6" w:rsidRPr="009C6E1A" w:rsidRDefault="004B7AD6" w:rsidP="004B7AD6">
            <w:pPr>
              <w:spacing w:after="0"/>
              <w:jc w:val="center"/>
              <w:rPr>
                <w:rFonts w:ascii="Times New Roman" w:hAnsi="Times New Roman"/>
                <w:sz w:val="18"/>
                <w:szCs w:val="18"/>
              </w:rPr>
            </w:pPr>
            <w:r>
              <w:rPr>
                <w:rFonts w:ascii="Times New Roman" w:hAnsi="Times New Roman"/>
                <w:sz w:val="18"/>
                <w:szCs w:val="18"/>
              </w:rPr>
              <w:t>37</w:t>
            </w:r>
          </w:p>
        </w:tc>
      </w:tr>
    </w:tbl>
    <w:p w:rsidR="004B7AD6" w:rsidRDefault="004B7AD6" w:rsidP="004B7AD6">
      <w:pPr>
        <w:pStyle w:val="tabell-noter"/>
        <w:numPr>
          <w:ilvl w:val="0"/>
          <w:numId w:val="38"/>
        </w:numPr>
        <w:spacing w:after="0"/>
      </w:pPr>
      <w:r>
        <w:t>Per september/oktober/desember.</w:t>
      </w:r>
    </w:p>
    <w:p w:rsidR="004B7AD6" w:rsidRDefault="004B7AD6" w:rsidP="004B7AD6">
      <w:pPr>
        <w:pStyle w:val="tabell-noter"/>
        <w:numPr>
          <w:ilvl w:val="0"/>
          <w:numId w:val="38"/>
        </w:numPr>
        <w:spacing w:after="0"/>
      </w:pPr>
      <w:r w:rsidRPr="006306AE">
        <w:rPr>
          <w:iCs/>
        </w:rPr>
        <w:t xml:space="preserve">Tallene er beregnet etter </w:t>
      </w:r>
      <w:r>
        <w:rPr>
          <w:iCs/>
        </w:rPr>
        <w:t>ny næringsstandard.</w:t>
      </w:r>
    </w:p>
    <w:p w:rsidR="00272F6B" w:rsidRPr="00272F6B" w:rsidRDefault="004B7AD6" w:rsidP="001F2168">
      <w:pPr>
        <w:pStyle w:val="tabell-noter"/>
        <w:spacing w:after="240"/>
      </w:pPr>
      <w:r>
        <w:t>Kilder: Statistisk sentralbyrå og Beregningsutvalget.</w:t>
      </w:r>
    </w:p>
    <w:p w:rsidR="00272F6B" w:rsidRPr="000857BA" w:rsidRDefault="00272F6B" w:rsidP="00272F6B">
      <w:pPr>
        <w:pStyle w:val="avsnitt-under-undertittel"/>
      </w:pPr>
      <w:r w:rsidRPr="000857BA">
        <w:t>Redusert lønnsgap over tid</w:t>
      </w:r>
      <w:r>
        <w:t xml:space="preserve"> - rapport fra ISF</w:t>
      </w:r>
    </w:p>
    <w:p w:rsidR="004853CB" w:rsidRDefault="004853CB" w:rsidP="004853CB">
      <w:pPr>
        <w:pStyle w:val="avsnitt-tit"/>
        <w:rPr>
          <w:i w:val="0"/>
        </w:rPr>
      </w:pPr>
      <w:r w:rsidRPr="000857BA">
        <w:rPr>
          <w:i w:val="0"/>
        </w:rPr>
        <w:t>For Beregningsutvalget har Institutt for samfunnsforskning analysert utviklingen i lønnsgapet mellom kvinner og menn fra 2002 til 2012</w:t>
      </w:r>
      <w:r>
        <w:rPr>
          <w:i w:val="0"/>
        </w:rPr>
        <w:t xml:space="preserve">. </w:t>
      </w:r>
      <w:r w:rsidRPr="000857BA">
        <w:rPr>
          <w:i w:val="0"/>
        </w:rPr>
        <w:t xml:space="preserve">Lønnsgapet målt ved brutto timefortjeneste </w:t>
      </w:r>
      <w:r>
        <w:rPr>
          <w:i w:val="0"/>
        </w:rPr>
        <w:t>har blitt mest redusert i perioden 2008-2012.</w:t>
      </w:r>
      <w:r w:rsidRPr="000857BA">
        <w:rPr>
          <w:i w:val="0"/>
        </w:rPr>
        <w:t xml:space="preserve"> En viktig drivkraft bak tilnærmingen har vært at menn og kvinner er blitt likere med hensyn til utdanningslengde, yrkeserfaring og arbeidstid.  Det gjenstår en lønnsforskjell på om lag 7,5 prosent mellom nokså like kvinner og menn i samme yrkesgruppe.  Denne forskjellen økte fra 2011-2012.  Sett mot utdanningslengde viser analysen størst lønnsgap</w:t>
      </w:r>
      <w:r>
        <w:rPr>
          <w:i w:val="0"/>
        </w:rPr>
        <w:t xml:space="preserve"> (ujustert)</w:t>
      </w:r>
      <w:r w:rsidRPr="000857BA">
        <w:rPr>
          <w:i w:val="0"/>
        </w:rPr>
        <w:t xml:space="preserve"> mellom kvinner og menn med fagutdanning</w:t>
      </w:r>
      <w:r>
        <w:rPr>
          <w:i w:val="0"/>
        </w:rPr>
        <w:t xml:space="preserve"> (17,5 prosent) og med universitet og høyskoleutdanning høyere grad. Fordelingen av </w:t>
      </w:r>
      <w:r w:rsidRPr="000857BA">
        <w:rPr>
          <w:i w:val="0"/>
        </w:rPr>
        <w:t xml:space="preserve">kvinner og menn </w:t>
      </w:r>
      <w:r>
        <w:rPr>
          <w:i w:val="0"/>
        </w:rPr>
        <w:t xml:space="preserve">i ulike </w:t>
      </w:r>
      <w:r w:rsidRPr="000857BA">
        <w:rPr>
          <w:i w:val="0"/>
        </w:rPr>
        <w:t>sektor</w:t>
      </w:r>
      <w:r>
        <w:rPr>
          <w:i w:val="0"/>
        </w:rPr>
        <w:t>er</w:t>
      </w:r>
      <w:r w:rsidRPr="000857BA">
        <w:rPr>
          <w:i w:val="0"/>
        </w:rPr>
        <w:t xml:space="preserve"> og næring, bidrar mye til forskjellen</w:t>
      </w:r>
      <w:r>
        <w:rPr>
          <w:i w:val="0"/>
        </w:rPr>
        <w:t>e</w:t>
      </w:r>
      <w:r w:rsidRPr="000857BA">
        <w:rPr>
          <w:i w:val="0"/>
        </w:rPr>
        <w:t xml:space="preserve"> </w:t>
      </w:r>
      <w:r>
        <w:rPr>
          <w:i w:val="0"/>
        </w:rPr>
        <w:t>for dem med universitets- og høyskoleutdanning</w:t>
      </w:r>
      <w:r w:rsidRPr="000857BA">
        <w:rPr>
          <w:i w:val="0"/>
        </w:rPr>
        <w:t>.</w:t>
      </w:r>
      <w:r>
        <w:rPr>
          <w:i w:val="0"/>
        </w:rPr>
        <w:t xml:space="preserve"> </w:t>
      </w:r>
    </w:p>
    <w:p w:rsidR="00A9121C" w:rsidRPr="008C63DE" w:rsidRDefault="004853CB" w:rsidP="008C63DE">
      <w:r w:rsidRPr="005245B6">
        <w:t>Lønnsgapet etter utdanningslengde som presenteres fra ISF gir dermed et litt annet bilde enn det som presenteres i tabell 1.1</w:t>
      </w:r>
      <w:r w:rsidR="00937C8C">
        <w:t>6</w:t>
      </w:r>
      <w:r w:rsidRPr="005245B6">
        <w:t xml:space="preserve"> foran</w:t>
      </w:r>
      <w:bookmarkStart w:id="163" w:name="_GoBack"/>
      <w:bookmarkEnd w:id="163"/>
      <w:r w:rsidRPr="005245B6">
        <w:t>. Bla. viser ISF beregningene større lønnsforskjeller mellom kvinner og menn for de med universitet eller høyskoleutdanning utover 4 år enn de med universitets- og høyskoleutdanning til og med 4 år. Se vedlegg 3</w:t>
      </w:r>
      <w:r>
        <w:t xml:space="preserve"> </w:t>
      </w:r>
      <w:r w:rsidRPr="005245B6">
        <w:t xml:space="preserve">”Er lønnsgapet mellom kvinner og menn i ferd med å lukkes?” </w:t>
      </w:r>
      <w:r w:rsidRPr="000857BA">
        <w:t>Erling Barth, Pål Schøne og Marte Strøm</w:t>
      </w:r>
      <w:r>
        <w:t>.</w:t>
      </w:r>
    </w:p>
    <w:p w:rsidR="00272F6B" w:rsidRDefault="00272F6B" w:rsidP="00272F6B">
      <w:pPr>
        <w:pStyle w:val="avsnitt-tit"/>
      </w:pPr>
      <w:r>
        <w:t>Likelønnstrekk ved oppgjørene i 2014</w:t>
      </w:r>
    </w:p>
    <w:p w:rsidR="00272F6B" w:rsidRDefault="00272F6B" w:rsidP="00272F6B">
      <w:pPr>
        <w:tabs>
          <w:tab w:val="left" w:pos="438"/>
          <w:tab w:val="left" w:pos="1878"/>
          <w:tab w:val="left" w:pos="2598"/>
          <w:tab w:val="left" w:pos="3318"/>
          <w:tab w:val="left" w:pos="4038"/>
          <w:tab w:val="left" w:pos="4758"/>
          <w:tab w:val="left" w:pos="5478"/>
          <w:tab w:val="left" w:pos="6198"/>
          <w:tab w:val="left" w:pos="6918"/>
          <w:tab w:val="left" w:pos="7638"/>
          <w:tab w:val="left" w:pos="8358"/>
        </w:tabs>
        <w:rPr>
          <w:color w:val="000000"/>
        </w:rPr>
      </w:pPr>
      <w:r>
        <w:rPr>
          <w:color w:val="000000"/>
        </w:rPr>
        <w:t>Følgende trekk ved lønnsoppgjørene er av sentral betyd</w:t>
      </w:r>
      <w:r>
        <w:rPr>
          <w:color w:val="000000"/>
        </w:rPr>
        <w:softHyphen/>
        <w:t>ning for hvordan de relative lønns</w:t>
      </w:r>
      <w:r>
        <w:rPr>
          <w:color w:val="000000"/>
        </w:rPr>
        <w:softHyphen/>
      </w:r>
      <w:r>
        <w:rPr>
          <w:color w:val="000000"/>
        </w:rPr>
        <w:softHyphen/>
        <w:t>forskjellene mellom kvinner og menn utvikler seg:</w:t>
      </w:r>
    </w:p>
    <w:p w:rsidR="00272F6B" w:rsidRDefault="00272F6B" w:rsidP="00272F6B">
      <w:pPr>
        <w:pStyle w:val="Liste"/>
      </w:pPr>
      <w:r>
        <w:t>Formen på de sentrale tilleggene, dvs. om det gis generelle prosent</w:t>
      </w:r>
      <w:r>
        <w:softHyphen/>
        <w:t>tillegg og/eller krone</w:t>
      </w:r>
      <w:r>
        <w:softHyphen/>
        <w:t>tillegg, om det gis spesielle lavlønnstillegg, tillegg til bestemte yrkesgrupper m.v. Et likt kronetillegg vil gi en noe sterkere gjennomsnittlig prosentvis lønns</w:t>
      </w:r>
      <w:r>
        <w:softHyphen/>
        <w:t xml:space="preserve">vekst </w:t>
      </w:r>
      <w:r>
        <w:lastRenderedPageBreak/>
        <w:t>for kvinner enn for menn, ettersom det ofte er flere kvin</w:t>
      </w:r>
      <w:r>
        <w:softHyphen/>
        <w:t xml:space="preserve">ner enn menn i lavlønnsgruppene. </w:t>
      </w:r>
    </w:p>
    <w:p w:rsidR="00272F6B" w:rsidRDefault="00272F6B" w:rsidP="00272F6B">
      <w:pPr>
        <w:pStyle w:val="Liste"/>
      </w:pPr>
      <w:r>
        <w:t>Fordelingen av de lokale tilleggene.</w:t>
      </w:r>
    </w:p>
    <w:p w:rsidR="00272F6B" w:rsidRDefault="00272F6B" w:rsidP="00272F6B">
      <w:pPr>
        <w:pStyle w:val="Liste"/>
      </w:pPr>
      <w:r>
        <w:t xml:space="preserve">De relative lønnstilleggene i typiske kvinnesektorer og næringer til forskjell fra mannsdominerte sektorer og næringer. </w:t>
      </w:r>
    </w:p>
    <w:p w:rsidR="00272F6B" w:rsidRDefault="00272F6B" w:rsidP="00272F6B">
      <w:pPr>
        <w:pStyle w:val="Liste"/>
        <w:numPr>
          <w:ilvl w:val="0"/>
          <w:numId w:val="0"/>
        </w:numPr>
        <w:ind w:left="397"/>
      </w:pPr>
    </w:p>
    <w:p w:rsidR="00272F6B" w:rsidRDefault="00272F6B" w:rsidP="00272F6B">
      <w:r>
        <w:t xml:space="preserve">Det vedtatte meklingsforslaget i </w:t>
      </w:r>
      <w:r w:rsidRPr="00DF0A1F">
        <w:rPr>
          <w:i/>
        </w:rPr>
        <w:t>frontfaget</w:t>
      </w:r>
      <w:r>
        <w:t xml:space="preserve"> mellom </w:t>
      </w:r>
      <w:r w:rsidRPr="00DF0A1F">
        <w:rPr>
          <w:i/>
        </w:rPr>
        <w:t>Fellesforbundet (LO) og Norsk Industri (NHO)</w:t>
      </w:r>
      <w:r>
        <w:t xml:space="preserve"> gav et generelt tillegg på 0,75 kr per time fra 1. april. Arbeidstakere omfattet av Industrioverenskomstens Tekodel med mange kvinner fikk i tillegg kr 1,25 per time i bedrifter uten lokal forhandlingsrett. </w:t>
      </w:r>
    </w:p>
    <w:p w:rsidR="00272F6B" w:rsidRDefault="00272F6B" w:rsidP="00272F6B">
      <w:r>
        <w:t xml:space="preserve">I hotell- og restaurantoppgjøret mellom </w:t>
      </w:r>
      <w:r w:rsidRPr="00DF0A1F">
        <w:rPr>
          <w:i/>
        </w:rPr>
        <w:t>Fellesforbundet (LO) og</w:t>
      </w:r>
      <w:r>
        <w:t xml:space="preserve"> </w:t>
      </w:r>
      <w:r w:rsidRPr="00DF0A1F">
        <w:rPr>
          <w:i/>
        </w:rPr>
        <w:t>NHO Reiseliv</w:t>
      </w:r>
      <w:r>
        <w:t xml:space="preserve"> der det også er mange kvinner</w:t>
      </w:r>
      <w:r w:rsidR="008566CF">
        <w:t>,</w:t>
      </w:r>
      <w:r>
        <w:t xml:space="preserve"> gav det vedtatte meklingsresultatet et tillegg på i alt kr 5,06 per time fra 1. april 2014.</w:t>
      </w:r>
    </w:p>
    <w:p w:rsidR="00272F6B" w:rsidRPr="00480321" w:rsidRDefault="00272F6B" w:rsidP="00272F6B">
      <w:r w:rsidRPr="00480321">
        <w:t xml:space="preserve">Mellom </w:t>
      </w:r>
      <w:r w:rsidRPr="006B3291">
        <w:rPr>
          <w:i/>
        </w:rPr>
        <w:t>Handel og Kontor (LO)</w:t>
      </w:r>
      <w:r>
        <w:t xml:space="preserve"> </w:t>
      </w:r>
      <w:r w:rsidRPr="00480321">
        <w:t xml:space="preserve">og </w:t>
      </w:r>
      <w:r w:rsidRPr="006B3291">
        <w:rPr>
          <w:i/>
        </w:rPr>
        <w:t>Hovedorganisasjonen</w:t>
      </w:r>
      <w:r>
        <w:rPr>
          <w:i/>
        </w:rPr>
        <w:t xml:space="preserve"> </w:t>
      </w:r>
      <w:r w:rsidRPr="006B3291">
        <w:rPr>
          <w:i/>
        </w:rPr>
        <w:t>Virke</w:t>
      </w:r>
      <w:r w:rsidRPr="00480321">
        <w:t xml:space="preserve"> ble det på </w:t>
      </w:r>
      <w:r w:rsidRPr="00480321">
        <w:rPr>
          <w:i/>
        </w:rPr>
        <w:t>Landsoverenskomsten</w:t>
      </w:r>
      <w:r w:rsidRPr="00480321">
        <w:t xml:space="preserve"> </w:t>
      </w:r>
      <w:r>
        <w:t xml:space="preserve">og tilhørende bransjeavtaler </w:t>
      </w:r>
      <w:r w:rsidRPr="00480321">
        <w:t xml:space="preserve">gitt </w:t>
      </w:r>
      <w:r>
        <w:t>lavlønnstillegg og særskilte tillegg på minstelønnssatser som gir en likelønnprofil, ettersom k</w:t>
      </w:r>
      <w:r w:rsidRPr="00480321">
        <w:t>vinner</w:t>
      </w:r>
      <w:r>
        <w:t xml:space="preserve"> i større grad enn menn</w:t>
      </w:r>
      <w:r w:rsidRPr="00480321">
        <w:t xml:space="preserve"> </w:t>
      </w:r>
      <w:r>
        <w:t xml:space="preserve">befinner seg </w:t>
      </w:r>
      <w:r w:rsidRPr="00480321">
        <w:t xml:space="preserve">på minstelønnssatsene </w:t>
      </w:r>
    </w:p>
    <w:p w:rsidR="00E95A3F" w:rsidRPr="00033D06" w:rsidRDefault="00E95A3F" w:rsidP="00E95A3F">
      <w:pPr>
        <w:rPr>
          <w:b/>
        </w:rPr>
      </w:pPr>
      <w:r w:rsidRPr="00480321">
        <w:t xml:space="preserve">I det </w:t>
      </w:r>
      <w:r w:rsidRPr="00480321">
        <w:rPr>
          <w:i/>
        </w:rPr>
        <w:t>statlige tariffområdet</w:t>
      </w:r>
      <w:r w:rsidRPr="00480321">
        <w:t xml:space="preserve"> </w:t>
      </w:r>
      <w:r>
        <w:t>la Riksmekleren fram et forslag til løsning med svarfrist 20. juni. Forslaget ble godkjent. Innretningen på A-tabellen med stigende kronebeløp fra og med lønnstrinn 19 til og med lønnstrinn 53, har en viss lav- og likelønnsprofil. I tillegg inneholder forslaget enkelte sentrale lønnsmessige tiltak som også har en viss likelønnsprofil.</w:t>
      </w:r>
      <w:r w:rsidDel="00135AA7">
        <w:t xml:space="preserve"> </w:t>
      </w:r>
    </w:p>
    <w:p w:rsidR="00E95A3F" w:rsidRDefault="00E95A3F" w:rsidP="00E95A3F">
      <w:r w:rsidRPr="00480321">
        <w:t xml:space="preserve">I </w:t>
      </w:r>
      <w:r w:rsidRPr="00A32B4B">
        <w:rPr>
          <w:i/>
        </w:rPr>
        <w:t>KS-området</w:t>
      </w:r>
      <w:r w:rsidRPr="00480321">
        <w:t xml:space="preserve"> </w:t>
      </w:r>
      <w:r>
        <w:t>med hovedsakelig sentral lønnsdannelse ble det lagt frem et meklingsforslag</w:t>
      </w:r>
      <w:r>
        <w:rPr>
          <w:rStyle w:val="Fotnotereferanse"/>
        </w:rPr>
        <w:footnoteReference w:id="8"/>
      </w:r>
      <w:r>
        <w:t xml:space="preserve">  med svarfrist 25. juni om et generelt tillegg på 2,15 prosent eller minst 8 500 per år fra 1. mai 2014. Det er avsatt 1 prosent til lokale forhandlinger. Minstelønnssatsene i Kap. 4 er hevet med mer enn det generelle tillegget. Arbeidstakere med minimum 20 års ansiennitet skal ikke ha lavere grunnlønn enn kr 364 00 i 100 prosent stilling. Dette er vesentlig kvinner.</w:t>
      </w:r>
    </w:p>
    <w:p w:rsidR="00272F6B" w:rsidRDefault="00E95A3F" w:rsidP="00E95A3F">
      <w:r>
        <w:t xml:space="preserve">I </w:t>
      </w:r>
      <w:r w:rsidRPr="004B75C2">
        <w:rPr>
          <w:i/>
        </w:rPr>
        <w:t>helseforetakene</w:t>
      </w:r>
      <w:r>
        <w:t xml:space="preserve"> ble det den 21. mai enighet mellom </w:t>
      </w:r>
      <w:r w:rsidRPr="004B75C2">
        <w:rPr>
          <w:i/>
        </w:rPr>
        <w:t>Norsk sykepleierforbund, Utdanningsforbundet, Norsk fysioterapeutforbund og Norsk Ergoterapeutforbund og Spekter- Helse</w:t>
      </w:r>
      <w:r>
        <w:t xml:space="preserve"> om at minstelønnssatsene avhengig av stillingskategori og krav til utdanning skal heves fra mellom 10 000 til 16 000 kroner for personer med ansiennitet 0 år og fra 12 000 til 25 00 kroner for personer med maks 10 års ansiennitet (se tabell 1.3 og 1.4 i vedlegg 1).</w:t>
      </w:r>
    </w:p>
    <w:p w:rsidR="00272F6B" w:rsidRDefault="00272F6B">
      <w:pPr>
        <w:spacing w:after="0"/>
        <w:rPr>
          <w:rFonts w:ascii="Arial" w:eastAsia="Times New Roman" w:hAnsi="Arial" w:cstheme="minorBidi"/>
          <w:b/>
          <w:spacing w:val="4"/>
          <w:sz w:val="28"/>
          <w:szCs w:val="22"/>
        </w:rPr>
      </w:pPr>
      <w:bookmarkStart w:id="164" w:name="_Toc351913442"/>
      <w:bookmarkStart w:id="165" w:name="_Toc383961344"/>
      <w:bookmarkStart w:id="166" w:name="_Toc286073364"/>
      <w:bookmarkStart w:id="167" w:name="_Toc286074007"/>
      <w:bookmarkStart w:id="168" w:name="_Toc286075008"/>
      <w:bookmarkStart w:id="169" w:name="_Toc286075257"/>
      <w:bookmarkStart w:id="170" w:name="_Toc286076977"/>
      <w:bookmarkStart w:id="171" w:name="_Toc320820679"/>
      <w:r>
        <w:br w:type="page"/>
      </w:r>
    </w:p>
    <w:p w:rsidR="00492ADF" w:rsidRDefault="00492ADF" w:rsidP="00CC4DBE">
      <w:pPr>
        <w:pStyle w:val="Overskrift2"/>
      </w:pPr>
      <w:bookmarkStart w:id="172" w:name="_Toc391030032"/>
      <w:r w:rsidRPr="00F306CD">
        <w:lastRenderedPageBreak/>
        <w:t>Lønnsutviklingen etter</w:t>
      </w:r>
      <w:r>
        <w:t xml:space="preserve"> utdanning</w:t>
      </w:r>
      <w:bookmarkEnd w:id="164"/>
      <w:bookmarkEnd w:id="165"/>
      <w:bookmarkEnd w:id="172"/>
    </w:p>
    <w:p w:rsidR="00492ADF" w:rsidRDefault="00492ADF" w:rsidP="00492ADF">
      <w:r>
        <w:t>I dette avsnittet vises to tabeller for lønnsutvikling for ansatte etter næringer og utdanningslengde. Tabell 1.18 viser lønn inkludert nye opplysninger om innvandrernes utdanningsnivå fra 2012 og tabell 1.19 viser eksklusive disse opplysningene.</w:t>
      </w:r>
      <w:r>
        <w:rPr>
          <w:rStyle w:val="Fotnotereferanse"/>
        </w:rPr>
        <w:footnoteReference w:id="9"/>
      </w:r>
    </w:p>
    <w:p w:rsidR="00492ADF" w:rsidRDefault="00492ADF" w:rsidP="00492ADF">
      <w:r>
        <w:t>Tabell 1.18 og 1.19 viser at fordelingen av ansatte på de ulike utdanningslengdene varierer mellom næringene. I 2013 var det innenfor industri, bygg og anlegg og varehandel 70 prosent eller flere av ansatte som hadde grunnskole og videregående skole (inklusive fagutdanning) som lengste utdanning. I skoleverket var tilsvarende andel 3 prosent, i kommune</w:t>
      </w:r>
      <w:r w:rsidR="00F22762">
        <w:t>ne</w:t>
      </w:r>
      <w:r>
        <w:t xml:space="preserve"> og fylkeskommune</w:t>
      </w:r>
      <w:r w:rsidR="00F22762">
        <w:t>ne</w:t>
      </w:r>
      <w:r>
        <w:t xml:space="preserve"> (eksklusive skoleverket) 45 prosent, blant ansatte i helseforetakene 25 prosent og blant statsansatte 31 prosent.</w:t>
      </w:r>
    </w:p>
    <w:p w:rsidR="00937C8C" w:rsidRDefault="00937C8C" w:rsidP="00492ADF">
      <w:pPr>
        <w:rPr>
          <w:i/>
          <w:noProof/>
        </w:rPr>
      </w:pPr>
    </w:p>
    <w:p w:rsidR="00492ADF" w:rsidRDefault="00492ADF" w:rsidP="00492ADF">
      <w:pPr>
        <w:rPr>
          <w:i/>
          <w:noProof/>
        </w:rPr>
      </w:pPr>
      <w:r w:rsidRPr="00C643B5">
        <w:rPr>
          <w:i/>
          <w:noProof/>
        </w:rPr>
        <w:t>Samlet vekst fra 200</w:t>
      </w:r>
      <w:r>
        <w:rPr>
          <w:i/>
          <w:noProof/>
        </w:rPr>
        <w:t>8</w:t>
      </w:r>
      <w:r w:rsidRPr="00C643B5">
        <w:rPr>
          <w:i/>
          <w:noProof/>
        </w:rPr>
        <w:t>-201</w:t>
      </w:r>
      <w:r>
        <w:rPr>
          <w:i/>
          <w:noProof/>
        </w:rPr>
        <w:t>3 etter utdanningslengde</w:t>
      </w:r>
    </w:p>
    <w:p w:rsidR="00492ADF" w:rsidRDefault="00492ADF" w:rsidP="00492ADF">
      <w:pPr>
        <w:rPr>
          <w:noProof/>
        </w:rPr>
      </w:pPr>
      <w:r>
        <w:rPr>
          <w:noProof/>
        </w:rPr>
        <w:t>For grunnskoleutdannede har den høyeste veksten de siste fem årene vært for ansatte i staten (22,2 prosent). For personer på videregående skolenivå er det også staten som har hatt høyest lønnsvekst (22,2 prosent). For fagutdannede er det ansatte i kommune</w:t>
      </w:r>
      <w:r w:rsidR="00F22762">
        <w:rPr>
          <w:noProof/>
        </w:rPr>
        <w:t>ne</w:t>
      </w:r>
      <w:r>
        <w:rPr>
          <w:noProof/>
        </w:rPr>
        <w:t>/fylkeskommune</w:t>
      </w:r>
      <w:r w:rsidR="00F22762">
        <w:rPr>
          <w:noProof/>
        </w:rPr>
        <w:t>ne</w:t>
      </w:r>
      <w:r>
        <w:rPr>
          <w:noProof/>
        </w:rPr>
        <w:t xml:space="preserve"> i alt, som har hatt høyest lønnsvekst (22,7 prosent). For disse tre utdanningslengdene viser tabell 1.18 og 1.19 samme resultat.</w:t>
      </w:r>
    </w:p>
    <w:p w:rsidR="00492ADF" w:rsidRDefault="00492ADF" w:rsidP="00492ADF">
      <w:pPr>
        <w:rPr>
          <w:noProof/>
        </w:rPr>
      </w:pPr>
      <w:r>
        <w:rPr>
          <w:noProof/>
        </w:rPr>
        <w:t xml:space="preserve">For universitets eller høyskoleutdannede til og med 4 år er det i tabell 1.18, hvor nye utdanningsopplysninger fra 2012 om innvandrere er inkludert (i 2013-tallene), ansatte i bygg og anlegg som har hatt høyest vekst (22,4 prosent). I tabell 1.19 hvor disse opplysningene ikke er inkludert, har staten hatt høyest lønnsvekst (21,4 prosent). </w:t>
      </w:r>
    </w:p>
    <w:p w:rsidR="00492ADF" w:rsidRDefault="00492ADF" w:rsidP="00492ADF">
      <w:pPr>
        <w:rPr>
          <w:noProof/>
        </w:rPr>
      </w:pPr>
      <w:r>
        <w:rPr>
          <w:noProof/>
        </w:rPr>
        <w:t>For personer med universitets og høyskoleutdannede lengre enn 4 år er det i tabell 1.18 ansatte i bygg- og anlegg som har hatt høyest lønnsvekst (23,5 prosent). I tabell 1.19 er det kommune</w:t>
      </w:r>
      <w:r w:rsidR="00F22762">
        <w:rPr>
          <w:noProof/>
        </w:rPr>
        <w:t>ne</w:t>
      </w:r>
      <w:r>
        <w:rPr>
          <w:noProof/>
        </w:rPr>
        <w:t xml:space="preserve"> og fylkeskommune</w:t>
      </w:r>
      <w:r w:rsidR="00F22762">
        <w:rPr>
          <w:noProof/>
        </w:rPr>
        <w:t>ne</w:t>
      </w:r>
      <w:r>
        <w:rPr>
          <w:noProof/>
        </w:rPr>
        <w:t xml:space="preserve"> eksklusive skoleverket som har hatt høyest lønnsvekst.</w:t>
      </w:r>
    </w:p>
    <w:p w:rsidR="00492ADF" w:rsidRDefault="00492ADF" w:rsidP="00492ADF">
      <w:pPr>
        <w:rPr>
          <w:noProof/>
        </w:rPr>
      </w:pPr>
      <w:r>
        <w:rPr>
          <w:noProof/>
        </w:rPr>
        <w:lastRenderedPageBreak/>
        <w:t>Sammenligner man lønnsnivået i 2013 i de to tabellene er det såvidt litt lavere gjennomsnittlig lønnsnivå i tabell 1.18 enn i tabell 1.19 for enkelte grupper. Forskjellen utgjør opptil 2 prosent. Det er først og fremst ansatte med universitet- og høyskoleutdanning innen bygg og anlegg, industri og varehandel hvor vi får noe lavere lønn når utdanningsopplysninger om innvandrere inkluderes.</w:t>
      </w:r>
    </w:p>
    <w:p w:rsidR="00492ADF" w:rsidRPr="00F33351" w:rsidRDefault="00492ADF" w:rsidP="00492ADF">
      <w:pPr>
        <w:spacing w:after="240"/>
        <w:rPr>
          <w:noProof/>
        </w:rPr>
      </w:pPr>
      <w:r>
        <w:rPr>
          <w:noProof/>
        </w:rPr>
        <w:t>I enkelte næringer er andelen personer av utdanningslengdene ganske liten. F.eks innenfor skoleverket er det kun 0,4 prosent av de ansatte i utvalget som har grunnskoleutdanning. I disse tilfellene bør tallene tolkes med varsomhet.</w:t>
      </w:r>
    </w:p>
    <w:p w:rsidR="00492ADF" w:rsidRPr="000171BC" w:rsidRDefault="00492ADF" w:rsidP="00FD44FD">
      <w:pPr>
        <w:pStyle w:val="tabell-tittel"/>
        <w:numPr>
          <w:ilvl w:val="6"/>
          <w:numId w:val="52"/>
        </w:numPr>
      </w:pPr>
      <w:r w:rsidRPr="00011274">
        <w:t>Gjennomsnittslønn</w:t>
      </w:r>
      <w:r w:rsidRPr="00011274">
        <w:rPr>
          <w:vertAlign w:val="superscript"/>
        </w:rPr>
        <w:t>1</w:t>
      </w:r>
      <w:r w:rsidRPr="00011274">
        <w:t xml:space="preserve"> per dato</w:t>
      </w:r>
      <w:r w:rsidRPr="00011274">
        <w:rPr>
          <w:vertAlign w:val="superscript"/>
        </w:rPr>
        <w:t>2</w:t>
      </w:r>
      <w:r w:rsidRPr="00011274">
        <w:t xml:space="preserve"> for heltidsansatte etter næring</w:t>
      </w:r>
      <w:r w:rsidRPr="00011274">
        <w:rPr>
          <w:vertAlign w:val="superscript"/>
        </w:rPr>
        <w:t>3</w:t>
      </w:r>
      <w:r w:rsidRPr="00011274">
        <w:t xml:space="preserve"> og utdanningslengde</w:t>
      </w:r>
      <w:r w:rsidRPr="00011274">
        <w:rPr>
          <w:vertAlign w:val="superscript"/>
        </w:rPr>
        <w:t>4</w:t>
      </w:r>
      <w:r w:rsidRPr="00011274" w:rsidDel="00720731">
        <w:rPr>
          <w:vertAlign w:val="superscript"/>
        </w:rPr>
        <w:t>.</w:t>
      </w:r>
      <w:r w:rsidRPr="00011274">
        <w:t xml:space="preserve"> Vekst fra året før i prosent. (</w:t>
      </w:r>
      <w:r>
        <w:t xml:space="preserve">Inklusive oppdaterte </w:t>
      </w:r>
      <w:r w:rsidRPr="00011274">
        <w:t xml:space="preserve">opplysninger om innvandrernes </w:t>
      </w:r>
      <w:r>
        <w:t>utdanningslengde</w:t>
      </w:r>
      <w:r w:rsidRPr="00011274">
        <w:rPr>
          <w:vertAlign w:val="superscript"/>
        </w:rPr>
        <w:t>1</w:t>
      </w:r>
      <w:r>
        <w:rPr>
          <w:vertAlign w:val="superscript"/>
        </w:rPr>
        <w:t>0</w:t>
      </w:r>
      <w:r>
        <w:t>)</w:t>
      </w:r>
      <w:r w:rsidRPr="000171BC">
        <w:rPr>
          <w:b/>
          <w:sz w:val="20"/>
        </w:rPr>
        <w:tab/>
      </w:r>
    </w:p>
    <w:tbl>
      <w:tblPr>
        <w:tblW w:w="5000" w:type="pct"/>
        <w:tblCellMar>
          <w:left w:w="70" w:type="dxa"/>
          <w:right w:w="70" w:type="dxa"/>
        </w:tblCellMar>
        <w:tblLook w:val="04A0"/>
      </w:tblPr>
      <w:tblGrid>
        <w:gridCol w:w="1835"/>
        <w:gridCol w:w="560"/>
        <w:gridCol w:w="500"/>
        <w:gridCol w:w="500"/>
        <w:gridCol w:w="500"/>
        <w:gridCol w:w="500"/>
        <w:gridCol w:w="500"/>
        <w:gridCol w:w="500"/>
        <w:gridCol w:w="500"/>
        <w:gridCol w:w="500"/>
        <w:gridCol w:w="620"/>
        <w:gridCol w:w="634"/>
        <w:gridCol w:w="738"/>
        <w:gridCol w:w="823"/>
      </w:tblGrid>
      <w:tr w:rsidR="00492ADF" w:rsidRPr="005D77A3" w:rsidTr="00492ADF">
        <w:trPr>
          <w:trHeight w:val="466"/>
          <w:tblHeader/>
        </w:trPr>
        <w:tc>
          <w:tcPr>
            <w:tcW w:w="997"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rPr>
                <w:b/>
                <w:bCs/>
                <w:sz w:val="18"/>
                <w:szCs w:val="18"/>
              </w:rPr>
            </w:pPr>
            <w:r w:rsidRPr="005D77A3">
              <w:rPr>
                <w:b/>
                <w:bCs/>
                <w:sz w:val="18"/>
                <w:szCs w:val="18"/>
              </w:rPr>
              <w:t> </w:t>
            </w:r>
          </w:p>
        </w:tc>
        <w:tc>
          <w:tcPr>
            <w:tcW w:w="304"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An</w:t>
            </w:r>
            <w:r>
              <w:rPr>
                <w:sz w:val="18"/>
                <w:szCs w:val="18"/>
              </w:rPr>
              <w:t>-</w:t>
            </w:r>
            <w:r w:rsidRPr="005D77A3">
              <w:rPr>
                <w:sz w:val="18"/>
                <w:szCs w:val="18"/>
              </w:rPr>
              <w:t>deler</w:t>
            </w:r>
            <w:r w:rsidRPr="005D77A3">
              <w:rPr>
                <w:sz w:val="18"/>
                <w:szCs w:val="18"/>
                <w:vertAlign w:val="superscript"/>
              </w:rPr>
              <w:t>5</w:t>
            </w:r>
          </w:p>
        </w:tc>
        <w:tc>
          <w:tcPr>
            <w:tcW w:w="2850" w:type="pct"/>
            <w:gridSpan w:val="10"/>
            <w:tcBorders>
              <w:top w:val="single" w:sz="4" w:space="0" w:color="auto"/>
              <w:bottom w:val="single" w:sz="4" w:space="0" w:color="auto"/>
            </w:tcBorders>
            <w:shd w:val="clear" w:color="auto" w:fill="auto"/>
            <w:vAlign w:val="bottom"/>
            <w:hideMark/>
          </w:tcPr>
          <w:p w:rsidR="00492ADF" w:rsidRPr="006D4595" w:rsidRDefault="00492ADF" w:rsidP="00492ADF">
            <w:pPr>
              <w:spacing w:after="0"/>
              <w:jc w:val="center"/>
              <w:rPr>
                <w:sz w:val="18"/>
                <w:szCs w:val="18"/>
              </w:rPr>
            </w:pPr>
            <w:r w:rsidRPr="006D4595">
              <w:rPr>
                <w:sz w:val="18"/>
                <w:szCs w:val="18"/>
              </w:rPr>
              <w:t>Vekst i prosent fra samme tidspunkt året før</w:t>
            </w:r>
          </w:p>
        </w:tc>
        <w:tc>
          <w:tcPr>
            <w:tcW w:w="401" w:type="pct"/>
            <w:vMerge w:val="restar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Pr>
                <w:sz w:val="18"/>
                <w:szCs w:val="18"/>
              </w:rPr>
              <w:t>Samlet vekst fra 2008 til 2013</w:t>
            </w:r>
            <w:r>
              <w:rPr>
                <w:sz w:val="18"/>
                <w:szCs w:val="18"/>
                <w:vertAlign w:val="superscript"/>
              </w:rPr>
              <w:t>10</w:t>
            </w:r>
          </w:p>
        </w:tc>
        <w:tc>
          <w:tcPr>
            <w:tcW w:w="447" w:type="pct"/>
            <w:vMerge w:val="restar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proofErr w:type="spellStart"/>
            <w:r w:rsidRPr="005D77A3">
              <w:rPr>
                <w:sz w:val="18"/>
                <w:szCs w:val="18"/>
              </w:rPr>
              <w:t>Måneds-lønn</w:t>
            </w:r>
            <w:proofErr w:type="spellEnd"/>
            <w:r w:rsidRPr="005D77A3">
              <w:rPr>
                <w:sz w:val="18"/>
                <w:szCs w:val="18"/>
              </w:rPr>
              <w:t xml:space="preserve"> per dato</w:t>
            </w:r>
            <w:r w:rsidRPr="005D77A3">
              <w:rPr>
                <w:sz w:val="18"/>
                <w:szCs w:val="18"/>
                <w:vertAlign w:val="superscript"/>
              </w:rPr>
              <w:t>2</w:t>
            </w:r>
            <w:r w:rsidRPr="005D77A3">
              <w:rPr>
                <w:sz w:val="18"/>
                <w:szCs w:val="18"/>
              </w:rPr>
              <w:t>*12</w:t>
            </w:r>
            <w:r>
              <w:rPr>
                <w:sz w:val="18"/>
                <w:szCs w:val="18"/>
              </w:rPr>
              <w:br/>
            </w:r>
            <w:r w:rsidRPr="005D77A3">
              <w:rPr>
                <w:sz w:val="18"/>
                <w:szCs w:val="18"/>
              </w:rPr>
              <w:t>201</w:t>
            </w:r>
            <w:r>
              <w:rPr>
                <w:sz w:val="18"/>
                <w:szCs w:val="18"/>
              </w:rPr>
              <w:t>3</w:t>
            </w:r>
            <w:r>
              <w:rPr>
                <w:sz w:val="18"/>
                <w:szCs w:val="18"/>
                <w:vertAlign w:val="superscript"/>
              </w:rPr>
              <w:t>10</w:t>
            </w:r>
          </w:p>
        </w:tc>
      </w:tr>
      <w:tr w:rsidR="00492ADF" w:rsidRPr="005D77A3" w:rsidTr="00492ADF">
        <w:trPr>
          <w:trHeight w:val="80"/>
          <w:tblHeader/>
        </w:trPr>
        <w:tc>
          <w:tcPr>
            <w:tcW w:w="997"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rPr>
                <w:b/>
                <w:bCs/>
                <w:sz w:val="18"/>
                <w:szCs w:val="18"/>
              </w:rPr>
            </w:pPr>
            <w:r w:rsidRPr="005D77A3">
              <w:rPr>
                <w:b/>
                <w:bCs/>
                <w:sz w:val="18"/>
                <w:szCs w:val="18"/>
              </w:rPr>
              <w:t> </w:t>
            </w:r>
          </w:p>
        </w:tc>
        <w:tc>
          <w:tcPr>
            <w:tcW w:w="304"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Pr>
                <w:sz w:val="18"/>
                <w:szCs w:val="18"/>
              </w:rPr>
              <w:t>2013</w:t>
            </w:r>
            <w:r w:rsidRPr="005D77A3">
              <w:rPr>
                <w:sz w:val="18"/>
                <w:szCs w:val="18"/>
              </w:rPr>
              <w:t> </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2004</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2005</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2006</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2007</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2008</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2009</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2010</w:t>
            </w:r>
          </w:p>
        </w:tc>
        <w:tc>
          <w:tcPr>
            <w:tcW w:w="27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2011</w:t>
            </w:r>
          </w:p>
        </w:tc>
        <w:tc>
          <w:tcPr>
            <w:tcW w:w="337"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2012</w:t>
            </w:r>
            <w:r w:rsidRPr="005D77A3">
              <w:rPr>
                <w:sz w:val="18"/>
                <w:szCs w:val="18"/>
                <w:vertAlign w:val="superscript"/>
              </w:rPr>
              <w:t>10</w:t>
            </w:r>
          </w:p>
        </w:tc>
        <w:tc>
          <w:tcPr>
            <w:tcW w:w="342" w:type="pct"/>
            <w:tcBorders>
              <w:top w:val="single" w:sz="4" w:space="0" w:color="auto"/>
              <w:bottom w:val="single" w:sz="4" w:space="0" w:color="auto"/>
            </w:tcBorders>
            <w:shd w:val="clear" w:color="auto" w:fill="auto"/>
            <w:vAlign w:val="bottom"/>
            <w:hideMark/>
          </w:tcPr>
          <w:p w:rsidR="00492ADF" w:rsidRPr="00CC2BCC" w:rsidRDefault="00492ADF" w:rsidP="00492ADF">
            <w:pPr>
              <w:spacing w:after="0"/>
              <w:jc w:val="center"/>
              <w:rPr>
                <w:sz w:val="18"/>
                <w:szCs w:val="18"/>
                <w:vertAlign w:val="superscript"/>
              </w:rPr>
            </w:pPr>
            <w:r>
              <w:rPr>
                <w:sz w:val="18"/>
                <w:szCs w:val="18"/>
              </w:rPr>
              <w:t>2013</w:t>
            </w:r>
            <w:r>
              <w:rPr>
                <w:sz w:val="18"/>
                <w:szCs w:val="18"/>
                <w:vertAlign w:val="superscript"/>
              </w:rPr>
              <w:t>10</w:t>
            </w:r>
          </w:p>
        </w:tc>
        <w:tc>
          <w:tcPr>
            <w:tcW w:w="401" w:type="pct"/>
            <w:vMerge/>
            <w:tcBorders>
              <w:bottom w:val="single" w:sz="4" w:space="0" w:color="auto"/>
            </w:tcBorders>
            <w:shd w:val="clear" w:color="auto" w:fill="auto"/>
            <w:vAlign w:val="bottom"/>
            <w:hideMark/>
          </w:tcPr>
          <w:p w:rsidR="00492ADF" w:rsidRPr="005D77A3" w:rsidRDefault="00492ADF" w:rsidP="00492ADF">
            <w:pPr>
              <w:spacing w:after="0"/>
              <w:ind w:left="67"/>
              <w:jc w:val="center"/>
              <w:rPr>
                <w:sz w:val="18"/>
                <w:szCs w:val="18"/>
              </w:rPr>
            </w:pPr>
          </w:p>
        </w:tc>
        <w:tc>
          <w:tcPr>
            <w:tcW w:w="447" w:type="pct"/>
            <w:vMerge/>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r>
      <w:tr w:rsidR="00492ADF" w:rsidRPr="005D77A3" w:rsidTr="00492ADF">
        <w:trPr>
          <w:trHeight w:val="255"/>
        </w:trPr>
        <w:tc>
          <w:tcPr>
            <w:tcW w:w="997" w:type="pct"/>
            <w:tcBorders>
              <w:top w:val="single" w:sz="4" w:space="0" w:color="auto"/>
            </w:tcBorders>
            <w:shd w:val="clear" w:color="auto" w:fill="auto"/>
            <w:vAlign w:val="bottom"/>
            <w:hideMark/>
          </w:tcPr>
          <w:p w:rsidR="00492ADF" w:rsidRPr="00F059FD" w:rsidRDefault="00492ADF" w:rsidP="00492ADF">
            <w:pPr>
              <w:spacing w:after="0"/>
              <w:rPr>
                <w:b/>
                <w:bCs/>
                <w:sz w:val="18"/>
                <w:szCs w:val="18"/>
                <w:vertAlign w:val="superscript"/>
              </w:rPr>
            </w:pPr>
            <w:r w:rsidRPr="005D77A3">
              <w:rPr>
                <w:b/>
                <w:bCs/>
                <w:sz w:val="18"/>
                <w:szCs w:val="18"/>
              </w:rPr>
              <w:t>Industri i alt</w:t>
            </w:r>
            <w:r>
              <w:rPr>
                <w:b/>
                <w:bCs/>
                <w:sz w:val="18"/>
                <w:szCs w:val="18"/>
                <w:vertAlign w:val="superscript"/>
              </w:rPr>
              <w:t>8</w:t>
            </w:r>
          </w:p>
        </w:tc>
        <w:tc>
          <w:tcPr>
            <w:tcW w:w="304" w:type="pct"/>
            <w:tcBorders>
              <w:top w:val="single" w:sz="4" w:space="0" w:color="auto"/>
            </w:tcBorders>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337"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342" w:type="pct"/>
            <w:tcBorders>
              <w:top w:val="single" w:sz="4" w:space="0" w:color="auto"/>
            </w:tcBorders>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4,0</w:t>
            </w:r>
          </w:p>
        </w:tc>
        <w:tc>
          <w:tcPr>
            <w:tcW w:w="401" w:type="pct"/>
            <w:tcBorders>
              <w:top w:val="single" w:sz="4" w:space="0" w:color="auto"/>
            </w:tcBorders>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21,8</w:t>
            </w:r>
          </w:p>
        </w:tc>
        <w:tc>
          <w:tcPr>
            <w:tcW w:w="447" w:type="pct"/>
            <w:tcBorders>
              <w:top w:val="single" w:sz="4" w:space="0" w:color="auto"/>
            </w:tcBorders>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496 800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18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3,8</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19,0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398 400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52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3,9</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20,5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477 600</w:t>
            </w:r>
          </w:p>
        </w:tc>
      </w:tr>
      <w:tr w:rsidR="00492ADF" w:rsidRPr="005D77A3" w:rsidTr="00492ADF">
        <w:trPr>
          <w:trHeight w:val="12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13"/>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31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20,6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483 600</w:t>
            </w:r>
          </w:p>
        </w:tc>
      </w:tr>
      <w:tr w:rsidR="00492ADF" w:rsidRPr="005D77A3" w:rsidTr="00492ADF">
        <w:trPr>
          <w:trHeight w:val="699"/>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16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3,0</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19,3</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625 200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8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2,7</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766 800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6 </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F059FD" w:rsidRDefault="00492ADF" w:rsidP="00492ADF">
            <w:pPr>
              <w:spacing w:after="0"/>
              <w:rPr>
                <w:b/>
                <w:bCs/>
                <w:sz w:val="18"/>
                <w:szCs w:val="18"/>
                <w:vertAlign w:val="superscript"/>
              </w:rPr>
            </w:pPr>
            <w:r w:rsidRPr="005D77A3">
              <w:rPr>
                <w:b/>
                <w:bCs/>
                <w:sz w:val="18"/>
                <w:szCs w:val="18"/>
              </w:rPr>
              <w:t>Bygge- og anleggsvirksomhet i alt</w:t>
            </w:r>
            <w:r>
              <w:rPr>
                <w:b/>
                <w:bCs/>
                <w:sz w:val="18"/>
                <w:szCs w:val="18"/>
                <w:vertAlign w:val="superscript"/>
              </w:rPr>
              <w:t>8</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3,0</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3,2</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15,6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460 800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21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1,7</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2,6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13,1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378 000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57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18,9</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478 800</w:t>
            </w:r>
          </w:p>
        </w:tc>
      </w:tr>
      <w:tr w:rsidR="00492ADF" w:rsidRPr="005D77A3" w:rsidTr="00492ADF">
        <w:trPr>
          <w:trHeight w:val="127"/>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159"/>
        </w:trPr>
        <w:tc>
          <w:tcPr>
            <w:tcW w:w="997"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41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3,8</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19,0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486 000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9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21,0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618 000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8,2</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-1,0</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20,9</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735 600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11 </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F059FD" w:rsidRDefault="00492ADF" w:rsidP="00492ADF">
            <w:pPr>
              <w:spacing w:after="0"/>
              <w:rPr>
                <w:b/>
                <w:bCs/>
                <w:sz w:val="18"/>
                <w:szCs w:val="18"/>
                <w:vertAlign w:val="superscript"/>
              </w:rPr>
            </w:pPr>
            <w:r w:rsidRPr="005D77A3">
              <w:rPr>
                <w:b/>
                <w:bCs/>
                <w:sz w:val="18"/>
                <w:szCs w:val="18"/>
              </w:rPr>
              <w:t>Varehandel i alt</w:t>
            </w:r>
            <w:r>
              <w:rPr>
                <w:b/>
                <w:bCs/>
                <w:sz w:val="18"/>
                <w:szCs w:val="18"/>
                <w:vertAlign w:val="superscript"/>
              </w:rPr>
              <w:t>8</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3,5</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464 400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25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1,4</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342" w:type="pct"/>
            <w:shd w:val="clear" w:color="auto" w:fill="auto"/>
            <w:vAlign w:val="bottom"/>
            <w:hideMark/>
          </w:tcPr>
          <w:p w:rsidR="00492ADF" w:rsidRPr="001F0971" w:rsidRDefault="00492ADF" w:rsidP="00492ADF">
            <w:pPr>
              <w:spacing w:after="0"/>
              <w:jc w:val="center"/>
              <w:rPr>
                <w:rFonts w:ascii="Times New Roman" w:hAnsi="Times New Roman"/>
                <w:color w:val="000000"/>
                <w:sz w:val="18"/>
                <w:szCs w:val="18"/>
              </w:rPr>
            </w:pPr>
            <w:r w:rsidRPr="001F0971">
              <w:rPr>
                <w:rFonts w:ascii="Times New Roman" w:hAnsi="Times New Roman"/>
                <w:color w:val="000000"/>
                <w:sz w:val="18"/>
                <w:szCs w:val="18"/>
              </w:rPr>
              <w:t>3,9</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15,9</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387 600</w:t>
            </w:r>
          </w:p>
        </w:tc>
      </w:tr>
      <w:tr w:rsidR="00492ADF" w:rsidRPr="005D77A3" w:rsidTr="00492ADF">
        <w:trPr>
          <w:trHeight w:val="194"/>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53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3,2</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17,5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458 400</w:t>
            </w:r>
          </w:p>
        </w:tc>
      </w:tr>
      <w:tr w:rsidR="00492ADF" w:rsidRPr="005D77A3" w:rsidTr="00492ADF">
        <w:trPr>
          <w:trHeight w:val="221"/>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140"/>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20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3,3</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17,9</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457 200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lastRenderedPageBreak/>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15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3,2</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17,7</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584 400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1,4</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15,6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692 400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 </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315"/>
        </w:trPr>
        <w:tc>
          <w:tcPr>
            <w:tcW w:w="997"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Finanstjenester i alt</w:t>
            </w:r>
            <w:r w:rsidRPr="005D77A3">
              <w:rPr>
                <w:b/>
                <w:bCs/>
                <w:sz w:val="18"/>
                <w:szCs w:val="18"/>
                <w:vertAlign w:val="superscript"/>
              </w:rPr>
              <w:t>7</w:t>
            </w:r>
            <w:r>
              <w:rPr>
                <w:b/>
                <w:bCs/>
                <w:sz w:val="18"/>
                <w:szCs w:val="18"/>
                <w:vertAlign w:val="superscript"/>
              </w:rPr>
              <w:t>,8</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100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0,4</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4,6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14,8</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682 800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5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6,4</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16,5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516 000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38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4,9</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17,1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567 600</w:t>
            </w:r>
          </w:p>
        </w:tc>
      </w:tr>
      <w:tr w:rsidR="00492ADF" w:rsidRPr="005D77A3" w:rsidTr="00492ADF">
        <w:trPr>
          <w:trHeight w:val="189"/>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108"/>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1,2</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4,7</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17,1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535 200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42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11,1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3,7</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9,1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740 400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15 </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0,1</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color w:val="000000"/>
                <w:sz w:val="20"/>
              </w:rPr>
            </w:pPr>
            <w:r w:rsidRPr="00CB1658">
              <w:rPr>
                <w:rFonts w:ascii="Times New Roman" w:hAnsi="Times New Roman"/>
                <w:color w:val="000000"/>
                <w:sz w:val="20"/>
              </w:rPr>
              <w:t>4,2</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9,0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870 000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b/>
                <w:bCs/>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color w:val="000000"/>
                <w:sz w:val="18"/>
                <w:szCs w:val="18"/>
              </w:rPr>
            </w:pPr>
            <w:r w:rsidRPr="00EA7256">
              <w:rPr>
                <w:rFonts w:ascii="Times New Roman" w:hAnsi="Times New Roman"/>
                <w:color w:val="000000"/>
                <w:sz w:val="18"/>
                <w:szCs w:val="18"/>
              </w:rPr>
              <w:t xml:space="preserve">1 </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b/>
                <w:bCs/>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93"/>
        </w:trPr>
        <w:tc>
          <w:tcPr>
            <w:tcW w:w="997" w:type="pct"/>
            <w:shd w:val="clear" w:color="auto" w:fill="auto"/>
            <w:vAlign w:val="bottom"/>
            <w:hideMark/>
          </w:tcPr>
          <w:p w:rsidR="00492ADF" w:rsidRPr="006D2230" w:rsidRDefault="00492ADF" w:rsidP="00492ADF">
            <w:pPr>
              <w:spacing w:after="0"/>
              <w:rPr>
                <w:b/>
                <w:bCs/>
                <w:sz w:val="18"/>
                <w:szCs w:val="18"/>
                <w:vertAlign w:val="superscript"/>
              </w:rPr>
            </w:pPr>
            <w:r w:rsidRPr="005D77A3">
              <w:rPr>
                <w:b/>
                <w:bCs/>
                <w:sz w:val="18"/>
                <w:szCs w:val="18"/>
              </w:rPr>
              <w:t>Statsansatte i alt</w:t>
            </w:r>
            <w:r>
              <w:rPr>
                <w:b/>
                <w:bCs/>
                <w:sz w:val="18"/>
                <w:szCs w:val="18"/>
                <w:vertAlign w:val="superscript"/>
              </w:rPr>
              <w:t>11</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100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3,6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21,6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522 000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3,7</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22,2</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435 600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4,0</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22,2</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463 200</w:t>
            </w:r>
          </w:p>
        </w:tc>
      </w:tr>
      <w:tr w:rsidR="00492ADF" w:rsidRPr="005D77A3" w:rsidTr="00492ADF">
        <w:trPr>
          <w:trHeight w:val="186"/>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35"/>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4,1</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22,3</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460 800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3,6</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21,4</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517 200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2,7</w:t>
            </w:r>
          </w:p>
        </w:tc>
        <w:tc>
          <w:tcPr>
            <w:tcW w:w="401" w:type="pct"/>
            <w:shd w:val="clear" w:color="auto" w:fill="auto"/>
            <w:noWrap/>
            <w:vAlign w:val="bottom"/>
            <w:hideMark/>
          </w:tcPr>
          <w:p w:rsidR="00492ADF" w:rsidRPr="002B1EC9" w:rsidRDefault="00492ADF" w:rsidP="00492ADF">
            <w:pPr>
              <w:spacing w:after="0"/>
              <w:jc w:val="right"/>
              <w:rPr>
                <w:rFonts w:ascii="Times New Roman" w:hAnsi="Times New Roman"/>
                <w:sz w:val="18"/>
                <w:szCs w:val="18"/>
              </w:rPr>
            </w:pPr>
            <w:r w:rsidRPr="002B1EC9">
              <w:rPr>
                <w:rFonts w:ascii="Times New Roman" w:hAnsi="Times New Roman"/>
                <w:sz w:val="18"/>
                <w:szCs w:val="18"/>
              </w:rPr>
              <w:t>19,2</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585 600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2</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315"/>
        </w:trPr>
        <w:tc>
          <w:tcPr>
            <w:tcW w:w="997"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Kommune og fylkeskommune</w:t>
            </w:r>
            <w:r w:rsidRPr="005D77A3">
              <w:rPr>
                <w:b/>
                <w:bCs/>
                <w:sz w:val="18"/>
                <w:szCs w:val="18"/>
                <w:vertAlign w:val="superscript"/>
              </w:rPr>
              <w:t>9</w:t>
            </w:r>
            <w:r w:rsidRPr="005D77A3">
              <w:rPr>
                <w:b/>
                <w:bCs/>
                <w:sz w:val="18"/>
                <w:szCs w:val="18"/>
              </w:rPr>
              <w:t xml:space="preserve"> </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6,1</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1,8</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21,0</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470 400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5,1</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2,3</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19,7</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379 200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5,9</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1,8</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20,7</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414 000</w:t>
            </w:r>
          </w:p>
        </w:tc>
      </w:tr>
      <w:tr w:rsidR="00492ADF" w:rsidRPr="005D77A3" w:rsidTr="00492ADF">
        <w:trPr>
          <w:trHeight w:val="173"/>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p>
        </w:tc>
      </w:tr>
      <w:tr w:rsidR="00492ADF" w:rsidRPr="005D77A3" w:rsidTr="00492ADF">
        <w:trPr>
          <w:trHeight w:val="101"/>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8,0</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1,5</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22,7</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410 400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57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5,8</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1,2</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19,7</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488 400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37"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6,2</w:t>
            </w:r>
          </w:p>
        </w:tc>
        <w:tc>
          <w:tcPr>
            <w:tcW w:w="342" w:type="pct"/>
            <w:shd w:val="clear" w:color="auto" w:fill="auto"/>
            <w:vAlign w:val="bottom"/>
            <w:hideMark/>
          </w:tcPr>
          <w:p w:rsidR="00492ADF" w:rsidRPr="00CB1658" w:rsidRDefault="00492ADF" w:rsidP="00492ADF">
            <w:pPr>
              <w:autoSpaceDE w:val="0"/>
              <w:autoSpaceDN w:val="0"/>
              <w:adjustRightInd w:val="0"/>
              <w:spacing w:after="0"/>
              <w:jc w:val="center"/>
              <w:rPr>
                <w:rFonts w:ascii="Times New Roman" w:eastAsiaTheme="minorHAnsi" w:hAnsi="Times New Roman"/>
                <w:sz w:val="20"/>
                <w:lang w:eastAsia="en-US"/>
              </w:rPr>
            </w:pPr>
            <w:r>
              <w:rPr>
                <w:sz w:val="20"/>
              </w:rPr>
              <w:t>1,7</w:t>
            </w:r>
          </w:p>
        </w:tc>
        <w:tc>
          <w:tcPr>
            <w:tcW w:w="401" w:type="pct"/>
            <w:shd w:val="clear" w:color="auto" w:fill="auto"/>
            <w:noWrap/>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20"/>
              </w:rPr>
              <w:t>21,0</w:t>
            </w:r>
          </w:p>
        </w:tc>
        <w:tc>
          <w:tcPr>
            <w:tcW w:w="447" w:type="pct"/>
            <w:shd w:val="clear" w:color="auto" w:fill="auto"/>
            <w:vAlign w:val="bottom"/>
            <w:hideMark/>
          </w:tcPr>
          <w:p w:rsidR="00492ADF" w:rsidRPr="002B1EC9" w:rsidRDefault="00492ADF" w:rsidP="00492ADF">
            <w:pPr>
              <w:autoSpaceDE w:val="0"/>
              <w:autoSpaceDN w:val="0"/>
              <w:adjustRightInd w:val="0"/>
              <w:spacing w:after="0"/>
              <w:jc w:val="center"/>
              <w:rPr>
                <w:rFonts w:ascii="Times New Roman" w:eastAsiaTheme="minorHAnsi" w:hAnsi="Times New Roman"/>
                <w:sz w:val="18"/>
                <w:szCs w:val="18"/>
                <w:lang w:eastAsia="en-US"/>
              </w:rPr>
            </w:pPr>
            <w:r>
              <w:rPr>
                <w:sz w:val="18"/>
                <w:szCs w:val="18"/>
              </w:rPr>
              <w:t>567 600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i/>
                <w:iCs/>
                <w:sz w:val="18"/>
                <w:szCs w:val="18"/>
              </w:rPr>
            </w:pPr>
            <w:r w:rsidRPr="005D77A3">
              <w:rPr>
                <w:sz w:val="18"/>
                <w:szCs w:val="18"/>
              </w:rPr>
              <w:t>Uoppgitt eller ingen fullført utdanning</w:t>
            </w:r>
          </w:p>
        </w:tc>
        <w:tc>
          <w:tcPr>
            <w:tcW w:w="304" w:type="pct"/>
            <w:shd w:val="clear" w:color="auto" w:fill="auto"/>
            <w:noWrap/>
            <w:vAlign w:val="bottom"/>
            <w:hideMark/>
          </w:tcPr>
          <w:p w:rsidR="00492ADF" w:rsidRPr="00EA7256" w:rsidRDefault="00492ADF" w:rsidP="00492ADF">
            <w:pPr>
              <w:spacing w:after="0"/>
              <w:jc w:val="right"/>
              <w:rPr>
                <w:rFonts w:ascii="Times New Roman" w:hAnsi="Times New Roman"/>
                <w:sz w:val="18"/>
                <w:szCs w:val="18"/>
              </w:rPr>
            </w:pPr>
            <w:r>
              <w:rPr>
                <w:sz w:val="18"/>
                <w:szCs w:val="18"/>
              </w:rPr>
              <w:t>1</w:t>
            </w:r>
          </w:p>
        </w:tc>
        <w:tc>
          <w:tcPr>
            <w:tcW w:w="271" w:type="pct"/>
            <w:shd w:val="clear" w:color="auto" w:fill="auto"/>
            <w:noWrap/>
            <w:vAlign w:val="bottom"/>
            <w:hideMark/>
          </w:tcPr>
          <w:p w:rsidR="00492ADF" w:rsidRPr="005D77A3" w:rsidRDefault="00492ADF" w:rsidP="00492ADF">
            <w:pPr>
              <w:spacing w:after="0"/>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37"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42" w:type="pct"/>
            <w:shd w:val="clear" w:color="auto" w:fill="auto"/>
            <w:noWrap/>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i/>
                <w:iCs/>
                <w:sz w:val="18"/>
                <w:szCs w:val="18"/>
              </w:rPr>
            </w:pPr>
            <w:r w:rsidRPr="005D77A3">
              <w:rPr>
                <w:i/>
                <w:iCs/>
                <w:sz w:val="18"/>
                <w:szCs w:val="18"/>
              </w:rPr>
              <w:lastRenderedPageBreak/>
              <w:t>Herav:</w:t>
            </w:r>
          </w:p>
        </w:tc>
        <w:tc>
          <w:tcPr>
            <w:tcW w:w="304" w:type="pct"/>
            <w:shd w:val="clear" w:color="auto" w:fill="auto"/>
            <w:noWrap/>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noWrap/>
            <w:vAlign w:val="bottom"/>
            <w:hideMark/>
          </w:tcPr>
          <w:p w:rsidR="00492ADF" w:rsidRPr="005D77A3" w:rsidRDefault="00492ADF" w:rsidP="00492ADF">
            <w:pPr>
              <w:spacing w:after="0"/>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37"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42" w:type="pct"/>
            <w:shd w:val="clear" w:color="auto" w:fill="auto"/>
            <w:noWrap/>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 Skoleverket i alt</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1,0</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18,9</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504 000 </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grunnskolenivå</w:t>
            </w:r>
          </w:p>
        </w:tc>
        <w:tc>
          <w:tcPr>
            <w:tcW w:w="304" w:type="pct"/>
            <w:shd w:val="clear" w:color="auto" w:fill="auto"/>
            <w:vAlign w:val="bottom"/>
            <w:hideMark/>
          </w:tcPr>
          <w:p w:rsidR="00492ADF" w:rsidRPr="00B17C78" w:rsidRDefault="00492ADF" w:rsidP="00492ADF">
            <w:pPr>
              <w:spacing w:after="0"/>
              <w:jc w:val="right"/>
              <w:rPr>
                <w:rFonts w:ascii="Times New Roman" w:hAnsi="Times New Roman"/>
                <w:sz w:val="18"/>
                <w:szCs w:val="18"/>
              </w:rPr>
            </w:pPr>
            <w:r>
              <w:rPr>
                <w:sz w:val="18"/>
                <w:szCs w:val="18"/>
              </w:rPr>
              <w:t>0,3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2,8</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19,0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436 800 </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1,3</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18,5</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463 200 </w:t>
            </w:r>
          </w:p>
        </w:tc>
      </w:tr>
      <w:tr w:rsidR="00492ADF" w:rsidRPr="005D77A3" w:rsidTr="00492ADF">
        <w:trPr>
          <w:trHeight w:val="80"/>
        </w:trPr>
        <w:tc>
          <w:tcPr>
            <w:tcW w:w="997" w:type="pct"/>
            <w:shd w:val="clear" w:color="auto" w:fill="auto"/>
            <w:vAlign w:val="bottom"/>
            <w:hideMark/>
          </w:tcPr>
          <w:p w:rsidR="00492ADF" w:rsidRPr="005D77A3" w:rsidRDefault="00492ADF" w:rsidP="00492ADF">
            <w:pPr>
              <w:spacing w:after="0"/>
              <w:ind w:left="142" w:firstLineChars="100" w:firstLine="18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15"/>
        </w:trPr>
        <w:tc>
          <w:tcPr>
            <w:tcW w:w="997"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0,5</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16,4</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465 600 </w:t>
            </w:r>
          </w:p>
        </w:tc>
      </w:tr>
      <w:tr w:rsidR="00492ADF" w:rsidRPr="005D77A3" w:rsidTr="00492ADF">
        <w:trPr>
          <w:trHeight w:val="455"/>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82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1,0</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496 800 </w:t>
            </w:r>
          </w:p>
        </w:tc>
      </w:tr>
      <w:tr w:rsidR="00492ADF" w:rsidRPr="005D77A3" w:rsidTr="00492ADF">
        <w:trPr>
          <w:trHeight w:val="765"/>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0,7</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553 200 </w:t>
            </w:r>
          </w:p>
        </w:tc>
      </w:tr>
      <w:tr w:rsidR="00492ADF" w:rsidRPr="005D77A3" w:rsidTr="00492ADF">
        <w:trPr>
          <w:trHeight w:val="229"/>
        </w:trPr>
        <w:tc>
          <w:tcPr>
            <w:tcW w:w="997" w:type="pct"/>
            <w:shd w:val="clear" w:color="auto" w:fill="auto"/>
            <w:vAlign w:val="bottom"/>
            <w:hideMark/>
          </w:tcPr>
          <w:p w:rsidR="00492ADF" w:rsidRPr="005D77A3" w:rsidRDefault="00492ADF" w:rsidP="00492ADF">
            <w:pPr>
              <w:spacing w:after="0"/>
              <w:ind w:left="142"/>
              <w:rPr>
                <w:b/>
                <w:bCs/>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0,3</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29"/>
        </w:trPr>
        <w:tc>
          <w:tcPr>
            <w:tcW w:w="997" w:type="pct"/>
            <w:shd w:val="clear" w:color="auto" w:fill="auto"/>
            <w:vAlign w:val="bottom"/>
            <w:hideMark/>
          </w:tcPr>
          <w:p w:rsidR="00492ADF" w:rsidRPr="005D77A3" w:rsidRDefault="00492ADF" w:rsidP="00492ADF">
            <w:pPr>
              <w:spacing w:after="0"/>
              <w:ind w:left="142"/>
              <w:rPr>
                <w:b/>
                <w:bCs/>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572"/>
        </w:trPr>
        <w:tc>
          <w:tcPr>
            <w:tcW w:w="997" w:type="pct"/>
            <w:shd w:val="clear" w:color="auto" w:fill="auto"/>
            <w:vAlign w:val="bottom"/>
            <w:hideMark/>
          </w:tcPr>
          <w:p w:rsidR="00492ADF" w:rsidRPr="005D77A3" w:rsidRDefault="00492ADF" w:rsidP="00492ADF">
            <w:pPr>
              <w:spacing w:after="0"/>
              <w:ind w:left="142"/>
              <w:rPr>
                <w:b/>
                <w:bCs/>
                <w:sz w:val="18"/>
                <w:szCs w:val="18"/>
              </w:rPr>
            </w:pPr>
            <w:r w:rsidRPr="005D77A3">
              <w:rPr>
                <w:b/>
                <w:bCs/>
                <w:sz w:val="18"/>
                <w:szCs w:val="18"/>
              </w:rPr>
              <w:t>- Kommune og fylkeskommune ekskl. skoleverket</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2,2</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22,6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454 800 </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2,6</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19,4</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379 200 </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1,8</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21,1</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412 800 </w:t>
            </w:r>
          </w:p>
        </w:tc>
      </w:tr>
      <w:tr w:rsidR="00492ADF" w:rsidRPr="005D77A3" w:rsidTr="00492ADF">
        <w:trPr>
          <w:trHeight w:val="57"/>
        </w:trPr>
        <w:tc>
          <w:tcPr>
            <w:tcW w:w="997" w:type="pct"/>
            <w:shd w:val="clear" w:color="auto" w:fill="auto"/>
            <w:vAlign w:val="bottom"/>
            <w:hideMark/>
          </w:tcPr>
          <w:p w:rsidR="00492ADF" w:rsidRPr="005D77A3" w:rsidRDefault="00492ADF" w:rsidP="00492ADF">
            <w:pPr>
              <w:spacing w:after="0"/>
              <w:ind w:left="142" w:firstLineChars="100" w:firstLine="18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159"/>
        </w:trPr>
        <w:tc>
          <w:tcPr>
            <w:tcW w:w="997"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1,8</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21,6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409 200 </w:t>
            </w:r>
          </w:p>
        </w:tc>
      </w:tr>
      <w:tr w:rsidR="00492ADF" w:rsidRPr="005D77A3" w:rsidTr="00492ADF">
        <w:trPr>
          <w:trHeight w:val="540"/>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45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1,8</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21,3</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482 400 </w:t>
            </w:r>
          </w:p>
        </w:tc>
      </w:tr>
      <w:tr w:rsidR="00492ADF" w:rsidRPr="005D77A3" w:rsidTr="00492ADF">
        <w:trPr>
          <w:trHeight w:val="583"/>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Pr>
                <w:sz w:val="20"/>
              </w:rPr>
              <w:t>2,3</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22,6</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Pr>
                <w:sz w:val="18"/>
                <w:szCs w:val="18"/>
              </w:rPr>
              <w:t xml:space="preserve">  578 400 </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Uoppgitt eller ingen fullført utdanning</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Pr>
                <w:sz w:val="18"/>
                <w:szCs w:val="18"/>
              </w:rPr>
              <w:t>1</w:t>
            </w: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Helseforetak</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100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2,6</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19,7</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519 600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3,0</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16,2</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368 400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20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3,7</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18,4</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408 000</w:t>
            </w:r>
          </w:p>
        </w:tc>
      </w:tr>
      <w:tr w:rsidR="00492ADF" w:rsidRPr="005D77A3" w:rsidTr="00492ADF">
        <w:trPr>
          <w:trHeight w:val="25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271" w:type="pct"/>
            <w:shd w:val="clear" w:color="auto" w:fill="auto"/>
            <w:vAlign w:val="bottom"/>
            <w:hideMark/>
          </w:tcPr>
          <w:p w:rsidR="00492ADF" w:rsidRPr="005D77A3" w:rsidRDefault="00492ADF" w:rsidP="00492ADF">
            <w:pPr>
              <w:spacing w:after="0"/>
              <w:jc w:val="center"/>
              <w:rPr>
                <w:sz w:val="18"/>
                <w:szCs w:val="18"/>
              </w:rPr>
            </w:pPr>
          </w:p>
        </w:tc>
        <w:tc>
          <w:tcPr>
            <w:tcW w:w="337" w:type="pct"/>
            <w:shd w:val="clear" w:color="auto" w:fill="auto"/>
            <w:vAlign w:val="bottom"/>
            <w:hideMark/>
          </w:tcPr>
          <w:p w:rsidR="00492ADF" w:rsidRPr="005D77A3" w:rsidRDefault="00492ADF" w:rsidP="00492ADF">
            <w:pPr>
              <w:spacing w:after="0"/>
              <w:jc w:val="center"/>
              <w:rPr>
                <w:sz w:val="18"/>
                <w:szCs w:val="18"/>
              </w:rPr>
            </w:pP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p>
        </w:tc>
      </w:tr>
      <w:tr w:rsidR="00492ADF" w:rsidRPr="005D77A3" w:rsidTr="00492ADF">
        <w:trPr>
          <w:trHeight w:val="155"/>
        </w:trPr>
        <w:tc>
          <w:tcPr>
            <w:tcW w:w="997"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4,1</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21,0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427 200</w:t>
            </w:r>
          </w:p>
        </w:tc>
      </w:tr>
      <w:tr w:rsidR="00492ADF" w:rsidRPr="005D77A3" w:rsidTr="00492ADF">
        <w:trPr>
          <w:trHeight w:val="510"/>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47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4,0</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2,6</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18,2</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477 600</w:t>
            </w:r>
          </w:p>
        </w:tc>
      </w:tr>
      <w:tr w:rsidR="00492ADF" w:rsidRPr="005D77A3" w:rsidTr="00492ADF">
        <w:trPr>
          <w:trHeight w:val="525"/>
        </w:trPr>
        <w:tc>
          <w:tcPr>
            <w:tcW w:w="997"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4" w:type="pct"/>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0,2</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w:t>
            </w:r>
            <w:r>
              <w:rPr>
                <w:sz w:val="18"/>
                <w:szCs w:val="18"/>
              </w:rPr>
              <w:t>,0</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1,3</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37"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342" w:type="pct"/>
            <w:shd w:val="clear" w:color="auto" w:fill="auto"/>
            <w:vAlign w:val="bottom"/>
            <w:hideMark/>
          </w:tcPr>
          <w:p w:rsidR="00492ADF" w:rsidRPr="00CB1658" w:rsidRDefault="00492ADF" w:rsidP="00492ADF">
            <w:pPr>
              <w:spacing w:after="0"/>
              <w:jc w:val="center"/>
              <w:rPr>
                <w:rFonts w:ascii="Times New Roman" w:hAnsi="Times New Roman"/>
                <w:sz w:val="20"/>
              </w:rPr>
            </w:pPr>
            <w:r w:rsidRPr="00CB1658">
              <w:rPr>
                <w:rFonts w:ascii="Times New Roman" w:hAnsi="Times New Roman"/>
                <w:sz w:val="20"/>
              </w:rPr>
              <w:t>1,2</w:t>
            </w:r>
          </w:p>
        </w:tc>
        <w:tc>
          <w:tcPr>
            <w:tcW w:w="401" w:type="pct"/>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r>
              <w:rPr>
                <w:sz w:val="20"/>
              </w:rPr>
              <w:t>18,0</w:t>
            </w:r>
          </w:p>
        </w:tc>
        <w:tc>
          <w:tcPr>
            <w:tcW w:w="447" w:type="pct"/>
            <w:shd w:val="clear" w:color="auto" w:fill="auto"/>
            <w:vAlign w:val="bottom"/>
            <w:hideMark/>
          </w:tcPr>
          <w:p w:rsidR="00492ADF" w:rsidRPr="002B1EC9" w:rsidRDefault="00492ADF" w:rsidP="00492ADF">
            <w:pPr>
              <w:spacing w:after="0"/>
              <w:jc w:val="center"/>
              <w:rPr>
                <w:rFonts w:ascii="Times New Roman" w:hAnsi="Times New Roman"/>
                <w:sz w:val="18"/>
                <w:szCs w:val="18"/>
              </w:rPr>
            </w:pPr>
            <w:r w:rsidRPr="002B1EC9">
              <w:rPr>
                <w:rFonts w:ascii="Times New Roman" w:hAnsi="Times New Roman"/>
                <w:sz w:val="18"/>
                <w:szCs w:val="18"/>
              </w:rPr>
              <w:t>727 200</w:t>
            </w:r>
          </w:p>
        </w:tc>
      </w:tr>
      <w:tr w:rsidR="00492ADF" w:rsidRPr="005D77A3" w:rsidTr="00492ADF">
        <w:trPr>
          <w:trHeight w:val="332"/>
        </w:trPr>
        <w:tc>
          <w:tcPr>
            <w:tcW w:w="997" w:type="pct"/>
            <w:tcBorders>
              <w:bottom w:val="single" w:sz="4" w:space="0" w:color="auto"/>
            </w:tcBorders>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4" w:type="pct"/>
            <w:tcBorders>
              <w:bottom w:val="single" w:sz="4" w:space="0" w:color="auto"/>
            </w:tcBorders>
            <w:shd w:val="clear" w:color="auto" w:fill="auto"/>
            <w:vAlign w:val="bottom"/>
            <w:hideMark/>
          </w:tcPr>
          <w:p w:rsidR="00492ADF" w:rsidRPr="00EA7256" w:rsidRDefault="00492ADF" w:rsidP="00492ADF">
            <w:pPr>
              <w:spacing w:after="0"/>
              <w:jc w:val="right"/>
              <w:rPr>
                <w:rFonts w:ascii="Times New Roman" w:hAnsi="Times New Roman"/>
                <w:sz w:val="18"/>
                <w:szCs w:val="18"/>
              </w:rPr>
            </w:pPr>
            <w:r w:rsidRPr="00EA7256">
              <w:rPr>
                <w:rFonts w:ascii="Times New Roman" w:hAnsi="Times New Roman"/>
                <w:sz w:val="18"/>
                <w:szCs w:val="18"/>
              </w:rPr>
              <w:t>2</w:t>
            </w: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337"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342" w:type="pct"/>
            <w:tcBorders>
              <w:bottom w:val="single" w:sz="4" w:space="0" w:color="auto"/>
            </w:tcBorders>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01" w:type="pct"/>
            <w:tcBorders>
              <w:bottom w:val="single" w:sz="4" w:space="0" w:color="auto"/>
            </w:tcBorders>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47" w:type="pct"/>
            <w:tcBorders>
              <w:bottom w:val="single" w:sz="4" w:space="0" w:color="auto"/>
            </w:tcBorders>
            <w:shd w:val="clear" w:color="auto" w:fill="auto"/>
            <w:vAlign w:val="bottom"/>
            <w:hideMark/>
          </w:tcPr>
          <w:p w:rsidR="00492ADF" w:rsidRPr="002B1EC9" w:rsidRDefault="00492ADF" w:rsidP="00492ADF">
            <w:pPr>
              <w:spacing w:after="0"/>
              <w:jc w:val="right"/>
              <w:rPr>
                <w:rFonts w:ascii="Times New Roman" w:hAnsi="Times New Roman"/>
                <w:sz w:val="18"/>
                <w:szCs w:val="18"/>
              </w:rPr>
            </w:pPr>
          </w:p>
        </w:tc>
      </w:tr>
    </w:tbl>
    <w:p w:rsidR="00492ADF" w:rsidRDefault="00492ADF" w:rsidP="00D73930">
      <w:pPr>
        <w:pStyle w:val="tabell-noter"/>
        <w:numPr>
          <w:ilvl w:val="0"/>
          <w:numId w:val="50"/>
        </w:numPr>
        <w:tabs>
          <w:tab w:val="clear" w:pos="360"/>
          <w:tab w:val="num" w:pos="-492"/>
          <w:tab w:val="num" w:pos="284"/>
        </w:tabs>
        <w:spacing w:after="0"/>
        <w:ind w:left="284" w:hanging="283"/>
        <w:rPr>
          <w:iCs/>
          <w:noProof/>
        </w:rPr>
      </w:pPr>
      <w:r w:rsidRPr="00AD725E">
        <w:rPr>
          <w:iCs/>
          <w:noProof/>
        </w:rPr>
        <w:t xml:space="preserve">Registrert månedslønn </w:t>
      </w:r>
      <w:r>
        <w:rPr>
          <w:iCs/>
          <w:noProof/>
        </w:rPr>
        <w:t>per dato</w:t>
      </w:r>
      <w:r w:rsidRPr="00AD725E">
        <w:rPr>
          <w:iCs/>
          <w:noProof/>
        </w:rPr>
        <w:t>*12. Dette begrepet må ikke forveksles med årslønn for eksempel i tabell 1.1 som viser gjennomsnittlig årslønn for året. Lønnsbegrepet i denne tabellen er det samme som i tabell 1.1, dvs avtalt lønn, uregelmessige tillegg og bonus, men eksklusiv overtid.</w:t>
      </w:r>
    </w:p>
    <w:p w:rsidR="00492ADF" w:rsidRPr="005C1B98" w:rsidRDefault="00492ADF" w:rsidP="00D73930">
      <w:pPr>
        <w:pStyle w:val="tabell-noter"/>
        <w:numPr>
          <w:ilvl w:val="0"/>
          <w:numId w:val="50"/>
        </w:numPr>
        <w:tabs>
          <w:tab w:val="clear" w:pos="360"/>
          <w:tab w:val="num" w:pos="-492"/>
          <w:tab w:val="num" w:pos="284"/>
        </w:tabs>
        <w:spacing w:after="0"/>
        <w:ind w:left="284" w:hanging="283"/>
        <w:rPr>
          <w:iCs/>
          <w:noProof/>
        </w:rPr>
      </w:pPr>
      <w:r>
        <w:rPr>
          <w:iCs/>
          <w:noProof/>
        </w:rPr>
        <w:t xml:space="preserve"> </w:t>
      </w:r>
      <w:r w:rsidRPr="00EE0C0A">
        <w:t>Per september/oktober/desember.</w:t>
      </w:r>
    </w:p>
    <w:p w:rsidR="00492ADF" w:rsidRDefault="00492ADF" w:rsidP="00D73930">
      <w:pPr>
        <w:pStyle w:val="tabell-noter"/>
        <w:numPr>
          <w:ilvl w:val="0"/>
          <w:numId w:val="50"/>
        </w:numPr>
        <w:tabs>
          <w:tab w:val="clear" w:pos="360"/>
          <w:tab w:val="num" w:pos="-492"/>
          <w:tab w:val="num" w:pos="284"/>
        </w:tabs>
        <w:spacing w:after="0"/>
        <w:ind w:left="284" w:hanging="283"/>
        <w:rPr>
          <w:iCs/>
          <w:noProof/>
        </w:rPr>
      </w:pPr>
      <w:r>
        <w:t>NOS Standard for næringsgruppering (SN07).</w:t>
      </w:r>
    </w:p>
    <w:p w:rsidR="00492ADF" w:rsidRDefault="00492ADF" w:rsidP="00D73930">
      <w:pPr>
        <w:pStyle w:val="tabell-noter"/>
        <w:numPr>
          <w:ilvl w:val="0"/>
          <w:numId w:val="50"/>
        </w:numPr>
        <w:tabs>
          <w:tab w:val="clear" w:pos="360"/>
          <w:tab w:val="num" w:pos="-492"/>
          <w:tab w:val="num" w:pos="284"/>
        </w:tabs>
        <w:spacing w:after="0"/>
        <w:ind w:left="284" w:hanging="283"/>
        <w:rPr>
          <w:iCs/>
          <w:noProof/>
        </w:rPr>
      </w:pPr>
      <w:r w:rsidRPr="00AD725E">
        <w:rPr>
          <w:iCs/>
          <w:noProof/>
        </w:rPr>
        <w:lastRenderedPageBreak/>
        <w:t>NOS Standard for utdanningsgruppering. Fra og med 2005 er nivåtallene for utdanning basert på nye definisjoner av hvor mye utdanning som kreves. Endringene i utdanningsgrupperingen medfører først og fremst endringer i fordelingen mellom videregående utdanninger og utdanninger på grunnskolenivå.</w:t>
      </w:r>
    </w:p>
    <w:p w:rsidR="00492ADF" w:rsidRDefault="00492ADF" w:rsidP="00D73930">
      <w:pPr>
        <w:pStyle w:val="tabell-noter"/>
        <w:numPr>
          <w:ilvl w:val="0"/>
          <w:numId w:val="50"/>
        </w:numPr>
        <w:tabs>
          <w:tab w:val="clear" w:pos="360"/>
          <w:tab w:val="num" w:pos="-492"/>
          <w:tab w:val="num" w:pos="284"/>
        </w:tabs>
        <w:spacing w:after="0"/>
        <w:ind w:left="284" w:hanging="283"/>
        <w:rPr>
          <w:iCs/>
          <w:noProof/>
        </w:rPr>
      </w:pPr>
      <w:r w:rsidRPr="00AD725E">
        <w:rPr>
          <w:iCs/>
          <w:noProof/>
        </w:rPr>
        <w:t>Andeler av utvalget i den enkelte næring</w:t>
      </w:r>
      <w:r>
        <w:rPr>
          <w:iCs/>
          <w:noProof/>
        </w:rPr>
        <w:t xml:space="preserve">. </w:t>
      </w:r>
    </w:p>
    <w:p w:rsidR="00492ADF" w:rsidRDefault="00492ADF" w:rsidP="00D73930">
      <w:pPr>
        <w:pStyle w:val="tabell-noter"/>
        <w:numPr>
          <w:ilvl w:val="0"/>
          <w:numId w:val="50"/>
        </w:numPr>
        <w:tabs>
          <w:tab w:val="clear" w:pos="360"/>
          <w:tab w:val="num" w:pos="-492"/>
          <w:tab w:val="num" w:pos="284"/>
        </w:tabs>
        <w:spacing w:after="0"/>
        <w:ind w:left="284" w:hanging="283"/>
        <w:rPr>
          <w:iCs/>
          <w:noProof/>
        </w:rPr>
      </w:pPr>
      <w:r w:rsidRPr="00AD725E">
        <w:rPr>
          <w:noProof/>
        </w:rPr>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rsidR="00492ADF" w:rsidRDefault="00492ADF" w:rsidP="00D73930">
      <w:pPr>
        <w:pStyle w:val="tabell-noter"/>
        <w:numPr>
          <w:ilvl w:val="0"/>
          <w:numId w:val="50"/>
        </w:numPr>
        <w:tabs>
          <w:tab w:val="clear" w:pos="360"/>
          <w:tab w:val="num" w:pos="-492"/>
          <w:tab w:val="num" w:pos="284"/>
        </w:tabs>
        <w:spacing w:after="0"/>
        <w:ind w:left="284" w:hanging="283"/>
        <w:rPr>
          <w:iCs/>
          <w:noProof/>
        </w:rPr>
      </w:pPr>
      <w:r w:rsidRPr="00AD725E">
        <w:rPr>
          <w:iCs/>
          <w:noProof/>
        </w:rPr>
        <w:t>Omfatter bank og forsikring og annen finansiell tjenesteyting.</w:t>
      </w:r>
    </w:p>
    <w:p w:rsidR="00492ADF" w:rsidRDefault="00492ADF" w:rsidP="00D73930">
      <w:pPr>
        <w:numPr>
          <w:ilvl w:val="0"/>
          <w:numId w:val="50"/>
        </w:numPr>
        <w:tabs>
          <w:tab w:val="clear" w:pos="360"/>
          <w:tab w:val="num" w:pos="-492"/>
          <w:tab w:val="num" w:pos="284"/>
        </w:tabs>
        <w:spacing w:after="0"/>
        <w:ind w:left="284" w:hanging="283"/>
        <w:rPr>
          <w:sz w:val="20"/>
        </w:rPr>
      </w:pPr>
      <w:r w:rsidRPr="00636019">
        <w:rPr>
          <w:sz w:val="20"/>
        </w:rPr>
        <w:t>Lønnsveksten fra</w:t>
      </w:r>
      <w:r>
        <w:rPr>
          <w:sz w:val="20"/>
        </w:rPr>
        <w:t xml:space="preserve"> og med </w:t>
      </w:r>
      <w:r w:rsidRPr="00636019">
        <w:rPr>
          <w:sz w:val="20"/>
        </w:rPr>
        <w:t>200</w:t>
      </w:r>
      <w:r>
        <w:rPr>
          <w:sz w:val="20"/>
        </w:rPr>
        <w:t>9</w:t>
      </w:r>
      <w:r w:rsidRPr="00636019">
        <w:rPr>
          <w:sz w:val="20"/>
        </w:rPr>
        <w:t xml:space="preserve"> er etter ny næringsstandard. Sammenlignet med veksten fra 2007 til 2008 og tidligere år, vil det være et brudd i tidsserien. </w:t>
      </w:r>
    </w:p>
    <w:p w:rsidR="00492ADF" w:rsidRPr="00644BEC" w:rsidRDefault="00492ADF" w:rsidP="00D73930">
      <w:pPr>
        <w:numPr>
          <w:ilvl w:val="0"/>
          <w:numId w:val="50"/>
        </w:numPr>
        <w:tabs>
          <w:tab w:val="clear" w:pos="360"/>
          <w:tab w:val="num" w:pos="-492"/>
          <w:tab w:val="num" w:pos="284"/>
        </w:tabs>
        <w:spacing w:after="0"/>
        <w:ind w:left="284" w:hanging="283"/>
        <w:rPr>
          <w:sz w:val="20"/>
        </w:rPr>
      </w:pPr>
      <w:r>
        <w:rPr>
          <w:sz w:val="20"/>
        </w:rPr>
        <w:t>Ansatte i kraftforsyning og vann og avløp er ikke inkludert.</w:t>
      </w:r>
    </w:p>
    <w:p w:rsidR="00492ADF" w:rsidRPr="00C81DEE" w:rsidRDefault="00492ADF" w:rsidP="00D73930">
      <w:pPr>
        <w:numPr>
          <w:ilvl w:val="0"/>
          <w:numId w:val="50"/>
        </w:numPr>
        <w:tabs>
          <w:tab w:val="clear" w:pos="360"/>
          <w:tab w:val="num" w:pos="-492"/>
          <w:tab w:val="num" w:pos="284"/>
        </w:tabs>
        <w:spacing w:after="0"/>
        <w:ind w:left="284" w:hanging="283"/>
      </w:pPr>
      <w:r w:rsidRPr="00644BEC">
        <w:rPr>
          <w:sz w:val="20"/>
        </w:rPr>
        <w:t>I 2011 gjennomførte SSB en spørreundersøkelse blan</w:t>
      </w:r>
      <w:r w:rsidRPr="003A1C40">
        <w:rPr>
          <w:sz w:val="20"/>
        </w:rPr>
        <w:t>t bosatte innvandrere som ikke hadde noen registrert utdanning i registeret over Befolkningens høyeste utdanningsnivå. (BHU).</w:t>
      </w:r>
      <w:r>
        <w:rPr>
          <w:sz w:val="20"/>
        </w:rPr>
        <w:t xml:space="preserve"> Det ble også gjennomført en tilleggsundersøkelse i 2012.</w:t>
      </w:r>
      <w:r w:rsidRPr="003A1C40">
        <w:rPr>
          <w:sz w:val="20"/>
        </w:rPr>
        <w:t xml:space="preserve"> </w:t>
      </w:r>
      <w:r>
        <w:rPr>
          <w:sz w:val="20"/>
        </w:rPr>
        <w:t xml:space="preserve">Innvandrere som har vært omfattet i disse to undersøkelsene har tidligere </w:t>
      </w:r>
      <w:r w:rsidRPr="003A1C40">
        <w:rPr>
          <w:sz w:val="20"/>
        </w:rPr>
        <w:t xml:space="preserve">vært registrert under uoppgitt utdanning, men er </w:t>
      </w:r>
      <w:r>
        <w:rPr>
          <w:sz w:val="20"/>
        </w:rPr>
        <w:t>nå</w:t>
      </w:r>
      <w:r w:rsidRPr="003A1C40">
        <w:rPr>
          <w:sz w:val="20"/>
        </w:rPr>
        <w:t xml:space="preserve"> med under de</w:t>
      </w:r>
      <w:r>
        <w:rPr>
          <w:sz w:val="20"/>
        </w:rPr>
        <w:t>n</w:t>
      </w:r>
      <w:r w:rsidRPr="003A1C40">
        <w:rPr>
          <w:sz w:val="20"/>
        </w:rPr>
        <w:t xml:space="preserve"> enkelte</w:t>
      </w:r>
      <w:r>
        <w:rPr>
          <w:sz w:val="20"/>
        </w:rPr>
        <w:t>s</w:t>
      </w:r>
      <w:r w:rsidRPr="003A1C40">
        <w:rPr>
          <w:sz w:val="20"/>
        </w:rPr>
        <w:t xml:space="preserve"> utdannings</w:t>
      </w:r>
      <w:r>
        <w:rPr>
          <w:sz w:val="20"/>
        </w:rPr>
        <w:t>kategori i tabellen ovenfor</w:t>
      </w:r>
      <w:r w:rsidRPr="003A1C40">
        <w:rPr>
          <w:sz w:val="20"/>
        </w:rPr>
        <w:t xml:space="preserve">. Dvs. veksttallet fra 2011 til 2012, </w:t>
      </w:r>
      <w:r>
        <w:rPr>
          <w:sz w:val="20"/>
        </w:rPr>
        <w:t>veksttallet fra 2012 til 2013, samlet vekst fra 2008 til 2013 og ”Månedslønn*12” for 2013</w:t>
      </w:r>
      <w:r w:rsidRPr="003A1C40">
        <w:rPr>
          <w:sz w:val="20"/>
        </w:rPr>
        <w:t xml:space="preserve"> inklu</w:t>
      </w:r>
      <w:r>
        <w:rPr>
          <w:sz w:val="20"/>
        </w:rPr>
        <w:t xml:space="preserve">derer innvandrere som tidligere </w:t>
      </w:r>
      <w:r w:rsidRPr="003A1C40">
        <w:rPr>
          <w:sz w:val="20"/>
        </w:rPr>
        <w:t>v</w:t>
      </w:r>
      <w:r>
        <w:rPr>
          <w:sz w:val="20"/>
        </w:rPr>
        <w:t>ar oppført under uoppgitt/</w:t>
      </w:r>
      <w:r w:rsidRPr="003A1C40">
        <w:rPr>
          <w:sz w:val="20"/>
        </w:rPr>
        <w:t>ingen utdanning.</w:t>
      </w:r>
      <w:r>
        <w:rPr>
          <w:sz w:val="20"/>
        </w:rPr>
        <w:t xml:space="preserve"> På bakgrunn av denne oppdateringen er det et brudd i tallserien mellom 2010 og 2011. </w:t>
      </w:r>
    </w:p>
    <w:p w:rsidR="00492ADF" w:rsidRPr="00C81DEE" w:rsidRDefault="00492ADF" w:rsidP="00D73930">
      <w:pPr>
        <w:numPr>
          <w:ilvl w:val="0"/>
          <w:numId w:val="50"/>
        </w:numPr>
        <w:tabs>
          <w:tab w:val="clear" w:pos="360"/>
          <w:tab w:val="num" w:pos="-492"/>
          <w:tab w:val="num" w:pos="284"/>
        </w:tabs>
        <w:spacing w:after="0"/>
        <w:ind w:left="284" w:hanging="283"/>
        <w:rPr>
          <w:sz w:val="20"/>
        </w:rPr>
      </w:pPr>
      <w:r w:rsidRPr="00C81DEE">
        <w:rPr>
          <w:sz w:val="20"/>
        </w:rPr>
        <w:t>For 2013 er det for staten ikke foretatt korrigeringer i lønnsdataene for forsvaret i forhold til publiserte lønnsdata fra SSB.</w:t>
      </w:r>
    </w:p>
    <w:p w:rsidR="00492ADF" w:rsidRDefault="00492ADF" w:rsidP="00492ADF">
      <w:pPr>
        <w:pStyle w:val="Kilde"/>
      </w:pPr>
      <w:r w:rsidRPr="00F33DF8">
        <w:t>Kilde:</w:t>
      </w:r>
      <w:r>
        <w:t xml:space="preserve"> </w:t>
      </w:r>
      <w:r w:rsidRPr="00F33DF8">
        <w:t>Statistisk sentralbyrå.</w:t>
      </w:r>
    </w:p>
    <w:p w:rsidR="00492ADF" w:rsidRPr="000171BC" w:rsidRDefault="00492ADF" w:rsidP="00D73930">
      <w:pPr>
        <w:pStyle w:val="tabell-tittel"/>
        <w:numPr>
          <w:ilvl w:val="6"/>
          <w:numId w:val="52"/>
        </w:numPr>
      </w:pPr>
      <w:r w:rsidRPr="00011274">
        <w:t>Gjennomsnittslønn</w:t>
      </w:r>
      <w:r w:rsidRPr="00011274">
        <w:rPr>
          <w:vertAlign w:val="superscript"/>
        </w:rPr>
        <w:t>1</w:t>
      </w:r>
      <w:r w:rsidRPr="00011274">
        <w:t xml:space="preserve"> per dato</w:t>
      </w:r>
      <w:r w:rsidRPr="00011274">
        <w:rPr>
          <w:vertAlign w:val="superscript"/>
        </w:rPr>
        <w:t>2</w:t>
      </w:r>
      <w:r w:rsidRPr="00011274">
        <w:t xml:space="preserve"> for heltidsansatte etter næring</w:t>
      </w:r>
      <w:r w:rsidRPr="00011274">
        <w:rPr>
          <w:vertAlign w:val="superscript"/>
        </w:rPr>
        <w:t>3</w:t>
      </w:r>
      <w:r w:rsidRPr="00011274">
        <w:t xml:space="preserve"> og utdanningslengde</w:t>
      </w:r>
      <w:r w:rsidRPr="00011274">
        <w:rPr>
          <w:vertAlign w:val="superscript"/>
        </w:rPr>
        <w:t>4</w:t>
      </w:r>
      <w:r w:rsidRPr="00011274" w:rsidDel="00720731">
        <w:rPr>
          <w:vertAlign w:val="superscript"/>
        </w:rPr>
        <w:t>.</w:t>
      </w:r>
      <w:r w:rsidRPr="00011274">
        <w:t xml:space="preserve"> Vekst fra året før i prosent. (</w:t>
      </w:r>
      <w:r>
        <w:t>Eksklusive</w:t>
      </w:r>
      <w:r w:rsidDel="00F94F69">
        <w:t xml:space="preserve"> </w:t>
      </w:r>
      <w:r>
        <w:t xml:space="preserve">nye </w:t>
      </w:r>
      <w:r w:rsidRPr="00011274">
        <w:t xml:space="preserve">opplysninger om innvandrernes </w:t>
      </w:r>
      <w:r>
        <w:t xml:space="preserve">utdanningslengde for 2013 </w:t>
      </w:r>
      <w:r w:rsidRPr="00011274">
        <w:rPr>
          <w:vertAlign w:val="superscript"/>
        </w:rPr>
        <w:t>1</w:t>
      </w:r>
      <w:r>
        <w:rPr>
          <w:vertAlign w:val="superscript"/>
        </w:rPr>
        <w:t>0</w:t>
      </w:r>
      <w:r>
        <w:t>)</w:t>
      </w:r>
      <w:r w:rsidRPr="000171BC">
        <w:rPr>
          <w:b/>
          <w:sz w:val="20"/>
        </w:rPr>
        <w:tab/>
      </w:r>
    </w:p>
    <w:tbl>
      <w:tblPr>
        <w:tblW w:w="5164" w:type="pct"/>
        <w:tblLayout w:type="fixed"/>
        <w:tblCellMar>
          <w:left w:w="70" w:type="dxa"/>
          <w:right w:w="70" w:type="dxa"/>
        </w:tblCellMar>
        <w:tblLook w:val="04A0"/>
      </w:tblPr>
      <w:tblGrid>
        <w:gridCol w:w="1730"/>
        <w:gridCol w:w="579"/>
        <w:gridCol w:w="514"/>
        <w:gridCol w:w="514"/>
        <w:gridCol w:w="514"/>
        <w:gridCol w:w="514"/>
        <w:gridCol w:w="512"/>
        <w:gridCol w:w="512"/>
        <w:gridCol w:w="512"/>
        <w:gridCol w:w="512"/>
        <w:gridCol w:w="744"/>
        <w:gridCol w:w="696"/>
        <w:gridCol w:w="786"/>
        <w:gridCol w:w="873"/>
      </w:tblGrid>
      <w:tr w:rsidR="00492ADF" w:rsidRPr="005D77A3" w:rsidTr="00492ADF">
        <w:trPr>
          <w:trHeight w:val="466"/>
          <w:tblHeader/>
        </w:trPr>
        <w:tc>
          <w:tcPr>
            <w:tcW w:w="910" w:type="pct"/>
            <w:tcBorders>
              <w:top w:val="single" w:sz="4" w:space="0" w:color="auto"/>
            </w:tcBorders>
            <w:shd w:val="clear" w:color="auto" w:fill="auto"/>
            <w:vAlign w:val="bottom"/>
            <w:hideMark/>
          </w:tcPr>
          <w:p w:rsidR="00492ADF" w:rsidRPr="005D77A3" w:rsidRDefault="00492ADF" w:rsidP="00492ADF">
            <w:pPr>
              <w:spacing w:after="0"/>
              <w:rPr>
                <w:b/>
                <w:bCs/>
                <w:sz w:val="18"/>
                <w:szCs w:val="18"/>
              </w:rPr>
            </w:pPr>
            <w:r w:rsidRPr="005D77A3">
              <w:rPr>
                <w:b/>
                <w:bCs/>
                <w:sz w:val="18"/>
                <w:szCs w:val="18"/>
              </w:rPr>
              <w:t> </w:t>
            </w:r>
          </w:p>
        </w:tc>
        <w:tc>
          <w:tcPr>
            <w:tcW w:w="305"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An</w:t>
            </w:r>
            <w:r>
              <w:rPr>
                <w:sz w:val="18"/>
                <w:szCs w:val="18"/>
              </w:rPr>
              <w:t>-</w:t>
            </w:r>
            <w:r w:rsidRPr="005D77A3">
              <w:rPr>
                <w:sz w:val="18"/>
                <w:szCs w:val="18"/>
              </w:rPr>
              <w:t>deler</w:t>
            </w:r>
            <w:r w:rsidRPr="005D77A3">
              <w:rPr>
                <w:sz w:val="18"/>
                <w:szCs w:val="18"/>
                <w:vertAlign w:val="superscript"/>
              </w:rPr>
              <w:t>5</w:t>
            </w:r>
          </w:p>
        </w:tc>
        <w:tc>
          <w:tcPr>
            <w:tcW w:w="2913" w:type="pct"/>
            <w:gridSpan w:val="10"/>
            <w:tcBorders>
              <w:top w:val="single" w:sz="4" w:space="0" w:color="auto"/>
              <w:bottom w:val="single" w:sz="4" w:space="0" w:color="auto"/>
            </w:tcBorders>
            <w:shd w:val="clear" w:color="auto" w:fill="auto"/>
            <w:vAlign w:val="bottom"/>
            <w:hideMark/>
          </w:tcPr>
          <w:p w:rsidR="00492ADF" w:rsidRPr="006D4595" w:rsidRDefault="00492ADF" w:rsidP="00492ADF">
            <w:pPr>
              <w:spacing w:after="0"/>
              <w:jc w:val="center"/>
              <w:rPr>
                <w:sz w:val="18"/>
                <w:szCs w:val="18"/>
              </w:rPr>
            </w:pPr>
            <w:r w:rsidRPr="006D4595">
              <w:rPr>
                <w:sz w:val="18"/>
                <w:szCs w:val="18"/>
              </w:rPr>
              <w:t>Vekst i prosent fra samme tidspunkt året før</w:t>
            </w:r>
          </w:p>
        </w:tc>
        <w:tc>
          <w:tcPr>
            <w:tcW w:w="413" w:type="pct"/>
            <w:vMerge w:val="restar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Pr>
                <w:sz w:val="18"/>
                <w:szCs w:val="18"/>
              </w:rPr>
              <w:t>Samlet vekst fra 2008 til 2013</w:t>
            </w:r>
            <w:r>
              <w:rPr>
                <w:sz w:val="18"/>
                <w:szCs w:val="18"/>
                <w:vertAlign w:val="superscript"/>
              </w:rPr>
              <w:t>11</w:t>
            </w:r>
          </w:p>
        </w:tc>
        <w:tc>
          <w:tcPr>
            <w:tcW w:w="460" w:type="pct"/>
            <w:vMerge w:val="restar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proofErr w:type="spellStart"/>
            <w:r w:rsidRPr="005D77A3">
              <w:rPr>
                <w:sz w:val="18"/>
                <w:szCs w:val="18"/>
              </w:rPr>
              <w:t>Måneds-lønn</w:t>
            </w:r>
            <w:proofErr w:type="spellEnd"/>
            <w:r w:rsidRPr="005D77A3">
              <w:rPr>
                <w:sz w:val="18"/>
                <w:szCs w:val="18"/>
              </w:rPr>
              <w:t xml:space="preserve"> per dato</w:t>
            </w:r>
            <w:r w:rsidRPr="005D77A3">
              <w:rPr>
                <w:sz w:val="18"/>
                <w:szCs w:val="18"/>
                <w:vertAlign w:val="superscript"/>
              </w:rPr>
              <w:t>2</w:t>
            </w:r>
            <w:r w:rsidRPr="005D77A3">
              <w:rPr>
                <w:sz w:val="18"/>
                <w:szCs w:val="18"/>
              </w:rPr>
              <w:t>*12</w:t>
            </w:r>
            <w:r>
              <w:rPr>
                <w:sz w:val="18"/>
                <w:szCs w:val="18"/>
              </w:rPr>
              <w:br/>
            </w:r>
            <w:r w:rsidRPr="005D77A3">
              <w:rPr>
                <w:sz w:val="18"/>
                <w:szCs w:val="18"/>
              </w:rPr>
              <w:t>201</w:t>
            </w:r>
            <w:r>
              <w:rPr>
                <w:sz w:val="18"/>
                <w:szCs w:val="18"/>
              </w:rPr>
              <w:t>3</w:t>
            </w:r>
            <w:r>
              <w:rPr>
                <w:sz w:val="18"/>
                <w:szCs w:val="18"/>
                <w:vertAlign w:val="superscript"/>
              </w:rPr>
              <w:t>11</w:t>
            </w:r>
          </w:p>
        </w:tc>
      </w:tr>
      <w:tr w:rsidR="00492ADF" w:rsidRPr="005D77A3" w:rsidTr="00492ADF">
        <w:trPr>
          <w:trHeight w:val="80"/>
          <w:tblHeader/>
        </w:trPr>
        <w:tc>
          <w:tcPr>
            <w:tcW w:w="910" w:type="pct"/>
            <w:tcBorders>
              <w:bottom w:val="single" w:sz="4" w:space="0" w:color="auto"/>
            </w:tcBorders>
            <w:shd w:val="clear" w:color="auto" w:fill="auto"/>
            <w:vAlign w:val="bottom"/>
            <w:hideMark/>
          </w:tcPr>
          <w:p w:rsidR="00492ADF" w:rsidRPr="005D77A3" w:rsidRDefault="00492ADF" w:rsidP="00492ADF">
            <w:pPr>
              <w:spacing w:after="0"/>
              <w:rPr>
                <w:b/>
                <w:bCs/>
                <w:sz w:val="18"/>
                <w:szCs w:val="18"/>
              </w:rPr>
            </w:pPr>
            <w:r w:rsidRPr="005D77A3">
              <w:rPr>
                <w:b/>
                <w:bCs/>
                <w:sz w:val="18"/>
                <w:szCs w:val="18"/>
              </w:rPr>
              <w:t> </w:t>
            </w:r>
          </w:p>
        </w:tc>
        <w:tc>
          <w:tcPr>
            <w:tcW w:w="305"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r>
              <w:rPr>
                <w:sz w:val="18"/>
                <w:szCs w:val="18"/>
              </w:rPr>
              <w:t>2013</w:t>
            </w:r>
            <w:r w:rsidRPr="005D77A3">
              <w:rPr>
                <w:sz w:val="18"/>
                <w:szCs w:val="18"/>
              </w:rPr>
              <w:t> </w:t>
            </w:r>
          </w:p>
        </w:tc>
        <w:tc>
          <w:tcPr>
            <w:tcW w:w="270"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2004</w:t>
            </w:r>
          </w:p>
        </w:tc>
        <w:tc>
          <w:tcPr>
            <w:tcW w:w="270"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2005</w:t>
            </w:r>
          </w:p>
        </w:tc>
        <w:tc>
          <w:tcPr>
            <w:tcW w:w="270"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2006</w:t>
            </w:r>
          </w:p>
        </w:tc>
        <w:tc>
          <w:tcPr>
            <w:tcW w:w="270"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2007</w:t>
            </w:r>
          </w:p>
        </w:tc>
        <w:tc>
          <w:tcPr>
            <w:tcW w:w="269"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2008</w:t>
            </w:r>
          </w:p>
        </w:tc>
        <w:tc>
          <w:tcPr>
            <w:tcW w:w="269"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2009</w:t>
            </w:r>
          </w:p>
        </w:tc>
        <w:tc>
          <w:tcPr>
            <w:tcW w:w="269"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2010</w:t>
            </w:r>
          </w:p>
        </w:tc>
        <w:tc>
          <w:tcPr>
            <w:tcW w:w="269"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2011</w:t>
            </w:r>
          </w:p>
        </w:tc>
        <w:tc>
          <w:tcPr>
            <w:tcW w:w="391" w:type="pct"/>
            <w:tcBorders>
              <w:top w:val="single" w:sz="4" w:space="0" w:color="auto"/>
              <w:bottom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2012</w:t>
            </w:r>
            <w:r>
              <w:rPr>
                <w:sz w:val="18"/>
                <w:szCs w:val="18"/>
                <w:vertAlign w:val="superscript"/>
              </w:rPr>
              <w:t>10</w:t>
            </w:r>
          </w:p>
        </w:tc>
        <w:tc>
          <w:tcPr>
            <w:tcW w:w="365" w:type="pct"/>
            <w:tcBorders>
              <w:top w:val="single" w:sz="4" w:space="0" w:color="auto"/>
              <w:bottom w:val="single" w:sz="4" w:space="0" w:color="auto"/>
            </w:tcBorders>
            <w:shd w:val="clear" w:color="auto" w:fill="auto"/>
            <w:vAlign w:val="bottom"/>
            <w:hideMark/>
          </w:tcPr>
          <w:p w:rsidR="00492ADF" w:rsidRPr="00CC2BCC" w:rsidRDefault="00492ADF" w:rsidP="00492ADF">
            <w:pPr>
              <w:spacing w:after="0"/>
              <w:jc w:val="center"/>
              <w:rPr>
                <w:sz w:val="18"/>
                <w:szCs w:val="18"/>
                <w:vertAlign w:val="superscript"/>
              </w:rPr>
            </w:pPr>
            <w:r>
              <w:rPr>
                <w:sz w:val="18"/>
                <w:szCs w:val="18"/>
              </w:rPr>
              <w:t>2013</w:t>
            </w:r>
            <w:r>
              <w:rPr>
                <w:sz w:val="18"/>
                <w:szCs w:val="18"/>
                <w:vertAlign w:val="superscript"/>
              </w:rPr>
              <w:t>11</w:t>
            </w:r>
          </w:p>
        </w:tc>
        <w:tc>
          <w:tcPr>
            <w:tcW w:w="413" w:type="pct"/>
            <w:vMerge/>
            <w:tcBorders>
              <w:bottom w:val="single" w:sz="4" w:space="0" w:color="auto"/>
            </w:tcBorders>
            <w:shd w:val="clear" w:color="auto" w:fill="auto"/>
            <w:vAlign w:val="bottom"/>
            <w:hideMark/>
          </w:tcPr>
          <w:p w:rsidR="00492ADF" w:rsidRPr="005D77A3" w:rsidRDefault="00492ADF" w:rsidP="00492ADF">
            <w:pPr>
              <w:spacing w:after="0"/>
              <w:ind w:left="67"/>
              <w:jc w:val="center"/>
              <w:rPr>
                <w:sz w:val="18"/>
                <w:szCs w:val="18"/>
              </w:rPr>
            </w:pPr>
          </w:p>
        </w:tc>
        <w:tc>
          <w:tcPr>
            <w:tcW w:w="460" w:type="pct"/>
            <w:vMerge/>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r>
      <w:tr w:rsidR="00492ADF" w:rsidRPr="005D77A3" w:rsidTr="00492ADF">
        <w:trPr>
          <w:trHeight w:val="255"/>
        </w:trPr>
        <w:tc>
          <w:tcPr>
            <w:tcW w:w="910" w:type="pct"/>
            <w:tcBorders>
              <w:top w:val="single" w:sz="4" w:space="0" w:color="auto"/>
            </w:tcBorders>
            <w:shd w:val="clear" w:color="auto" w:fill="auto"/>
            <w:vAlign w:val="bottom"/>
            <w:hideMark/>
          </w:tcPr>
          <w:p w:rsidR="00492ADF" w:rsidRPr="005D77A3" w:rsidRDefault="00492ADF" w:rsidP="00492ADF">
            <w:pPr>
              <w:spacing w:after="0"/>
              <w:rPr>
                <w:b/>
                <w:bCs/>
                <w:sz w:val="18"/>
                <w:szCs w:val="18"/>
              </w:rPr>
            </w:pPr>
            <w:r w:rsidRPr="005D77A3">
              <w:rPr>
                <w:b/>
                <w:bCs/>
                <w:sz w:val="18"/>
                <w:szCs w:val="18"/>
              </w:rPr>
              <w:t>Industri i alt</w:t>
            </w:r>
          </w:p>
        </w:tc>
        <w:tc>
          <w:tcPr>
            <w:tcW w:w="305" w:type="pct"/>
            <w:tcBorders>
              <w:top w:val="single" w:sz="4" w:space="0" w:color="auto"/>
            </w:tcBorders>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0"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p>
        </w:tc>
        <w:tc>
          <w:tcPr>
            <w:tcW w:w="269"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r w:rsidRPr="005D77A3">
              <w:rPr>
                <w:sz w:val="18"/>
                <w:szCs w:val="18"/>
                <w:vertAlign w:val="superscript"/>
              </w:rPr>
              <w:t>8</w:t>
            </w:r>
          </w:p>
        </w:tc>
        <w:tc>
          <w:tcPr>
            <w:tcW w:w="269"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69"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391" w:type="pct"/>
            <w:tcBorders>
              <w:top w:val="single" w:sz="4" w:space="0" w:color="auto"/>
            </w:tcBorders>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365" w:type="pct"/>
            <w:tcBorders>
              <w:top w:val="single" w:sz="4" w:space="0" w:color="auto"/>
            </w:tcBorders>
            <w:shd w:val="clear" w:color="auto" w:fill="auto"/>
            <w:vAlign w:val="bottom"/>
            <w:hideMark/>
          </w:tcPr>
          <w:p w:rsidR="00492ADF" w:rsidRDefault="00492ADF" w:rsidP="00492ADF">
            <w:pPr>
              <w:spacing w:after="0"/>
              <w:jc w:val="center"/>
              <w:rPr>
                <w:sz w:val="18"/>
                <w:szCs w:val="18"/>
              </w:rPr>
            </w:pPr>
            <w:r>
              <w:rPr>
                <w:sz w:val="18"/>
                <w:szCs w:val="18"/>
              </w:rPr>
              <w:t>4,0</w:t>
            </w:r>
          </w:p>
        </w:tc>
        <w:tc>
          <w:tcPr>
            <w:tcW w:w="413" w:type="pct"/>
            <w:tcBorders>
              <w:top w:val="single" w:sz="4" w:space="0" w:color="auto"/>
            </w:tcBorders>
            <w:shd w:val="clear" w:color="auto" w:fill="auto"/>
            <w:noWrap/>
            <w:vAlign w:val="bottom"/>
            <w:hideMark/>
          </w:tcPr>
          <w:p w:rsidR="00492ADF" w:rsidRDefault="00492ADF" w:rsidP="00492ADF">
            <w:pPr>
              <w:spacing w:after="0"/>
              <w:jc w:val="right"/>
              <w:rPr>
                <w:sz w:val="18"/>
                <w:szCs w:val="18"/>
              </w:rPr>
            </w:pPr>
            <w:r>
              <w:rPr>
                <w:sz w:val="18"/>
                <w:szCs w:val="18"/>
              </w:rPr>
              <w:t>21,8</w:t>
            </w:r>
          </w:p>
        </w:tc>
        <w:tc>
          <w:tcPr>
            <w:tcW w:w="460" w:type="pct"/>
            <w:tcBorders>
              <w:top w:val="single" w:sz="4" w:space="0" w:color="auto"/>
            </w:tcBorders>
            <w:shd w:val="clear" w:color="auto" w:fill="auto"/>
            <w:vAlign w:val="bottom"/>
            <w:hideMark/>
          </w:tcPr>
          <w:p w:rsidR="00492ADF" w:rsidRDefault="00492ADF" w:rsidP="00492ADF">
            <w:pPr>
              <w:spacing w:after="0"/>
              <w:jc w:val="center"/>
              <w:rPr>
                <w:sz w:val="18"/>
                <w:szCs w:val="18"/>
              </w:rPr>
            </w:pPr>
            <w:r>
              <w:rPr>
                <w:sz w:val="18"/>
                <w:szCs w:val="18"/>
              </w:rPr>
              <w:t>496 800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398 400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3,9</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20,5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477 600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157"/>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20,6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483 600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3,4</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19,8</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627 600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17,6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774 000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7</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Bygge- og anleggsvirksomhet i alt</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r w:rsidRPr="005D77A3">
              <w:rPr>
                <w:sz w:val="18"/>
                <w:szCs w:val="18"/>
                <w:vertAlign w:val="superscript"/>
              </w:rPr>
              <w:t>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3,2</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15,6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460 800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1,7</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13,1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378 000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3,9</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19,2</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480 000</w:t>
            </w:r>
          </w:p>
        </w:tc>
      </w:tr>
      <w:tr w:rsidR="00492ADF" w:rsidRPr="005D77A3" w:rsidTr="00492ADF">
        <w:trPr>
          <w:trHeight w:val="211"/>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143"/>
        </w:trPr>
        <w:tc>
          <w:tcPr>
            <w:tcW w:w="910"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486 000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625 200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lastRenderedPageBreak/>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1,1</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23,5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751 200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11</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Varehandel i alt</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r w:rsidRPr="005D77A3">
              <w:rPr>
                <w:sz w:val="18"/>
                <w:szCs w:val="18"/>
                <w:vertAlign w:val="superscript"/>
              </w:rPr>
              <w:t>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3,5</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16,5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464 400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1,4</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3,9</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15,9</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387 600</w:t>
            </w:r>
          </w:p>
        </w:tc>
      </w:tr>
      <w:tr w:rsidR="00492ADF" w:rsidRPr="005D77A3" w:rsidTr="00492ADF">
        <w:trPr>
          <w:trHeight w:val="194"/>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3,2</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17,5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458 400</w:t>
            </w:r>
          </w:p>
        </w:tc>
      </w:tr>
      <w:tr w:rsidR="00492ADF" w:rsidRPr="005D77A3" w:rsidTr="00492ADF">
        <w:trPr>
          <w:trHeight w:val="13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112"/>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3,3</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17,9</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457 200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3,4</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585 600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2,1</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16,4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697 200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31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Finanstjenester i alt</w:t>
            </w:r>
            <w:r w:rsidRPr="005D77A3">
              <w:rPr>
                <w:b/>
                <w:bCs/>
                <w:sz w:val="18"/>
                <w:szCs w:val="18"/>
                <w:vertAlign w:val="superscript"/>
              </w:rPr>
              <w:t>7</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r w:rsidRPr="005D77A3">
              <w:rPr>
                <w:sz w:val="18"/>
                <w:szCs w:val="18"/>
                <w:vertAlign w:val="superscript"/>
              </w:rPr>
              <w:t>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0,4</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14,8</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682 800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6,4</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16,5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516 000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4,9</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17,1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567 600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189"/>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17,1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535 200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11,1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9,1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740 400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4,2</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9,0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870 000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93"/>
        </w:trPr>
        <w:tc>
          <w:tcPr>
            <w:tcW w:w="910" w:type="pct"/>
            <w:shd w:val="clear" w:color="auto" w:fill="auto"/>
            <w:vAlign w:val="bottom"/>
            <w:hideMark/>
          </w:tcPr>
          <w:p w:rsidR="00492ADF" w:rsidRPr="00406EF5" w:rsidRDefault="00492ADF" w:rsidP="00492ADF">
            <w:pPr>
              <w:spacing w:after="0"/>
              <w:rPr>
                <w:b/>
                <w:bCs/>
                <w:sz w:val="18"/>
                <w:szCs w:val="18"/>
                <w:vertAlign w:val="superscript"/>
              </w:rPr>
            </w:pPr>
            <w:r w:rsidRPr="005D77A3">
              <w:rPr>
                <w:b/>
                <w:bCs/>
                <w:sz w:val="18"/>
                <w:szCs w:val="18"/>
              </w:rPr>
              <w:t>Statsansatte i alt</w:t>
            </w:r>
            <w:r>
              <w:rPr>
                <w:b/>
                <w:bCs/>
                <w:sz w:val="18"/>
                <w:szCs w:val="18"/>
                <w:vertAlign w:val="superscript"/>
              </w:rPr>
              <w:t>12</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522 000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22,2</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435 600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4,0</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22,2</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463 200</w:t>
            </w:r>
          </w:p>
        </w:tc>
      </w:tr>
      <w:tr w:rsidR="00492ADF" w:rsidRPr="005D77A3" w:rsidTr="00492ADF">
        <w:trPr>
          <w:trHeight w:val="139"/>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13"/>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4,1</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22,3</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460 800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517 200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2,9</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586 800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31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Kommune og fylkeskommune</w:t>
            </w:r>
            <w:r w:rsidRPr="005D77A3">
              <w:rPr>
                <w:b/>
                <w:bCs/>
                <w:sz w:val="18"/>
                <w:szCs w:val="18"/>
                <w:vertAlign w:val="superscript"/>
              </w:rPr>
              <w:t>9</w:t>
            </w:r>
            <w:r w:rsidRPr="005D77A3">
              <w:rPr>
                <w:b/>
                <w:bCs/>
                <w:sz w:val="18"/>
                <w:szCs w:val="18"/>
              </w:rPr>
              <w:t xml:space="preserve"> </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6,1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470 400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lastRenderedPageBreak/>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2,3</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19,7</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379 200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5,9</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20,7</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414 000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80"/>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sz w:val="18"/>
                <w:szCs w:val="18"/>
              </w:rPr>
              <w:t xml:space="preserve">  </w:t>
            </w: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8,0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1,5</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22,7</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410 400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5,8</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1,5</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19,9</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489 600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91" w:type="pct"/>
            <w:shd w:val="clear" w:color="auto" w:fill="auto"/>
            <w:vAlign w:val="bottom"/>
            <w:hideMark/>
          </w:tcPr>
          <w:p w:rsidR="00492ADF" w:rsidRPr="005D77A3" w:rsidRDefault="00492ADF" w:rsidP="00492ADF">
            <w:pPr>
              <w:autoSpaceDE w:val="0"/>
              <w:autoSpaceDN w:val="0"/>
              <w:adjustRightInd w:val="0"/>
              <w:spacing w:after="0"/>
              <w:jc w:val="center"/>
              <w:rPr>
                <w:rFonts w:eastAsiaTheme="minorHAnsi"/>
                <w:sz w:val="18"/>
                <w:szCs w:val="18"/>
                <w:lang w:eastAsia="en-US"/>
              </w:rPr>
            </w:pPr>
            <w:r w:rsidRPr="005D77A3">
              <w:rPr>
                <w:sz w:val="18"/>
                <w:szCs w:val="18"/>
              </w:rPr>
              <w:t>6,2</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567 600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i/>
                <w:iCs/>
                <w:sz w:val="18"/>
                <w:szCs w:val="18"/>
              </w:rPr>
            </w:pPr>
            <w:r w:rsidRPr="005D77A3">
              <w:rPr>
                <w:sz w:val="18"/>
                <w:szCs w:val="18"/>
              </w:rPr>
              <w:t>Uoppgitt eller ingen fullført utdanning</w:t>
            </w:r>
          </w:p>
        </w:tc>
        <w:tc>
          <w:tcPr>
            <w:tcW w:w="305" w:type="pct"/>
            <w:shd w:val="clear" w:color="auto" w:fill="auto"/>
            <w:noWrap/>
            <w:vAlign w:val="bottom"/>
            <w:hideMark/>
          </w:tcPr>
          <w:p w:rsidR="00492ADF" w:rsidRDefault="00492ADF" w:rsidP="00492ADF">
            <w:pPr>
              <w:spacing w:after="0"/>
              <w:jc w:val="center"/>
              <w:rPr>
                <w:sz w:val="18"/>
                <w:szCs w:val="18"/>
              </w:rPr>
            </w:pPr>
            <w:r>
              <w:rPr>
                <w:sz w:val="18"/>
                <w:szCs w:val="18"/>
              </w:rPr>
              <w:t>1</w:t>
            </w:r>
          </w:p>
        </w:tc>
        <w:tc>
          <w:tcPr>
            <w:tcW w:w="270" w:type="pct"/>
            <w:shd w:val="clear" w:color="auto" w:fill="auto"/>
            <w:noWrap/>
            <w:vAlign w:val="bottom"/>
            <w:hideMark/>
          </w:tcPr>
          <w:p w:rsidR="00492ADF" w:rsidRPr="005D77A3" w:rsidRDefault="00492ADF" w:rsidP="00492ADF">
            <w:pPr>
              <w:spacing w:after="0"/>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9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65" w:type="pct"/>
            <w:shd w:val="clear" w:color="auto" w:fill="auto"/>
            <w:noWrap/>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noWrap/>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i/>
                <w:iCs/>
                <w:sz w:val="18"/>
                <w:szCs w:val="18"/>
              </w:rPr>
            </w:pPr>
            <w:r w:rsidRPr="005D77A3">
              <w:rPr>
                <w:i/>
                <w:iCs/>
                <w:sz w:val="18"/>
                <w:szCs w:val="18"/>
              </w:rPr>
              <w:t>Herav:</w:t>
            </w:r>
          </w:p>
        </w:tc>
        <w:tc>
          <w:tcPr>
            <w:tcW w:w="305" w:type="pct"/>
            <w:shd w:val="clear" w:color="auto" w:fill="auto"/>
            <w:noWrap/>
            <w:vAlign w:val="bottom"/>
            <w:hideMark/>
          </w:tcPr>
          <w:p w:rsidR="00492ADF" w:rsidRDefault="00492ADF" w:rsidP="00492ADF">
            <w:pPr>
              <w:spacing w:after="0"/>
              <w:rPr>
                <w:sz w:val="18"/>
                <w:szCs w:val="18"/>
              </w:rPr>
            </w:pPr>
          </w:p>
        </w:tc>
        <w:tc>
          <w:tcPr>
            <w:tcW w:w="270" w:type="pct"/>
            <w:shd w:val="clear" w:color="auto" w:fill="auto"/>
            <w:noWrap/>
            <w:vAlign w:val="bottom"/>
            <w:hideMark/>
          </w:tcPr>
          <w:p w:rsidR="00492ADF" w:rsidRPr="005D77A3" w:rsidRDefault="00492ADF" w:rsidP="00492ADF">
            <w:pPr>
              <w:spacing w:after="0"/>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70"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269"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91" w:type="pct"/>
            <w:shd w:val="clear" w:color="auto" w:fill="auto"/>
            <w:noWrap/>
            <w:vAlign w:val="bottom"/>
            <w:hideMark/>
          </w:tcPr>
          <w:p w:rsidR="00492ADF" w:rsidRPr="005D77A3" w:rsidRDefault="00492ADF" w:rsidP="00492ADF">
            <w:pPr>
              <w:spacing w:after="0"/>
              <w:jc w:val="center"/>
              <w:rPr>
                <w:rFonts w:ascii="Arial" w:hAnsi="Arial" w:cs="Arial"/>
                <w:sz w:val="18"/>
                <w:szCs w:val="18"/>
              </w:rPr>
            </w:pPr>
          </w:p>
        </w:tc>
        <w:tc>
          <w:tcPr>
            <w:tcW w:w="365" w:type="pct"/>
            <w:shd w:val="clear" w:color="auto" w:fill="auto"/>
            <w:noWrap/>
            <w:vAlign w:val="bottom"/>
            <w:hideMark/>
          </w:tcPr>
          <w:p w:rsidR="00492ADF" w:rsidRDefault="00492ADF" w:rsidP="00492ADF">
            <w:pPr>
              <w:spacing w:after="0"/>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noWrap/>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 Skoleverket i alt</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1,0</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18,9</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504 000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436 800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1,3</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18,5</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463 200</w:t>
            </w:r>
          </w:p>
        </w:tc>
      </w:tr>
      <w:tr w:rsidR="00492ADF" w:rsidRPr="005D77A3" w:rsidTr="00492ADF">
        <w:trPr>
          <w:trHeight w:val="189"/>
        </w:trPr>
        <w:tc>
          <w:tcPr>
            <w:tcW w:w="910" w:type="pct"/>
            <w:shd w:val="clear" w:color="auto" w:fill="auto"/>
            <w:vAlign w:val="bottom"/>
            <w:hideMark/>
          </w:tcPr>
          <w:p w:rsidR="00492ADF" w:rsidRPr="005D77A3" w:rsidRDefault="00492ADF" w:rsidP="00492ADF">
            <w:pPr>
              <w:spacing w:after="0"/>
              <w:ind w:left="142" w:firstLineChars="100" w:firstLine="18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80"/>
        </w:trPr>
        <w:tc>
          <w:tcPr>
            <w:tcW w:w="910"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4,6</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0,5</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16,4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465 600</w:t>
            </w:r>
          </w:p>
        </w:tc>
      </w:tr>
      <w:tr w:rsidR="00492ADF" w:rsidRPr="005D77A3" w:rsidTr="00492ADF">
        <w:trPr>
          <w:trHeight w:val="555"/>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82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1,0</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496 800</w:t>
            </w:r>
          </w:p>
        </w:tc>
      </w:tr>
      <w:tr w:rsidR="00492ADF" w:rsidRPr="005D77A3" w:rsidTr="00492ADF">
        <w:trPr>
          <w:trHeight w:val="765"/>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0,7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553 200</w:t>
            </w:r>
          </w:p>
        </w:tc>
      </w:tr>
      <w:tr w:rsidR="00492ADF" w:rsidRPr="005D77A3" w:rsidTr="00492ADF">
        <w:trPr>
          <w:trHeight w:val="229"/>
        </w:trPr>
        <w:tc>
          <w:tcPr>
            <w:tcW w:w="910" w:type="pct"/>
            <w:shd w:val="clear" w:color="auto" w:fill="auto"/>
            <w:vAlign w:val="bottom"/>
            <w:hideMark/>
          </w:tcPr>
          <w:p w:rsidR="00492ADF" w:rsidRPr="005D77A3" w:rsidRDefault="00492ADF" w:rsidP="00492ADF">
            <w:pPr>
              <w:spacing w:after="0"/>
              <w:ind w:left="142"/>
              <w:rPr>
                <w:b/>
                <w:bCs/>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29"/>
        </w:trPr>
        <w:tc>
          <w:tcPr>
            <w:tcW w:w="910" w:type="pct"/>
            <w:shd w:val="clear" w:color="auto" w:fill="auto"/>
            <w:vAlign w:val="bottom"/>
            <w:hideMark/>
          </w:tcPr>
          <w:p w:rsidR="00492ADF" w:rsidRPr="005D77A3" w:rsidRDefault="00492ADF" w:rsidP="00492ADF">
            <w:pPr>
              <w:spacing w:after="0"/>
              <w:ind w:left="142"/>
              <w:rPr>
                <w:b/>
                <w:bCs/>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572"/>
        </w:trPr>
        <w:tc>
          <w:tcPr>
            <w:tcW w:w="910" w:type="pct"/>
            <w:shd w:val="clear" w:color="auto" w:fill="auto"/>
            <w:vAlign w:val="bottom"/>
            <w:hideMark/>
          </w:tcPr>
          <w:p w:rsidR="00492ADF" w:rsidRPr="005D77A3" w:rsidRDefault="00492ADF" w:rsidP="00492ADF">
            <w:pPr>
              <w:spacing w:after="0"/>
              <w:ind w:left="142"/>
              <w:rPr>
                <w:b/>
                <w:bCs/>
                <w:sz w:val="18"/>
                <w:szCs w:val="18"/>
              </w:rPr>
            </w:pPr>
            <w:r w:rsidRPr="005D77A3">
              <w:rPr>
                <w:b/>
                <w:bCs/>
                <w:sz w:val="18"/>
                <w:szCs w:val="18"/>
              </w:rPr>
              <w:t>- Kommune og fylkeskommune ekskl. skoleverket</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3,2</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2,2</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454 800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379 200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2,6</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21,1</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412 800</w:t>
            </w:r>
          </w:p>
        </w:tc>
      </w:tr>
      <w:tr w:rsidR="00492ADF" w:rsidRPr="005D77A3" w:rsidTr="00492ADF">
        <w:trPr>
          <w:trHeight w:val="149"/>
        </w:trPr>
        <w:tc>
          <w:tcPr>
            <w:tcW w:w="910" w:type="pct"/>
            <w:shd w:val="clear" w:color="auto" w:fill="auto"/>
            <w:vAlign w:val="bottom"/>
            <w:hideMark/>
          </w:tcPr>
          <w:p w:rsidR="00492ADF" w:rsidRPr="005D77A3" w:rsidRDefault="00492ADF" w:rsidP="00492ADF">
            <w:pPr>
              <w:spacing w:after="0"/>
              <w:ind w:left="142" w:firstLineChars="100" w:firstLine="180"/>
              <w:rPr>
                <w:sz w:val="18"/>
                <w:szCs w:val="18"/>
              </w:rPr>
            </w:pPr>
            <w:r w:rsidRPr="005D77A3">
              <w:rPr>
                <w:sz w:val="18"/>
                <w:szCs w:val="18"/>
              </w:rPr>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81"/>
        </w:trPr>
        <w:tc>
          <w:tcPr>
            <w:tcW w:w="910" w:type="pct"/>
            <w:shd w:val="clear" w:color="auto" w:fill="auto"/>
            <w:vAlign w:val="bottom"/>
            <w:hideMark/>
          </w:tcPr>
          <w:p w:rsidR="00492ADF" w:rsidRPr="005D77A3" w:rsidRDefault="00492ADF" w:rsidP="00492ADF">
            <w:pPr>
              <w:spacing w:after="0"/>
              <w:ind w:left="142"/>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6,3</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21,6</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409 200</w:t>
            </w:r>
          </w:p>
        </w:tc>
      </w:tr>
      <w:tr w:rsidR="00492ADF" w:rsidRPr="005D77A3" w:rsidTr="00492ADF">
        <w:trPr>
          <w:trHeight w:val="540"/>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5,9</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1,8</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21,3</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482 400</w:t>
            </w:r>
          </w:p>
        </w:tc>
      </w:tr>
      <w:tr w:rsidR="00492ADF" w:rsidRPr="005D77A3" w:rsidTr="00492ADF">
        <w:trPr>
          <w:trHeight w:val="765"/>
        </w:trPr>
        <w:tc>
          <w:tcPr>
            <w:tcW w:w="910" w:type="pct"/>
            <w:shd w:val="clear" w:color="auto" w:fill="auto"/>
            <w:vAlign w:val="bottom"/>
            <w:hideMark/>
          </w:tcPr>
          <w:p w:rsidR="00492ADF" w:rsidRPr="005D77A3" w:rsidRDefault="00492ADF" w:rsidP="00492ADF">
            <w:pPr>
              <w:spacing w:after="0"/>
              <w:ind w:left="142"/>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3,9</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2,5</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22,9</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579 600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w:t>
            </w: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b/>
                <w:bCs/>
                <w:sz w:val="18"/>
                <w:szCs w:val="18"/>
              </w:rPr>
            </w:pPr>
            <w:r w:rsidRPr="005D77A3">
              <w:rPr>
                <w:b/>
                <w:bCs/>
                <w:sz w:val="18"/>
                <w:szCs w:val="18"/>
              </w:rPr>
              <w:t>Helseforetak</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100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5,2</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19,7</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519 600</w:t>
            </w:r>
          </w:p>
        </w:tc>
      </w:tr>
      <w:tr w:rsidR="00492ADF" w:rsidRPr="005D77A3" w:rsidTr="00492ADF">
        <w:trPr>
          <w:trHeight w:val="25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grunnskolenivå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5,8</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3,0</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16,2</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368 400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Utdanning på videregående skolenivå</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7,2</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w:t>
            </w:r>
            <w:r>
              <w:rPr>
                <w:sz w:val="18"/>
                <w:szCs w:val="18"/>
              </w:rPr>
              <w:t>,0</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3,8</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3,7</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18,4</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408 000</w:t>
            </w:r>
          </w:p>
        </w:tc>
      </w:tr>
      <w:tr w:rsidR="00492ADF" w:rsidRPr="005D77A3" w:rsidTr="00492ADF">
        <w:trPr>
          <w:trHeight w:val="19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lastRenderedPageBreak/>
              <w:t>Av dette:</w:t>
            </w:r>
          </w:p>
        </w:tc>
        <w:tc>
          <w:tcPr>
            <w:tcW w:w="305" w:type="pct"/>
            <w:shd w:val="clear" w:color="auto" w:fill="auto"/>
            <w:vAlign w:val="bottom"/>
            <w:hideMark/>
          </w:tcPr>
          <w:p w:rsidR="00492ADF"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70"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269" w:type="pct"/>
            <w:shd w:val="clear" w:color="auto" w:fill="auto"/>
            <w:vAlign w:val="bottom"/>
            <w:hideMark/>
          </w:tcPr>
          <w:p w:rsidR="00492ADF" w:rsidRPr="005D77A3" w:rsidRDefault="00492ADF" w:rsidP="00492ADF">
            <w:pPr>
              <w:spacing w:after="0"/>
              <w:jc w:val="center"/>
              <w:rPr>
                <w:sz w:val="18"/>
                <w:szCs w:val="18"/>
              </w:rPr>
            </w:pPr>
          </w:p>
        </w:tc>
        <w:tc>
          <w:tcPr>
            <w:tcW w:w="391" w:type="pct"/>
            <w:shd w:val="clear" w:color="auto" w:fill="auto"/>
            <w:vAlign w:val="bottom"/>
            <w:hideMark/>
          </w:tcPr>
          <w:p w:rsidR="00492ADF" w:rsidRPr="005D77A3" w:rsidRDefault="00492ADF" w:rsidP="00492ADF">
            <w:pPr>
              <w:spacing w:after="0"/>
              <w:jc w:val="center"/>
              <w:rPr>
                <w:sz w:val="18"/>
                <w:szCs w:val="18"/>
              </w:rPr>
            </w:pPr>
          </w:p>
        </w:tc>
        <w:tc>
          <w:tcPr>
            <w:tcW w:w="365" w:type="pct"/>
            <w:shd w:val="clear" w:color="auto" w:fill="auto"/>
            <w:vAlign w:val="bottom"/>
            <w:hideMark/>
          </w:tcPr>
          <w:p w:rsidR="00492ADF" w:rsidRDefault="00492ADF" w:rsidP="00492ADF">
            <w:pPr>
              <w:spacing w:after="0"/>
              <w:jc w:val="center"/>
              <w:rPr>
                <w:sz w:val="18"/>
                <w:szCs w:val="18"/>
              </w:rPr>
            </w:pPr>
          </w:p>
        </w:tc>
        <w:tc>
          <w:tcPr>
            <w:tcW w:w="413" w:type="pct"/>
            <w:shd w:val="clear" w:color="auto" w:fill="auto"/>
            <w:noWrap/>
            <w:vAlign w:val="bottom"/>
            <w:hideMark/>
          </w:tcPr>
          <w:p w:rsidR="00492ADF" w:rsidRDefault="00492ADF" w:rsidP="00492ADF">
            <w:pPr>
              <w:spacing w:after="0"/>
              <w:rPr>
                <w:sz w:val="18"/>
                <w:szCs w:val="18"/>
              </w:rPr>
            </w:pPr>
          </w:p>
        </w:tc>
        <w:tc>
          <w:tcPr>
            <w:tcW w:w="460" w:type="pct"/>
            <w:shd w:val="clear" w:color="auto" w:fill="auto"/>
            <w:vAlign w:val="bottom"/>
            <w:hideMark/>
          </w:tcPr>
          <w:p w:rsidR="00492ADF" w:rsidRDefault="00492ADF" w:rsidP="00492ADF">
            <w:pPr>
              <w:spacing w:after="0"/>
              <w:jc w:val="center"/>
              <w:rPr>
                <w:sz w:val="18"/>
                <w:szCs w:val="18"/>
              </w:rPr>
            </w:pPr>
          </w:p>
        </w:tc>
      </w:tr>
      <w:tr w:rsidR="00492ADF" w:rsidRPr="005D77A3" w:rsidTr="00492ADF">
        <w:trPr>
          <w:trHeight w:val="121"/>
        </w:trPr>
        <w:tc>
          <w:tcPr>
            <w:tcW w:w="910" w:type="pct"/>
            <w:shd w:val="clear" w:color="auto" w:fill="auto"/>
            <w:vAlign w:val="bottom"/>
            <w:hideMark/>
          </w:tcPr>
          <w:p w:rsidR="00492ADF" w:rsidRPr="005D77A3" w:rsidRDefault="00492ADF" w:rsidP="00492ADF">
            <w:pPr>
              <w:spacing w:after="0"/>
              <w:rPr>
                <w:rFonts w:ascii="Symbol" w:hAnsi="Symbol" w:cs="Arial"/>
                <w:sz w:val="18"/>
                <w:szCs w:val="18"/>
              </w:rPr>
            </w:pPr>
            <w:r w:rsidRPr="005D77A3">
              <w:rPr>
                <w:rFonts w:ascii="Symbol" w:hAnsi="Symbol" w:cs="Arial"/>
                <w:sz w:val="18"/>
                <w:szCs w:val="18"/>
              </w:rPr>
              <w:t></w:t>
            </w:r>
            <w:r w:rsidRPr="005D77A3">
              <w:rPr>
                <w:rFonts w:ascii="Symbol" w:hAnsi="Symbol" w:cs="Arial"/>
                <w:sz w:val="18"/>
                <w:szCs w:val="18"/>
              </w:rPr>
              <w:t></w:t>
            </w:r>
            <w:r w:rsidRPr="005D77A3">
              <w:rPr>
                <w:sz w:val="18"/>
                <w:szCs w:val="18"/>
              </w:rPr>
              <w:t>Fagutdanning</w:t>
            </w:r>
            <w:r w:rsidRPr="005D77A3">
              <w:rPr>
                <w:sz w:val="18"/>
                <w:szCs w:val="18"/>
                <w:vertAlign w:val="superscript"/>
              </w:rPr>
              <w:t>6</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3,3</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9</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5,1</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6,1</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3,6</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4,1</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21,0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427 200</w:t>
            </w:r>
          </w:p>
        </w:tc>
      </w:tr>
      <w:tr w:rsidR="00492ADF" w:rsidRPr="005D77A3" w:rsidTr="00492ADF">
        <w:trPr>
          <w:trHeight w:val="510"/>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til og med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47</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3,4</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3,1</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8,9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5,6</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w:t>
            </w:r>
            <w:r>
              <w:rPr>
                <w:sz w:val="18"/>
                <w:szCs w:val="18"/>
              </w:rPr>
              <w:t>,0</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2,9</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4,5</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4,0</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2,6</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18,2</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477 600</w:t>
            </w:r>
          </w:p>
        </w:tc>
      </w:tr>
      <w:tr w:rsidR="00492ADF" w:rsidRPr="005D77A3" w:rsidTr="00492ADF">
        <w:trPr>
          <w:trHeight w:val="525"/>
        </w:trPr>
        <w:tc>
          <w:tcPr>
            <w:tcW w:w="910" w:type="pct"/>
            <w:shd w:val="clear" w:color="auto" w:fill="auto"/>
            <w:vAlign w:val="bottom"/>
            <w:hideMark/>
          </w:tcPr>
          <w:p w:rsidR="00492ADF" w:rsidRPr="005D77A3" w:rsidRDefault="00492ADF" w:rsidP="00492ADF">
            <w:pPr>
              <w:spacing w:after="0"/>
              <w:rPr>
                <w:sz w:val="18"/>
                <w:szCs w:val="18"/>
              </w:rPr>
            </w:pPr>
            <w:r w:rsidRPr="005D77A3">
              <w:rPr>
                <w:sz w:val="18"/>
                <w:szCs w:val="18"/>
              </w:rPr>
              <w:t>Universitets- eller høyskoleutdanning, lengre enn 4 år</w:t>
            </w:r>
          </w:p>
        </w:tc>
        <w:tc>
          <w:tcPr>
            <w:tcW w:w="305" w:type="pct"/>
            <w:shd w:val="clear" w:color="auto" w:fill="auto"/>
            <w:vAlign w:val="bottom"/>
            <w:hideMark/>
          </w:tcPr>
          <w:p w:rsidR="00492ADF" w:rsidRDefault="00492ADF" w:rsidP="00492ADF">
            <w:pPr>
              <w:spacing w:after="0"/>
              <w:jc w:val="center"/>
              <w:rPr>
                <w:sz w:val="18"/>
                <w:szCs w:val="18"/>
              </w:rPr>
            </w:pPr>
            <w:r>
              <w:rPr>
                <w:sz w:val="18"/>
                <w:szCs w:val="18"/>
              </w:rPr>
              <w:t>25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0,2</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w:t>
            </w:r>
            <w:r>
              <w:rPr>
                <w:sz w:val="18"/>
                <w:szCs w:val="18"/>
              </w:rPr>
              <w:t>,0</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3,5</w:t>
            </w:r>
          </w:p>
        </w:tc>
        <w:tc>
          <w:tcPr>
            <w:tcW w:w="270"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2,5</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1,3</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2,8</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3,7</w:t>
            </w:r>
          </w:p>
        </w:tc>
        <w:tc>
          <w:tcPr>
            <w:tcW w:w="269"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4,3</w:t>
            </w:r>
          </w:p>
        </w:tc>
        <w:tc>
          <w:tcPr>
            <w:tcW w:w="391" w:type="pct"/>
            <w:shd w:val="clear" w:color="auto" w:fill="auto"/>
            <w:vAlign w:val="bottom"/>
            <w:hideMark/>
          </w:tcPr>
          <w:p w:rsidR="00492ADF" w:rsidRPr="005D77A3" w:rsidRDefault="00492ADF" w:rsidP="00492ADF">
            <w:pPr>
              <w:spacing w:after="0"/>
              <w:jc w:val="center"/>
              <w:rPr>
                <w:sz w:val="18"/>
                <w:szCs w:val="18"/>
              </w:rPr>
            </w:pPr>
            <w:r w:rsidRPr="005D77A3">
              <w:rPr>
                <w:sz w:val="18"/>
                <w:szCs w:val="18"/>
              </w:rPr>
              <w:t>4,9</w:t>
            </w:r>
          </w:p>
        </w:tc>
        <w:tc>
          <w:tcPr>
            <w:tcW w:w="365" w:type="pct"/>
            <w:shd w:val="clear" w:color="auto" w:fill="auto"/>
            <w:vAlign w:val="bottom"/>
            <w:hideMark/>
          </w:tcPr>
          <w:p w:rsidR="00492ADF" w:rsidRDefault="00492ADF" w:rsidP="00492ADF">
            <w:pPr>
              <w:spacing w:after="0"/>
              <w:jc w:val="center"/>
              <w:rPr>
                <w:sz w:val="18"/>
                <w:szCs w:val="18"/>
              </w:rPr>
            </w:pPr>
            <w:r>
              <w:rPr>
                <w:sz w:val="18"/>
                <w:szCs w:val="18"/>
              </w:rPr>
              <w:t>1,2</w:t>
            </w:r>
          </w:p>
        </w:tc>
        <w:tc>
          <w:tcPr>
            <w:tcW w:w="413" w:type="pct"/>
            <w:shd w:val="clear" w:color="auto" w:fill="auto"/>
            <w:noWrap/>
            <w:vAlign w:val="bottom"/>
            <w:hideMark/>
          </w:tcPr>
          <w:p w:rsidR="00492ADF" w:rsidRDefault="00492ADF" w:rsidP="00492ADF">
            <w:pPr>
              <w:spacing w:after="0"/>
              <w:jc w:val="right"/>
              <w:rPr>
                <w:sz w:val="18"/>
                <w:szCs w:val="18"/>
              </w:rPr>
            </w:pPr>
            <w:r>
              <w:rPr>
                <w:sz w:val="18"/>
                <w:szCs w:val="18"/>
              </w:rPr>
              <w:t>18,0</w:t>
            </w:r>
          </w:p>
        </w:tc>
        <w:tc>
          <w:tcPr>
            <w:tcW w:w="460" w:type="pct"/>
            <w:shd w:val="clear" w:color="auto" w:fill="auto"/>
            <w:vAlign w:val="bottom"/>
            <w:hideMark/>
          </w:tcPr>
          <w:p w:rsidR="00492ADF" w:rsidRDefault="00492ADF" w:rsidP="00492ADF">
            <w:pPr>
              <w:spacing w:after="0"/>
              <w:jc w:val="center"/>
              <w:rPr>
                <w:sz w:val="18"/>
                <w:szCs w:val="18"/>
              </w:rPr>
            </w:pPr>
            <w:r>
              <w:rPr>
                <w:sz w:val="18"/>
                <w:szCs w:val="18"/>
              </w:rPr>
              <w:t>727 200</w:t>
            </w:r>
          </w:p>
        </w:tc>
      </w:tr>
      <w:tr w:rsidR="00492ADF" w:rsidRPr="005D77A3" w:rsidTr="00492ADF">
        <w:trPr>
          <w:trHeight w:val="332"/>
        </w:trPr>
        <w:tc>
          <w:tcPr>
            <w:tcW w:w="910" w:type="pct"/>
            <w:tcBorders>
              <w:bottom w:val="single" w:sz="4" w:space="0" w:color="auto"/>
            </w:tcBorders>
            <w:shd w:val="clear" w:color="auto" w:fill="auto"/>
            <w:vAlign w:val="bottom"/>
            <w:hideMark/>
          </w:tcPr>
          <w:p w:rsidR="00492ADF" w:rsidRPr="005D77A3" w:rsidRDefault="00492ADF" w:rsidP="00492ADF">
            <w:pPr>
              <w:spacing w:after="0"/>
              <w:rPr>
                <w:sz w:val="18"/>
                <w:szCs w:val="18"/>
              </w:rPr>
            </w:pPr>
            <w:r w:rsidRPr="005D77A3">
              <w:rPr>
                <w:sz w:val="18"/>
                <w:szCs w:val="18"/>
              </w:rPr>
              <w:t>Uoppgitt eller ingen fullført utdanning</w:t>
            </w:r>
          </w:p>
        </w:tc>
        <w:tc>
          <w:tcPr>
            <w:tcW w:w="305" w:type="pct"/>
            <w:tcBorders>
              <w:bottom w:val="single" w:sz="4" w:space="0" w:color="auto"/>
            </w:tcBorders>
            <w:shd w:val="clear" w:color="auto" w:fill="auto"/>
            <w:vAlign w:val="bottom"/>
            <w:hideMark/>
          </w:tcPr>
          <w:p w:rsidR="00492ADF" w:rsidRDefault="00492ADF" w:rsidP="00492ADF">
            <w:pPr>
              <w:spacing w:after="0"/>
              <w:jc w:val="center"/>
              <w:rPr>
                <w:sz w:val="18"/>
                <w:szCs w:val="18"/>
              </w:rPr>
            </w:pPr>
            <w:r>
              <w:rPr>
                <w:sz w:val="18"/>
                <w:szCs w:val="18"/>
              </w:rPr>
              <w:t>2</w:t>
            </w:r>
          </w:p>
        </w:tc>
        <w:tc>
          <w:tcPr>
            <w:tcW w:w="270"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0"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0"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70"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69"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69"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69"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269"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391" w:type="pct"/>
            <w:tcBorders>
              <w:bottom w:val="single" w:sz="4" w:space="0" w:color="auto"/>
            </w:tcBorders>
            <w:shd w:val="clear" w:color="auto" w:fill="auto"/>
            <w:vAlign w:val="bottom"/>
            <w:hideMark/>
          </w:tcPr>
          <w:p w:rsidR="00492ADF" w:rsidRPr="005D77A3" w:rsidRDefault="00492ADF" w:rsidP="00492ADF">
            <w:pPr>
              <w:spacing w:after="0"/>
              <w:jc w:val="center"/>
              <w:rPr>
                <w:sz w:val="18"/>
                <w:szCs w:val="18"/>
              </w:rPr>
            </w:pPr>
          </w:p>
        </w:tc>
        <w:tc>
          <w:tcPr>
            <w:tcW w:w="365" w:type="pct"/>
            <w:tcBorders>
              <w:bottom w:val="single" w:sz="4" w:space="0" w:color="auto"/>
            </w:tcBorders>
            <w:shd w:val="clear" w:color="auto" w:fill="auto"/>
            <w:vAlign w:val="bottom"/>
            <w:hideMark/>
          </w:tcPr>
          <w:p w:rsidR="00492ADF" w:rsidRPr="001F0971" w:rsidRDefault="00492ADF" w:rsidP="00492ADF">
            <w:pPr>
              <w:spacing w:after="0"/>
              <w:jc w:val="center"/>
              <w:rPr>
                <w:rFonts w:ascii="Times New Roman" w:hAnsi="Times New Roman"/>
                <w:sz w:val="18"/>
                <w:szCs w:val="18"/>
              </w:rPr>
            </w:pPr>
          </w:p>
        </w:tc>
        <w:tc>
          <w:tcPr>
            <w:tcW w:w="413" w:type="pct"/>
            <w:tcBorders>
              <w:bottom w:val="single" w:sz="4" w:space="0" w:color="auto"/>
            </w:tcBorders>
            <w:shd w:val="clear" w:color="auto" w:fill="auto"/>
            <w:noWrap/>
            <w:vAlign w:val="bottom"/>
            <w:hideMark/>
          </w:tcPr>
          <w:p w:rsidR="00492ADF" w:rsidRPr="002B1EC9" w:rsidRDefault="00492ADF" w:rsidP="00492ADF">
            <w:pPr>
              <w:spacing w:after="0"/>
              <w:jc w:val="center"/>
              <w:rPr>
                <w:rFonts w:ascii="Times New Roman" w:hAnsi="Times New Roman"/>
                <w:sz w:val="18"/>
                <w:szCs w:val="18"/>
              </w:rPr>
            </w:pPr>
          </w:p>
        </w:tc>
        <w:tc>
          <w:tcPr>
            <w:tcW w:w="460" w:type="pct"/>
            <w:tcBorders>
              <w:bottom w:val="single" w:sz="4" w:space="0" w:color="auto"/>
            </w:tcBorders>
            <w:shd w:val="clear" w:color="auto" w:fill="auto"/>
            <w:vAlign w:val="bottom"/>
            <w:hideMark/>
          </w:tcPr>
          <w:p w:rsidR="00492ADF" w:rsidRPr="002B1EC9" w:rsidRDefault="00492ADF" w:rsidP="00492ADF">
            <w:pPr>
              <w:spacing w:after="0"/>
              <w:jc w:val="right"/>
              <w:rPr>
                <w:rFonts w:ascii="Times New Roman" w:hAnsi="Times New Roman"/>
                <w:sz w:val="18"/>
                <w:szCs w:val="18"/>
              </w:rPr>
            </w:pPr>
          </w:p>
        </w:tc>
      </w:tr>
    </w:tbl>
    <w:p w:rsidR="00492ADF" w:rsidRDefault="00492ADF" w:rsidP="00492ADF">
      <w:pPr>
        <w:suppressAutoHyphens/>
        <w:autoSpaceDE w:val="0"/>
        <w:autoSpaceDN w:val="0"/>
        <w:adjustRightInd w:val="0"/>
        <w:spacing w:after="0" w:line="1" w:lineRule="exact"/>
        <w:rPr>
          <w:noProof/>
          <w:sz w:val="20"/>
        </w:rPr>
      </w:pPr>
    </w:p>
    <w:p w:rsidR="00492ADF" w:rsidRDefault="00492ADF" w:rsidP="00D73930">
      <w:pPr>
        <w:pStyle w:val="tabell-noter"/>
        <w:numPr>
          <w:ilvl w:val="0"/>
          <w:numId w:val="54"/>
        </w:numPr>
        <w:spacing w:after="0"/>
        <w:rPr>
          <w:noProof/>
        </w:rPr>
      </w:pPr>
      <w:r w:rsidRPr="00AD725E">
        <w:rPr>
          <w:noProof/>
        </w:rPr>
        <w:t xml:space="preserve">Registrert månedslønn </w:t>
      </w:r>
      <w:r>
        <w:rPr>
          <w:noProof/>
        </w:rPr>
        <w:t>per dato</w:t>
      </w:r>
      <w:r w:rsidRPr="00AD725E">
        <w:rPr>
          <w:noProof/>
        </w:rPr>
        <w:t>*12. Dette begrepet må ikke forveksles med årslønn for eksempel i tabell 1.1 som viser gjennomsnittlig årslønn for året. Lønnsbegrepet i denne tabellen er det samme som i tabell 1.1, dvs avtalt lønn, uregelmessige tillegg og bonus, men eksklusiv overtid.</w:t>
      </w:r>
    </w:p>
    <w:p w:rsidR="00492ADF" w:rsidRDefault="00492ADF" w:rsidP="00D73930">
      <w:pPr>
        <w:pStyle w:val="tabell-noter"/>
        <w:numPr>
          <w:ilvl w:val="0"/>
          <w:numId w:val="54"/>
        </w:numPr>
        <w:spacing w:after="0"/>
      </w:pPr>
      <w:r w:rsidRPr="00EE0C0A">
        <w:t>Per september/oktober/desember.</w:t>
      </w:r>
    </w:p>
    <w:p w:rsidR="00492ADF" w:rsidRDefault="00492ADF" w:rsidP="00D73930">
      <w:pPr>
        <w:pStyle w:val="tabell-noter"/>
        <w:numPr>
          <w:ilvl w:val="0"/>
          <w:numId w:val="54"/>
        </w:numPr>
        <w:spacing w:after="0"/>
        <w:rPr>
          <w:noProof/>
        </w:rPr>
      </w:pPr>
      <w:r>
        <w:t>NOS Standard for næringsgruppering (SN07).</w:t>
      </w:r>
    </w:p>
    <w:p w:rsidR="00492ADF" w:rsidRDefault="00492ADF" w:rsidP="00D73930">
      <w:pPr>
        <w:pStyle w:val="tabell-noter"/>
        <w:numPr>
          <w:ilvl w:val="0"/>
          <w:numId w:val="54"/>
        </w:numPr>
        <w:spacing w:after="0"/>
        <w:rPr>
          <w:noProof/>
        </w:rPr>
      </w:pPr>
      <w:r w:rsidRPr="00AD725E">
        <w:rPr>
          <w:noProof/>
        </w:rPr>
        <w:t>NOS Standard for utdanningsgruppering. Fra og med 2005 er nivåtallene for utdanning basert på nye definisjoner av hvor mye utdanning som kreves. Endringene i utdanningsgrupperingen medfører først og fremst endringer i fordelingen mellom videregående utdanninger og utdanninger på grunnskolenivå.</w:t>
      </w:r>
    </w:p>
    <w:p w:rsidR="00492ADF" w:rsidRDefault="00492ADF" w:rsidP="00D73930">
      <w:pPr>
        <w:pStyle w:val="tabell-noter"/>
        <w:numPr>
          <w:ilvl w:val="0"/>
          <w:numId w:val="54"/>
        </w:numPr>
        <w:spacing w:after="0"/>
        <w:rPr>
          <w:noProof/>
        </w:rPr>
      </w:pPr>
      <w:r w:rsidRPr="00AD725E">
        <w:rPr>
          <w:noProof/>
        </w:rPr>
        <w:t>Andeler av utvalget i den enkelte næring</w:t>
      </w:r>
      <w:r>
        <w:rPr>
          <w:noProof/>
        </w:rPr>
        <w:t xml:space="preserve">. </w:t>
      </w:r>
    </w:p>
    <w:p w:rsidR="00492ADF" w:rsidRDefault="00492ADF" w:rsidP="00D73930">
      <w:pPr>
        <w:pStyle w:val="tabell-noter"/>
        <w:numPr>
          <w:ilvl w:val="0"/>
          <w:numId w:val="54"/>
        </w:numPr>
        <w:spacing w:after="0"/>
        <w:rPr>
          <w:noProof/>
        </w:rPr>
      </w:pPr>
      <w:r w:rsidRPr="00AD725E">
        <w:rPr>
          <w:noProof/>
        </w:rPr>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rsidR="00492ADF" w:rsidRDefault="00492ADF" w:rsidP="00D73930">
      <w:pPr>
        <w:pStyle w:val="tabell-noter"/>
        <w:numPr>
          <w:ilvl w:val="0"/>
          <w:numId w:val="54"/>
        </w:numPr>
        <w:spacing w:after="0"/>
        <w:rPr>
          <w:noProof/>
        </w:rPr>
      </w:pPr>
      <w:r w:rsidRPr="00AD725E">
        <w:rPr>
          <w:noProof/>
        </w:rPr>
        <w:t>Omfatter bank og forsikring og annen finansiell tjenesteyting.</w:t>
      </w:r>
    </w:p>
    <w:p w:rsidR="00492ADF" w:rsidRDefault="00492ADF" w:rsidP="00D73930">
      <w:pPr>
        <w:pStyle w:val="tabell-noter"/>
        <w:numPr>
          <w:ilvl w:val="0"/>
          <w:numId w:val="54"/>
        </w:numPr>
        <w:spacing w:after="0"/>
      </w:pPr>
      <w:r w:rsidRPr="00636019">
        <w:t>Lønnsveksten fra</w:t>
      </w:r>
      <w:r>
        <w:t xml:space="preserve"> og med </w:t>
      </w:r>
      <w:r w:rsidRPr="00636019">
        <w:t>200</w:t>
      </w:r>
      <w:r>
        <w:t>9</w:t>
      </w:r>
      <w:r w:rsidRPr="00636019">
        <w:t xml:space="preserve"> er etter ny næringsstandard. Sammenlignet med veksten fra 2007 til 2008 og tidligere år, vil det være et brudd i tidsserien. </w:t>
      </w:r>
    </w:p>
    <w:p w:rsidR="00492ADF" w:rsidRPr="00644BEC" w:rsidRDefault="00492ADF" w:rsidP="00D73930">
      <w:pPr>
        <w:pStyle w:val="tabell-noter"/>
        <w:numPr>
          <w:ilvl w:val="0"/>
          <w:numId w:val="54"/>
        </w:numPr>
        <w:spacing w:after="0"/>
      </w:pPr>
      <w:r>
        <w:t>Ansatte i kraftforsyning og vann og avløp er ikke inkludert.</w:t>
      </w:r>
    </w:p>
    <w:p w:rsidR="00492ADF" w:rsidRDefault="00492ADF" w:rsidP="00D73930">
      <w:pPr>
        <w:pStyle w:val="tabell-noter"/>
        <w:numPr>
          <w:ilvl w:val="0"/>
          <w:numId w:val="54"/>
        </w:numPr>
        <w:spacing w:after="0"/>
      </w:pPr>
      <w:r>
        <w:t xml:space="preserve">Opplysninger om innvandrernes utdanningsnivå fra </w:t>
      </w:r>
      <w:proofErr w:type="spellStart"/>
      <w:r>
        <w:t>SSBs</w:t>
      </w:r>
      <w:proofErr w:type="spellEnd"/>
      <w:r>
        <w:t xml:space="preserve"> spørreundersøkelse i 2011 er inkludert.</w:t>
      </w:r>
    </w:p>
    <w:p w:rsidR="00492ADF" w:rsidRDefault="00492ADF" w:rsidP="00D73930">
      <w:pPr>
        <w:pStyle w:val="tabell-noter"/>
        <w:numPr>
          <w:ilvl w:val="0"/>
          <w:numId w:val="54"/>
        </w:numPr>
        <w:spacing w:after="0"/>
      </w:pPr>
      <w:r w:rsidRPr="00644BEC">
        <w:t>I 201</w:t>
      </w:r>
      <w:r>
        <w:t>2</w:t>
      </w:r>
      <w:r w:rsidRPr="00644BEC">
        <w:t xml:space="preserve"> gjennomførte SSB en </w:t>
      </w:r>
      <w:r>
        <w:t xml:space="preserve">ny </w:t>
      </w:r>
      <w:r w:rsidRPr="00644BEC">
        <w:t>undersøkelse blan</w:t>
      </w:r>
      <w:r w:rsidRPr="003A1C40">
        <w:t>t bosatte innvandrere som ikke hadde noen registrert utdanning i registeret over Befolkningens høyeste utdanningsnivå. (BHU).</w:t>
      </w:r>
      <w:r>
        <w:t xml:space="preserve"> I motsetning til i tabell 1.18 er disse tilleggsopplysningene ikke inkludert i de enkelte utdanningskategorier i denne tabellen Dette vil da gjelde </w:t>
      </w:r>
      <w:r w:rsidRPr="003A1C40">
        <w:t>veksttallet fra 20</w:t>
      </w:r>
      <w:r>
        <w:t>12</w:t>
      </w:r>
      <w:r w:rsidRPr="003A1C40">
        <w:t xml:space="preserve"> til 201</w:t>
      </w:r>
      <w:r>
        <w:t>3</w:t>
      </w:r>
      <w:r w:rsidRPr="003A1C40">
        <w:t xml:space="preserve">, </w:t>
      </w:r>
      <w:r>
        <w:t>og, samlet vekst fra 2008 til 2013 og ”Månedslønn*12” for 2013.</w:t>
      </w:r>
      <w:r w:rsidRPr="003A1C40">
        <w:t xml:space="preserve"> </w:t>
      </w:r>
    </w:p>
    <w:p w:rsidR="00492ADF" w:rsidRPr="00406EF5" w:rsidRDefault="00492ADF" w:rsidP="00D73930">
      <w:pPr>
        <w:pStyle w:val="tabell-noter"/>
        <w:numPr>
          <w:ilvl w:val="0"/>
          <w:numId w:val="54"/>
        </w:numPr>
        <w:spacing w:after="0"/>
      </w:pPr>
      <w:r w:rsidRPr="00406EF5">
        <w:t>For 2013 er det for staten ikke foretatt korrigeringer i lønnsdataene for forsvaret i forhold til publiserte lønnsdata fra SSB.</w:t>
      </w:r>
    </w:p>
    <w:p w:rsidR="00492ADF" w:rsidRPr="00B22D28" w:rsidRDefault="00492ADF" w:rsidP="00492ADF">
      <w:pPr>
        <w:pStyle w:val="Kilde"/>
        <w:spacing w:after="0"/>
      </w:pPr>
      <w:r w:rsidRPr="00F33DF8">
        <w:t>Kilde:</w:t>
      </w:r>
      <w:r>
        <w:t xml:space="preserve"> </w:t>
      </w:r>
      <w:r w:rsidRPr="00F33DF8">
        <w:t>Statistisk sentralbyrå.</w:t>
      </w:r>
    </w:p>
    <w:p w:rsidR="00492ADF" w:rsidRDefault="00492ADF" w:rsidP="00CC4DBE">
      <w:pPr>
        <w:pStyle w:val="Overskrift2"/>
        <w:numPr>
          <w:ilvl w:val="1"/>
          <w:numId w:val="52"/>
        </w:numPr>
      </w:pPr>
      <w:bookmarkStart w:id="173" w:name="_Toc351913443"/>
      <w:bookmarkStart w:id="174" w:name="_Toc383961345"/>
      <w:bookmarkStart w:id="175" w:name="_Toc391030033"/>
      <w:r w:rsidRPr="000D2EA1">
        <w:t>Lønnsutviklingen for deltidsansatte</w:t>
      </w:r>
      <w:bookmarkEnd w:id="166"/>
      <w:bookmarkEnd w:id="167"/>
      <w:bookmarkEnd w:id="168"/>
      <w:bookmarkEnd w:id="169"/>
      <w:bookmarkEnd w:id="170"/>
      <w:bookmarkEnd w:id="171"/>
      <w:bookmarkEnd w:id="173"/>
      <w:bookmarkEnd w:id="174"/>
      <w:bookmarkEnd w:id="175"/>
    </w:p>
    <w:p w:rsidR="00492ADF" w:rsidRDefault="00492ADF" w:rsidP="00492ADF">
      <w:r>
        <w:t xml:space="preserve">Tabell 1.20 viser lønnsutviklingen for deltidsansatte per heltidsekvivalent etter næringshovedområde fra 2012 til 2013. Tabellen viser også lønn for deltidsansatte som andel av lønn for heltidsansatte. </w:t>
      </w:r>
    </w:p>
    <w:p w:rsidR="00492ADF" w:rsidRDefault="00492ADF" w:rsidP="00492ADF">
      <w:r>
        <w:t xml:space="preserve">Deltidsansatte hadde en gjennomsnittlig årslønn (månedslønn*12) per heltidsekvivalent i 3. kvartal 2013 (september/oktober/desember) på kr </w:t>
      </w:r>
      <w:r w:rsidRPr="001A6CBD">
        <w:t xml:space="preserve">405 </w:t>
      </w:r>
      <w:r w:rsidRPr="001958DA">
        <w:t xml:space="preserve">600, en vekst på </w:t>
      </w:r>
      <w:r>
        <w:t>2,1</w:t>
      </w:r>
      <w:r w:rsidRPr="001958DA">
        <w:t xml:space="preserve"> prosent fra 3. kvartal 2012. Til sammenlikning hadde alle heltidsansatte en gjennomsnittlig årslønn (månedslønn*12) på kr </w:t>
      </w:r>
      <w:r>
        <w:t>510 000</w:t>
      </w:r>
      <w:r w:rsidRPr="001958DA">
        <w:t>, en vekst på 3,</w:t>
      </w:r>
      <w:r>
        <w:t>7</w:t>
      </w:r>
      <w:r w:rsidRPr="001958DA">
        <w:t xml:space="preserve"> prosent. </w:t>
      </w:r>
      <w:r>
        <w:t xml:space="preserve">I enkelte områder har lønnsveksten for deltidsansatte vært høyere enn for heltidsansatte. </w:t>
      </w:r>
      <w:r w:rsidRPr="001958DA">
        <w:t xml:space="preserve">I varehandel, som </w:t>
      </w:r>
      <w:r>
        <w:t xml:space="preserve">har </w:t>
      </w:r>
      <w:r w:rsidRPr="001958DA">
        <w:t>stor andel deltidssyssels</w:t>
      </w:r>
      <w:r>
        <w:t>atte</w:t>
      </w:r>
      <w:r w:rsidRPr="001958DA">
        <w:t>, var lønnsveksten per heltidsekvivalent for deltidsansatte 3,</w:t>
      </w:r>
      <w:r>
        <w:t>7</w:t>
      </w:r>
      <w:r w:rsidRPr="001958DA">
        <w:t xml:space="preserve"> prosent (3,</w:t>
      </w:r>
      <w:r>
        <w:t>5</w:t>
      </w:r>
      <w:r w:rsidRPr="001958DA">
        <w:t xml:space="preserve"> prosent for heltidsansatte) fra 2012 til 2013.</w:t>
      </w:r>
      <w:r>
        <w:t xml:space="preserve"> </w:t>
      </w:r>
    </w:p>
    <w:p w:rsidR="00492ADF" w:rsidRDefault="00492ADF" w:rsidP="00492ADF">
      <w:r>
        <w:t xml:space="preserve">Der antallet deltidsansatte er lite, blir lønnsnivået for disse lettere påvirket av endringer i sysselsettingen, arbeidstid og sesongvariasjoner. </w:t>
      </w:r>
    </w:p>
    <w:p w:rsidR="00492ADF" w:rsidRDefault="00492ADF" w:rsidP="00492ADF">
      <w:r w:rsidRPr="00A15428">
        <w:lastRenderedPageBreak/>
        <w:t xml:space="preserve">Lønnen til deltidsansatte per heltidsekvivalent som andel av heltidsansattes lønn, varierte i </w:t>
      </w:r>
      <w:r>
        <w:t xml:space="preserve">2013 </w:t>
      </w:r>
      <w:r w:rsidRPr="00A15428">
        <w:t xml:space="preserve">fra </w:t>
      </w:r>
      <w:r>
        <w:t>om lag 70</w:t>
      </w:r>
      <w:r w:rsidRPr="00A15428">
        <w:t xml:space="preserve"> prosent for ansatte i </w:t>
      </w:r>
      <w:r>
        <w:t>finanstjenester</w:t>
      </w:r>
      <w:r w:rsidRPr="00A15428">
        <w:t xml:space="preserve"> til </w:t>
      </w:r>
      <w:r>
        <w:t>om lag 92</w:t>
      </w:r>
      <w:r w:rsidRPr="00A15428">
        <w:t xml:space="preserve"> prosent for </w:t>
      </w:r>
      <w:r>
        <w:t>ansatte i kommuner og fylkeskommuner</w:t>
      </w:r>
      <w:r w:rsidRPr="00A15428">
        <w:t xml:space="preserve">, med et gjennomsnitt for alle på </w:t>
      </w:r>
      <w:r>
        <w:t xml:space="preserve">om lag </w:t>
      </w:r>
      <w:r w:rsidRPr="00A15428">
        <w:t>8</w:t>
      </w:r>
      <w:r>
        <w:t>0</w:t>
      </w:r>
      <w:r w:rsidRPr="00A15428">
        <w:t xml:space="preserve"> prosent. Forskjellen i lønn mellom gruppen deltidsansatte og gruppen heltidsansatte knytter seg blant annet til faktorer som yrke, stilling, utdanning og alder. For eksempel er deltidsansatte i varehandel relativt unge og jobber i lavere stillinger enn heltidsansatte. I skoleverket derimot er deltidsansatte og heltidsansatte mer like i alder og utdanning. Også andre forhold kan virke inn, for eksempel at deltidsansatte i enkelte områder stort sett har høyere turnover enn heltidsansatte.</w:t>
      </w:r>
    </w:p>
    <w:p w:rsidR="00492ADF" w:rsidRDefault="00492ADF" w:rsidP="00D73930">
      <w:pPr>
        <w:pStyle w:val="tabell-tittel"/>
        <w:numPr>
          <w:ilvl w:val="6"/>
          <w:numId w:val="52"/>
        </w:numPr>
        <w:spacing w:after="0"/>
      </w:pPr>
      <w:r w:rsidRPr="004268E2">
        <w:t>Vekst i prosent fra året før i gjennomsnittlig årslønn</w:t>
      </w:r>
      <w:r w:rsidRPr="004268E2">
        <w:rPr>
          <w:vertAlign w:val="superscript"/>
        </w:rPr>
        <w:t>1</w:t>
      </w:r>
      <w:r w:rsidRPr="004268E2">
        <w:t xml:space="preserve"> per heltidsekvivalent</w:t>
      </w:r>
      <w:r w:rsidRPr="004268E2">
        <w:rPr>
          <w:vertAlign w:val="superscript"/>
        </w:rPr>
        <w:t>2</w:t>
      </w:r>
      <w:r w:rsidRPr="004268E2">
        <w:t xml:space="preserve"> for deltidsansatte etter næring</w:t>
      </w:r>
      <w:r w:rsidRPr="004268E2">
        <w:rPr>
          <w:vertAlign w:val="superscript"/>
        </w:rPr>
        <w:t>3</w:t>
      </w:r>
      <w:r w:rsidRPr="004268E2">
        <w:t xml:space="preserve">. Deltidsansattes lønn som andel av heltidsansattes lønn. </w:t>
      </w:r>
    </w:p>
    <w:tbl>
      <w:tblPr>
        <w:tblW w:w="5000" w:type="pct"/>
        <w:tblBorders>
          <w:bottom w:val="single" w:sz="4" w:space="0" w:color="auto"/>
        </w:tblBorders>
        <w:tblLook w:val="04A0"/>
      </w:tblPr>
      <w:tblGrid>
        <w:gridCol w:w="3490"/>
        <w:gridCol w:w="1967"/>
        <w:gridCol w:w="1712"/>
        <w:gridCol w:w="2117"/>
      </w:tblGrid>
      <w:tr w:rsidR="00492ADF" w:rsidRPr="00BF10D1" w:rsidTr="00492ADF">
        <w:trPr>
          <w:trHeight w:val="555"/>
        </w:trPr>
        <w:tc>
          <w:tcPr>
            <w:tcW w:w="1879" w:type="pct"/>
            <w:tcBorders>
              <w:top w:val="single" w:sz="4" w:space="0" w:color="auto"/>
              <w:bottom w:val="single" w:sz="4" w:space="0" w:color="auto"/>
            </w:tcBorders>
            <w:vAlign w:val="bottom"/>
          </w:tcPr>
          <w:p w:rsidR="00492ADF" w:rsidRPr="00BF10D1" w:rsidRDefault="00492ADF" w:rsidP="00492ADF">
            <w:pPr>
              <w:spacing w:after="0" w:line="276" w:lineRule="auto"/>
              <w:rPr>
                <w:rFonts w:ascii="Times New Roman" w:hAnsi="Times New Roman"/>
                <w:color w:val="000000"/>
                <w:spacing w:val="6"/>
                <w:sz w:val="22"/>
                <w:szCs w:val="22"/>
              </w:rPr>
            </w:pPr>
          </w:p>
        </w:tc>
        <w:tc>
          <w:tcPr>
            <w:tcW w:w="1059" w:type="pct"/>
            <w:tcBorders>
              <w:top w:val="single" w:sz="4" w:space="0" w:color="auto"/>
              <w:bottom w:val="single" w:sz="4" w:space="0" w:color="auto"/>
            </w:tcBorders>
            <w:vAlign w:val="bottom"/>
          </w:tcPr>
          <w:p w:rsidR="00492ADF" w:rsidRPr="00BF10D1" w:rsidRDefault="00492ADF" w:rsidP="00492ADF">
            <w:pPr>
              <w:spacing w:after="0" w:line="276" w:lineRule="auto"/>
              <w:ind w:left="611"/>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 xml:space="preserve">Vekst fra </w:t>
            </w:r>
            <w:r w:rsidRPr="00BF10D1">
              <w:rPr>
                <w:rFonts w:ascii="Times New Roman" w:eastAsia="Times New Roman" w:hAnsi="Times New Roman"/>
                <w:color w:val="000000"/>
                <w:spacing w:val="6"/>
                <w:sz w:val="22"/>
                <w:szCs w:val="22"/>
              </w:rPr>
              <w:t>201</w:t>
            </w:r>
            <w:r>
              <w:rPr>
                <w:rFonts w:ascii="Times New Roman" w:eastAsia="Times New Roman" w:hAnsi="Times New Roman"/>
                <w:color w:val="000000"/>
                <w:spacing w:val="6"/>
                <w:sz w:val="22"/>
                <w:szCs w:val="22"/>
              </w:rPr>
              <w:t>2</w:t>
            </w:r>
            <w:r w:rsidRPr="00BF10D1">
              <w:rPr>
                <w:rFonts w:ascii="Times New Roman" w:hAnsi="Times New Roman"/>
                <w:color w:val="000000"/>
                <w:spacing w:val="6"/>
                <w:sz w:val="22"/>
                <w:szCs w:val="22"/>
              </w:rPr>
              <w:t xml:space="preserve"> til </w:t>
            </w:r>
            <w:r w:rsidRPr="00BF10D1">
              <w:rPr>
                <w:rFonts w:ascii="Times New Roman" w:eastAsia="Times New Roman" w:hAnsi="Times New Roman"/>
                <w:color w:val="000000"/>
                <w:spacing w:val="6"/>
                <w:sz w:val="22"/>
                <w:szCs w:val="22"/>
              </w:rPr>
              <w:t>201</w:t>
            </w:r>
            <w:r>
              <w:rPr>
                <w:rFonts w:ascii="Times New Roman" w:eastAsia="Times New Roman" w:hAnsi="Times New Roman"/>
                <w:color w:val="000000"/>
                <w:spacing w:val="6"/>
                <w:sz w:val="22"/>
                <w:szCs w:val="22"/>
              </w:rPr>
              <w:t>3</w:t>
            </w:r>
          </w:p>
        </w:tc>
        <w:tc>
          <w:tcPr>
            <w:tcW w:w="922" w:type="pct"/>
            <w:tcBorders>
              <w:top w:val="single" w:sz="4" w:space="0" w:color="auto"/>
              <w:bottom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Månedslønn*12</w:t>
            </w:r>
            <w:r w:rsidRPr="00BF10D1">
              <w:rPr>
                <w:rFonts w:ascii="Times New Roman" w:hAnsi="Times New Roman"/>
                <w:color w:val="000000"/>
                <w:spacing w:val="6"/>
                <w:sz w:val="22"/>
                <w:szCs w:val="22"/>
              </w:rPr>
              <w:br/>
              <w:t>per 3. kvartal 201</w:t>
            </w:r>
            <w:r>
              <w:rPr>
                <w:rFonts w:ascii="Times New Roman" w:hAnsi="Times New Roman"/>
                <w:color w:val="000000"/>
                <w:spacing w:val="6"/>
                <w:sz w:val="22"/>
                <w:szCs w:val="22"/>
              </w:rPr>
              <w:t>3</w:t>
            </w:r>
          </w:p>
        </w:tc>
        <w:tc>
          <w:tcPr>
            <w:tcW w:w="1140" w:type="pct"/>
            <w:tcBorders>
              <w:top w:val="single" w:sz="4" w:space="0" w:color="auto"/>
              <w:bottom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rFonts w:ascii="Times New Roman" w:hAnsi="Times New Roman"/>
                <w:color w:val="000000"/>
                <w:spacing w:val="6"/>
                <w:sz w:val="22"/>
                <w:szCs w:val="22"/>
              </w:rPr>
              <w:t>Deltidsansattes lønn, regnet om til heltidsekvivalenter, som prosentandel av heltidsansattes lønn</w:t>
            </w:r>
          </w:p>
        </w:tc>
      </w:tr>
      <w:tr w:rsidR="00492ADF" w:rsidRPr="00BF10D1" w:rsidTr="00492ADF">
        <w:trPr>
          <w:trHeight w:val="340"/>
        </w:trPr>
        <w:tc>
          <w:tcPr>
            <w:tcW w:w="1879" w:type="pct"/>
            <w:tcBorders>
              <w:top w:val="single" w:sz="4" w:space="0" w:color="auto"/>
            </w:tcBorders>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Alle næringer</w:t>
            </w:r>
          </w:p>
        </w:tc>
        <w:tc>
          <w:tcPr>
            <w:tcW w:w="1059" w:type="pct"/>
            <w:tcBorders>
              <w:top w:val="single" w:sz="4" w:space="0" w:color="auto"/>
            </w:tcBorders>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2,1</w:t>
            </w:r>
          </w:p>
        </w:tc>
        <w:tc>
          <w:tcPr>
            <w:tcW w:w="922" w:type="pct"/>
            <w:tcBorders>
              <w:top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405 600 </w:t>
            </w:r>
          </w:p>
        </w:tc>
        <w:tc>
          <w:tcPr>
            <w:tcW w:w="1140" w:type="pct"/>
            <w:tcBorders>
              <w:top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79,5</w:t>
            </w:r>
          </w:p>
        </w:tc>
      </w:tr>
      <w:tr w:rsidR="00492ADF" w:rsidRPr="00BF10D1" w:rsidTr="00492ADF">
        <w:trPr>
          <w:trHeight w:val="340"/>
        </w:trPr>
        <w:tc>
          <w:tcPr>
            <w:tcW w:w="1879" w:type="pct"/>
            <w:tcBorders>
              <w:top w:val="single" w:sz="4" w:space="0" w:color="auto"/>
            </w:tcBorders>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Industri</w:t>
            </w:r>
          </w:p>
        </w:tc>
        <w:tc>
          <w:tcPr>
            <w:tcW w:w="1059" w:type="pct"/>
            <w:tcBorders>
              <w:top w:val="single" w:sz="4" w:space="0" w:color="auto"/>
            </w:tcBorders>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-0,3</w:t>
            </w:r>
          </w:p>
        </w:tc>
        <w:tc>
          <w:tcPr>
            <w:tcW w:w="922" w:type="pct"/>
            <w:tcBorders>
              <w:top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415 200 </w:t>
            </w:r>
          </w:p>
        </w:tc>
        <w:tc>
          <w:tcPr>
            <w:tcW w:w="1140" w:type="pct"/>
            <w:tcBorders>
              <w:top w:val="single" w:sz="4" w:space="0" w:color="auto"/>
            </w:tcBorders>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83,6</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Varehandel</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3,7</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334 800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72,1</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Samferdsel</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0,3</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417 600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85,7</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Hotell- og restaurantvirksomhet</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1,7</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286 800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76,6</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Informasjon og kommunikasjon</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3,1</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511 200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80,7</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Finanstjenester</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4,5</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477 600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70,2</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Faglig, teknisk og vitenskapelig tjenesteyting</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2,0</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488 400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76,1</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Forretningsmessig tjenesteyting</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5,8</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348 000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81,2</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Kommuner og fylkeskommuner (inkludert undervisning)</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1,4</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430 800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91,6</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spacing w:val="6"/>
                <w:sz w:val="22"/>
                <w:szCs w:val="22"/>
              </w:rPr>
            </w:pPr>
            <w:r w:rsidRPr="00BF10D1">
              <w:rPr>
                <w:sz w:val="22"/>
                <w:szCs w:val="22"/>
              </w:rPr>
              <w:t xml:space="preserve">herav undervisning </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0,8</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436 800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87,9</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Helseforetak</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2,6</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472 800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91,0</w:t>
            </w:r>
          </w:p>
        </w:tc>
      </w:tr>
      <w:tr w:rsidR="00492ADF" w:rsidRPr="00BF10D1" w:rsidTr="00492ADF">
        <w:trPr>
          <w:trHeight w:val="340"/>
        </w:trPr>
        <w:tc>
          <w:tcPr>
            <w:tcW w:w="1879" w:type="pct"/>
            <w:vAlign w:val="bottom"/>
          </w:tcPr>
          <w:p w:rsidR="00492ADF" w:rsidRPr="00BF10D1" w:rsidRDefault="00492ADF" w:rsidP="00492ADF">
            <w:pPr>
              <w:spacing w:after="0" w:line="276" w:lineRule="auto"/>
              <w:rPr>
                <w:rFonts w:ascii="Times New Roman" w:hAnsi="Times New Roman"/>
                <w:color w:val="000000"/>
                <w:spacing w:val="6"/>
                <w:sz w:val="22"/>
                <w:szCs w:val="22"/>
              </w:rPr>
            </w:pPr>
            <w:r w:rsidRPr="00BF10D1">
              <w:rPr>
                <w:sz w:val="22"/>
                <w:szCs w:val="22"/>
              </w:rPr>
              <w:t>Staten</w:t>
            </w:r>
          </w:p>
        </w:tc>
        <w:tc>
          <w:tcPr>
            <w:tcW w:w="1059" w:type="pct"/>
            <w:noWrap/>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3,1</w:t>
            </w:r>
          </w:p>
        </w:tc>
        <w:tc>
          <w:tcPr>
            <w:tcW w:w="922"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 xml:space="preserve"> 471 600 </w:t>
            </w:r>
          </w:p>
        </w:tc>
        <w:tc>
          <w:tcPr>
            <w:tcW w:w="1140" w:type="pct"/>
            <w:vAlign w:val="bottom"/>
          </w:tcPr>
          <w:p w:rsidR="00492ADF" w:rsidRPr="00BF10D1" w:rsidRDefault="00492ADF" w:rsidP="00492ADF">
            <w:pPr>
              <w:spacing w:after="0" w:line="276" w:lineRule="auto"/>
              <w:jc w:val="right"/>
              <w:rPr>
                <w:rFonts w:ascii="Times New Roman" w:hAnsi="Times New Roman"/>
                <w:color w:val="000000"/>
                <w:spacing w:val="6"/>
                <w:sz w:val="22"/>
                <w:szCs w:val="22"/>
              </w:rPr>
            </w:pPr>
            <w:r w:rsidRPr="00BF10D1">
              <w:rPr>
                <w:sz w:val="22"/>
                <w:szCs w:val="22"/>
              </w:rPr>
              <w:t>90,3</w:t>
            </w:r>
          </w:p>
        </w:tc>
      </w:tr>
    </w:tbl>
    <w:p w:rsidR="00492ADF" w:rsidRDefault="00492ADF" w:rsidP="00D73930">
      <w:pPr>
        <w:pStyle w:val="tabell-noter"/>
        <w:numPr>
          <w:ilvl w:val="0"/>
          <w:numId w:val="41"/>
        </w:numPr>
        <w:spacing w:after="0"/>
      </w:pPr>
      <w:r w:rsidRPr="00D0232F">
        <w:t>Registrert månedslønn i alt per 1/9/</w:t>
      </w:r>
      <w:r>
        <w:t>2013</w:t>
      </w:r>
      <w:r w:rsidRPr="00D0232F">
        <w:t xml:space="preserve">*12. Må ikke forveksles med årslønn for eksempel i tabell 1.1 som viser gjennomsnittlig årslønn for året. Lønnsbegrepet i denne tabellen er det samme som i tabell 1.1, dvs. </w:t>
      </w:r>
      <w:r>
        <w:t xml:space="preserve">fast </w:t>
      </w:r>
      <w:r w:rsidRPr="00D0232F">
        <w:t>avtalt lønn, uregelmessige tillegg og bonus, men eksklusiv overtid.</w:t>
      </w:r>
    </w:p>
    <w:p w:rsidR="00492ADF" w:rsidRDefault="00492ADF" w:rsidP="00D73930">
      <w:pPr>
        <w:pStyle w:val="tabell-noter"/>
        <w:numPr>
          <w:ilvl w:val="0"/>
          <w:numId w:val="41"/>
        </w:numPr>
        <w:spacing w:after="0"/>
      </w:pPr>
      <w:r w:rsidRPr="00D0232F">
        <w:t>Omfatter deltidsansatte der deltidsansatte er regnet om til heltidsekvivalenter. Månedslønnen per heltidsekvivalent for deltidsansatte er regnet ut på grunnlag av gjennomsnittlig avtalt arbeidstid per uke for de heltidsansatte, dvs. alle med avtalt arbeidstid på 33 timer per uke eller mer. Dersom gjennomsnittlig arbeidstid for heltidsansatte er 37 timer i uka, vil for eksempel en deltidsansatt som arbeider 15 timer i uka ha en vekt på 0,41 (15/37) regnet som heltidsekvivalent. Lønnen for deltidsansatte regnet per heltidsekvivalent framkommer ved å multiplisere lønnen til vedkommende deltidsansatt med 2,47 (37/15).</w:t>
      </w:r>
    </w:p>
    <w:p w:rsidR="00492ADF" w:rsidRDefault="00492ADF" w:rsidP="00D73930">
      <w:pPr>
        <w:pStyle w:val="tabell-noter"/>
        <w:numPr>
          <w:ilvl w:val="0"/>
          <w:numId w:val="41"/>
        </w:numPr>
        <w:spacing w:after="0"/>
      </w:pPr>
      <w:r>
        <w:t>NOS Standard for næringsgruppering (SN07)</w:t>
      </w:r>
      <w:r w:rsidRPr="00D0232F">
        <w:t>.</w:t>
      </w:r>
    </w:p>
    <w:p w:rsidR="00492ADF" w:rsidRDefault="00492ADF" w:rsidP="00492ADF">
      <w:pPr>
        <w:pStyle w:val="Kilde"/>
      </w:pPr>
      <w:r w:rsidRPr="00CB0E17">
        <w:t>Kilde: Statistisk sentralbyrå, lønnsstatistikken.</w:t>
      </w:r>
    </w:p>
    <w:p w:rsidR="00492ADF" w:rsidRPr="0020082A" w:rsidRDefault="00492ADF" w:rsidP="00E52F49">
      <w:pPr>
        <w:pStyle w:val="Overskrift2"/>
        <w:numPr>
          <w:ilvl w:val="1"/>
          <w:numId w:val="52"/>
        </w:numPr>
      </w:pPr>
      <w:bookmarkStart w:id="176" w:name="_Toc383961346"/>
      <w:bookmarkStart w:id="177" w:name="_Toc391030034"/>
      <w:r w:rsidRPr="0020082A">
        <w:lastRenderedPageBreak/>
        <w:t>Lønnsfordelingen før skatt for lønnstakere 2003-2013</w:t>
      </w:r>
      <w:bookmarkEnd w:id="176"/>
      <w:bookmarkEnd w:id="177"/>
    </w:p>
    <w:p w:rsidR="00492ADF" w:rsidRDefault="00492ADF" w:rsidP="00492ADF">
      <w:r>
        <w:t>Tallene som presenteres i dette avsnittet, omfatter en sammenveiing av lønnen for alle</w:t>
      </w:r>
      <w:r>
        <w:rPr>
          <w:rStyle w:val="Fotnotereferanse"/>
        </w:rPr>
        <w:footnoteReference w:id="10"/>
      </w:r>
      <w:r>
        <w:t xml:space="preserve"> lønnstakere basert på et materiale fra Statistisk sentralbyrå. Lønnsbegrepet er det samme som benyttes i tabell 1.1, dvs. fast avtalt lønn, uregelmessige tillegg og bonus, men eksklusiv overtid. </w:t>
      </w:r>
    </w:p>
    <w:p w:rsidR="00492ADF" w:rsidRDefault="00492ADF" w:rsidP="00492ADF">
      <w:r>
        <w:t>Tabell 1.21 viser fordelingen av samlet lønn for alle ansatte i 2003, 2012 og 2013. Den viser hvor stor del av samlet lønnssum de ulike lønnsgruppene (</w:t>
      </w:r>
      <w:proofErr w:type="spellStart"/>
      <w:r>
        <w:t>desilene</w:t>
      </w:r>
      <w:proofErr w:type="spellEnd"/>
      <w:r>
        <w:t xml:space="preserve">) mottar. I 2013 mottok de 10 prosentene (desil 1) med lavest lønn 5,5 prosent av samlet lønnssum, mens de 10 prosentene med høyest lønn (desil 10) mottok 19,7 prosent. </w:t>
      </w:r>
    </w:p>
    <w:p w:rsidR="00492ADF" w:rsidRDefault="00492ADF" w:rsidP="00492ADF">
      <w:r>
        <w:t>Fordelingen av samlet lønnssum blant lønnstakere fra 2003 til 2013 viser en forskyvning i lønnsfordelingen over denne perioden mot høyere andeler av samlet lønn for gruppene (</w:t>
      </w:r>
      <w:proofErr w:type="spellStart"/>
      <w:r>
        <w:t>desilene</w:t>
      </w:r>
      <w:proofErr w:type="spellEnd"/>
      <w:r>
        <w:t xml:space="preserve">) med de høyeste lønningene. </w:t>
      </w:r>
      <w:proofErr w:type="spellStart"/>
      <w:r>
        <w:t>Gini-koeffisienten</w:t>
      </w:r>
      <w:proofErr w:type="spellEnd"/>
      <w:r>
        <w:t xml:space="preserve"> har økt fra 0,180 til 0,201. </w:t>
      </w:r>
      <w:proofErr w:type="spellStart"/>
      <w:r w:rsidRPr="00FF4962">
        <w:t>Gini-koeffisienten</w:t>
      </w:r>
      <w:proofErr w:type="spellEnd"/>
      <w:r w:rsidRPr="00FF4962">
        <w:t xml:space="preserve"> er et summarisk mål på inntektsulikhet og antar verdier mellom 0 og 1. Verdien 0 tilsier at inntektene er helt likt fordelt, mens en </w:t>
      </w:r>
      <w:proofErr w:type="spellStart"/>
      <w:r w:rsidRPr="00FF4962">
        <w:t>Gini-koeffisient</w:t>
      </w:r>
      <w:proofErr w:type="spellEnd"/>
      <w:r w:rsidRPr="00FF4962">
        <w:t xml:space="preserve"> lik 1 tilsier at en person mottar all inntekt</w:t>
      </w:r>
      <w:r>
        <w:t xml:space="preserve">. De 10 prosentene av lønnstakerne med de høyeste lønningene (desil 10), har økt sin andel av samlet lønn med 0,9 prosentpoeng til 19,7 prosent og desil 9 har økt sin andel med 0,3 prosentpoeng til 13,1 prosent. Dette har særlig skjedd på bekostning av </w:t>
      </w:r>
      <w:proofErr w:type="spellStart"/>
      <w:r>
        <w:t>desilene</w:t>
      </w:r>
      <w:proofErr w:type="spellEnd"/>
      <w:r>
        <w:t xml:space="preserve"> 1-4. </w:t>
      </w:r>
    </w:p>
    <w:p w:rsidR="00492ADF" w:rsidRDefault="00492ADF" w:rsidP="00492ADF">
      <w:r>
        <w:t xml:space="preserve">Det siste året har andelen lønn som tilfalt lønnstakere i desil 10, økt med 0,1 prosentpoeng, mens lønnsandelen i de laveste </w:t>
      </w:r>
      <w:proofErr w:type="spellStart"/>
      <w:r>
        <w:t>desilene</w:t>
      </w:r>
      <w:proofErr w:type="spellEnd"/>
      <w:r>
        <w:t xml:space="preserve"> forble uendret. Når vi ser på hele gruppen av lønnstakere under ett, økte lønnsforskjellene noe det siste året, målt ved </w:t>
      </w:r>
      <w:proofErr w:type="spellStart"/>
      <w:r>
        <w:t>Gini-koefisienten</w:t>
      </w:r>
      <w:proofErr w:type="spellEnd"/>
      <w:r>
        <w:t>. Siden personer vil kunne bevege seg mellom lønnsgrupper i perioden, kan ikke fordelingen si noe direkte om lønnsutviklingen for den enkelte.</w:t>
      </w:r>
    </w:p>
    <w:p w:rsidR="00492ADF" w:rsidRDefault="00492ADF" w:rsidP="00492ADF">
      <w:r>
        <w:t xml:space="preserve">Tabell 1.21 viser også en oppsplitting av </w:t>
      </w:r>
      <w:proofErr w:type="spellStart"/>
      <w:r>
        <w:t>desil</w:t>
      </w:r>
      <w:proofErr w:type="spellEnd"/>
      <w:r>
        <w:t xml:space="preserve"> 10 i </w:t>
      </w:r>
      <w:proofErr w:type="spellStart"/>
      <w:r>
        <w:t>persentiler</w:t>
      </w:r>
      <w:proofErr w:type="spellEnd"/>
      <w:r>
        <w:t xml:space="preserve">. I perioden 2003 til 2013 økte andelen mottatt lønn med om lag 0,1 prosentpoeng for enkelte av </w:t>
      </w:r>
      <w:proofErr w:type="spellStart"/>
      <w:r>
        <w:t>persentilene</w:t>
      </w:r>
      <w:proofErr w:type="spellEnd"/>
      <w:r>
        <w:t xml:space="preserve"> mellom 91 til 99, mens for andre </w:t>
      </w:r>
      <w:proofErr w:type="spellStart"/>
      <w:r>
        <w:t>persentiler</w:t>
      </w:r>
      <w:proofErr w:type="spellEnd"/>
      <w:r>
        <w:t xml:space="preserve"> i den øverste </w:t>
      </w:r>
      <w:proofErr w:type="spellStart"/>
      <w:r>
        <w:t>desilen</w:t>
      </w:r>
      <w:proofErr w:type="spellEnd"/>
      <w:r>
        <w:t xml:space="preserve"> var andelen mottatt lønn uendret fra 2003 til 2013. </w:t>
      </w:r>
      <w:proofErr w:type="spellStart"/>
      <w:r>
        <w:t>Persentil</w:t>
      </w:r>
      <w:proofErr w:type="spellEnd"/>
      <w:r>
        <w:t xml:space="preserve"> 100 (prosenten med høyest lønn) mottok 3,1 prosent av samlet lønn i 2003 og 3,4 prosent i 2013. For denne gruppen, som besto av om </w:t>
      </w:r>
      <w:r w:rsidRPr="00F53FE3">
        <w:t xml:space="preserve">lag </w:t>
      </w:r>
      <w:r>
        <w:t>20</w:t>
      </w:r>
      <w:r w:rsidRPr="00F53FE3">
        <w:t xml:space="preserve"> 000</w:t>
      </w:r>
      <w:r>
        <w:t xml:space="preserve"> lønnstakere i 2013, var gjennomsnittslønnen dette året 1 687 100 kroner.</w:t>
      </w:r>
    </w:p>
    <w:p w:rsidR="00492ADF" w:rsidRDefault="00492ADF" w:rsidP="00492ADF">
      <w:r>
        <w:t xml:space="preserve">Siste kolonne i tabellen viser den prosentvise endringen i gjennomsnittlig lønnsinntekt fra 2003 til 2013. Samlet sett økte gjennomsnittlig lønnsinntekt i perioden med 50,4 prosent. Det var økende lønnsvekst fra desil 1 til 10. I desil 1 var lønnsveksten 35,0 prosent og i desil 10 57,6 prosent. Oppsplittingen av desil 10 viser også en økende lønnsvekst fra </w:t>
      </w:r>
      <w:proofErr w:type="spellStart"/>
      <w:r>
        <w:t>persentil</w:t>
      </w:r>
      <w:proofErr w:type="spellEnd"/>
      <w:r>
        <w:t xml:space="preserve"> 91 til </w:t>
      </w:r>
      <w:proofErr w:type="spellStart"/>
      <w:r>
        <w:t>persentil</w:t>
      </w:r>
      <w:proofErr w:type="spellEnd"/>
      <w:r>
        <w:t xml:space="preserve"> 100 over denne tiårsperioden.</w:t>
      </w:r>
    </w:p>
    <w:p w:rsidR="00492ADF" w:rsidRDefault="00492ADF" w:rsidP="00492ADF">
      <w:r>
        <w:t xml:space="preserve">Tabell 1.21 viser også fordelingen av lønn blant menn og kvinner. Spredningen i lønn målt ved </w:t>
      </w:r>
      <w:proofErr w:type="spellStart"/>
      <w:r>
        <w:t>Gini-koeffisienten</w:t>
      </w:r>
      <w:proofErr w:type="spellEnd"/>
      <w:r>
        <w:t xml:space="preserve"> er større blant menn enn kvinner; 0,218 for menn og 0,163 for kvinner i 2013. På den annen side har spredningen, målt som prosentvis økning i </w:t>
      </w:r>
      <w:proofErr w:type="spellStart"/>
      <w:r>
        <w:t>Gini-koeffisienten</w:t>
      </w:r>
      <w:proofErr w:type="spellEnd"/>
      <w:r>
        <w:t xml:space="preserve">, økt mer blant kvinner enn for menn i perioden 1997 til 2013. I perioden 2003 til 2013 er forskjellen i økningen i lønnspredningen mindre. Figur 1.3 viser utviklingen i </w:t>
      </w:r>
      <w:proofErr w:type="spellStart"/>
      <w:r>
        <w:t>Gini-koef</w:t>
      </w:r>
      <w:r w:rsidR="00433FEF">
        <w:t>f</w:t>
      </w:r>
      <w:r>
        <w:t>isienten</w:t>
      </w:r>
      <w:proofErr w:type="spellEnd"/>
      <w:r>
        <w:t xml:space="preserve"> for kvinner og menn.</w:t>
      </w:r>
    </w:p>
    <w:p w:rsidR="00492ADF" w:rsidRDefault="00492ADF" w:rsidP="00D73930">
      <w:pPr>
        <w:pStyle w:val="tabell-tittel"/>
        <w:numPr>
          <w:ilvl w:val="6"/>
          <w:numId w:val="52"/>
        </w:numPr>
        <w:spacing w:line="240" w:lineRule="auto"/>
      </w:pPr>
      <w:r>
        <w:br w:type="column"/>
      </w:r>
      <w:r w:rsidRPr="00D37B55">
        <w:lastRenderedPageBreak/>
        <w:t>Fordelingen av samlet lønn per heltidsekvivalent for alle ansatte. Per september/oktober/desember 2003, 201</w:t>
      </w:r>
      <w:r>
        <w:t>2</w:t>
      </w:r>
      <w:r w:rsidRPr="00D37B55">
        <w:t xml:space="preserve"> og 201</w:t>
      </w:r>
      <w:r>
        <w:t>3</w:t>
      </w:r>
      <w:r w:rsidRPr="00D37B55">
        <w:t xml:space="preserve">. </w:t>
      </w:r>
    </w:p>
    <w:tbl>
      <w:tblPr>
        <w:tblStyle w:val="TrykketTabell"/>
        <w:tblW w:w="5000" w:type="pct"/>
        <w:tblCellMar>
          <w:left w:w="85" w:type="dxa"/>
        </w:tblCellMar>
        <w:tblLook w:val="04A0"/>
      </w:tblPr>
      <w:tblGrid>
        <w:gridCol w:w="1455"/>
        <w:gridCol w:w="237"/>
        <w:gridCol w:w="48"/>
        <w:gridCol w:w="773"/>
        <w:gridCol w:w="834"/>
        <w:gridCol w:w="1456"/>
        <w:gridCol w:w="1467"/>
        <w:gridCol w:w="376"/>
        <w:gridCol w:w="674"/>
        <w:gridCol w:w="1943"/>
      </w:tblGrid>
      <w:tr w:rsidR="00492ADF" w:rsidRPr="00086565" w:rsidTr="00492ADF">
        <w:trPr>
          <w:cnfStyle w:val="100000000000"/>
          <w:trHeight w:val="145"/>
        </w:trPr>
        <w:tc>
          <w:tcPr>
            <w:tcW w:w="785" w:type="pct"/>
            <w:tcBorders>
              <w:bottom w:val="nil"/>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1020" w:type="pct"/>
            <w:gridSpan w:val="4"/>
            <w:tcBorders>
              <w:bottom w:val="nil"/>
            </w:tcBorders>
            <w:vAlign w:val="center"/>
            <w:hideMark/>
          </w:tcPr>
          <w:p w:rsidR="00492ADF" w:rsidRPr="00086565" w:rsidRDefault="00492ADF" w:rsidP="00492ADF">
            <w:pPr>
              <w:spacing w:before="100" w:beforeAutospacing="1" w:after="100" w:afterAutospacing="1" w:line="276" w:lineRule="auto"/>
              <w:jc w:val="center"/>
              <w:rPr>
                <w:rFonts w:ascii="Times New Roman" w:hAnsi="Times New Roman"/>
                <w:color w:val="000000"/>
                <w:spacing w:val="6"/>
                <w:sz w:val="20"/>
                <w:szCs w:val="20"/>
              </w:rPr>
            </w:pPr>
            <w:r w:rsidRPr="00086565">
              <w:rPr>
                <w:rFonts w:ascii="Times New Roman" w:hAnsi="Times New Roman"/>
                <w:color w:val="000000"/>
                <w:spacing w:val="6"/>
                <w:sz w:val="20"/>
                <w:szCs w:val="20"/>
              </w:rPr>
              <w:t>2003</w:t>
            </w:r>
          </w:p>
        </w:tc>
        <w:tc>
          <w:tcPr>
            <w:tcW w:w="786" w:type="pct"/>
            <w:tcBorders>
              <w:bottom w:val="nil"/>
            </w:tcBorders>
            <w:vAlign w:val="center"/>
            <w:hideMark/>
          </w:tcPr>
          <w:p w:rsidR="00492ADF" w:rsidRPr="00086565" w:rsidRDefault="00492ADF" w:rsidP="00492ADF">
            <w:pPr>
              <w:spacing w:before="100" w:beforeAutospacing="1" w:after="100" w:afterAutospacing="1" w:line="276" w:lineRule="auto"/>
              <w:ind w:right="172"/>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2012</w:t>
            </w:r>
          </w:p>
        </w:tc>
        <w:tc>
          <w:tcPr>
            <w:tcW w:w="1359" w:type="pct"/>
            <w:gridSpan w:val="3"/>
            <w:tcBorders>
              <w:bottom w:val="nil"/>
            </w:tcBorders>
            <w:vAlign w:val="center"/>
            <w:hideMark/>
          </w:tcPr>
          <w:p w:rsidR="00492ADF" w:rsidRPr="00086565" w:rsidRDefault="00492ADF" w:rsidP="00492ADF">
            <w:pPr>
              <w:tabs>
                <w:tab w:val="left" w:pos="2163"/>
              </w:tabs>
              <w:spacing w:before="100" w:beforeAutospacing="1" w:after="100" w:afterAutospacing="1" w:line="276" w:lineRule="auto"/>
              <w:ind w:right="459"/>
              <w:jc w:val="center"/>
              <w:rPr>
                <w:rFonts w:ascii="Times New Roman" w:hAnsi="Times New Roman"/>
                <w:color w:val="000000"/>
                <w:spacing w:val="6"/>
                <w:sz w:val="20"/>
                <w:szCs w:val="20"/>
              </w:rPr>
            </w:pPr>
            <w:r>
              <w:rPr>
                <w:rFonts w:ascii="Times New Roman" w:hAnsi="Times New Roman"/>
                <w:color w:val="000000"/>
                <w:spacing w:val="6"/>
                <w:sz w:val="20"/>
                <w:szCs w:val="20"/>
              </w:rPr>
              <w:t xml:space="preserve">                </w:t>
            </w:r>
            <w:r w:rsidRPr="00086565">
              <w:rPr>
                <w:rFonts w:ascii="Times New Roman" w:hAnsi="Times New Roman"/>
                <w:color w:val="000000"/>
                <w:spacing w:val="6"/>
                <w:sz w:val="20"/>
                <w:szCs w:val="20"/>
              </w:rPr>
              <w:t>2013</w:t>
            </w:r>
          </w:p>
        </w:tc>
        <w:tc>
          <w:tcPr>
            <w:tcW w:w="1050" w:type="pct"/>
            <w:vMerge w:val="restart"/>
            <w:tcBorders>
              <w:bottom w:val="nil"/>
            </w:tcBorders>
            <w:vAlign w:val="center"/>
            <w:hideMark/>
          </w:tcPr>
          <w:p w:rsidR="00492ADF" w:rsidRPr="00086565" w:rsidRDefault="00492ADF" w:rsidP="00492ADF">
            <w:pPr>
              <w:tabs>
                <w:tab w:val="left" w:pos="674"/>
              </w:tabs>
              <w:spacing w:before="100" w:beforeAutospacing="1" w:after="100" w:afterAutospacing="1" w:line="276" w:lineRule="auto"/>
              <w:ind w:left="176" w:right="-60"/>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Vekst i årslønn i prosent 2003</w:t>
            </w:r>
            <w:r w:rsidRPr="00086565">
              <w:rPr>
                <w:rFonts w:ascii="Times New Roman" w:hAnsi="Times New Roman"/>
                <w:color w:val="000000"/>
                <w:spacing w:val="6"/>
                <w:sz w:val="20"/>
                <w:szCs w:val="20"/>
              </w:rPr>
              <w:noBreakHyphen/>
              <w:t>201</w:t>
            </w:r>
            <w:r>
              <w:rPr>
                <w:rFonts w:ascii="Times New Roman" w:hAnsi="Times New Roman"/>
                <w:color w:val="000000"/>
                <w:spacing w:val="6"/>
                <w:sz w:val="20"/>
                <w:szCs w:val="20"/>
              </w:rPr>
              <w:t>3</w:t>
            </w:r>
          </w:p>
        </w:tc>
      </w:tr>
      <w:tr w:rsidR="00492ADF" w:rsidRPr="00086565" w:rsidTr="00492ADF">
        <w:trPr>
          <w:trHeight w:val="133"/>
        </w:trPr>
        <w:tc>
          <w:tcPr>
            <w:tcW w:w="785" w:type="pct"/>
            <w:tcBorders>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p>
        </w:tc>
        <w:tc>
          <w:tcPr>
            <w:tcW w:w="570" w:type="pct"/>
            <w:gridSpan w:val="3"/>
            <w:tcBorders>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Årslønn</w:t>
            </w:r>
            <w:r w:rsidRPr="00086565">
              <w:rPr>
                <w:rFonts w:ascii="Times New Roman" w:hAnsi="Times New Roman"/>
                <w:color w:val="000000"/>
                <w:spacing w:val="6"/>
                <w:sz w:val="20"/>
                <w:szCs w:val="20"/>
                <w:vertAlign w:val="superscript"/>
              </w:rPr>
              <w:t>1</w:t>
            </w:r>
          </w:p>
        </w:tc>
        <w:tc>
          <w:tcPr>
            <w:tcW w:w="450" w:type="pct"/>
            <w:tcBorders>
              <w:bottom w:val="single" w:sz="4" w:space="0" w:color="auto"/>
            </w:tcBorders>
            <w:vAlign w:val="center"/>
            <w:hideMark/>
          </w:tcPr>
          <w:p w:rsidR="00492ADF" w:rsidRPr="00086565" w:rsidRDefault="00492ADF" w:rsidP="00492ADF">
            <w:pPr>
              <w:spacing w:before="100" w:beforeAutospacing="1" w:after="100" w:afterAutospacing="1" w:line="276" w:lineRule="auto"/>
              <w:ind w:right="-108"/>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786" w:type="pct"/>
            <w:tcBorders>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792" w:type="pct"/>
            <w:tcBorders>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Årslønn</w:t>
            </w:r>
            <w:r w:rsidRPr="00086565">
              <w:rPr>
                <w:rFonts w:ascii="Times New Roman" w:hAnsi="Times New Roman"/>
                <w:color w:val="000000"/>
                <w:spacing w:val="6"/>
                <w:sz w:val="20"/>
                <w:szCs w:val="20"/>
                <w:vertAlign w:val="superscript"/>
              </w:rPr>
              <w:t>1</w:t>
            </w:r>
          </w:p>
        </w:tc>
        <w:tc>
          <w:tcPr>
            <w:tcW w:w="567" w:type="pct"/>
            <w:gridSpan w:val="2"/>
            <w:tcBorders>
              <w:bottom w:val="single" w:sz="4" w:space="0" w:color="auto"/>
            </w:tcBorders>
            <w:vAlign w:val="center"/>
            <w:hideMark/>
          </w:tcPr>
          <w:p w:rsidR="00492ADF" w:rsidRPr="00086565" w:rsidRDefault="00492ADF" w:rsidP="00492ADF">
            <w:pPr>
              <w:spacing w:before="100" w:beforeAutospacing="1" w:after="100" w:afterAutospacing="1" w:line="276" w:lineRule="auto"/>
              <w:ind w:right="-108"/>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Andel</w:t>
            </w:r>
            <w:r w:rsidRPr="00086565">
              <w:rPr>
                <w:rFonts w:ascii="Times New Roman" w:hAnsi="Times New Roman"/>
                <w:color w:val="000000"/>
                <w:spacing w:val="6"/>
                <w:sz w:val="20"/>
                <w:szCs w:val="20"/>
                <w:vertAlign w:val="superscript"/>
              </w:rPr>
              <w:t>2</w:t>
            </w:r>
          </w:p>
        </w:tc>
        <w:tc>
          <w:tcPr>
            <w:tcW w:w="1050" w:type="pct"/>
            <w:vMerge/>
            <w:tcBorders>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p>
        </w:tc>
      </w:tr>
      <w:tr w:rsidR="00492ADF" w:rsidRPr="00086565" w:rsidTr="00492ADF">
        <w:trPr>
          <w:trHeight w:val="112"/>
        </w:trPr>
        <w:tc>
          <w:tcPr>
            <w:tcW w:w="785" w:type="pct"/>
            <w:tcBorders>
              <w:top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Alle </w:t>
            </w:r>
          </w:p>
        </w:tc>
        <w:tc>
          <w:tcPr>
            <w:tcW w:w="570" w:type="pct"/>
            <w:gridSpan w:val="3"/>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327 100</w:t>
            </w:r>
          </w:p>
        </w:tc>
        <w:tc>
          <w:tcPr>
            <w:tcW w:w="450" w:type="pct"/>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491 800</w:t>
            </w:r>
          </w:p>
        </w:tc>
        <w:tc>
          <w:tcPr>
            <w:tcW w:w="567" w:type="pct"/>
            <w:gridSpan w:val="2"/>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50,4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198 600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5,5</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268 100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5,5</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35,0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2</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234 400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7,2</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6,9</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336 900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6,9</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43,7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3</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252 500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7,7</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7,6</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369 300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7,5</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46,3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4</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270 000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8,3</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8,2</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400 200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48,2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5</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287 100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8,8</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8,8</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429 500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8,7</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49,6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6</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306 500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460 100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9,4</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50,1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7</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330 100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496 600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50,4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8</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361 700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548 200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51,6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9</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417 100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12,8</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13,0</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642 400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54,0 </w:t>
            </w:r>
          </w:p>
        </w:tc>
      </w:tr>
      <w:tr w:rsidR="00492ADF" w:rsidRPr="00086565" w:rsidTr="00492ADF">
        <w:trPr>
          <w:trHeight w:val="119"/>
        </w:trPr>
        <w:tc>
          <w:tcPr>
            <w:tcW w:w="785" w:type="pct"/>
            <w:tcBorders>
              <w:bottom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10</w:t>
            </w:r>
          </w:p>
        </w:tc>
        <w:tc>
          <w:tcPr>
            <w:tcW w:w="570" w:type="pct"/>
            <w:gridSpan w:val="3"/>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613 300</w:t>
            </w:r>
          </w:p>
        </w:tc>
        <w:tc>
          <w:tcPr>
            <w:tcW w:w="4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18,8</w:t>
            </w:r>
          </w:p>
        </w:tc>
        <w:tc>
          <w:tcPr>
            <w:tcW w:w="786"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19,6</w:t>
            </w:r>
          </w:p>
        </w:tc>
        <w:tc>
          <w:tcPr>
            <w:tcW w:w="792"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 966 700 </w:t>
            </w:r>
          </w:p>
        </w:tc>
        <w:tc>
          <w:tcPr>
            <w:tcW w:w="567" w:type="pct"/>
            <w:gridSpan w:val="2"/>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19,7</w:t>
            </w:r>
          </w:p>
        </w:tc>
        <w:tc>
          <w:tcPr>
            <w:tcW w:w="10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57,6 </w:t>
            </w:r>
          </w:p>
        </w:tc>
      </w:tr>
      <w:tr w:rsidR="00492ADF" w:rsidRPr="00086565" w:rsidTr="00492ADF">
        <w:trPr>
          <w:trHeight w:val="215"/>
        </w:trPr>
        <w:tc>
          <w:tcPr>
            <w:tcW w:w="939" w:type="pct"/>
            <w:gridSpan w:val="3"/>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17"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p>
        </w:tc>
        <w:tc>
          <w:tcPr>
            <w:tcW w:w="4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0,180</w:t>
            </w:r>
          </w:p>
        </w:tc>
        <w:tc>
          <w:tcPr>
            <w:tcW w:w="786"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sz w:val="20"/>
                <w:szCs w:val="20"/>
              </w:rPr>
              <w:t>0,198</w:t>
            </w:r>
          </w:p>
        </w:tc>
        <w:tc>
          <w:tcPr>
            <w:tcW w:w="792"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p>
        </w:tc>
        <w:tc>
          <w:tcPr>
            <w:tcW w:w="567"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sz w:val="20"/>
                <w:szCs w:val="20"/>
              </w:rPr>
              <w:t>0,201</w:t>
            </w:r>
          </w:p>
        </w:tc>
        <w:tc>
          <w:tcPr>
            <w:tcW w:w="10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r w:rsidR="00492ADF" w:rsidRPr="00086565" w:rsidTr="00492ADF">
        <w:trPr>
          <w:trHeight w:val="215"/>
        </w:trPr>
        <w:tc>
          <w:tcPr>
            <w:tcW w:w="5000" w:type="pct"/>
            <w:gridSpan w:val="10"/>
            <w:tcBorders>
              <w:top w:val="single" w:sz="4" w:space="0" w:color="auto"/>
              <w:bottom w:val="nil"/>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Desil 10 oppdelt i </w:t>
            </w:r>
            <w:proofErr w:type="spellStart"/>
            <w:r w:rsidRPr="00086565">
              <w:rPr>
                <w:rFonts w:ascii="Times New Roman" w:hAnsi="Times New Roman"/>
                <w:color w:val="000000"/>
                <w:spacing w:val="6"/>
                <w:sz w:val="20"/>
                <w:szCs w:val="20"/>
              </w:rPr>
              <w:t>persentilene</w:t>
            </w:r>
            <w:proofErr w:type="spellEnd"/>
            <w:r w:rsidRPr="00086565">
              <w:rPr>
                <w:rFonts w:ascii="Times New Roman" w:hAnsi="Times New Roman"/>
                <w:color w:val="000000"/>
                <w:spacing w:val="6"/>
                <w:sz w:val="20"/>
                <w:szCs w:val="20"/>
              </w:rPr>
              <w:t>:</w:t>
            </w:r>
          </w:p>
        </w:tc>
      </w:tr>
      <w:tr w:rsidR="00492ADF" w:rsidRPr="00086565" w:rsidTr="00492ADF">
        <w:trPr>
          <w:trHeight w:val="119"/>
        </w:trPr>
        <w:tc>
          <w:tcPr>
            <w:tcW w:w="785" w:type="pct"/>
            <w:tcBorders>
              <w:top w:val="nil"/>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91</w:t>
            </w:r>
          </w:p>
        </w:tc>
        <w:tc>
          <w:tcPr>
            <w:tcW w:w="570" w:type="pct"/>
            <w:gridSpan w:val="3"/>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470 300</w:t>
            </w:r>
          </w:p>
        </w:tc>
        <w:tc>
          <w:tcPr>
            <w:tcW w:w="450" w:type="pct"/>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1,4</w:t>
            </w:r>
          </w:p>
        </w:tc>
        <w:tc>
          <w:tcPr>
            <w:tcW w:w="786" w:type="pct"/>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92" w:type="pct"/>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730 200 </w:t>
            </w:r>
          </w:p>
        </w:tc>
        <w:tc>
          <w:tcPr>
            <w:tcW w:w="567" w:type="pct"/>
            <w:gridSpan w:val="2"/>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1050" w:type="pct"/>
            <w:tcBorders>
              <w:top w:val="nil"/>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55,3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92</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484 500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754 300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55,7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93</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501 000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1,5</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781 000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94</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520 500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811 700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95</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544 100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848 300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1,7</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96</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573 100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893 500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1,8</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97</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609 800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951 300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56,0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98</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662 700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2,1</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1 033 000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55,9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99</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747 200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2,3</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1 176 700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57,5 </w:t>
            </w:r>
          </w:p>
        </w:tc>
      </w:tr>
      <w:tr w:rsidR="00492ADF" w:rsidRPr="00086565" w:rsidTr="00492ADF">
        <w:trPr>
          <w:trHeight w:val="119"/>
        </w:trPr>
        <w:tc>
          <w:tcPr>
            <w:tcW w:w="785" w:type="pct"/>
            <w:tcBorders>
              <w:bottom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Persentil</w:t>
            </w:r>
            <w:proofErr w:type="spellEnd"/>
            <w:r w:rsidRPr="00086565">
              <w:rPr>
                <w:rFonts w:ascii="Times New Roman" w:hAnsi="Times New Roman"/>
                <w:color w:val="000000"/>
                <w:spacing w:val="6"/>
                <w:sz w:val="20"/>
                <w:szCs w:val="20"/>
              </w:rPr>
              <w:t xml:space="preserve"> 100</w:t>
            </w:r>
          </w:p>
        </w:tc>
        <w:tc>
          <w:tcPr>
            <w:tcW w:w="570" w:type="pct"/>
            <w:gridSpan w:val="3"/>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1 019 900</w:t>
            </w:r>
          </w:p>
        </w:tc>
        <w:tc>
          <w:tcPr>
            <w:tcW w:w="4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3,1</w:t>
            </w:r>
          </w:p>
        </w:tc>
        <w:tc>
          <w:tcPr>
            <w:tcW w:w="786"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3,4</w:t>
            </w:r>
          </w:p>
        </w:tc>
        <w:tc>
          <w:tcPr>
            <w:tcW w:w="792"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xml:space="preserve">1 687 100 </w:t>
            </w:r>
          </w:p>
        </w:tc>
        <w:tc>
          <w:tcPr>
            <w:tcW w:w="567" w:type="pct"/>
            <w:gridSpan w:val="2"/>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3,4</w:t>
            </w:r>
          </w:p>
        </w:tc>
        <w:tc>
          <w:tcPr>
            <w:tcW w:w="10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65,4 </w:t>
            </w:r>
          </w:p>
        </w:tc>
      </w:tr>
      <w:tr w:rsidR="00492ADF" w:rsidRPr="00086565" w:rsidTr="00492ADF">
        <w:trPr>
          <w:trHeight w:val="267"/>
        </w:trPr>
        <w:tc>
          <w:tcPr>
            <w:tcW w:w="785"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Menn</w:t>
            </w:r>
          </w:p>
        </w:tc>
        <w:tc>
          <w:tcPr>
            <w:tcW w:w="570" w:type="pct"/>
            <w:gridSpan w:val="3"/>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350 500</w:t>
            </w:r>
          </w:p>
        </w:tc>
        <w:tc>
          <w:tcPr>
            <w:tcW w:w="4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b/>
                <w:bCs/>
                <w:sz w:val="20"/>
                <w:szCs w:val="20"/>
              </w:rPr>
            </w:pPr>
            <w:r w:rsidRPr="00086565">
              <w:rPr>
                <w:rFonts w:ascii="Times New Roman" w:hAnsi="Times New Roman"/>
                <w:b/>
                <w:bCs/>
                <w:sz w:val="20"/>
                <w:szCs w:val="20"/>
              </w:rPr>
              <w:t xml:space="preserve">         523 800 </w:t>
            </w:r>
          </w:p>
        </w:tc>
        <w:tc>
          <w:tcPr>
            <w:tcW w:w="567"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49,4</w:t>
            </w:r>
          </w:p>
        </w:tc>
      </w:tr>
      <w:tr w:rsidR="00492ADF" w:rsidRPr="00086565" w:rsidTr="00492ADF">
        <w:trPr>
          <w:trHeight w:val="119"/>
        </w:trPr>
        <w:tc>
          <w:tcPr>
            <w:tcW w:w="785" w:type="pct"/>
            <w:tcBorders>
              <w:top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w:t>
            </w:r>
          </w:p>
        </w:tc>
        <w:tc>
          <w:tcPr>
            <w:tcW w:w="570" w:type="pct"/>
            <w:gridSpan w:val="3"/>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202 000</w:t>
            </w:r>
          </w:p>
        </w:tc>
        <w:tc>
          <w:tcPr>
            <w:tcW w:w="450"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5,8</w:t>
            </w:r>
          </w:p>
        </w:tc>
        <w:tc>
          <w:tcPr>
            <w:tcW w:w="786"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5,2</w:t>
            </w:r>
          </w:p>
        </w:tc>
        <w:tc>
          <w:tcPr>
            <w:tcW w:w="792"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269 200 </w:t>
            </w:r>
          </w:p>
        </w:tc>
        <w:tc>
          <w:tcPr>
            <w:tcW w:w="567" w:type="pct"/>
            <w:gridSpan w:val="2"/>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5,1</w:t>
            </w:r>
          </w:p>
        </w:tc>
        <w:tc>
          <w:tcPr>
            <w:tcW w:w="1050"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33,3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2</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243 700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7,0</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6,6</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343 400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6,6</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40,9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3</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263 800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7,5</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7,3</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379 400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7,2</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43,8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4</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282 500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7,9</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412 000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7,9</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45,8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5</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302 100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8,6</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8,5</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445 100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8,5</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47,3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6</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325 000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9,3</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482 900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48,6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7</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353 500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10,1</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529 500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49,8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8</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393 000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11,2</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11,4</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597 700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11,4</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52,1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9</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460 300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13,1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13,5</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709 500 </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13,5</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54,1 </w:t>
            </w:r>
          </w:p>
        </w:tc>
      </w:tr>
      <w:tr w:rsidR="00492ADF" w:rsidRPr="00086565" w:rsidTr="00492ADF">
        <w:trPr>
          <w:trHeight w:val="119"/>
        </w:trPr>
        <w:tc>
          <w:tcPr>
            <w:tcW w:w="785" w:type="pct"/>
            <w:tcBorders>
              <w:bottom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10</w:t>
            </w:r>
          </w:p>
        </w:tc>
        <w:tc>
          <w:tcPr>
            <w:tcW w:w="570" w:type="pct"/>
            <w:gridSpan w:val="3"/>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678 600</w:t>
            </w:r>
          </w:p>
        </w:tc>
        <w:tc>
          <w:tcPr>
            <w:tcW w:w="4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19,4</w:t>
            </w:r>
          </w:p>
        </w:tc>
        <w:tc>
          <w:tcPr>
            <w:tcW w:w="786"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20,4</w:t>
            </w:r>
          </w:p>
        </w:tc>
        <w:tc>
          <w:tcPr>
            <w:tcW w:w="792"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1 069 500 </w:t>
            </w:r>
          </w:p>
        </w:tc>
        <w:tc>
          <w:tcPr>
            <w:tcW w:w="567" w:type="pct"/>
            <w:gridSpan w:val="2"/>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20,4</w:t>
            </w:r>
          </w:p>
        </w:tc>
        <w:tc>
          <w:tcPr>
            <w:tcW w:w="10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57,6 </w:t>
            </w:r>
          </w:p>
        </w:tc>
      </w:tr>
      <w:tr w:rsidR="00492ADF" w:rsidRPr="00086565" w:rsidTr="00492ADF">
        <w:trPr>
          <w:trHeight w:val="222"/>
        </w:trPr>
        <w:tc>
          <w:tcPr>
            <w:tcW w:w="913"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42"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p>
        </w:tc>
        <w:tc>
          <w:tcPr>
            <w:tcW w:w="4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0,195</w:t>
            </w:r>
          </w:p>
        </w:tc>
        <w:tc>
          <w:tcPr>
            <w:tcW w:w="786"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0,218</w:t>
            </w:r>
          </w:p>
        </w:tc>
        <w:tc>
          <w:tcPr>
            <w:tcW w:w="792"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567"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0,218</w:t>
            </w:r>
          </w:p>
        </w:tc>
        <w:tc>
          <w:tcPr>
            <w:tcW w:w="10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r w:rsidR="00492ADF" w:rsidRPr="00086565" w:rsidTr="00492ADF">
        <w:trPr>
          <w:trHeight w:val="119"/>
        </w:trPr>
        <w:tc>
          <w:tcPr>
            <w:tcW w:w="785"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Kvinner</w:t>
            </w:r>
          </w:p>
        </w:tc>
        <w:tc>
          <w:tcPr>
            <w:tcW w:w="570" w:type="pct"/>
            <w:gridSpan w:val="3"/>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295 300</w:t>
            </w:r>
          </w:p>
        </w:tc>
        <w:tc>
          <w:tcPr>
            <w:tcW w:w="4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86"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792"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sz w:val="20"/>
                <w:szCs w:val="20"/>
              </w:rPr>
              <w:t>450 000</w:t>
            </w:r>
          </w:p>
        </w:tc>
        <w:tc>
          <w:tcPr>
            <w:tcW w:w="567"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b/>
                <w:bCs/>
                <w:color w:val="000000"/>
                <w:spacing w:val="6"/>
                <w:sz w:val="20"/>
                <w:szCs w:val="20"/>
              </w:rPr>
              <w:t>100</w:t>
            </w:r>
          </w:p>
        </w:tc>
        <w:tc>
          <w:tcPr>
            <w:tcW w:w="10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b/>
                <w:bCs/>
                <w:color w:val="000000"/>
                <w:spacing w:val="6"/>
                <w:sz w:val="20"/>
                <w:szCs w:val="20"/>
              </w:rPr>
            </w:pPr>
            <w:r w:rsidRPr="00086565">
              <w:rPr>
                <w:rFonts w:ascii="Times New Roman" w:hAnsi="Times New Roman"/>
                <w:sz w:val="20"/>
                <w:szCs w:val="20"/>
              </w:rPr>
              <w:t xml:space="preserve"> 52,4 </w:t>
            </w:r>
          </w:p>
        </w:tc>
      </w:tr>
      <w:tr w:rsidR="00492ADF" w:rsidRPr="00086565" w:rsidTr="00492ADF">
        <w:trPr>
          <w:trHeight w:val="119"/>
        </w:trPr>
        <w:tc>
          <w:tcPr>
            <w:tcW w:w="785" w:type="pct"/>
            <w:tcBorders>
              <w:top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w:t>
            </w:r>
          </w:p>
        </w:tc>
        <w:tc>
          <w:tcPr>
            <w:tcW w:w="570" w:type="pct"/>
            <w:gridSpan w:val="3"/>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195 700</w:t>
            </w:r>
          </w:p>
        </w:tc>
        <w:tc>
          <w:tcPr>
            <w:tcW w:w="450"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6,6</w:t>
            </w:r>
          </w:p>
        </w:tc>
        <w:tc>
          <w:tcPr>
            <w:tcW w:w="786"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6,0</w:t>
            </w:r>
          </w:p>
        </w:tc>
        <w:tc>
          <w:tcPr>
            <w:tcW w:w="792"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267 300</w:t>
            </w:r>
          </w:p>
        </w:tc>
        <w:tc>
          <w:tcPr>
            <w:tcW w:w="567" w:type="pct"/>
            <w:gridSpan w:val="2"/>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5,9</w:t>
            </w:r>
          </w:p>
        </w:tc>
        <w:tc>
          <w:tcPr>
            <w:tcW w:w="1050" w:type="pct"/>
            <w:tcBorders>
              <w:top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36,6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2</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226 700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7,7</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7,4</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329 900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7,3</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45,5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3</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241 100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8,2</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8,0</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359 700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8,0</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49,2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4</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255 800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8,7</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8,6</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385 800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8,6</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50,8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5</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271 300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9,2</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414 400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9,2</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52,7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6</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286 400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9,7</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9,8</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439 400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9,8</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53,4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7</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305 000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10,3</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10,4</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467 200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10,4</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53,2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8</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327 600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11,1</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11,2</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501 300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11,1</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53,0 </w:t>
            </w:r>
          </w:p>
        </w:tc>
      </w:tr>
      <w:tr w:rsidR="00492ADF" w:rsidRPr="00086565" w:rsidTr="00492ADF">
        <w:trPr>
          <w:trHeight w:val="119"/>
        </w:trPr>
        <w:tc>
          <w:tcPr>
            <w:tcW w:w="785" w:type="pct"/>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9</w:t>
            </w:r>
          </w:p>
        </w:tc>
        <w:tc>
          <w:tcPr>
            <w:tcW w:w="570" w:type="pct"/>
            <w:gridSpan w:val="3"/>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360 700</w:t>
            </w:r>
          </w:p>
        </w:tc>
        <w:tc>
          <w:tcPr>
            <w:tcW w:w="4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12,2</w:t>
            </w:r>
          </w:p>
        </w:tc>
        <w:tc>
          <w:tcPr>
            <w:tcW w:w="786"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12,3</w:t>
            </w:r>
          </w:p>
        </w:tc>
        <w:tc>
          <w:tcPr>
            <w:tcW w:w="792"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556 700</w:t>
            </w:r>
          </w:p>
        </w:tc>
        <w:tc>
          <w:tcPr>
            <w:tcW w:w="567" w:type="pct"/>
            <w:gridSpan w:val="2"/>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12,4</w:t>
            </w:r>
          </w:p>
        </w:tc>
        <w:tc>
          <w:tcPr>
            <w:tcW w:w="1050" w:type="pct"/>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54,3 </w:t>
            </w:r>
          </w:p>
        </w:tc>
      </w:tr>
      <w:tr w:rsidR="00492ADF" w:rsidRPr="00086565" w:rsidTr="00492ADF">
        <w:trPr>
          <w:trHeight w:val="119"/>
        </w:trPr>
        <w:tc>
          <w:tcPr>
            <w:tcW w:w="785" w:type="pct"/>
            <w:tcBorders>
              <w:bottom w:val="single" w:sz="4" w:space="0" w:color="auto"/>
            </w:tcBorders>
            <w:vAlign w:val="center"/>
            <w:hideMark/>
          </w:tcPr>
          <w:p w:rsidR="00492ADF" w:rsidRPr="00086565" w:rsidRDefault="00492ADF" w:rsidP="00492ADF">
            <w:pPr>
              <w:spacing w:before="100" w:beforeAutospacing="1" w:after="100" w:afterAutospacing="1"/>
              <w:rPr>
                <w:rFonts w:ascii="Times New Roman" w:hAnsi="Times New Roman"/>
                <w:color w:val="000000"/>
                <w:spacing w:val="6"/>
                <w:sz w:val="20"/>
                <w:szCs w:val="20"/>
              </w:rPr>
            </w:pPr>
            <w:r w:rsidRPr="00086565">
              <w:rPr>
                <w:rFonts w:ascii="Times New Roman" w:hAnsi="Times New Roman"/>
                <w:color w:val="000000"/>
                <w:spacing w:val="6"/>
                <w:sz w:val="20"/>
                <w:szCs w:val="20"/>
              </w:rPr>
              <w:t>Desil 10</w:t>
            </w:r>
          </w:p>
        </w:tc>
        <w:tc>
          <w:tcPr>
            <w:tcW w:w="570" w:type="pct"/>
            <w:gridSpan w:val="3"/>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482 800</w:t>
            </w:r>
          </w:p>
        </w:tc>
        <w:tc>
          <w:tcPr>
            <w:tcW w:w="4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16,4</w:t>
            </w:r>
          </w:p>
        </w:tc>
        <w:tc>
          <w:tcPr>
            <w:tcW w:w="786"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17,1</w:t>
            </w:r>
          </w:p>
        </w:tc>
        <w:tc>
          <w:tcPr>
            <w:tcW w:w="792"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778 600</w:t>
            </w:r>
          </w:p>
        </w:tc>
        <w:tc>
          <w:tcPr>
            <w:tcW w:w="567" w:type="pct"/>
            <w:gridSpan w:val="2"/>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17,3</w:t>
            </w:r>
          </w:p>
        </w:tc>
        <w:tc>
          <w:tcPr>
            <w:tcW w:w="1050" w:type="pct"/>
            <w:tcBorders>
              <w:bottom w:val="single" w:sz="4" w:space="0" w:color="auto"/>
            </w:tcBorders>
            <w:vAlign w:val="center"/>
            <w:hideMark/>
          </w:tcPr>
          <w:p w:rsidR="00492ADF" w:rsidRPr="00086565" w:rsidRDefault="00492ADF" w:rsidP="00492ADF">
            <w:pPr>
              <w:spacing w:before="100" w:beforeAutospacing="1" w:after="100" w:afterAutospacing="1"/>
              <w:jc w:val="right"/>
              <w:rPr>
                <w:rFonts w:ascii="Times New Roman" w:hAnsi="Times New Roman"/>
                <w:color w:val="000000"/>
                <w:spacing w:val="6"/>
                <w:sz w:val="20"/>
                <w:szCs w:val="20"/>
              </w:rPr>
            </w:pPr>
            <w:r w:rsidRPr="00086565">
              <w:rPr>
                <w:rFonts w:ascii="Times New Roman" w:hAnsi="Times New Roman"/>
                <w:sz w:val="20"/>
                <w:szCs w:val="20"/>
              </w:rPr>
              <w:t xml:space="preserve"> 61,3 </w:t>
            </w:r>
          </w:p>
        </w:tc>
      </w:tr>
      <w:tr w:rsidR="00492ADF" w:rsidRPr="00086565" w:rsidTr="00492ADF">
        <w:trPr>
          <w:trHeight w:val="215"/>
        </w:trPr>
        <w:tc>
          <w:tcPr>
            <w:tcW w:w="913"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proofErr w:type="spellStart"/>
            <w:r w:rsidRPr="00086565">
              <w:rPr>
                <w:rFonts w:ascii="Times New Roman" w:hAnsi="Times New Roman"/>
                <w:color w:val="000000"/>
                <w:spacing w:val="6"/>
                <w:sz w:val="20"/>
                <w:szCs w:val="20"/>
              </w:rPr>
              <w:t>Gini-koeffisient</w:t>
            </w:r>
            <w:proofErr w:type="spellEnd"/>
          </w:p>
        </w:tc>
        <w:tc>
          <w:tcPr>
            <w:tcW w:w="442"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p>
        </w:tc>
        <w:tc>
          <w:tcPr>
            <w:tcW w:w="4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0,143</w:t>
            </w:r>
          </w:p>
        </w:tc>
        <w:tc>
          <w:tcPr>
            <w:tcW w:w="786"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0,160</w:t>
            </w:r>
          </w:p>
        </w:tc>
        <w:tc>
          <w:tcPr>
            <w:tcW w:w="995" w:type="pct"/>
            <w:gridSpan w:val="2"/>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c>
          <w:tcPr>
            <w:tcW w:w="364"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0,161</w:t>
            </w:r>
          </w:p>
        </w:tc>
        <w:tc>
          <w:tcPr>
            <w:tcW w:w="1050" w:type="pct"/>
            <w:tcBorders>
              <w:top w:val="single" w:sz="4" w:space="0" w:color="auto"/>
              <w:bottom w:val="single" w:sz="4" w:space="0" w:color="auto"/>
            </w:tcBorders>
            <w:vAlign w:val="center"/>
            <w:hideMark/>
          </w:tcPr>
          <w:p w:rsidR="00492ADF" w:rsidRPr="00086565" w:rsidRDefault="00492ADF" w:rsidP="00492ADF">
            <w:pPr>
              <w:spacing w:before="100" w:beforeAutospacing="1" w:after="100" w:afterAutospacing="1" w:line="276" w:lineRule="auto"/>
              <w:jc w:val="right"/>
              <w:rPr>
                <w:rFonts w:ascii="Times New Roman" w:hAnsi="Times New Roman"/>
                <w:color w:val="000000"/>
                <w:spacing w:val="6"/>
                <w:sz w:val="20"/>
                <w:szCs w:val="20"/>
              </w:rPr>
            </w:pPr>
            <w:r w:rsidRPr="00086565">
              <w:rPr>
                <w:rFonts w:ascii="Times New Roman" w:hAnsi="Times New Roman"/>
                <w:color w:val="000000"/>
                <w:spacing w:val="6"/>
                <w:sz w:val="20"/>
                <w:szCs w:val="20"/>
              </w:rPr>
              <w:t> </w:t>
            </w:r>
          </w:p>
        </w:tc>
      </w:tr>
    </w:tbl>
    <w:p w:rsidR="00492ADF" w:rsidRDefault="00492ADF" w:rsidP="00D73930">
      <w:pPr>
        <w:pStyle w:val="tabell-noter"/>
        <w:numPr>
          <w:ilvl w:val="0"/>
          <w:numId w:val="42"/>
        </w:numPr>
        <w:spacing w:after="0"/>
      </w:pPr>
      <w:r w:rsidRPr="00F73919">
        <w:t>Gjennomsnittlig årslønn per september/oktober/desember</w:t>
      </w:r>
      <w:r>
        <w:t>.</w:t>
      </w:r>
      <w:r>
        <w:tab/>
      </w:r>
      <w:r>
        <w:tab/>
      </w:r>
      <w:r>
        <w:tab/>
      </w:r>
      <w:r>
        <w:tab/>
      </w:r>
    </w:p>
    <w:p w:rsidR="00492ADF" w:rsidRDefault="00492ADF" w:rsidP="00D73930">
      <w:pPr>
        <w:pStyle w:val="tabell-noter"/>
        <w:numPr>
          <w:ilvl w:val="0"/>
          <w:numId w:val="42"/>
        </w:numPr>
        <w:spacing w:after="0"/>
      </w:pPr>
      <w:r w:rsidRPr="00F73919">
        <w:t>Andel av samlet lønnssum i prosen</w:t>
      </w:r>
      <w:r>
        <w:t>t.</w:t>
      </w:r>
    </w:p>
    <w:p w:rsidR="00492ADF" w:rsidRDefault="00492ADF" w:rsidP="00492ADF">
      <w:pPr>
        <w:pStyle w:val="Kilde"/>
      </w:pPr>
      <w:r w:rsidRPr="00F73919">
        <w:t>Kilde: Statistisk sentralbyrå</w:t>
      </w:r>
    </w:p>
    <w:p w:rsidR="00492ADF" w:rsidRDefault="00492ADF" w:rsidP="00492ADF">
      <w:pPr>
        <w:pStyle w:val="Kilde"/>
        <w:spacing w:after="0"/>
      </w:pPr>
    </w:p>
    <w:p w:rsidR="00492ADF" w:rsidRDefault="00492ADF" w:rsidP="00492ADF">
      <w:pPr>
        <w:pStyle w:val="Kilde"/>
        <w:spacing w:after="0"/>
      </w:pPr>
      <w:r w:rsidRPr="00F73919">
        <w:tab/>
      </w:r>
    </w:p>
    <w:p w:rsidR="00F22762" w:rsidRPr="005245B6" w:rsidRDefault="00492ADF" w:rsidP="005245B6">
      <w:pPr>
        <w:spacing w:after="0"/>
      </w:pPr>
      <w:r>
        <w:rPr>
          <w:noProof/>
        </w:rPr>
        <w:drawing>
          <wp:inline distT="0" distB="0" distL="0" distR="0">
            <wp:extent cx="3189977" cy="2551551"/>
            <wp:effectExtent l="19050" t="0" r="0" b="0"/>
            <wp:docPr id="11" name="Bilde 11" descr="C:\Users\ad1311\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1311\AppData\Local\Microsoft\Windows\Temporary Internet Files\Content.Word\1-3.png"/>
                    <pic:cNvPicPr>
                      <a:picLocks noChangeAspect="1" noChangeArrowheads="1"/>
                    </pic:cNvPicPr>
                  </pic:nvPicPr>
                  <pic:blipFill>
                    <a:blip r:embed="rId16" cstate="print"/>
                    <a:srcRect/>
                    <a:stretch>
                      <a:fillRect/>
                    </a:stretch>
                  </pic:blipFill>
                  <pic:spPr bwMode="auto">
                    <a:xfrm>
                      <a:off x="0" y="0"/>
                      <a:ext cx="3192208" cy="2553335"/>
                    </a:xfrm>
                    <a:prstGeom prst="rect">
                      <a:avLst/>
                    </a:prstGeom>
                    <a:noFill/>
                    <a:ln w="9525">
                      <a:noFill/>
                      <a:miter lim="800000"/>
                      <a:headEnd/>
                      <a:tailEnd/>
                    </a:ln>
                  </pic:spPr>
                </pic:pic>
              </a:graphicData>
            </a:graphic>
          </wp:inline>
        </w:drawing>
      </w:r>
    </w:p>
    <w:p w:rsidR="00492ADF" w:rsidRPr="007A38C0" w:rsidRDefault="00492ADF" w:rsidP="00F22762">
      <w:pPr>
        <w:pStyle w:val="figur-tittel"/>
      </w:pPr>
      <w:r w:rsidRPr="007A38C0">
        <w:t xml:space="preserve">Utviklingen i </w:t>
      </w:r>
      <w:proofErr w:type="spellStart"/>
      <w:r w:rsidRPr="007A38C0">
        <w:t>Gini-koeffisienten</w:t>
      </w:r>
      <w:proofErr w:type="spellEnd"/>
      <w:r w:rsidRPr="007A38C0">
        <w:t xml:space="preserve"> for lønnstakere. 1997-</w:t>
      </w:r>
      <w:r>
        <w:t>2013</w:t>
      </w:r>
      <w:r w:rsidRPr="007A38C0">
        <w:t xml:space="preserve">. </w:t>
      </w:r>
    </w:p>
    <w:p w:rsidR="00492ADF" w:rsidRDefault="00492ADF" w:rsidP="00492ADF">
      <w:pPr>
        <w:pStyle w:val="Kilde"/>
      </w:pPr>
      <w:r w:rsidRPr="00CD302F">
        <w:t>Kilde: Statistisk sentralbyrå</w:t>
      </w:r>
    </w:p>
    <w:p w:rsidR="00492ADF" w:rsidRPr="00DF0252" w:rsidRDefault="00492ADF" w:rsidP="00492ADF">
      <w:r>
        <w:t xml:space="preserve">Kvinner er i større grad enn menn i de laveste </w:t>
      </w:r>
      <w:proofErr w:type="spellStart"/>
      <w:r>
        <w:t>desilene</w:t>
      </w:r>
      <w:proofErr w:type="spellEnd"/>
      <w:r>
        <w:t xml:space="preserve">. I 2013 var 11 prosent av kvinnene og 9 prosent av mennene i desil 1. Desil 10 omfattet 14 prosent av mennene og 4 prosent av kvinnene. I </w:t>
      </w:r>
      <w:proofErr w:type="spellStart"/>
      <w:r>
        <w:t>desilene</w:t>
      </w:r>
      <w:proofErr w:type="spellEnd"/>
      <w:r>
        <w:t xml:space="preserve"> 1-5 var 58 prosent av kvinnene og 45 prosent av mennene, se tabell 1.22. Fra 2004 til 2013 har andelen av kvinnene i de to laveste </w:t>
      </w:r>
      <w:proofErr w:type="spellStart"/>
      <w:r>
        <w:t>desilene</w:t>
      </w:r>
      <w:proofErr w:type="spellEnd"/>
      <w:r>
        <w:t xml:space="preserve"> gått ned.</w:t>
      </w:r>
    </w:p>
    <w:p w:rsidR="00492ADF" w:rsidRDefault="00492ADF" w:rsidP="00D73930">
      <w:pPr>
        <w:pStyle w:val="tabell-tittel"/>
        <w:numPr>
          <w:ilvl w:val="6"/>
          <w:numId w:val="52"/>
        </w:numPr>
      </w:pPr>
      <w:r w:rsidRPr="00F5055D">
        <w:t xml:space="preserve">Andelen av kvinner og menn i de ulike </w:t>
      </w:r>
      <w:proofErr w:type="spellStart"/>
      <w:r w:rsidRPr="00F5055D">
        <w:t>desilene</w:t>
      </w:r>
      <w:proofErr w:type="spellEnd"/>
      <w:r w:rsidRPr="00F5055D">
        <w:t xml:space="preserve">. </w:t>
      </w:r>
      <w:r>
        <w:t>Lønnstakere. 2004</w:t>
      </w:r>
      <w:r w:rsidRPr="00F5055D">
        <w:t xml:space="preserve"> og 20</w:t>
      </w:r>
      <w:r>
        <w:t xml:space="preserve">13. Prosent </w:t>
      </w:r>
    </w:p>
    <w:tbl>
      <w:tblPr>
        <w:tblW w:w="5014" w:type="pct"/>
        <w:tblBorders>
          <w:bottom w:val="single" w:sz="4" w:space="0" w:color="auto"/>
        </w:tblBorders>
        <w:tblLook w:val="04A0"/>
      </w:tblPr>
      <w:tblGrid>
        <w:gridCol w:w="1931"/>
        <w:gridCol w:w="1931"/>
        <w:gridCol w:w="1928"/>
        <w:gridCol w:w="1928"/>
        <w:gridCol w:w="1594"/>
      </w:tblGrid>
      <w:tr w:rsidR="00492ADF" w:rsidRPr="000B4E80" w:rsidTr="00492ADF">
        <w:trPr>
          <w:trHeight w:val="285"/>
          <w:tblHeader/>
        </w:trPr>
        <w:tc>
          <w:tcPr>
            <w:tcW w:w="1037" w:type="pct"/>
            <w:tcBorders>
              <w:top w:val="single" w:sz="4" w:space="0" w:color="auto"/>
              <w:bottom w:val="single" w:sz="4" w:space="0" w:color="auto"/>
            </w:tcBorders>
            <w:noWrap/>
          </w:tcPr>
          <w:p w:rsidR="00492ADF" w:rsidRPr="000B4E80" w:rsidRDefault="00492ADF" w:rsidP="00492ADF">
            <w:pPr>
              <w:spacing w:after="0" w:line="276" w:lineRule="auto"/>
              <w:rPr>
                <w:rFonts w:ascii="Times New Roman" w:hAnsi="Times New Roman"/>
                <w:spacing w:val="6"/>
                <w:szCs w:val="24"/>
              </w:rPr>
            </w:pPr>
          </w:p>
        </w:tc>
        <w:tc>
          <w:tcPr>
            <w:tcW w:w="2072" w:type="pct"/>
            <w:gridSpan w:val="2"/>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Menn</w:t>
            </w:r>
          </w:p>
        </w:tc>
        <w:tc>
          <w:tcPr>
            <w:tcW w:w="1891" w:type="pct"/>
            <w:gridSpan w:val="2"/>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Kvinner</w:t>
            </w:r>
          </w:p>
        </w:tc>
      </w:tr>
      <w:tr w:rsidR="00492ADF" w:rsidRPr="000B4E80" w:rsidTr="00492ADF">
        <w:trPr>
          <w:trHeight w:val="165"/>
          <w:tblHeader/>
        </w:trPr>
        <w:tc>
          <w:tcPr>
            <w:tcW w:w="1037" w:type="pct"/>
            <w:tcBorders>
              <w:top w:val="single" w:sz="4" w:space="0" w:color="auto"/>
              <w:bottom w:val="single" w:sz="4" w:space="0" w:color="auto"/>
            </w:tcBorders>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Desil</w:t>
            </w:r>
          </w:p>
        </w:tc>
        <w:tc>
          <w:tcPr>
            <w:tcW w:w="1037"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2004</w:t>
            </w:r>
          </w:p>
        </w:tc>
        <w:tc>
          <w:tcPr>
            <w:tcW w:w="1035"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2013</w:t>
            </w:r>
          </w:p>
        </w:tc>
        <w:tc>
          <w:tcPr>
            <w:tcW w:w="1035"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2004</w:t>
            </w:r>
          </w:p>
        </w:tc>
        <w:tc>
          <w:tcPr>
            <w:tcW w:w="856"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2013</w:t>
            </w:r>
          </w:p>
        </w:tc>
      </w:tr>
      <w:tr w:rsidR="00492ADF" w:rsidRPr="000B4E80" w:rsidTr="00492ADF">
        <w:trPr>
          <w:trHeight w:val="300"/>
        </w:trPr>
        <w:tc>
          <w:tcPr>
            <w:tcW w:w="1037" w:type="pct"/>
            <w:tcBorders>
              <w:top w:val="single" w:sz="4" w:space="0" w:color="auto"/>
            </w:tcBorders>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1</w:t>
            </w:r>
          </w:p>
        </w:tc>
        <w:tc>
          <w:tcPr>
            <w:tcW w:w="1037" w:type="pct"/>
            <w:tcBorders>
              <w:top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8</w:t>
            </w:r>
          </w:p>
        </w:tc>
        <w:tc>
          <w:tcPr>
            <w:tcW w:w="1035" w:type="pct"/>
            <w:tcBorders>
              <w:top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tcBorders>
              <w:top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13</w:t>
            </w:r>
          </w:p>
        </w:tc>
        <w:tc>
          <w:tcPr>
            <w:tcW w:w="856" w:type="pct"/>
            <w:tcBorders>
              <w:top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2</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7</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3</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4</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5</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6</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7</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8</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11</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10</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9</w:t>
            </w:r>
          </w:p>
        </w:tc>
      </w:tr>
      <w:tr w:rsidR="00492ADF" w:rsidRPr="000B4E80" w:rsidTr="00492ADF">
        <w:trPr>
          <w:trHeight w:val="300"/>
        </w:trPr>
        <w:tc>
          <w:tcPr>
            <w:tcW w:w="1037" w:type="pct"/>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9</w:t>
            </w:r>
          </w:p>
        </w:tc>
        <w:tc>
          <w:tcPr>
            <w:tcW w:w="1037"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13</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12</w:t>
            </w:r>
          </w:p>
        </w:tc>
        <w:tc>
          <w:tcPr>
            <w:tcW w:w="1035"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7</w:t>
            </w:r>
          </w:p>
        </w:tc>
        <w:tc>
          <w:tcPr>
            <w:tcW w:w="856" w:type="pct"/>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6</w:t>
            </w:r>
          </w:p>
        </w:tc>
      </w:tr>
      <w:tr w:rsidR="00492ADF" w:rsidRPr="000B4E80" w:rsidTr="00492ADF">
        <w:trPr>
          <w:trHeight w:val="315"/>
        </w:trPr>
        <w:tc>
          <w:tcPr>
            <w:tcW w:w="1037" w:type="pct"/>
            <w:tcBorders>
              <w:bottom w:val="single" w:sz="4" w:space="0" w:color="auto"/>
            </w:tcBorders>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10</w:t>
            </w:r>
          </w:p>
        </w:tc>
        <w:tc>
          <w:tcPr>
            <w:tcW w:w="1037" w:type="pct"/>
            <w:tcBorders>
              <w:bottom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1035" w:type="pct"/>
            <w:tcBorders>
              <w:bottom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14</w:t>
            </w:r>
          </w:p>
        </w:tc>
        <w:tc>
          <w:tcPr>
            <w:tcW w:w="1035" w:type="pct"/>
            <w:tcBorders>
              <w:bottom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4</w:t>
            </w:r>
          </w:p>
        </w:tc>
        <w:tc>
          <w:tcPr>
            <w:tcW w:w="856" w:type="pct"/>
            <w:tcBorders>
              <w:bottom w:val="single" w:sz="4" w:space="0" w:color="auto"/>
            </w:tcBorders>
            <w:noWrap/>
            <w:vAlign w:val="bottom"/>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zCs w:val="24"/>
              </w:rPr>
              <w:t>4</w:t>
            </w:r>
          </w:p>
        </w:tc>
      </w:tr>
      <w:tr w:rsidR="00492ADF" w:rsidRPr="000B4E80" w:rsidTr="00492ADF">
        <w:trPr>
          <w:trHeight w:val="119"/>
        </w:trPr>
        <w:tc>
          <w:tcPr>
            <w:tcW w:w="1037" w:type="pct"/>
            <w:tcBorders>
              <w:top w:val="single" w:sz="4" w:space="0" w:color="auto"/>
              <w:bottom w:val="single" w:sz="4" w:space="0" w:color="auto"/>
            </w:tcBorders>
            <w:noWrap/>
          </w:tcPr>
          <w:p w:rsidR="00492ADF" w:rsidRPr="000B4E80" w:rsidRDefault="00492ADF" w:rsidP="00492ADF">
            <w:pPr>
              <w:spacing w:after="0" w:line="276" w:lineRule="auto"/>
              <w:rPr>
                <w:rFonts w:ascii="Times New Roman" w:hAnsi="Times New Roman"/>
                <w:spacing w:val="6"/>
                <w:szCs w:val="24"/>
              </w:rPr>
            </w:pPr>
            <w:r w:rsidRPr="000B4E80">
              <w:rPr>
                <w:rFonts w:ascii="Times New Roman" w:hAnsi="Times New Roman"/>
                <w:spacing w:val="6"/>
                <w:szCs w:val="24"/>
              </w:rPr>
              <w:t>Alle</w:t>
            </w:r>
          </w:p>
        </w:tc>
        <w:tc>
          <w:tcPr>
            <w:tcW w:w="1037"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1035"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1035"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c>
          <w:tcPr>
            <w:tcW w:w="856" w:type="pct"/>
            <w:tcBorders>
              <w:top w:val="single" w:sz="4" w:space="0" w:color="auto"/>
              <w:bottom w:val="single" w:sz="4" w:space="0" w:color="auto"/>
            </w:tcBorders>
            <w:noWrap/>
          </w:tcPr>
          <w:p w:rsidR="00492ADF" w:rsidRPr="000B4E80" w:rsidRDefault="00492ADF" w:rsidP="00492ADF">
            <w:pPr>
              <w:spacing w:after="0" w:line="276" w:lineRule="auto"/>
              <w:jc w:val="center"/>
              <w:rPr>
                <w:rFonts w:ascii="Times New Roman" w:hAnsi="Times New Roman"/>
                <w:spacing w:val="6"/>
                <w:szCs w:val="24"/>
              </w:rPr>
            </w:pPr>
            <w:r w:rsidRPr="000B4E80">
              <w:rPr>
                <w:rFonts w:ascii="Times New Roman" w:hAnsi="Times New Roman"/>
                <w:spacing w:val="6"/>
                <w:szCs w:val="24"/>
              </w:rPr>
              <w:t>100</w:t>
            </w:r>
          </w:p>
        </w:tc>
      </w:tr>
    </w:tbl>
    <w:p w:rsidR="00492ADF" w:rsidRPr="00D80EB8" w:rsidRDefault="00492ADF" w:rsidP="00492ADF">
      <w:pPr>
        <w:pStyle w:val="Kilde"/>
        <w:rPr>
          <w:rFonts w:ascii="Arial" w:hAnsi="Arial" w:cs="Arial"/>
        </w:rPr>
      </w:pPr>
      <w:r>
        <w:t>Kilde: Statistisk sentralbyrå</w:t>
      </w:r>
      <w:r>
        <w:tab/>
      </w:r>
      <w:r>
        <w:rPr>
          <w:rFonts w:ascii="Arial" w:hAnsi="Arial" w:cs="Arial"/>
        </w:rPr>
        <w:tab/>
      </w:r>
    </w:p>
    <w:p w:rsidR="00492ADF" w:rsidRPr="00E55600" w:rsidRDefault="00492ADF" w:rsidP="00492ADF">
      <w:pPr>
        <w:pStyle w:val="avsnitt-tit"/>
        <w:spacing w:before="0" w:after="0"/>
      </w:pPr>
      <w:r w:rsidRPr="00E55600">
        <w:t>Lavlønn</w:t>
      </w:r>
    </w:p>
    <w:p w:rsidR="00492ADF" w:rsidRDefault="00492ADF" w:rsidP="00492ADF">
      <w:r w:rsidRPr="00E55600">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rsidR="00492ADF" w:rsidRDefault="00492ADF" w:rsidP="00492ADF">
      <w:r w:rsidRPr="00E55600">
        <w:lastRenderedPageBreak/>
        <w:t xml:space="preserve">En grense som også ble benyttet for den såkalte </w:t>
      </w:r>
      <w:proofErr w:type="spellStart"/>
      <w:r w:rsidRPr="00E55600">
        <w:t>lav</w:t>
      </w:r>
      <w:r>
        <w:t>tlønnsgarantiordningen</w:t>
      </w:r>
      <w:proofErr w:type="spellEnd"/>
      <w:r>
        <w:t xml:space="preserve"> for LO-</w:t>
      </w:r>
      <w:r w:rsidRPr="00E55600">
        <w:t>NAF-området (nå LO</w:t>
      </w:r>
      <w:r>
        <w:t>-</w:t>
      </w:r>
      <w:r w:rsidRPr="00E55600">
        <w:t xml:space="preserve">NHO-området), var 85 prosent av industriarbeiders gjennomsnitt i dette tariffområdet. En slik definisjon av </w:t>
      </w:r>
      <w:proofErr w:type="spellStart"/>
      <w:r w:rsidRPr="00E55600">
        <w:t>lav</w:t>
      </w:r>
      <w:r>
        <w:t>t</w:t>
      </w:r>
      <w:r w:rsidRPr="00E55600">
        <w:t>lønnsgrensen</w:t>
      </w:r>
      <w:proofErr w:type="spellEnd"/>
      <w:r w:rsidRPr="00E55600">
        <w:t xml:space="preserve"> ville tilsvare kr </w:t>
      </w:r>
      <w:r>
        <w:t xml:space="preserve">356 800 </w:t>
      </w:r>
      <w:r w:rsidRPr="00E55600">
        <w:t xml:space="preserve">for et fullt årsverk uten overtid i </w:t>
      </w:r>
      <w:r>
        <w:t>2013</w:t>
      </w:r>
      <w:r w:rsidRPr="00E55600">
        <w:t>.</w:t>
      </w:r>
    </w:p>
    <w:p w:rsidR="00492ADF" w:rsidRDefault="00492ADF" w:rsidP="00492ADF">
      <w:r w:rsidRPr="00E55600">
        <w:t xml:space="preserve">Med denne grensen for </w:t>
      </w:r>
      <w:proofErr w:type="spellStart"/>
      <w:r w:rsidRPr="00E55600">
        <w:t>lav</w:t>
      </w:r>
      <w:r>
        <w:t>t</w:t>
      </w:r>
      <w:r w:rsidRPr="00E55600">
        <w:t>lønn</w:t>
      </w:r>
      <w:proofErr w:type="spellEnd"/>
      <w:r w:rsidRPr="00E55600">
        <w:t xml:space="preserve"> var 1</w:t>
      </w:r>
      <w:r>
        <w:t>7</w:t>
      </w:r>
      <w:r w:rsidRPr="00E55600">
        <w:t xml:space="preserve"> prosent av alle heltidsansatte lønnstakere lav</w:t>
      </w:r>
      <w:r>
        <w:t>t</w:t>
      </w:r>
      <w:r w:rsidRPr="00E55600">
        <w:t xml:space="preserve">lønte </w:t>
      </w:r>
      <w:r>
        <w:t xml:space="preserve">i 2013, uendret fra 2013, </w:t>
      </w:r>
      <w:r w:rsidRPr="00E55600">
        <w:t>jf. tabell 1.</w:t>
      </w:r>
      <w:r>
        <w:t>23</w:t>
      </w:r>
      <w:r w:rsidRPr="00E55600">
        <w:t xml:space="preserve">. </w:t>
      </w:r>
      <w:r>
        <w:t>For kvinner er andelen 16 prosent og for menn 19 prosent. Lavlønnsandelen har holdt seg uendret fra 2012 til 2013 for begge kjønn. Målt fra</w:t>
      </w:r>
      <w:r w:rsidRPr="00E55600">
        <w:t xml:space="preserve"> </w:t>
      </w:r>
      <w:r>
        <w:t>2004</w:t>
      </w:r>
      <w:r w:rsidRPr="00E55600">
        <w:t xml:space="preserve"> til </w:t>
      </w:r>
      <w:r>
        <w:t>2013 har andelen lavtlønte kvinner sunket, mens andelen lavtlønte menn har holdt seg om lag uendret.</w:t>
      </w:r>
    </w:p>
    <w:p w:rsidR="00492ADF" w:rsidRDefault="00492ADF" w:rsidP="00492ADF">
      <w:proofErr w:type="spellStart"/>
      <w:r>
        <w:t>Lavtlønnsg</w:t>
      </w:r>
      <w:r w:rsidRPr="00E55600">
        <w:t>rensen</w:t>
      </w:r>
      <w:proofErr w:type="spellEnd"/>
      <w:r w:rsidRPr="00E55600">
        <w:t xml:space="preserve"> </w:t>
      </w:r>
      <w:r>
        <w:t xml:space="preserve">i 2013 på kr 356 800 </w:t>
      </w:r>
      <w:r w:rsidRPr="00E55600">
        <w:t xml:space="preserve">tilsvarer </w:t>
      </w:r>
      <w:r>
        <w:t xml:space="preserve">om lag </w:t>
      </w:r>
      <w:r w:rsidRPr="00E55600">
        <w:t>7</w:t>
      </w:r>
      <w:r>
        <w:t>2</w:t>
      </w:r>
      <w:r w:rsidRPr="00E55600">
        <w:t xml:space="preserve"> prosent av gjennomsnittlig lønnsnivå for alle heltidsansatte (på kr</w:t>
      </w:r>
      <w:r>
        <w:t> 510 200</w:t>
      </w:r>
      <w:r w:rsidRPr="00E55600">
        <w:t>). Dette kan tilskrives flere forhold</w:t>
      </w:r>
      <w:r>
        <w:t>, blant annet variasjon i antall arbeidstimer for heltidsansatte</w:t>
      </w:r>
      <w:r w:rsidRPr="00D404C2">
        <w:t xml:space="preserve"> </w:t>
      </w:r>
      <w:r>
        <w:t>og at i</w:t>
      </w:r>
      <w:r w:rsidRPr="00E55600">
        <w:t>ndustriarbeidernes lønnsnivå er noe lav</w:t>
      </w:r>
      <w:r>
        <w:t>ere enn gjennomsnittet for alle lønnstakere. Tabell 1.23 er best egnet til å vise utvikling i andel lavtlønnede over tid.</w:t>
      </w:r>
    </w:p>
    <w:p w:rsidR="00492ADF" w:rsidRDefault="00492ADF" w:rsidP="00D73930">
      <w:pPr>
        <w:pStyle w:val="tabell-tittel"/>
        <w:numPr>
          <w:ilvl w:val="6"/>
          <w:numId w:val="52"/>
        </w:numPr>
      </w:pPr>
      <w:r w:rsidRPr="002E0F22">
        <w:t>Andel lavtlønte</w:t>
      </w:r>
      <w:r w:rsidRPr="002E0F22">
        <w:rPr>
          <w:vertAlign w:val="superscript"/>
        </w:rPr>
        <w:t>1</w:t>
      </w:r>
      <w:r w:rsidRPr="002E0F22">
        <w:t>, beregnet lavtlønnsnivå</w:t>
      </w:r>
      <w:r w:rsidRPr="002E0F22">
        <w:rPr>
          <w:vertAlign w:val="superscript"/>
        </w:rPr>
        <w:t>1</w:t>
      </w:r>
      <w:r w:rsidRPr="002E0F22">
        <w:t>, gjennomsnittlig årslønn og median</w:t>
      </w:r>
      <w:r w:rsidRPr="002E0F22">
        <w:rPr>
          <w:vertAlign w:val="superscript"/>
        </w:rPr>
        <w:t>2</w:t>
      </w:r>
      <w:r w:rsidRPr="002E0F22">
        <w:t xml:space="preserve"> årslønn for alle. </w:t>
      </w:r>
      <w:r>
        <w:t>2004</w:t>
      </w:r>
      <w:r w:rsidRPr="002E0F22">
        <w:t>-</w:t>
      </w:r>
      <w:r>
        <w:t>2013</w:t>
      </w:r>
      <w:r w:rsidRPr="002E0F22">
        <w:t>. Prosent og kroner.</w:t>
      </w:r>
    </w:p>
    <w:tbl>
      <w:tblPr>
        <w:tblW w:w="5000" w:type="pct"/>
        <w:tblBorders>
          <w:bottom w:val="single" w:sz="4" w:space="0" w:color="auto"/>
        </w:tblBorders>
        <w:tblLayout w:type="fixed"/>
        <w:tblCellMar>
          <w:left w:w="28" w:type="dxa"/>
          <w:right w:w="57" w:type="dxa"/>
        </w:tblCellMar>
        <w:tblLook w:val="04A0"/>
      </w:tblPr>
      <w:tblGrid>
        <w:gridCol w:w="1304"/>
        <w:gridCol w:w="912"/>
        <w:gridCol w:w="771"/>
        <w:gridCol w:w="771"/>
        <w:gridCol w:w="771"/>
        <w:gridCol w:w="771"/>
        <w:gridCol w:w="771"/>
        <w:gridCol w:w="771"/>
        <w:gridCol w:w="771"/>
        <w:gridCol w:w="771"/>
        <w:gridCol w:w="771"/>
      </w:tblGrid>
      <w:tr w:rsidR="00492ADF" w:rsidRPr="006C15C9" w:rsidTr="00492ADF">
        <w:trPr>
          <w:trHeight w:val="404"/>
        </w:trPr>
        <w:tc>
          <w:tcPr>
            <w:tcW w:w="712" w:type="pct"/>
            <w:tcBorders>
              <w:top w:val="single" w:sz="4" w:space="0" w:color="auto"/>
              <w:bottom w:val="single" w:sz="4" w:space="0" w:color="auto"/>
            </w:tcBorders>
            <w:noWrap/>
            <w:vAlign w:val="bottom"/>
            <w:hideMark/>
          </w:tcPr>
          <w:p w:rsidR="00492ADF" w:rsidRPr="006C15C9" w:rsidRDefault="00492ADF" w:rsidP="00492AD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 </w:t>
            </w:r>
          </w:p>
        </w:tc>
        <w:tc>
          <w:tcPr>
            <w:tcW w:w="498"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2004</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2005</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2006</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2007</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2008</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2009</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2011</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bCs/>
                <w:spacing w:val="6"/>
                <w:sz w:val="18"/>
                <w:szCs w:val="18"/>
              </w:rPr>
              <w:t>2012</w:t>
            </w:r>
          </w:p>
        </w:tc>
        <w:tc>
          <w:tcPr>
            <w:tcW w:w="421" w:type="pct"/>
            <w:tcBorders>
              <w:top w:val="single" w:sz="4" w:space="0" w:color="auto"/>
              <w:bottom w:val="single" w:sz="4" w:space="0" w:color="auto"/>
            </w:tcBorders>
            <w:vAlign w:val="bottom"/>
          </w:tcPr>
          <w:p w:rsidR="00492ADF" w:rsidRPr="006C15C9" w:rsidRDefault="00492ADF" w:rsidP="00492ADF">
            <w:pPr>
              <w:spacing w:after="0" w:line="276" w:lineRule="auto"/>
              <w:jc w:val="right"/>
              <w:rPr>
                <w:rFonts w:ascii="Times New Roman" w:eastAsia="Times New Roman" w:hAnsi="Times New Roman"/>
                <w:bCs/>
                <w:spacing w:val="6"/>
                <w:sz w:val="18"/>
                <w:szCs w:val="18"/>
              </w:rPr>
            </w:pPr>
            <w:r w:rsidRPr="006C15C9">
              <w:rPr>
                <w:rFonts w:ascii="Times New Roman" w:eastAsia="Times New Roman" w:hAnsi="Times New Roman"/>
                <w:bCs/>
                <w:spacing w:val="6"/>
                <w:sz w:val="18"/>
                <w:szCs w:val="18"/>
              </w:rPr>
              <w:t>2013</w:t>
            </w:r>
          </w:p>
        </w:tc>
      </w:tr>
      <w:tr w:rsidR="00492ADF" w:rsidRPr="006C15C9" w:rsidTr="00492ADF">
        <w:trPr>
          <w:trHeight w:val="241"/>
        </w:trPr>
        <w:tc>
          <w:tcPr>
            <w:tcW w:w="712" w:type="pct"/>
            <w:tcBorders>
              <w:top w:val="single" w:sz="4" w:space="0" w:color="auto"/>
            </w:tcBorders>
            <w:noWrap/>
            <w:vAlign w:val="bottom"/>
            <w:hideMark/>
          </w:tcPr>
          <w:p w:rsidR="00492ADF" w:rsidRPr="006C15C9" w:rsidRDefault="00492ADF" w:rsidP="00492AD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I alt</w:t>
            </w:r>
          </w:p>
        </w:tc>
        <w:tc>
          <w:tcPr>
            <w:tcW w:w="498" w:type="pct"/>
            <w:tcBorders>
              <w:top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tcBorders>
              <w:top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18</w:t>
            </w:r>
          </w:p>
        </w:tc>
        <w:tc>
          <w:tcPr>
            <w:tcW w:w="421" w:type="pct"/>
            <w:tcBorders>
              <w:top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17</w:t>
            </w:r>
          </w:p>
        </w:tc>
        <w:tc>
          <w:tcPr>
            <w:tcW w:w="421" w:type="pct"/>
            <w:tcBorders>
              <w:top w:val="single" w:sz="4" w:space="0" w:color="auto"/>
            </w:tcBorders>
            <w:vAlign w:val="bottom"/>
          </w:tcPr>
          <w:p w:rsidR="00492ADF" w:rsidRPr="006C15C9" w:rsidRDefault="00492ADF" w:rsidP="00492ADF">
            <w:pPr>
              <w:spacing w:after="0" w:line="276" w:lineRule="auto"/>
              <w:jc w:val="right"/>
              <w:rPr>
                <w:rFonts w:ascii="Times New Roman" w:hAnsi="Times New Roman"/>
                <w:sz w:val="18"/>
                <w:szCs w:val="18"/>
              </w:rPr>
            </w:pPr>
            <w:r w:rsidRPr="006C15C9">
              <w:rPr>
                <w:rFonts w:ascii="Times New Roman" w:hAnsi="Times New Roman"/>
                <w:sz w:val="18"/>
                <w:szCs w:val="18"/>
              </w:rPr>
              <w:t>17</w:t>
            </w:r>
          </w:p>
        </w:tc>
      </w:tr>
      <w:tr w:rsidR="00492ADF" w:rsidRPr="006C15C9" w:rsidTr="00492ADF">
        <w:trPr>
          <w:trHeight w:val="241"/>
        </w:trPr>
        <w:tc>
          <w:tcPr>
            <w:tcW w:w="712" w:type="pct"/>
            <w:noWrap/>
            <w:vAlign w:val="bottom"/>
            <w:hideMark/>
          </w:tcPr>
          <w:p w:rsidR="00492ADF" w:rsidRPr="006C15C9" w:rsidRDefault="00492ADF" w:rsidP="00492ADF">
            <w:pPr>
              <w:spacing w:after="0" w:line="276" w:lineRule="auto"/>
              <w:ind w:firstLineChars="100" w:firstLine="186"/>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Menn</w:t>
            </w:r>
          </w:p>
        </w:tc>
        <w:tc>
          <w:tcPr>
            <w:tcW w:w="498" w:type="pct"/>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14</w:t>
            </w:r>
          </w:p>
        </w:tc>
        <w:tc>
          <w:tcPr>
            <w:tcW w:w="421" w:type="pct"/>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15</w:t>
            </w:r>
          </w:p>
        </w:tc>
        <w:tc>
          <w:tcPr>
            <w:tcW w:w="421" w:type="pct"/>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16</w:t>
            </w:r>
          </w:p>
        </w:tc>
        <w:tc>
          <w:tcPr>
            <w:tcW w:w="421" w:type="pct"/>
            <w:vAlign w:val="bottom"/>
          </w:tcPr>
          <w:p w:rsidR="00492ADF" w:rsidRPr="006C15C9" w:rsidRDefault="00492ADF" w:rsidP="00492ADF">
            <w:pPr>
              <w:spacing w:after="0" w:line="276" w:lineRule="auto"/>
              <w:jc w:val="right"/>
              <w:rPr>
                <w:rFonts w:ascii="Times New Roman" w:hAnsi="Times New Roman"/>
                <w:sz w:val="18"/>
                <w:szCs w:val="18"/>
              </w:rPr>
            </w:pPr>
            <w:r w:rsidRPr="006C15C9">
              <w:rPr>
                <w:rFonts w:ascii="Times New Roman" w:hAnsi="Times New Roman"/>
                <w:sz w:val="18"/>
                <w:szCs w:val="18"/>
              </w:rPr>
              <w:t>16</w:t>
            </w:r>
          </w:p>
        </w:tc>
      </w:tr>
      <w:tr w:rsidR="00492ADF" w:rsidRPr="006C15C9" w:rsidTr="00492ADF">
        <w:trPr>
          <w:trHeight w:val="257"/>
        </w:trPr>
        <w:tc>
          <w:tcPr>
            <w:tcW w:w="712" w:type="pct"/>
            <w:tcBorders>
              <w:bottom w:val="single" w:sz="4" w:space="0" w:color="auto"/>
            </w:tcBorders>
            <w:noWrap/>
            <w:vAlign w:val="bottom"/>
            <w:hideMark/>
          </w:tcPr>
          <w:p w:rsidR="00492ADF" w:rsidRPr="006C15C9" w:rsidRDefault="00492ADF" w:rsidP="00492ADF">
            <w:pPr>
              <w:spacing w:after="0" w:line="276" w:lineRule="auto"/>
              <w:ind w:firstLineChars="100" w:firstLine="186"/>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Kvinner</w:t>
            </w:r>
          </w:p>
        </w:tc>
        <w:tc>
          <w:tcPr>
            <w:tcW w:w="498" w:type="pct"/>
            <w:tcBorders>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22</w:t>
            </w:r>
          </w:p>
        </w:tc>
        <w:tc>
          <w:tcPr>
            <w:tcW w:w="421" w:type="pct"/>
            <w:tcBorders>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21</w:t>
            </w:r>
          </w:p>
        </w:tc>
        <w:tc>
          <w:tcPr>
            <w:tcW w:w="421" w:type="pct"/>
            <w:tcBorders>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20</w:t>
            </w:r>
          </w:p>
        </w:tc>
        <w:tc>
          <w:tcPr>
            <w:tcW w:w="421" w:type="pct"/>
            <w:tcBorders>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19</w:t>
            </w:r>
          </w:p>
        </w:tc>
        <w:tc>
          <w:tcPr>
            <w:tcW w:w="421" w:type="pct"/>
            <w:tcBorders>
              <w:bottom w:val="single" w:sz="4" w:space="0" w:color="auto"/>
            </w:tcBorders>
            <w:vAlign w:val="bottom"/>
          </w:tcPr>
          <w:p w:rsidR="00492ADF" w:rsidRPr="006C15C9" w:rsidRDefault="00492ADF" w:rsidP="00492ADF">
            <w:pPr>
              <w:spacing w:after="0" w:line="276" w:lineRule="auto"/>
              <w:jc w:val="right"/>
              <w:rPr>
                <w:rFonts w:ascii="Times New Roman" w:hAnsi="Times New Roman"/>
                <w:sz w:val="18"/>
                <w:szCs w:val="18"/>
              </w:rPr>
            </w:pPr>
            <w:r w:rsidRPr="006C15C9">
              <w:rPr>
                <w:rFonts w:ascii="Times New Roman" w:hAnsi="Times New Roman"/>
                <w:sz w:val="18"/>
                <w:szCs w:val="18"/>
              </w:rPr>
              <w:t>19</w:t>
            </w:r>
          </w:p>
        </w:tc>
      </w:tr>
      <w:tr w:rsidR="00492ADF" w:rsidRPr="006C15C9" w:rsidTr="00492ADF">
        <w:trPr>
          <w:trHeight w:val="286"/>
        </w:trPr>
        <w:tc>
          <w:tcPr>
            <w:tcW w:w="712" w:type="pct"/>
            <w:tcBorders>
              <w:top w:val="single" w:sz="4" w:space="0" w:color="auto"/>
              <w:bottom w:val="single" w:sz="4" w:space="0" w:color="auto"/>
            </w:tcBorders>
            <w:noWrap/>
            <w:vAlign w:val="bottom"/>
            <w:hideMark/>
          </w:tcPr>
          <w:p w:rsidR="00492ADF" w:rsidRPr="006C15C9" w:rsidRDefault="00492ADF" w:rsidP="00492ADF">
            <w:pPr>
              <w:spacing w:after="0" w:line="276" w:lineRule="auto"/>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Lavtlønnsnivå</w:t>
            </w:r>
            <w:r w:rsidRPr="006C15C9">
              <w:rPr>
                <w:rFonts w:ascii="Times New Roman" w:eastAsia="Times New Roman" w:hAnsi="Times New Roman"/>
                <w:spacing w:val="6"/>
                <w:sz w:val="18"/>
                <w:szCs w:val="18"/>
                <w:vertAlign w:val="superscript"/>
              </w:rPr>
              <w:t>1</w:t>
            </w:r>
          </w:p>
        </w:tc>
        <w:tc>
          <w:tcPr>
            <w:tcW w:w="498"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252 600</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260 600</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270 100</w:t>
            </w:r>
          </w:p>
        </w:tc>
        <w:tc>
          <w:tcPr>
            <w:tcW w:w="421" w:type="pct"/>
            <w:tcBorders>
              <w:top w:val="single" w:sz="4" w:space="0" w:color="auto"/>
              <w:bottom w:val="single" w:sz="4" w:space="0" w:color="auto"/>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284 600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301 200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312 300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321 800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332 900</w:t>
            </w:r>
          </w:p>
        </w:tc>
        <w:tc>
          <w:tcPr>
            <w:tcW w:w="421" w:type="pct"/>
            <w:tcBorders>
              <w:top w:val="single" w:sz="4" w:space="0" w:color="auto"/>
              <w:bottom w:val="single" w:sz="4" w:space="0" w:color="auto"/>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345 400</w:t>
            </w:r>
          </w:p>
        </w:tc>
        <w:tc>
          <w:tcPr>
            <w:tcW w:w="421" w:type="pct"/>
            <w:tcBorders>
              <w:top w:val="single" w:sz="4" w:space="0" w:color="auto"/>
              <w:bottom w:val="single" w:sz="4" w:space="0" w:color="auto"/>
            </w:tcBorders>
            <w:vAlign w:val="bottom"/>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356 800</w:t>
            </w:r>
          </w:p>
        </w:tc>
      </w:tr>
      <w:tr w:rsidR="00492ADF" w:rsidRPr="006C15C9" w:rsidTr="00492ADF">
        <w:trPr>
          <w:trHeight w:val="271"/>
        </w:trPr>
        <w:tc>
          <w:tcPr>
            <w:tcW w:w="712" w:type="pct"/>
            <w:tcBorders>
              <w:top w:val="single" w:sz="4" w:space="0" w:color="auto"/>
              <w:bottom w:val="nil"/>
            </w:tcBorders>
            <w:noWrap/>
            <w:vAlign w:val="bottom"/>
            <w:hideMark/>
          </w:tcPr>
          <w:p w:rsidR="00492ADF" w:rsidRPr="006C15C9" w:rsidRDefault="00492ADF" w:rsidP="00492ADF">
            <w:pPr>
              <w:spacing w:after="0" w:line="276" w:lineRule="auto"/>
              <w:rPr>
                <w:rFonts w:ascii="Times New Roman" w:eastAsia="Times New Roman" w:hAnsi="Times New Roman"/>
                <w:spacing w:val="6"/>
                <w:sz w:val="18"/>
                <w:szCs w:val="18"/>
              </w:rPr>
            </w:pPr>
            <w:proofErr w:type="spellStart"/>
            <w:r w:rsidRPr="006C15C9">
              <w:rPr>
                <w:rFonts w:ascii="Times New Roman" w:eastAsia="Times New Roman" w:hAnsi="Times New Roman"/>
                <w:spacing w:val="6"/>
                <w:sz w:val="18"/>
                <w:szCs w:val="18"/>
              </w:rPr>
              <w:t>Gj</w:t>
            </w:r>
            <w:proofErr w:type="spellEnd"/>
            <w:r w:rsidRPr="006C15C9">
              <w:rPr>
                <w:rFonts w:ascii="Times New Roman" w:eastAsia="Times New Roman" w:hAnsi="Times New Roman"/>
                <w:spacing w:val="6"/>
                <w:sz w:val="18"/>
                <w:szCs w:val="18"/>
              </w:rPr>
              <w:t xml:space="preserve">. </w:t>
            </w:r>
            <w:proofErr w:type="spellStart"/>
            <w:r w:rsidRPr="006C15C9">
              <w:rPr>
                <w:rFonts w:ascii="Times New Roman" w:eastAsia="Times New Roman" w:hAnsi="Times New Roman"/>
                <w:spacing w:val="6"/>
                <w:sz w:val="18"/>
                <w:szCs w:val="18"/>
              </w:rPr>
              <w:t>sn</w:t>
            </w:r>
            <w:proofErr w:type="spellEnd"/>
            <w:r w:rsidRPr="006C15C9">
              <w:rPr>
                <w:rFonts w:ascii="Times New Roman" w:eastAsia="Times New Roman" w:hAnsi="Times New Roman"/>
                <w:spacing w:val="6"/>
                <w:sz w:val="18"/>
                <w:szCs w:val="18"/>
              </w:rPr>
              <w:t>. årslønn, alle</w:t>
            </w:r>
            <w:r w:rsidRPr="006C15C9">
              <w:rPr>
                <w:rFonts w:ascii="Times New Roman" w:eastAsia="Times New Roman" w:hAnsi="Times New Roman"/>
                <w:spacing w:val="6"/>
                <w:sz w:val="18"/>
                <w:szCs w:val="18"/>
                <w:vertAlign w:val="superscript"/>
              </w:rPr>
              <w:t>3</w:t>
            </w:r>
          </w:p>
        </w:tc>
        <w:tc>
          <w:tcPr>
            <w:tcW w:w="498" w:type="pct"/>
            <w:tcBorders>
              <w:top w:val="single" w:sz="4" w:space="0" w:color="auto"/>
              <w:bottom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349 400</w:t>
            </w:r>
          </w:p>
        </w:tc>
        <w:tc>
          <w:tcPr>
            <w:tcW w:w="421" w:type="pct"/>
            <w:tcBorders>
              <w:top w:val="single" w:sz="4" w:space="0" w:color="auto"/>
              <w:bottom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361 700</w:t>
            </w:r>
          </w:p>
        </w:tc>
        <w:tc>
          <w:tcPr>
            <w:tcW w:w="421" w:type="pct"/>
            <w:tcBorders>
              <w:top w:val="single" w:sz="4" w:space="0" w:color="auto"/>
              <w:bottom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378 700</w:t>
            </w:r>
          </w:p>
        </w:tc>
        <w:tc>
          <w:tcPr>
            <w:tcW w:w="421" w:type="pct"/>
            <w:tcBorders>
              <w:top w:val="single" w:sz="4" w:space="0" w:color="auto"/>
              <w:bottom w:val="nil"/>
            </w:tcBorders>
            <w:noWrap/>
            <w:vAlign w:val="bottom"/>
            <w:hideMark/>
          </w:tcPr>
          <w:p w:rsidR="00492ADF" w:rsidRPr="006C15C9" w:rsidRDefault="00492ADF" w:rsidP="00492ADF">
            <w:pPr>
              <w:spacing w:after="0" w:line="276" w:lineRule="auto"/>
              <w:jc w:val="center"/>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400 600</w:t>
            </w:r>
          </w:p>
        </w:tc>
        <w:tc>
          <w:tcPr>
            <w:tcW w:w="421" w:type="pct"/>
            <w:tcBorders>
              <w:top w:val="single" w:sz="4" w:space="0" w:color="auto"/>
              <w:bottom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424 800</w:t>
            </w:r>
          </w:p>
        </w:tc>
        <w:tc>
          <w:tcPr>
            <w:tcW w:w="421" w:type="pct"/>
            <w:tcBorders>
              <w:top w:val="single" w:sz="4" w:space="0" w:color="auto"/>
              <w:bottom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439 000</w:t>
            </w:r>
          </w:p>
        </w:tc>
        <w:tc>
          <w:tcPr>
            <w:tcW w:w="421" w:type="pct"/>
            <w:tcBorders>
              <w:top w:val="single" w:sz="4" w:space="0" w:color="auto"/>
              <w:bottom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456 800</w:t>
            </w:r>
          </w:p>
        </w:tc>
        <w:tc>
          <w:tcPr>
            <w:tcW w:w="421" w:type="pct"/>
            <w:tcBorders>
              <w:top w:val="single" w:sz="4" w:space="0" w:color="auto"/>
              <w:bottom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474 900</w:t>
            </w:r>
          </w:p>
        </w:tc>
        <w:tc>
          <w:tcPr>
            <w:tcW w:w="421" w:type="pct"/>
            <w:tcBorders>
              <w:top w:val="single" w:sz="4" w:space="0" w:color="auto"/>
              <w:bottom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491 700</w:t>
            </w:r>
          </w:p>
        </w:tc>
        <w:tc>
          <w:tcPr>
            <w:tcW w:w="421" w:type="pct"/>
            <w:tcBorders>
              <w:top w:val="single" w:sz="4" w:space="0" w:color="auto"/>
              <w:bottom w:val="nil"/>
            </w:tcBorders>
            <w:vAlign w:val="bottom"/>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 xml:space="preserve">510 200 </w:t>
            </w:r>
          </w:p>
        </w:tc>
      </w:tr>
      <w:tr w:rsidR="00492ADF" w:rsidRPr="006C15C9" w:rsidTr="00492ADF">
        <w:trPr>
          <w:trHeight w:val="257"/>
        </w:trPr>
        <w:tc>
          <w:tcPr>
            <w:tcW w:w="712" w:type="pct"/>
            <w:tcBorders>
              <w:top w:val="nil"/>
            </w:tcBorders>
            <w:noWrap/>
            <w:vAlign w:val="bottom"/>
            <w:hideMark/>
          </w:tcPr>
          <w:p w:rsidR="00492ADF" w:rsidRPr="006C15C9" w:rsidRDefault="00492ADF" w:rsidP="00492ADF">
            <w:pPr>
              <w:spacing w:after="0" w:line="276" w:lineRule="auto"/>
              <w:rPr>
                <w:rFonts w:ascii="Times New Roman" w:eastAsia="Times New Roman" w:hAnsi="Times New Roman"/>
                <w:spacing w:val="6"/>
                <w:sz w:val="18"/>
                <w:szCs w:val="18"/>
              </w:rPr>
            </w:pPr>
            <w:r>
              <w:rPr>
                <w:rFonts w:ascii="Times New Roman" w:eastAsia="Times New Roman" w:hAnsi="Times New Roman"/>
                <w:spacing w:val="6"/>
                <w:sz w:val="18"/>
                <w:szCs w:val="18"/>
              </w:rPr>
              <w:t xml:space="preserve">Median årslønn, </w:t>
            </w:r>
            <w:r w:rsidRPr="006C15C9">
              <w:rPr>
                <w:rFonts w:ascii="Times New Roman" w:eastAsia="Times New Roman" w:hAnsi="Times New Roman"/>
                <w:spacing w:val="6"/>
                <w:sz w:val="18"/>
                <w:szCs w:val="18"/>
              </w:rPr>
              <w:t>alle</w:t>
            </w:r>
          </w:p>
        </w:tc>
        <w:tc>
          <w:tcPr>
            <w:tcW w:w="498" w:type="pct"/>
            <w:tcBorders>
              <w:top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315 000</w:t>
            </w:r>
          </w:p>
        </w:tc>
        <w:tc>
          <w:tcPr>
            <w:tcW w:w="421" w:type="pct"/>
            <w:tcBorders>
              <w:top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325 000</w:t>
            </w:r>
          </w:p>
        </w:tc>
        <w:tc>
          <w:tcPr>
            <w:tcW w:w="421" w:type="pct"/>
            <w:tcBorders>
              <w:top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339 500</w:t>
            </w:r>
          </w:p>
        </w:tc>
        <w:tc>
          <w:tcPr>
            <w:tcW w:w="421" w:type="pct"/>
            <w:tcBorders>
              <w:top w:val="nil"/>
            </w:tcBorders>
            <w:noWrap/>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360 000</w:t>
            </w:r>
          </w:p>
        </w:tc>
        <w:tc>
          <w:tcPr>
            <w:tcW w:w="421" w:type="pct"/>
            <w:tcBorders>
              <w:top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381 500</w:t>
            </w:r>
          </w:p>
        </w:tc>
        <w:tc>
          <w:tcPr>
            <w:tcW w:w="421" w:type="pct"/>
            <w:tcBorders>
              <w:top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394 300</w:t>
            </w:r>
          </w:p>
        </w:tc>
        <w:tc>
          <w:tcPr>
            <w:tcW w:w="421" w:type="pct"/>
            <w:tcBorders>
              <w:top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410 400</w:t>
            </w:r>
          </w:p>
        </w:tc>
        <w:tc>
          <w:tcPr>
            <w:tcW w:w="421" w:type="pct"/>
            <w:tcBorders>
              <w:top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425 000</w:t>
            </w:r>
          </w:p>
        </w:tc>
        <w:tc>
          <w:tcPr>
            <w:tcW w:w="421" w:type="pct"/>
            <w:tcBorders>
              <w:top w:val="nil"/>
            </w:tcBorders>
            <w:vAlign w:val="bottom"/>
            <w:hideMark/>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442 000</w:t>
            </w:r>
          </w:p>
        </w:tc>
        <w:tc>
          <w:tcPr>
            <w:tcW w:w="421" w:type="pct"/>
            <w:tcBorders>
              <w:top w:val="nil"/>
            </w:tcBorders>
            <w:vAlign w:val="bottom"/>
          </w:tcPr>
          <w:p w:rsidR="00492ADF" w:rsidRPr="006C15C9" w:rsidRDefault="00492ADF" w:rsidP="00492ADF">
            <w:pPr>
              <w:spacing w:after="0" w:line="276" w:lineRule="auto"/>
              <w:jc w:val="right"/>
              <w:rPr>
                <w:rFonts w:ascii="Times New Roman" w:eastAsia="Times New Roman" w:hAnsi="Times New Roman"/>
                <w:spacing w:val="6"/>
                <w:sz w:val="18"/>
                <w:szCs w:val="18"/>
              </w:rPr>
            </w:pPr>
            <w:r w:rsidRPr="006C15C9">
              <w:rPr>
                <w:rFonts w:ascii="Times New Roman" w:eastAsia="Times New Roman" w:hAnsi="Times New Roman"/>
                <w:spacing w:val="6"/>
                <w:sz w:val="18"/>
                <w:szCs w:val="18"/>
              </w:rPr>
              <w:t xml:space="preserve">457 300 </w:t>
            </w:r>
          </w:p>
        </w:tc>
      </w:tr>
    </w:tbl>
    <w:p w:rsidR="00492ADF" w:rsidRPr="008C39BB" w:rsidRDefault="00492ADF" w:rsidP="00D73930">
      <w:pPr>
        <w:pStyle w:val="tabell-noter"/>
        <w:numPr>
          <w:ilvl w:val="0"/>
          <w:numId w:val="43"/>
        </w:numPr>
        <w:spacing w:after="0"/>
      </w:pPr>
      <w:r w:rsidRPr="008C39BB">
        <w:t>Definert som lønnsnivå lavere enn 85 prosent av gjennomsnittlig lønnsnivå for i</w:t>
      </w:r>
      <w:r>
        <w:t>ndustriarbeidere i LO-</w:t>
      </w:r>
      <w:r w:rsidRPr="008C39BB">
        <w:t>NHO-området</w:t>
      </w:r>
      <w:r>
        <w:t>.</w:t>
      </w:r>
    </w:p>
    <w:p w:rsidR="00492ADF" w:rsidRPr="008C39BB" w:rsidRDefault="00492ADF" w:rsidP="00D73930">
      <w:pPr>
        <w:pStyle w:val="tabell-noter"/>
        <w:numPr>
          <w:ilvl w:val="0"/>
          <w:numId w:val="43"/>
        </w:numPr>
        <w:spacing w:after="0"/>
      </w:pPr>
      <w:r w:rsidRPr="008C39BB">
        <w:t xml:space="preserve">Median årslønn finner en ved å sortere lønnen for lønnstakerne etter størrelse og så finne lønnsnivået for den personen som blir liggende i midten. </w:t>
      </w:r>
    </w:p>
    <w:p w:rsidR="00492ADF" w:rsidRPr="008C39BB" w:rsidRDefault="00492ADF" w:rsidP="00D73930">
      <w:pPr>
        <w:pStyle w:val="tabell-noter"/>
        <w:numPr>
          <w:ilvl w:val="0"/>
          <w:numId w:val="43"/>
        </w:numPr>
        <w:spacing w:after="0"/>
      </w:pPr>
      <w:r w:rsidRPr="008C39BB">
        <w:t>Måneds</w:t>
      </w:r>
      <w:r>
        <w:t>lønnen</w:t>
      </w:r>
      <w:r w:rsidRPr="008C39BB">
        <w:t xml:space="preserve"> per september/oktober</w:t>
      </w:r>
      <w:r>
        <w:t>/desember</w:t>
      </w:r>
      <w:r w:rsidRPr="008C39BB">
        <w:t>*12</w:t>
      </w:r>
      <w:r>
        <w:t>.</w:t>
      </w:r>
    </w:p>
    <w:p w:rsidR="00492ADF" w:rsidRDefault="00492ADF" w:rsidP="00492ADF">
      <w:pPr>
        <w:pStyle w:val="Kilde"/>
      </w:pPr>
      <w:r w:rsidRPr="00390FD1">
        <w:t>Kilde: Statistisk sentralbyrå</w:t>
      </w:r>
    </w:p>
    <w:p w:rsidR="00492ADF" w:rsidRDefault="00492ADF" w:rsidP="00492ADF">
      <w:pPr>
        <w:spacing w:after="0"/>
        <w:rPr>
          <w:sz w:val="18"/>
          <w:szCs w:val="18"/>
        </w:rPr>
      </w:pPr>
    </w:p>
    <w:p w:rsidR="004015A4" w:rsidRDefault="004015A4" w:rsidP="00F534B5"/>
    <w:p w:rsidR="00CF76B0" w:rsidRPr="00F64A82" w:rsidRDefault="00492ADF" w:rsidP="00E66914">
      <w:pPr>
        <w:pStyle w:val="vedlegg-nr"/>
        <w:numPr>
          <w:ilvl w:val="0"/>
          <w:numId w:val="0"/>
        </w:numPr>
      </w:pPr>
      <w:r>
        <w:br w:type="column"/>
      </w:r>
    </w:p>
    <w:p w:rsidR="00EF7162" w:rsidRDefault="00EF7162" w:rsidP="00EF7162">
      <w:pPr>
        <w:pStyle w:val="vedlegg-nr"/>
      </w:pPr>
      <w:r>
        <w:br/>
      </w:r>
    </w:p>
    <w:p w:rsidR="00EF7162" w:rsidRPr="003B0D9F" w:rsidRDefault="00EF7162" w:rsidP="00D77004">
      <w:pPr>
        <w:pStyle w:val="Overskrift1"/>
        <w:numPr>
          <w:ilvl w:val="0"/>
          <w:numId w:val="45"/>
        </w:numPr>
        <w:jc w:val="center"/>
      </w:pPr>
      <w:bookmarkStart w:id="178" w:name="_Toc328084707"/>
      <w:bookmarkStart w:id="179" w:name="_Toc391030035"/>
      <w:r w:rsidRPr="003B0D9F">
        <w:t>Lønnsoppgjør i 20</w:t>
      </w:r>
      <w:r>
        <w:t>1</w:t>
      </w:r>
      <w:bookmarkEnd w:id="178"/>
      <w:r>
        <w:t>4</w:t>
      </w:r>
      <w:bookmarkEnd w:id="179"/>
    </w:p>
    <w:p w:rsidR="00EF7162" w:rsidRDefault="00EF7162" w:rsidP="00EF7162">
      <w:pPr>
        <w:pStyle w:val="Brdtekst"/>
      </w:pPr>
      <w:r>
        <w:t xml:space="preserve">I 2014 var det etter vanlig mønster hovedoppgjør for de fleste tariffområder. Både i LO-NHO-området, </w:t>
      </w:r>
      <w:proofErr w:type="spellStart"/>
      <w:r>
        <w:t>LO-Virke-området</w:t>
      </w:r>
      <w:proofErr w:type="spellEnd"/>
      <w:r>
        <w:t xml:space="preserve">, </w:t>
      </w:r>
      <w:proofErr w:type="spellStart"/>
      <w:r>
        <w:t>YS-NHO-området</w:t>
      </w:r>
      <w:proofErr w:type="spellEnd"/>
      <w:r>
        <w:t xml:space="preserve"> og </w:t>
      </w:r>
      <w:proofErr w:type="spellStart"/>
      <w:r>
        <w:t>YS-Virke-området</w:t>
      </w:r>
      <w:proofErr w:type="spellEnd"/>
      <w:r>
        <w:t xml:space="preserve"> ble oppgjørene gjennomført ved forbundsvise forhandlinger. I hovedoppgjørene i staten og kommunene er det alltid sentrale forhandlinger. I </w:t>
      </w:r>
      <w:proofErr w:type="spellStart"/>
      <w:r>
        <w:t>Spekter-området</w:t>
      </w:r>
      <w:proofErr w:type="spellEnd"/>
      <w:r>
        <w:t xml:space="preserve"> foregår forhandlingene på to nivåer, først sentralt mellom Spekter og hovedorganisasjonene og deretter mellom de enkelte virksomheter og lokale arbeidstakerorganisasjoner.</w:t>
      </w:r>
    </w:p>
    <w:p w:rsidR="00EF7162" w:rsidRDefault="00EF7162" w:rsidP="00EF7162">
      <w:pPr>
        <w:pStyle w:val="Brdtekst"/>
      </w:pPr>
      <w:r>
        <w:t>I dette vedlegget gis en oversikt over avtalte lønnstillegg i en del store forhandlingsområder. I avsnitt 1.4 er det gitt anslag på lønnsutviklingen fra 2013 til 2014 i noen områder. For oversikt over lønnsoppgjørene i 2013 vises d</w:t>
      </w:r>
      <w:r w:rsidR="008C63DE">
        <w:t>et til vedlegg 1 i NOU 2014: 3.</w:t>
      </w:r>
    </w:p>
    <w:p w:rsidR="00EF7162" w:rsidRDefault="00EF7162" w:rsidP="000D072F">
      <w:pPr>
        <w:pStyle w:val="Overskrift2"/>
        <w:numPr>
          <w:ilvl w:val="1"/>
          <w:numId w:val="80"/>
        </w:numPr>
      </w:pPr>
      <w:bookmarkStart w:id="180" w:name="_Toc256681351"/>
      <w:bookmarkStart w:id="181" w:name="_Toc256684368"/>
      <w:bookmarkStart w:id="182" w:name="_Toc257118271"/>
      <w:bookmarkStart w:id="183" w:name="_Toc257201071"/>
      <w:bookmarkStart w:id="184" w:name="_Toc257462260"/>
      <w:bookmarkStart w:id="185" w:name="_Toc264463022"/>
      <w:bookmarkStart w:id="186" w:name="_Toc264645446"/>
      <w:bookmarkStart w:id="187" w:name="_Toc328084708"/>
      <w:bookmarkStart w:id="188" w:name="_Toc391030036"/>
      <w:r>
        <w:t>Vedtak foran lønnsoppgjørene i 20</w:t>
      </w:r>
      <w:bookmarkEnd w:id="180"/>
      <w:bookmarkEnd w:id="181"/>
      <w:bookmarkEnd w:id="182"/>
      <w:bookmarkEnd w:id="183"/>
      <w:bookmarkEnd w:id="184"/>
      <w:r>
        <w:t>1</w:t>
      </w:r>
      <w:bookmarkEnd w:id="185"/>
      <w:bookmarkEnd w:id="186"/>
      <w:r>
        <w:t>4</w:t>
      </w:r>
      <w:bookmarkEnd w:id="187"/>
      <w:bookmarkEnd w:id="188"/>
    </w:p>
    <w:p w:rsidR="00EF7162" w:rsidRDefault="00EF7162" w:rsidP="00EF7162">
      <w:pPr>
        <w:pStyle w:val="Brdtekst"/>
      </w:pPr>
      <w:r>
        <w:rPr>
          <w:i/>
          <w:iCs/>
        </w:rPr>
        <w:t>Representantskapet i LO</w:t>
      </w:r>
      <w:r>
        <w:t xml:space="preserve"> behandlet kravene foran hovedoppgjøret 18. februar 2014. I vedtaket het det bl.a.: </w:t>
      </w:r>
    </w:p>
    <w:p w:rsidR="00EF7162" w:rsidRDefault="00EF7162" w:rsidP="008C63DE">
      <w:r>
        <w:t>[</w:t>
      </w:r>
      <w:proofErr w:type="gramStart"/>
      <w:r>
        <w:t>……</w:t>
      </w:r>
      <w:proofErr w:type="gramEnd"/>
      <w:r>
        <w:t>]</w:t>
      </w:r>
    </w:p>
    <w:p w:rsidR="00EF7162" w:rsidRPr="009552A0" w:rsidRDefault="00EF7162" w:rsidP="000B4F64">
      <w:pPr>
        <w:pStyle w:val="blokksit"/>
      </w:pPr>
      <w:r w:rsidRPr="00B6329D">
        <w:rPr>
          <w:rStyle w:val="sitat"/>
        </w:rPr>
        <w:t>”</w:t>
      </w:r>
      <w:r w:rsidRPr="0026099F">
        <w:t>Økonomisk</w:t>
      </w:r>
      <w:r w:rsidRPr="009552A0">
        <w:t xml:space="preserve"> styring gjennom frontfagsmodellen er viktig for å sikre sysselsetting og langsiktig økonomisk bærekraft. Det er et problem om en økende del av arbeidstakerne unngår denne styringen. Holden III viser bl.a. til analyser i Likelønnskommisjonens rapport som viste størst lønnsforskjell mellom kvinner og menn i tariffområder hvor rammen fra frontfagsmodellen er mindre retningsgiven</w:t>
      </w:r>
      <w:r w:rsidR="008C63DE">
        <w:t>de, eksempelvis finansnæringen.</w:t>
      </w:r>
    </w:p>
    <w:p w:rsidR="00EF7162" w:rsidRPr="009552A0" w:rsidRDefault="00EF7162" w:rsidP="000B4F64">
      <w:pPr>
        <w:pStyle w:val="blokksit"/>
      </w:pPr>
      <w:r w:rsidRPr="009552A0">
        <w:t>Næringer utsatt for internasjonal konkurranse må bestemme rammene for lønnsutviklingen. Men for å være bærekraftig må den også bidra til en rimelig fordeling. Det er etablert som prinsipp at alle grupper inngår i beregningene for lønnsveksten i de aktuelle næringer. Det skal gi rammer for hele arbeidslivet, men ikke være til hinder for at det kan gis kompensasjon til grupper som systematisk over tid er blitt hen</w:t>
      </w:r>
      <w:r w:rsidR="008C63DE">
        <w:t>gende etter i lønnsutviklingen.</w:t>
      </w:r>
    </w:p>
    <w:p w:rsidR="00EF7162" w:rsidRDefault="00EF7162" w:rsidP="000B4F64">
      <w:pPr>
        <w:pStyle w:val="blokksit"/>
      </w:pPr>
      <w:r w:rsidRPr="009552A0">
        <w:t xml:space="preserve">Det er viktig at arbeidsgiversiden på en bedre måte følger opp de generelle rammer overfor ledere og andre der helt lokal og individuell lønnsdannelse dominerer. </w:t>
      </w:r>
    </w:p>
    <w:p w:rsidR="00EF7162" w:rsidRPr="009552A0" w:rsidRDefault="00EF7162" w:rsidP="00EF7162">
      <w:pPr>
        <w:pStyle w:val="Default"/>
        <w:ind w:left="426"/>
      </w:pPr>
    </w:p>
    <w:p w:rsidR="00EF7162" w:rsidRPr="009552A0" w:rsidRDefault="00EF7162" w:rsidP="00EF7162">
      <w:pPr>
        <w:pStyle w:val="Default"/>
        <w:ind w:left="426"/>
      </w:pPr>
      <w:r w:rsidRPr="009552A0">
        <w:t xml:space="preserve">Krav ved hovedoppgjøret: </w:t>
      </w:r>
    </w:p>
    <w:p w:rsidR="00EF7162" w:rsidRPr="009552A0" w:rsidRDefault="00EF7162" w:rsidP="00EF7162">
      <w:pPr>
        <w:pStyle w:val="Default"/>
        <w:numPr>
          <w:ilvl w:val="1"/>
          <w:numId w:val="15"/>
        </w:numPr>
        <w:ind w:left="851" w:hanging="425"/>
      </w:pPr>
      <w:r w:rsidRPr="009552A0">
        <w:t xml:space="preserve">Det fremmes krav som sikrer medlemmenes kjøpekraft, herunder: </w:t>
      </w:r>
    </w:p>
    <w:p w:rsidR="00EF7162" w:rsidRPr="009552A0" w:rsidRDefault="00EF7162" w:rsidP="00D73930">
      <w:pPr>
        <w:pStyle w:val="Default"/>
        <w:numPr>
          <w:ilvl w:val="0"/>
          <w:numId w:val="64"/>
        </w:numPr>
        <w:ind w:left="1276" w:hanging="425"/>
      </w:pPr>
      <w:r w:rsidRPr="009552A0">
        <w:t xml:space="preserve">En kombinasjon av egne sentrale tillegg, bedring av minstelønnssatser og </w:t>
      </w:r>
      <w:r>
        <w:t>g</w:t>
      </w:r>
      <w:r w:rsidRPr="009552A0">
        <w:t xml:space="preserve">arantiordninger som fremmer likelønn og motvirker lavlønn. </w:t>
      </w:r>
    </w:p>
    <w:p w:rsidR="00EF7162" w:rsidRPr="009552A0" w:rsidRDefault="00EF7162" w:rsidP="00D73930">
      <w:pPr>
        <w:pStyle w:val="Default"/>
        <w:numPr>
          <w:ilvl w:val="0"/>
          <w:numId w:val="64"/>
        </w:numPr>
        <w:ind w:left="1276" w:hanging="425"/>
      </w:pPr>
      <w:r w:rsidRPr="009552A0">
        <w:t xml:space="preserve">Prioritering av kvinnedominerte grupper innenfor sentralt avtalte rammer i offentlig sektor. </w:t>
      </w:r>
    </w:p>
    <w:p w:rsidR="00EF7162" w:rsidRPr="009552A0" w:rsidRDefault="00EF7162" w:rsidP="00D73930">
      <w:pPr>
        <w:pStyle w:val="Default"/>
        <w:numPr>
          <w:ilvl w:val="0"/>
          <w:numId w:val="64"/>
        </w:numPr>
        <w:ind w:left="1276" w:hanging="425"/>
      </w:pPr>
      <w:r w:rsidRPr="009552A0">
        <w:t xml:space="preserve">Prioritering av likelønn i relevante bransjer i privat sektor. </w:t>
      </w:r>
    </w:p>
    <w:p w:rsidR="00EF7162" w:rsidRPr="009552A0" w:rsidRDefault="00EF7162" w:rsidP="00EF7162">
      <w:pPr>
        <w:pStyle w:val="Default"/>
        <w:ind w:left="426"/>
      </w:pPr>
    </w:p>
    <w:p w:rsidR="00EF7162" w:rsidRPr="00D95E97" w:rsidRDefault="00EF7162" w:rsidP="00EF7162">
      <w:pPr>
        <w:pStyle w:val="Listeavsnitt"/>
        <w:numPr>
          <w:ilvl w:val="1"/>
          <w:numId w:val="15"/>
        </w:numPr>
        <w:spacing w:before="0"/>
        <w:ind w:left="851" w:hanging="425"/>
      </w:pPr>
      <w:r w:rsidRPr="00D95E97">
        <w:t xml:space="preserve">Det kreves at tjenestepensjonene i privat sektor avtalefestes og organiseres på en mer kostnadseffektiv og mer </w:t>
      </w:r>
      <w:proofErr w:type="spellStart"/>
      <w:r w:rsidRPr="00D95E97">
        <w:t>samordnet</w:t>
      </w:r>
      <w:proofErr w:type="spellEnd"/>
      <w:r w:rsidRPr="00D95E97">
        <w:t xml:space="preserve"> måte enn i dag. Overgang til Ny tjenestepensjon </w:t>
      </w:r>
      <w:r w:rsidRPr="00D95E97">
        <w:lastRenderedPageBreak/>
        <w:t>vil gi høyere pensjon for samme premiesatser. Målet er bredere ordninger helst på hovedorganisasjonsnivå. Ordningene styres av partene i fellesskap”.</w:t>
      </w:r>
    </w:p>
    <w:p w:rsidR="00EF7162" w:rsidRDefault="00EF7162" w:rsidP="00EF7162">
      <w:pPr>
        <w:pStyle w:val="NormalWeb"/>
        <w:spacing w:after="0"/>
      </w:pPr>
    </w:p>
    <w:p w:rsidR="00EF7162" w:rsidRDefault="00EF7162" w:rsidP="00EF7162">
      <w:pPr>
        <w:pStyle w:val="NormalWeb"/>
        <w:spacing w:after="0"/>
      </w:pPr>
      <w:r>
        <w:t xml:space="preserve">Representantskapet besluttet å gjennomføre forhandlingene i privat sektor forbundsvist og ga sekretariatet fullmakt til å utforme de endelige kravene, herunder justeringsklausul for annet </w:t>
      </w:r>
      <w:proofErr w:type="spellStart"/>
      <w:r>
        <w:t>avtaleår</w:t>
      </w:r>
      <w:proofErr w:type="spellEnd"/>
      <w:r>
        <w:t>.</w:t>
      </w:r>
    </w:p>
    <w:p w:rsidR="00EF7162" w:rsidRDefault="00EF7162" w:rsidP="00EF7162">
      <w:pPr>
        <w:pStyle w:val="NormalWeb"/>
        <w:spacing w:after="0"/>
      </w:pPr>
    </w:p>
    <w:p w:rsidR="00EF7162" w:rsidRDefault="00EF7162" w:rsidP="00EF7162">
      <w:pPr>
        <w:pStyle w:val="Brdtekst"/>
      </w:pPr>
      <w:r w:rsidRPr="005C0925">
        <w:rPr>
          <w:i/>
        </w:rPr>
        <w:t xml:space="preserve">NHOs representantskap </w:t>
      </w:r>
      <w:r>
        <w:t>vedtok i møte 26.-27. februar 2014 forhandlingsfullmakten for årets oppgjør. I vedtaket heter det bl.a.:</w:t>
      </w:r>
    </w:p>
    <w:p w:rsidR="00EF7162" w:rsidRDefault="00EF7162" w:rsidP="000B4F64">
      <w:pPr>
        <w:pStyle w:val="blokksit"/>
      </w:pPr>
      <w:r w:rsidRPr="004E607A">
        <w:t>”</w:t>
      </w:r>
      <w:r w:rsidRPr="00BA55E2">
        <w:t>Norsk</w:t>
      </w:r>
      <w:r>
        <w:t xml:space="preserve"> økonomi har dratt nytte av et bedret bytteforhold gjennom 2000-tallet. Bransjer som ikke har hatt en like gunstig utvikling i sine priser, merker særlig det høye kostnadsnivået. Om utviklingen i bytteforholdet generelt snur, kan dette legge press på lønnsomheten og lønnsevnen i næringslivet. </w:t>
      </w:r>
    </w:p>
    <w:p w:rsidR="00EF7162" w:rsidRDefault="00EF7162" w:rsidP="000B4F64">
      <w:pPr>
        <w:pStyle w:val="blokksit"/>
      </w:pPr>
      <w:r>
        <w:t xml:space="preserve">Det høye kostnadsnivået i Norge sammenliknet med våre handelspartnere, skaper en utfordrende konkurranseulempe for norsk næringsliv. Selv om kronen har svekket seg noe, er kostnadsnivået fortsatt for høyt. Situasjonen innebærer en risiko for at vi mister for mange konkurranseutsatte bedrifter og får for få nye. </w:t>
      </w:r>
    </w:p>
    <w:p w:rsidR="00EF7162" w:rsidRDefault="00EF7162" w:rsidP="000B4F64">
      <w:pPr>
        <w:pStyle w:val="blokksit"/>
      </w:pPr>
      <w:r>
        <w:t xml:space="preserve">Til tross for noe bedre utsikter for internasjonal økonomi, er veksten usikker og relativt beskjeden. Utsiktene for tradisjonell vareeksport er svake. </w:t>
      </w:r>
    </w:p>
    <w:p w:rsidR="00EF7162" w:rsidRDefault="00EF7162" w:rsidP="000B4F64">
      <w:pPr>
        <w:pStyle w:val="blokksit"/>
      </w:pPr>
      <w:r>
        <w:t xml:space="preserve">Norsk økonomi vokser svakere enn trendvekst, og bedriftene har nedjustert markedsforventningene til 2014. Årsaken er svak vekst i privat konsum, bruttoinvesteringer og eksport av tradisjonelle varer. Dette forsterkes av avtakende vekst i investeringene i petroleumssektoren. Nedgang i boliginvesteringene trekker veksten i økonomien ned. Sysselsettingsveksten vil være beskjeden, mens ledigheten kan øke noe. </w:t>
      </w:r>
    </w:p>
    <w:p w:rsidR="00EF7162" w:rsidRDefault="00EF7162" w:rsidP="000B4F64">
      <w:pPr>
        <w:pStyle w:val="blokksit"/>
      </w:pPr>
      <w:r>
        <w:t xml:space="preserve">Lønnskostnadsandelen i industrien ligger høyere enn gjennomsnittet for de siste ti årene, og driftsresultatandelen lavere. Dette indikerer svakere lønnsevne og konkurransekraft i industrien. </w:t>
      </w:r>
    </w:p>
    <w:p w:rsidR="00EF7162" w:rsidRPr="00BA55E2" w:rsidRDefault="00EF7162" w:rsidP="000B4F64">
      <w:pPr>
        <w:pStyle w:val="blokksit"/>
      </w:pPr>
      <w:r w:rsidRPr="00BA55E2">
        <w:t xml:space="preserve">Lønnsveksten i 2014 må bli minimum 0,6 prosentpoeng lavere enn i 2013. På noe lengre sikt er målet en lønnskostnadsvekst på linje med våre handelspartnere. </w:t>
      </w:r>
    </w:p>
    <w:p w:rsidR="00EF7162" w:rsidRPr="004E607A" w:rsidRDefault="00EF7162" w:rsidP="000B4F64">
      <w:pPr>
        <w:pStyle w:val="blokksit"/>
      </w:pPr>
      <w:r w:rsidRPr="00BA55E2">
        <w:t xml:space="preserve">NHO vil avvise et hvert krav om utvidelse av nåværende </w:t>
      </w:r>
      <w:proofErr w:type="spellStart"/>
      <w:r w:rsidRPr="00BA55E2">
        <w:t>AFP-ordning</w:t>
      </w:r>
      <w:proofErr w:type="spellEnd"/>
      <w:r w:rsidRPr="00BA55E2">
        <w:t xml:space="preserve"> eller innføring av nye tariffestede pensjonsrettigheter. Dette gjelder både nivå og brede ordninger (organiseringen).</w:t>
      </w:r>
      <w:r>
        <w:t>”</w:t>
      </w:r>
    </w:p>
    <w:p w:rsidR="00EF7162" w:rsidRDefault="00EF7162" w:rsidP="00EF7162">
      <w:pPr>
        <w:pStyle w:val="Brdtekst"/>
      </w:pPr>
      <w:proofErr w:type="spellStart"/>
      <w:r w:rsidRPr="00C45805">
        <w:rPr>
          <w:i/>
        </w:rPr>
        <w:t>Unio</w:t>
      </w:r>
      <w:proofErr w:type="spellEnd"/>
      <w:r w:rsidRPr="004A6F6A">
        <w:t xml:space="preserve"> vedtok 1</w:t>
      </w:r>
      <w:r>
        <w:t>8</w:t>
      </w:r>
      <w:r w:rsidRPr="004A6F6A">
        <w:t>. mars 201</w:t>
      </w:r>
      <w:r>
        <w:t>4</w:t>
      </w:r>
      <w:r w:rsidRPr="004A6F6A">
        <w:t xml:space="preserve"> en inntektspolitisk uttalelse foran hovedoppgjøret </w:t>
      </w:r>
      <w:r>
        <w:t xml:space="preserve">i </w:t>
      </w:r>
      <w:r w:rsidRPr="004A6F6A">
        <w:t>201</w:t>
      </w:r>
      <w:r>
        <w:t>4</w:t>
      </w:r>
      <w:r w:rsidRPr="004A6F6A">
        <w:t xml:space="preserve"> der det </w:t>
      </w:r>
      <w:r>
        <w:t>ble lagt følgende føringer for oppgjøret</w:t>
      </w:r>
      <w:r w:rsidRPr="004A6F6A">
        <w:t xml:space="preserve">: </w:t>
      </w:r>
    </w:p>
    <w:p w:rsidR="00EF7162" w:rsidRPr="005F3172" w:rsidRDefault="00EF7162" w:rsidP="00D73930">
      <w:pPr>
        <w:pStyle w:val="Listeavsnitt"/>
        <w:numPr>
          <w:ilvl w:val="0"/>
          <w:numId w:val="65"/>
        </w:numPr>
        <w:spacing w:before="0" w:line="240" w:lineRule="auto"/>
        <w:contextualSpacing/>
      </w:pPr>
      <w:r>
        <w:t>”</w:t>
      </w:r>
      <w:r w:rsidRPr="005F3172">
        <w:t>Krav utformes med det inntektspolitiske dokumentet som felles grunnlag</w:t>
      </w:r>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t>Forhandlingene om økonomi tar utgangspunkt i et troverdig anslag på samlet lønnsvekst i industrien, det utvida frontfaget, samt kompensere for eventuelt etterslep i foregående tariffperiode</w:t>
      </w:r>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t xml:space="preserve">I hvert enkelt tariffområde forhandles det om økonomiske rammer og innretning, og med sikte på bedret lønnsutvikling for medlemmene. Grupper som systematisk over tid er blitt hengende etter i lønnsutviklingen, kan kompenseres særskilt. </w:t>
      </w:r>
    </w:p>
    <w:p w:rsidR="00EF7162" w:rsidRPr="005F3172" w:rsidRDefault="00EF7162" w:rsidP="00D73930">
      <w:pPr>
        <w:pStyle w:val="Listeavsnitt"/>
        <w:numPr>
          <w:ilvl w:val="0"/>
          <w:numId w:val="65"/>
        </w:numPr>
        <w:spacing w:before="0" w:line="240" w:lineRule="auto"/>
        <w:contextualSpacing/>
      </w:pPr>
      <w:r w:rsidRPr="005F3172">
        <w:t>De enkelte tariffområder har ansvaret for fordeling og prioriteringer av den økonomiske ramma innenfor eget tariffområde</w:t>
      </w:r>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t xml:space="preserve">Utdanning, kompetanse, ansvar og risiko er sentrale element i </w:t>
      </w:r>
      <w:proofErr w:type="spellStart"/>
      <w:r w:rsidRPr="005F3172">
        <w:t>kravsutformingen</w:t>
      </w:r>
      <w:proofErr w:type="spellEnd"/>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t>Likelønn må ivaretas og verdsettingsdiskriminering motvirkes</w:t>
      </w:r>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lastRenderedPageBreak/>
        <w:t>Arbeidstidsordninger sikres, og skal ivareta hensynet til helse, velferd og faglig forsvarlighet</w:t>
      </w:r>
      <w:r>
        <w:t>.</w:t>
      </w:r>
      <w:r w:rsidRPr="005F3172">
        <w:t xml:space="preserve"> </w:t>
      </w:r>
    </w:p>
    <w:p w:rsidR="00EF7162" w:rsidRPr="005F3172" w:rsidRDefault="00EF7162" w:rsidP="00D73930">
      <w:pPr>
        <w:pStyle w:val="Listeavsnitt"/>
        <w:numPr>
          <w:ilvl w:val="0"/>
          <w:numId w:val="65"/>
        </w:numPr>
        <w:spacing w:before="0" w:line="240" w:lineRule="auto"/>
        <w:contextualSpacing/>
      </w:pPr>
      <w:r w:rsidRPr="005F3172">
        <w:t>Arbeid mot bekjempelse av sosial dumping forsterkes, både sentralt og lokalt og på tvers av sektorer</w:t>
      </w:r>
      <w:r>
        <w:t>.</w:t>
      </w:r>
      <w:r w:rsidRPr="005F3172">
        <w:t xml:space="preserve"> </w:t>
      </w:r>
    </w:p>
    <w:p w:rsidR="00EF7162" w:rsidRPr="0066682A" w:rsidRDefault="00EF7162" w:rsidP="00D73930">
      <w:pPr>
        <w:pStyle w:val="Listeavsnitt"/>
        <w:numPr>
          <w:ilvl w:val="0"/>
          <w:numId w:val="62"/>
        </w:numPr>
        <w:spacing w:before="0" w:line="240" w:lineRule="auto"/>
        <w:ind w:left="714" w:hanging="357"/>
      </w:pPr>
      <w:r w:rsidRPr="005F3172">
        <w:t xml:space="preserve">2-årige tariffavtaler med reguleringsbestemmelse for annet </w:t>
      </w:r>
      <w:proofErr w:type="spellStart"/>
      <w:r w:rsidRPr="005F3172">
        <w:t>avtaleår</w:t>
      </w:r>
      <w:proofErr w:type="spellEnd"/>
      <w:r>
        <w:t>.”</w:t>
      </w:r>
      <w:r w:rsidRPr="00554E6F">
        <w:t xml:space="preserve"> </w:t>
      </w:r>
    </w:p>
    <w:p w:rsidR="00EF7162" w:rsidRDefault="00EF7162" w:rsidP="00EF7162">
      <w:pPr>
        <w:spacing w:after="0"/>
      </w:pPr>
    </w:p>
    <w:p w:rsidR="00EF7162" w:rsidRDefault="00EF7162" w:rsidP="00EF7162">
      <w:pPr>
        <w:pStyle w:val="Brdtekst"/>
        <w:rPr>
          <w:snapToGrid w:val="0"/>
        </w:rPr>
      </w:pPr>
      <w:r>
        <w:rPr>
          <w:bCs/>
          <w:i/>
          <w:iCs/>
        </w:rPr>
        <w:t xml:space="preserve">I Yrkesorganisasjonenes Sentralforbunds </w:t>
      </w:r>
      <w:r>
        <w:t>(YS) inntektspolitiske dokument for 2014-2016</w:t>
      </w:r>
      <w:r>
        <w:rPr>
          <w:snapToGrid w:val="0"/>
        </w:rPr>
        <w:t xml:space="preserve"> heter det bl.a.: </w:t>
      </w:r>
    </w:p>
    <w:p w:rsidR="00EF7162" w:rsidRPr="00C72B54" w:rsidRDefault="00EF7162" w:rsidP="00F27FA5">
      <w:pPr>
        <w:pStyle w:val="Listeavsnitt"/>
        <w:numPr>
          <w:ilvl w:val="0"/>
          <w:numId w:val="62"/>
        </w:numPr>
        <w:spacing w:before="0" w:line="240" w:lineRule="auto"/>
        <w:ind w:left="714" w:hanging="357"/>
      </w:pPr>
      <w:r>
        <w:t>”</w:t>
      </w:r>
      <w:r w:rsidRPr="00C72B54">
        <w:t>YS har lenge støttet opp om prinsippene bak frontfagsmodellen, slik at det må være lønnsveksten i industrien for arbeidere og funksjonærer samlet som bør være normgivende for resten av økonomien. Modellen må være en norm og praktiseres på en måte som sikrer fortsatt legitimitet i samfunnet. En viktig forutsetning for fron</w:t>
      </w:r>
      <w:r>
        <w:t>t</w:t>
      </w:r>
      <w:r w:rsidRPr="00C72B54">
        <w:t xml:space="preserve">fagsmodellens legitimitet er at gevinstene ved økt produktivitet fordeles på både eiere og ansatte. </w:t>
      </w:r>
    </w:p>
    <w:p w:rsidR="00EF7162" w:rsidRPr="00C72B54" w:rsidRDefault="00EF7162" w:rsidP="00F27FA5">
      <w:pPr>
        <w:pStyle w:val="Listeavsnitt"/>
        <w:numPr>
          <w:ilvl w:val="0"/>
          <w:numId w:val="62"/>
        </w:numPr>
        <w:spacing w:before="0" w:line="240" w:lineRule="auto"/>
        <w:ind w:left="714" w:hanging="357"/>
      </w:pPr>
      <w:r w:rsidRPr="00C72B54">
        <w:t xml:space="preserve">Videre er det viktig at lønnsdannelsen er fleksibel nok til å gi rom for nødvendige strukturelle endringer. YS mener frontfaget er viktig for en sunn utvikling i norsk økonomi, men at det ikke må hindre rekruttering til viktige samfunnsoppgaver. </w:t>
      </w:r>
    </w:p>
    <w:p w:rsidR="00EF7162" w:rsidRPr="00C72B54" w:rsidRDefault="00EF7162" w:rsidP="00F27FA5">
      <w:pPr>
        <w:pStyle w:val="Listeavsnitt"/>
        <w:numPr>
          <w:ilvl w:val="0"/>
          <w:numId w:val="62"/>
        </w:numPr>
        <w:spacing w:before="0" w:line="240" w:lineRule="auto"/>
        <w:ind w:left="714" w:hanging="357"/>
      </w:pPr>
      <w:r w:rsidRPr="00C72B54">
        <w:t xml:space="preserve">YS vil at medlemmene skal få sin rettmessige andel av verdiskapningen i bedriftene og i samfunnet. YS legger til grunn at det er rom for reallønnsøkning i 2014.  </w:t>
      </w:r>
    </w:p>
    <w:p w:rsidR="00EF7162" w:rsidRDefault="00EF7162" w:rsidP="00F27FA5">
      <w:pPr>
        <w:pStyle w:val="Listeavsnitt"/>
        <w:numPr>
          <w:ilvl w:val="0"/>
          <w:numId w:val="62"/>
        </w:numPr>
        <w:spacing w:before="0" w:line="240" w:lineRule="auto"/>
        <w:ind w:left="714" w:hanging="357"/>
      </w:pPr>
      <w:r w:rsidRPr="00C72B54">
        <w:t>Arbeidet med sikte på likelønn kreves videreført i alle tariffområder og på alle samfunnsområder. Det gjelder bl.a. i rekrutteringssammenheng, i kjønnsfordelingen på ulike stillingsnivåer og ikke minst i virksomhetenes personalpolitikk. YS mener det er viktig å få økt andel kvinner på alle ledernivåer.</w:t>
      </w:r>
    </w:p>
    <w:p w:rsidR="00EF7162" w:rsidRDefault="00EF7162" w:rsidP="00F27FA5">
      <w:pPr>
        <w:pStyle w:val="Punktmerketliste2"/>
        <w:numPr>
          <w:ilvl w:val="0"/>
          <w:numId w:val="62"/>
        </w:numPr>
        <w:contextualSpacing/>
      </w:pPr>
      <w:r>
        <w:t>YS ønsker at viktige pensjonsspørsmål drøftes i årets oppgjør. YS vil arbeide for å sikre bedre og kjønnsnøytrale pensjonsrettigheter gjennom tariffesting, eller ved endret lovgivning”.</w:t>
      </w:r>
    </w:p>
    <w:p w:rsidR="00EF7162" w:rsidRPr="00264704" w:rsidRDefault="00EF7162" w:rsidP="00EF7162">
      <w:pPr>
        <w:spacing w:after="0"/>
        <w:ind w:left="360"/>
        <w:rPr>
          <w:b/>
          <w:i/>
        </w:rPr>
      </w:pPr>
    </w:p>
    <w:p w:rsidR="00EF7162" w:rsidRDefault="00EF7162" w:rsidP="00EF7162">
      <w:pPr>
        <w:pStyle w:val="Brdtekst"/>
      </w:pPr>
      <w:r w:rsidRPr="00A24F46">
        <w:t xml:space="preserve">Vedtakene i representantskapsmøtene i LO og YS foran </w:t>
      </w:r>
      <w:r>
        <w:t>hoved</w:t>
      </w:r>
      <w:r w:rsidRPr="00A24F46">
        <w:t>oppgjøret 20</w:t>
      </w:r>
      <w:r>
        <w:t>14</w:t>
      </w:r>
      <w:r w:rsidRPr="00A24F46">
        <w:t xml:space="preserve"> </w:t>
      </w:r>
      <w:r>
        <w:t>gjaldt</w:t>
      </w:r>
      <w:r w:rsidRPr="00A24F46">
        <w:t xml:space="preserve"> også for offentlig sektor. </w:t>
      </w:r>
    </w:p>
    <w:p w:rsidR="00EF7162" w:rsidRDefault="00EF7162" w:rsidP="00EF7162">
      <w:pPr>
        <w:pStyle w:val="Brdtekst"/>
      </w:pPr>
      <w:r w:rsidRPr="00203A79">
        <w:rPr>
          <w:i/>
        </w:rPr>
        <w:t>Akademikerne</w:t>
      </w:r>
      <w:r w:rsidRPr="00203A79">
        <w:t xml:space="preserve"> </w:t>
      </w:r>
      <w:r>
        <w:t>legger til grunn:</w:t>
      </w:r>
    </w:p>
    <w:p w:rsidR="00EF7162" w:rsidRPr="00A378AB" w:rsidRDefault="00EF7162" w:rsidP="00D73930">
      <w:pPr>
        <w:pStyle w:val="Punktmerketliste2"/>
        <w:numPr>
          <w:ilvl w:val="0"/>
          <w:numId w:val="58"/>
        </w:numPr>
        <w:spacing w:after="120"/>
        <w:contextualSpacing/>
      </w:pPr>
      <w:r w:rsidRPr="00A378AB">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EF7162" w:rsidRDefault="00EF7162" w:rsidP="00D73930">
      <w:pPr>
        <w:pStyle w:val="Punktmerketliste2"/>
        <w:numPr>
          <w:ilvl w:val="0"/>
          <w:numId w:val="58"/>
        </w:numPr>
        <w:spacing w:after="120"/>
        <w:contextualSpacing/>
      </w:pPr>
      <w:r w:rsidRPr="00A378AB">
        <w:t xml:space="preserve">Akademikerne vil arbeide for en inntektspolitikk som sikrer nødvendig fleksibilitet og omstilling. I tillegg skal politikken bidra til at verdiskapingen blir høy og arbeidskraften utnyttes godt. Samtidig må politikken ivareta </w:t>
      </w:r>
      <w:proofErr w:type="gramStart"/>
      <w:r w:rsidRPr="00A378AB">
        <w:t>det</w:t>
      </w:r>
      <w:proofErr w:type="gramEnd"/>
      <w:r w:rsidRPr="00A378AB">
        <w:t xml:space="preserve"> offentliges evne til å rekruttere nødvendig arbeidskraft.  </w:t>
      </w:r>
    </w:p>
    <w:p w:rsidR="00EF7162" w:rsidRPr="00A378AB" w:rsidRDefault="00EF7162" w:rsidP="00D73930">
      <w:pPr>
        <w:pStyle w:val="Punktmerketliste2"/>
        <w:numPr>
          <w:ilvl w:val="0"/>
          <w:numId w:val="58"/>
        </w:numPr>
        <w:spacing w:after="120"/>
        <w:contextualSpacing/>
      </w:pPr>
      <w:r w:rsidRPr="00A378AB">
        <w:t>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ut i avtalemessige forpliktelser. Dette vil ikke være forenlig med en lang tradisjon om avtalefrihet og vil vanskeliggjøre nødvendige lokale tilpasninger.</w:t>
      </w:r>
    </w:p>
    <w:p w:rsidR="000B4F64" w:rsidRDefault="000B4F64">
      <w:pPr>
        <w:spacing w:after="0"/>
        <w:rPr>
          <w:rStyle w:val="sitat"/>
          <w:rFonts w:ascii="Times New Roman" w:eastAsia="Times New Roman" w:hAnsi="Times New Roman" w:cstheme="minorBidi"/>
          <w:i/>
          <w:iCs/>
          <w:szCs w:val="22"/>
        </w:rPr>
      </w:pPr>
      <w:r>
        <w:rPr>
          <w:rStyle w:val="sitat"/>
          <w:i/>
          <w:iCs/>
        </w:rPr>
        <w:br w:type="page"/>
      </w:r>
    </w:p>
    <w:p w:rsidR="00EF7162" w:rsidRPr="007657D0" w:rsidRDefault="00EF7162" w:rsidP="00EF7162">
      <w:pPr>
        <w:pStyle w:val="Liste"/>
        <w:numPr>
          <w:ilvl w:val="0"/>
          <w:numId w:val="0"/>
        </w:numPr>
        <w:ind w:left="1080" w:hanging="360"/>
        <w:rPr>
          <w:rStyle w:val="sitat"/>
          <w:i/>
          <w:iCs/>
        </w:rPr>
      </w:pPr>
    </w:p>
    <w:p w:rsidR="00EF7162" w:rsidRDefault="00EF7162" w:rsidP="00EF7162">
      <w:pPr>
        <w:pStyle w:val="Brdtekst"/>
      </w:pPr>
      <w:r w:rsidRPr="0069223D">
        <w:rPr>
          <w:i/>
        </w:rPr>
        <w:t>Hovedstyret i KS</w:t>
      </w:r>
      <w:r w:rsidRPr="008E013A">
        <w:t xml:space="preserve"> </w:t>
      </w:r>
      <w:r>
        <w:t>vedtok</w:t>
      </w:r>
      <w:r w:rsidRPr="008E013A">
        <w:t xml:space="preserve"> </w:t>
      </w:r>
      <w:r>
        <w:t>31. mars 2014 følgende mandat for KS i hovedtariffoppgjøret 2014:</w:t>
      </w:r>
      <w:r w:rsidRPr="008E013A">
        <w:t xml:space="preserve"> </w:t>
      </w:r>
    </w:p>
    <w:p w:rsidR="00EF7162" w:rsidRPr="00A54E2E" w:rsidRDefault="00EF7162" w:rsidP="00D73930">
      <w:pPr>
        <w:pStyle w:val="Listeavsnitt"/>
        <w:numPr>
          <w:ilvl w:val="0"/>
          <w:numId w:val="63"/>
        </w:numPr>
        <w:spacing w:line="240" w:lineRule="auto"/>
        <w:ind w:left="714" w:hanging="357"/>
      </w:pPr>
      <w:r>
        <w:t>”</w:t>
      </w:r>
      <w:r w:rsidRPr="00A54E2E">
        <w:t>Hovedtariffoppgjøret 2014 gjennomføres innenfor en moderat økonomisk ramme som tar hensyn til kommuneøkonomien, kommunenes konkurranseevne i arbeidsmarkedet, lønnsutviklingen i kommunesektoren og sammenlignbare tariffområder samt situasjonen i konkurranseutsatt næringsliv.</w:t>
      </w:r>
    </w:p>
    <w:p w:rsidR="00EF7162" w:rsidRPr="008C0BCB" w:rsidRDefault="00EF7162" w:rsidP="00D73930">
      <w:pPr>
        <w:pStyle w:val="Listeavsnitt"/>
        <w:numPr>
          <w:ilvl w:val="0"/>
          <w:numId w:val="63"/>
        </w:numPr>
        <w:spacing w:line="240" w:lineRule="auto"/>
        <w:ind w:left="714" w:hanging="357"/>
      </w:pPr>
      <w:r w:rsidRPr="00A54E2E">
        <w:t>Den økonomiske rammen i tariffoppgjøret disponeres til prioriterte sentrale tiltak og avsetning til lokale forhandlinger. Hensynet til likelønn og behov for en aktiv lokal lønns- og arbeidsgiverpolitikk skal ivaretas</w:t>
      </w:r>
      <w:r>
        <w:t>”</w:t>
      </w:r>
      <w:r w:rsidRPr="00A54E2E">
        <w:t>.</w:t>
      </w:r>
    </w:p>
    <w:p w:rsidR="00EF7162" w:rsidRPr="00FF5812" w:rsidRDefault="00EF7162" w:rsidP="00EF7162"/>
    <w:p w:rsidR="00EF7162" w:rsidRPr="00FF5812" w:rsidRDefault="00EF7162" w:rsidP="00EF7162">
      <w:pPr>
        <w:pStyle w:val="Brdtekst"/>
      </w:pPr>
      <w:r>
        <w:rPr>
          <w:i/>
        </w:rPr>
        <w:t>Virkes</w:t>
      </w:r>
      <w:r w:rsidRPr="00FF5812">
        <w:t xml:space="preserve"> tariffpolitiske dokument </w:t>
      </w:r>
      <w:r>
        <w:t xml:space="preserve">for perioden 2014-2015 </w:t>
      </w:r>
      <w:r w:rsidRPr="00FF5812">
        <w:t>legger rammene for Virkes materielle forhandlingsposisjon i hovedoppgjøret for 201</w:t>
      </w:r>
      <w:r>
        <w:t xml:space="preserve">4 og mellomoppgjøret for 2015. </w:t>
      </w:r>
      <w:r w:rsidRPr="00FF5812">
        <w:t xml:space="preserve">Virke legger følgende til grunn i sin tariffpolitikk: </w:t>
      </w:r>
    </w:p>
    <w:p w:rsidR="00EF7162" w:rsidRDefault="00EF7162" w:rsidP="00EF7162">
      <w:pPr>
        <w:pStyle w:val="Listeavsnitt"/>
        <w:spacing w:line="240" w:lineRule="auto"/>
        <w:ind w:left="720"/>
      </w:pPr>
      <w:r>
        <w:t>[</w:t>
      </w:r>
      <w:proofErr w:type="gramStart"/>
      <w:r>
        <w:t>……</w:t>
      </w:r>
      <w:proofErr w:type="gramEnd"/>
      <w:r>
        <w:t>]</w:t>
      </w:r>
    </w:p>
    <w:p w:rsidR="00EF7162" w:rsidRPr="006A382C" w:rsidRDefault="00EF7162" w:rsidP="00D73930">
      <w:pPr>
        <w:pStyle w:val="Listeavsnitt"/>
        <w:numPr>
          <w:ilvl w:val="0"/>
          <w:numId w:val="66"/>
        </w:numPr>
        <w:spacing w:line="240" w:lineRule="auto"/>
      </w:pPr>
      <w:r>
        <w:t>”</w:t>
      </w:r>
      <w:r w:rsidRPr="006A382C">
        <w:t xml:space="preserve">Frontfagsmodellen er basert på at lønnsveksten i økonomien som helhet må være tilpasset hva konkurranseutsatt sektor kan tåle. Etter dagens forhandlingssystem betyr det </w:t>
      </w:r>
      <w:proofErr w:type="spellStart"/>
      <w:r w:rsidRPr="006A382C">
        <w:t>utekonkurrerende</w:t>
      </w:r>
      <w:proofErr w:type="spellEnd"/>
      <w:r w:rsidRPr="006A382C">
        <w:t xml:space="preserve"> industri som forhandler først. Den økonomiske rammen som settes innen dette området, danner normen for øvrige forhandlingsområder.  </w:t>
      </w:r>
    </w:p>
    <w:p w:rsidR="00EF7162" w:rsidRPr="006A382C" w:rsidRDefault="00EF7162" w:rsidP="00D73930">
      <w:pPr>
        <w:pStyle w:val="Listeavsnitt"/>
        <w:numPr>
          <w:ilvl w:val="0"/>
          <w:numId w:val="66"/>
        </w:numPr>
        <w:spacing w:line="240" w:lineRule="auto"/>
      </w:pPr>
      <w:r w:rsidRPr="006A382C">
        <w:t xml:space="preserve">Virke støtter det inntektspolitiske samarbeidet og ser behovet for at nivået på lønnsveksten i ulike sektorer og områder koordineres. Virke vil arbeide for en mer forpliktende koordinering på arbeidsgiversiden. </w:t>
      </w:r>
    </w:p>
    <w:p w:rsidR="00EF7162" w:rsidRPr="006A382C" w:rsidRDefault="00EF7162" w:rsidP="00D73930">
      <w:pPr>
        <w:pStyle w:val="Listeavsnitt"/>
        <w:numPr>
          <w:ilvl w:val="0"/>
          <w:numId w:val="66"/>
        </w:numPr>
        <w:spacing w:line="240" w:lineRule="auto"/>
      </w:pPr>
      <w:r w:rsidRPr="006A382C">
        <w:t>Profilen på - og fordelingen mellom de ulike elementene i - lønnsdannelsen må bygge på de utfordringer den enkelte bransje/virksomhet står ovenfor. Sosiale reformer bør ikke implementeres gjennom forhandlinger om overenskomsters innhold. Sosiale reformer bør implementeres lovveien.</w:t>
      </w:r>
    </w:p>
    <w:p w:rsidR="00EF7162" w:rsidRDefault="00EF7162" w:rsidP="00D73930">
      <w:pPr>
        <w:pStyle w:val="Listeavsnitt"/>
        <w:numPr>
          <w:ilvl w:val="0"/>
          <w:numId w:val="66"/>
        </w:numPr>
        <w:spacing w:line="240" w:lineRule="auto"/>
      </w:pPr>
      <w:r w:rsidRPr="006A382C">
        <w:t>Kostnader som følge av materielle end</w:t>
      </w:r>
      <w:r>
        <w:t>r</w:t>
      </w:r>
      <w:r w:rsidRPr="006A382C">
        <w:t>inger i overenskomster, skal beregnes inn i rammen for et oppgjør.</w:t>
      </w:r>
    </w:p>
    <w:p w:rsidR="00EF7162" w:rsidRDefault="00EF7162" w:rsidP="00EF7162">
      <w:pPr>
        <w:pStyle w:val="Listeavsnitt"/>
        <w:spacing w:line="240" w:lineRule="auto"/>
        <w:ind w:left="720"/>
      </w:pPr>
      <w:r>
        <w:t>[</w:t>
      </w:r>
      <w:proofErr w:type="gramStart"/>
      <w:r>
        <w:t>……</w:t>
      </w:r>
      <w:proofErr w:type="gramEnd"/>
      <w:r>
        <w:t>]</w:t>
      </w:r>
    </w:p>
    <w:p w:rsidR="00EF7162" w:rsidRDefault="00EF7162" w:rsidP="00D73930">
      <w:pPr>
        <w:pStyle w:val="Listeavsnitt"/>
        <w:numPr>
          <w:ilvl w:val="0"/>
          <w:numId w:val="66"/>
        </w:numPr>
        <w:spacing w:line="240" w:lineRule="auto"/>
      </w:pPr>
      <w:r w:rsidRPr="00D12F7F">
        <w:t xml:space="preserve">Virke mener at lokal fastsettelse av lønn er en ønskelig forutsetning for at partene lokalt også skal kunne samhandle godt om andre spørsmål. Lønnsveksten og fordelingen av lønnsmidler må tilpasses virksomhetenes økonomiske og konkurransemessige og driftsmessige forutsetninger. Virke mener at lokale oppgjør gir de beste forutsetningene for å kunne ivareta partenes interesser. Det bør gjennomføres lokale lønnsforhandlinger og – vurderinger. </w:t>
      </w:r>
    </w:p>
    <w:p w:rsidR="00EF7162" w:rsidRDefault="00EF7162" w:rsidP="00D73930">
      <w:pPr>
        <w:pStyle w:val="Listeavsnitt"/>
        <w:numPr>
          <w:ilvl w:val="0"/>
          <w:numId w:val="66"/>
        </w:numPr>
        <w:spacing w:before="0" w:line="240" w:lineRule="auto"/>
      </w:pPr>
      <w:r w:rsidRPr="00D12F7F">
        <w:t>Størrelsen på de lokale tilleggene bør fastsettes med utgangspunkt i virksomhetenes økonomi, produktivitet, konkurranseevne, framtidsutsikter og den aktuelle arbeidskraftsituasjonen. Fastsettelsen av lokale tillegg bør videre ta hensyn til hvilke tillegg som er gitt sentralt. Prinsippet</w:t>
      </w:r>
      <w:r>
        <w:t xml:space="preserve"> </w:t>
      </w:r>
      <w:r w:rsidRPr="00D12F7F">
        <w:t>om lokale forhandlinger forutsetter at den sentrale rammen, herunder avsetningen til forventet lønnsglidning, er på et slikt nivå at det er rom for lokale tillegg. Dette vil sikre en koordinering av lønnsveksten. Hensynet til frontfagsmodellen krever at lokale lønnstillegg gis innenfor en forsvarlig økonomisk ramme, og dette krever disiplin hos arbeidsgivere med god lønnsevne</w:t>
      </w:r>
      <w:r>
        <w:t>”</w:t>
      </w:r>
      <w:r w:rsidRPr="00D12F7F">
        <w:t>.</w:t>
      </w:r>
    </w:p>
    <w:p w:rsidR="00EF7162" w:rsidRPr="00EB0E16" w:rsidRDefault="00EF7162" w:rsidP="000D072F">
      <w:pPr>
        <w:pStyle w:val="Overskrift2"/>
        <w:numPr>
          <w:ilvl w:val="1"/>
          <w:numId w:val="80"/>
        </w:numPr>
      </w:pPr>
      <w:bookmarkStart w:id="189" w:name="_Toc256681352"/>
      <w:bookmarkStart w:id="190" w:name="_Toc256684369"/>
      <w:bookmarkStart w:id="191" w:name="_Toc257118272"/>
      <w:bookmarkStart w:id="192" w:name="_Toc257201072"/>
      <w:bookmarkStart w:id="193" w:name="_Toc257462261"/>
      <w:bookmarkStart w:id="194" w:name="_Toc264463023"/>
      <w:bookmarkStart w:id="195" w:name="_Toc264645447"/>
      <w:bookmarkStart w:id="196" w:name="_Toc328084709"/>
      <w:bookmarkStart w:id="197" w:name="_Toc391030037"/>
      <w:r>
        <w:lastRenderedPageBreak/>
        <w:t>Oppgjørene i privat sektor</w:t>
      </w:r>
      <w:bookmarkStart w:id="198" w:name="_Toc327880948"/>
      <w:bookmarkStart w:id="199" w:name="_Toc327881508"/>
      <w:bookmarkStart w:id="200" w:name="_Toc327881573"/>
      <w:bookmarkStart w:id="201" w:name="_Toc327881649"/>
      <w:bookmarkStart w:id="202" w:name="_Toc327881702"/>
      <w:bookmarkStart w:id="203" w:name="_Toc327882041"/>
      <w:bookmarkStart w:id="204" w:name="_Toc327882909"/>
      <w:bookmarkStart w:id="205" w:name="_Toc327887290"/>
      <w:bookmarkStart w:id="206" w:name="_Toc327887499"/>
      <w:bookmarkStart w:id="207" w:name="_Toc327887579"/>
      <w:bookmarkStart w:id="208" w:name="_Toc328068316"/>
      <w:bookmarkStart w:id="209" w:name="_Toc328084668"/>
      <w:bookmarkStart w:id="210" w:name="_Toc328084710"/>
      <w:bookmarkStart w:id="211" w:name="_Toc327880949"/>
      <w:bookmarkStart w:id="212" w:name="_Toc327881509"/>
      <w:bookmarkStart w:id="213" w:name="_Toc327881574"/>
      <w:bookmarkStart w:id="214" w:name="_Toc327881650"/>
      <w:bookmarkStart w:id="215" w:name="_Toc327881703"/>
      <w:bookmarkStart w:id="216" w:name="_Toc327882042"/>
      <w:bookmarkStart w:id="217" w:name="_Toc327882910"/>
      <w:bookmarkStart w:id="218" w:name="_Toc327887291"/>
      <w:bookmarkStart w:id="219" w:name="_Toc327887500"/>
      <w:bookmarkStart w:id="220" w:name="_Toc327887580"/>
      <w:bookmarkStart w:id="221" w:name="_Toc328068317"/>
      <w:bookmarkStart w:id="222" w:name="_Toc328084669"/>
      <w:bookmarkStart w:id="223" w:name="_Toc328084711"/>
      <w:bookmarkStart w:id="224" w:name="_Toc256681353"/>
      <w:bookmarkStart w:id="225" w:name="_Toc256684370"/>
      <w:bookmarkStart w:id="226" w:name="_Toc257118273"/>
      <w:bookmarkStart w:id="227" w:name="_Toc257201073"/>
      <w:bookmarkStart w:id="228" w:name="_Toc257462262"/>
      <w:bookmarkStart w:id="229" w:name="_Toc264463024"/>
      <w:bookmarkStart w:id="230" w:name="_Toc264645448"/>
      <w:bookmarkEnd w:id="189"/>
      <w:bookmarkEnd w:id="190"/>
      <w:bookmarkEnd w:id="191"/>
      <w:bookmarkEnd w:id="192"/>
      <w:bookmarkEnd w:id="193"/>
      <w:bookmarkEnd w:id="194"/>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197"/>
    </w:p>
    <w:p w:rsidR="00EF7162" w:rsidRDefault="00EF7162" w:rsidP="00FD44FD">
      <w:pPr>
        <w:pStyle w:val="Overskrift3"/>
        <w:numPr>
          <w:ilvl w:val="2"/>
          <w:numId w:val="52"/>
        </w:numPr>
      </w:pPr>
      <w:bookmarkStart w:id="231" w:name="_Toc328084712"/>
      <w:bookmarkStart w:id="232" w:name="_Toc391030038"/>
      <w:r>
        <w:t>LO-NHO-</w:t>
      </w:r>
      <w:bookmarkEnd w:id="224"/>
      <w:bookmarkEnd w:id="225"/>
      <w:bookmarkEnd w:id="226"/>
      <w:bookmarkEnd w:id="227"/>
      <w:bookmarkEnd w:id="228"/>
      <w:r>
        <w:t>området</w:t>
      </w:r>
      <w:bookmarkEnd w:id="229"/>
      <w:bookmarkEnd w:id="230"/>
      <w:bookmarkEnd w:id="231"/>
      <w:bookmarkEnd w:id="232"/>
    </w:p>
    <w:p w:rsidR="00EF7162" w:rsidRDefault="00EF7162" w:rsidP="00EF7162">
      <w:pPr>
        <w:pStyle w:val="Brdtekst"/>
      </w:pPr>
      <w:r w:rsidRPr="008965E4">
        <w:t xml:space="preserve">Forhandlingene </w:t>
      </w:r>
      <w:r>
        <w:t xml:space="preserve">om revisjon av </w:t>
      </w:r>
      <w:r w:rsidRPr="0055412B">
        <w:rPr>
          <w:i/>
        </w:rPr>
        <w:t>Industrioverenskomsten</w:t>
      </w:r>
      <w:r>
        <w:t xml:space="preserve"> startet</w:t>
      </w:r>
      <w:r w:rsidRPr="008965E4">
        <w:t xml:space="preserve"> opp </w:t>
      </w:r>
      <w:r>
        <w:t xml:space="preserve">10. </w:t>
      </w:r>
      <w:r w:rsidRPr="008965E4">
        <w:t>mars</w:t>
      </w:r>
      <w:r>
        <w:t xml:space="preserve"> mellom Fellesforbundet og Norsk Industri. Det ble brudd i forhandlingene 18. mars og oppgjøret gikk til mekling. </w:t>
      </w:r>
      <w:r w:rsidRPr="008965E4">
        <w:t xml:space="preserve">Den </w:t>
      </w:r>
      <w:r>
        <w:t>2</w:t>
      </w:r>
      <w:r w:rsidRPr="008965E4">
        <w:t xml:space="preserve">. </w:t>
      </w:r>
      <w:r>
        <w:t xml:space="preserve">april ble det satt fram et meklingsforslag som partene anbefalte. Meklingsforslaget er senere vedtatt i </w:t>
      </w:r>
      <w:r w:rsidR="00904963">
        <w:t>uravstemning</w:t>
      </w:r>
      <w:r>
        <w:t xml:space="preserve">.  </w:t>
      </w:r>
    </w:p>
    <w:p w:rsidR="00EF7162" w:rsidRDefault="00EF7162" w:rsidP="00EF7162">
      <w:pPr>
        <w:pStyle w:val="Brdtekst"/>
      </w:pPr>
      <w:r>
        <w:t>Hovedpunkter i det vedtatte meklingsforslaget er:</w:t>
      </w:r>
    </w:p>
    <w:p w:rsidR="00EF7162" w:rsidRPr="00C4057E" w:rsidRDefault="00EF7162" w:rsidP="00D73930">
      <w:pPr>
        <w:pStyle w:val="Listeavsnitt"/>
        <w:numPr>
          <w:ilvl w:val="0"/>
          <w:numId w:val="67"/>
        </w:numPr>
        <w:spacing w:line="240" w:lineRule="auto"/>
        <w:ind w:left="709" w:hanging="284"/>
        <w:contextualSpacing/>
      </w:pPr>
      <w:r w:rsidRPr="00C4057E">
        <w:t xml:space="preserve">Alle </w:t>
      </w:r>
      <w:r>
        <w:t>fikk</w:t>
      </w:r>
      <w:r w:rsidRPr="00C4057E">
        <w:t xml:space="preserve"> et generelt tillegg fra 1. april på kr 0,75 per time</w:t>
      </w:r>
      <w:r>
        <w:t>.</w:t>
      </w:r>
    </w:p>
    <w:p w:rsidR="00EF7162" w:rsidRPr="000A404D" w:rsidRDefault="00EF7162" w:rsidP="00D73930">
      <w:pPr>
        <w:pStyle w:val="Listeavsnitt"/>
        <w:numPr>
          <w:ilvl w:val="0"/>
          <w:numId w:val="67"/>
        </w:numPr>
        <w:spacing w:line="240" w:lineRule="auto"/>
        <w:ind w:left="709" w:hanging="284"/>
        <w:contextualSpacing/>
      </w:pPr>
      <w:r>
        <w:t xml:space="preserve">Arbeidstakere omfattet av Industrioverenskomstens </w:t>
      </w:r>
      <w:r w:rsidRPr="000A404D">
        <w:t>Teko</w:t>
      </w:r>
      <w:r>
        <w:t>del</w:t>
      </w:r>
      <w:r w:rsidRPr="000A404D">
        <w:t xml:space="preserve"> </w:t>
      </w:r>
      <w:r>
        <w:t>fikk</w:t>
      </w:r>
      <w:r w:rsidRPr="000A404D">
        <w:t xml:space="preserve"> et ekstra tillegg på kr 1,25 per time</w:t>
      </w:r>
      <w:r>
        <w:t xml:space="preserve"> med unntak av arbeidstakere i bedrifter med lokal forhandlingsrett. </w:t>
      </w:r>
      <w:r w:rsidRPr="000A404D">
        <w:t xml:space="preserve"> </w:t>
      </w:r>
    </w:p>
    <w:p w:rsidR="00EF7162" w:rsidRPr="00C4057E" w:rsidRDefault="00EF7162" w:rsidP="00D73930">
      <w:pPr>
        <w:pStyle w:val="Listeavsnitt"/>
        <w:numPr>
          <w:ilvl w:val="0"/>
          <w:numId w:val="67"/>
        </w:numPr>
        <w:spacing w:line="240" w:lineRule="auto"/>
        <w:ind w:left="709" w:hanging="284"/>
        <w:contextualSpacing/>
      </w:pPr>
      <w:r w:rsidRPr="00C4057E">
        <w:t xml:space="preserve">Økning av offshoretillegget </w:t>
      </w:r>
      <w:r>
        <w:t xml:space="preserve">til kroner </w:t>
      </w:r>
      <w:r w:rsidR="00AB0F75">
        <w:t>71,68</w:t>
      </w:r>
      <w:r>
        <w:t xml:space="preserve"> </w:t>
      </w:r>
      <w:r w:rsidR="00AB0F75">
        <w:t xml:space="preserve">per time </w:t>
      </w:r>
      <w:r>
        <w:t xml:space="preserve">fra 1. april 2014, og med ytterligere </w:t>
      </w:r>
      <w:r w:rsidRPr="00C4057E">
        <w:t xml:space="preserve">kr 2 </w:t>
      </w:r>
      <w:r>
        <w:t>per time fra 1. april 2015.</w:t>
      </w:r>
    </w:p>
    <w:p w:rsidR="00EF7162" w:rsidRPr="00C4057E" w:rsidRDefault="00EF7162" w:rsidP="00D73930">
      <w:pPr>
        <w:pStyle w:val="Listeavsnitt"/>
        <w:numPr>
          <w:ilvl w:val="0"/>
          <w:numId w:val="67"/>
        </w:numPr>
        <w:spacing w:line="240" w:lineRule="auto"/>
        <w:ind w:left="709" w:hanging="284"/>
        <w:contextualSpacing/>
      </w:pPr>
      <w:r w:rsidRPr="00C4057E">
        <w:t>Tariffesting av 2-4 rotasjon offshore</w:t>
      </w:r>
      <w:r>
        <w:t>.</w:t>
      </w:r>
    </w:p>
    <w:p w:rsidR="00EF7162" w:rsidRPr="00C4057E" w:rsidRDefault="00EF7162" w:rsidP="00D73930">
      <w:pPr>
        <w:pStyle w:val="Listeavsnitt"/>
        <w:numPr>
          <w:ilvl w:val="0"/>
          <w:numId w:val="67"/>
        </w:numPr>
        <w:spacing w:line="240" w:lineRule="auto"/>
        <w:ind w:left="709" w:hanging="284"/>
        <w:contextualSpacing/>
      </w:pPr>
      <w:r w:rsidRPr="00C4057E">
        <w:t>Økning av diverse satser i overenskomsten</w:t>
      </w:r>
      <w:r>
        <w:t>.</w:t>
      </w:r>
    </w:p>
    <w:p w:rsidR="00EF7162" w:rsidRDefault="00EF7162" w:rsidP="00EF7162">
      <w:pPr>
        <w:spacing w:after="0"/>
      </w:pPr>
    </w:p>
    <w:p w:rsidR="00EF7162" w:rsidRDefault="00EF7162" w:rsidP="00EF7162">
      <w:pPr>
        <w:pStyle w:val="Brdtekst"/>
      </w:pPr>
      <w:r>
        <w:t>I NOU 2013:13 Lønnsdannelsen og utfordringer for norsk økonomi (Holden III-utvalget) var det enighet om:</w:t>
      </w:r>
    </w:p>
    <w:p w:rsidR="00EF7162" w:rsidRDefault="00EF7162" w:rsidP="00EF7162">
      <w:pPr>
        <w:pStyle w:val="Brdtekst-frsteinnrykk2"/>
        <w:ind w:left="284" w:firstLine="0"/>
      </w:pPr>
      <w:r>
        <w:t>”Lønnsveksten</w:t>
      </w:r>
      <w:r w:rsidRPr="00994EF7">
        <w:t xml:space="preserve"> i industrien for arbeidere og funksjonærer samlet bør være normgivende for resten av økonomien. 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w:t>
      </w:r>
      <w:r>
        <w:t>”</w:t>
      </w:r>
      <w:r w:rsidRPr="00994EF7">
        <w:t>.</w:t>
      </w:r>
    </w:p>
    <w:p w:rsidR="001F3902" w:rsidRDefault="001F3902" w:rsidP="00EF7162">
      <w:pPr>
        <w:pStyle w:val="Brdtekst"/>
      </w:pPr>
    </w:p>
    <w:p w:rsidR="001F3902" w:rsidRDefault="001F3902" w:rsidP="001F3902">
      <w:pPr>
        <w:pStyle w:val="Brdtekst-frsteinnrykk2"/>
        <w:ind w:left="0" w:firstLine="0"/>
      </w:pPr>
      <w:r>
        <w:t>Revidert nasjonalbudsjett 2014 oppsummerer høring</w:t>
      </w:r>
      <w:r w:rsidR="00AB0F75">
        <w:t>suttalelsene</w:t>
      </w:r>
      <w:r>
        <w:t xml:space="preserve"> </w:t>
      </w:r>
      <w:r w:rsidR="0083210F">
        <w:t>til</w:t>
      </w:r>
      <w:r>
        <w:t xml:space="preserve"> Holden III-utvalget</w:t>
      </w:r>
      <w:r>
        <w:rPr>
          <w:rStyle w:val="Fotnotereferanse"/>
        </w:rPr>
        <w:footnoteReference w:id="11"/>
      </w:r>
      <w:r>
        <w:t>, og skriver i den forbindelse følgende: "Det er videre bred støtte til utvalgets konklusjon om at NHO, i forståelse med LO, bør angi en troverdig ramme for den samlede årslønnsveksten i industrien. NHO skriver at «En praktisk måte å gjøre dette på kan være at NHO, i forståelse med LO, angir årslønnsvekst for industriarbeiderne i NHO-området. I tillegg angis forventet endring i årslønnsveksten i industrien samlet. … NHO vil i begrunnelsen for anslaget legge vekt på å få frem grunnlaget for anslaget, slik at rammen blir etterprøvbar og læring for kommende oppgjør best kan oppnås.»"</w:t>
      </w:r>
    </w:p>
    <w:p w:rsidR="001F3902" w:rsidRDefault="001F3902" w:rsidP="00EF7162">
      <w:pPr>
        <w:pStyle w:val="Brdtekst"/>
      </w:pPr>
    </w:p>
    <w:p w:rsidR="00EF7162" w:rsidRDefault="00EF7162" w:rsidP="00EF7162">
      <w:pPr>
        <w:pStyle w:val="Brdtekst"/>
      </w:pPr>
      <w:r>
        <w:t>Holden III</w:t>
      </w:r>
      <w:r w:rsidR="00F22762">
        <w:t>-utvalget</w:t>
      </w:r>
      <w:r>
        <w:t xml:space="preserve"> ble fulgt opp</w:t>
      </w:r>
      <w:r w:rsidR="00685C19">
        <w:t xml:space="preserve"> i årets tariffoppgjør</w:t>
      </w:r>
      <w:r>
        <w:t xml:space="preserve">. </w:t>
      </w:r>
      <w:r w:rsidRPr="0098055B">
        <w:t xml:space="preserve">På bakgrunn av </w:t>
      </w:r>
      <w:r>
        <w:t>vurderinger</w:t>
      </w:r>
      <w:r w:rsidRPr="0098055B">
        <w:t xml:space="preserve"> gjort av NHO, i forståelse med LO, ventes oppgjøret </w:t>
      </w:r>
      <w:r>
        <w:t xml:space="preserve">samlet </w:t>
      </w:r>
      <w:r w:rsidRPr="0098055B">
        <w:t>å gi en årslønnsvekst i 2014 på 3,3 pro</w:t>
      </w:r>
      <w:r>
        <w:t xml:space="preserve">sent for industriarbeidere. Lønnsveksten samlet for arbeidere og funksjonærer i industrien i </w:t>
      </w:r>
      <w:r>
        <w:lastRenderedPageBreak/>
        <w:t>NHO-området anslås å bli 0,6 prosentpoeng lavere i 2014 enn i 2013, jf. boks 1.1.  I 2013 var lønnsveksten i industrien 3,9 prosent.</w:t>
      </w:r>
    </w:p>
    <w:p w:rsidR="000A1A20" w:rsidRPr="000A1A20" w:rsidRDefault="00EF7162" w:rsidP="000A1A20">
      <w:pPr>
        <w:pStyle w:val="Brdtekst"/>
      </w:pPr>
      <w:r>
        <w:t>I Riksmeklers møtebo</w:t>
      </w:r>
      <w:r w:rsidR="006F16FA">
        <w:t xml:space="preserve">k </w:t>
      </w:r>
      <w:r>
        <w:t xml:space="preserve">heter det </w:t>
      </w:r>
      <w:r w:rsidR="00504485">
        <w:t xml:space="preserve">om tjenestepensjon </w:t>
      </w:r>
      <w:r w:rsidR="009F26B1">
        <w:t xml:space="preserve">blant annet </w:t>
      </w:r>
      <w:r>
        <w:t>at</w:t>
      </w:r>
      <w:r w:rsidR="000A1A20">
        <w:t>:</w:t>
      </w:r>
    </w:p>
    <w:p w:rsidR="00504485" w:rsidRPr="008731C8" w:rsidRDefault="008731C8" w:rsidP="005F4DC3">
      <w:pPr>
        <w:pStyle w:val="blokksit"/>
        <w:ind w:left="0"/>
      </w:pPr>
      <w:r>
        <w:t>”</w:t>
      </w:r>
      <w:r w:rsidR="00504485" w:rsidRPr="008731C8">
        <w:t>Fellesforbundet og Norsk Industri er imidlertid enige om følgende:</w:t>
      </w:r>
    </w:p>
    <w:p w:rsidR="00504485" w:rsidRPr="008731C8" w:rsidRDefault="00504485" w:rsidP="00F27FA5">
      <w:pPr>
        <w:pStyle w:val="Liste"/>
        <w:numPr>
          <w:ilvl w:val="0"/>
          <w:numId w:val="89"/>
        </w:numPr>
      </w:pPr>
      <w:r w:rsidRPr="008731C8">
        <w:t>Forholdsmessighetsprinsippet i gjeldende pensjonslovgivning skal videreføres.</w:t>
      </w:r>
    </w:p>
    <w:p w:rsidR="00504485" w:rsidRPr="008731C8" w:rsidRDefault="00504485" w:rsidP="00F27FA5">
      <w:pPr>
        <w:pStyle w:val="Liste"/>
        <w:numPr>
          <w:ilvl w:val="0"/>
          <w:numId w:val="89"/>
        </w:numPr>
      </w:pPr>
      <w:r w:rsidRPr="008731C8">
        <w:t>Det skal legges til grunn at ordningene verken medfører krav om balanseføring eller økte pensjonskostnader for bedriftene.</w:t>
      </w:r>
    </w:p>
    <w:p w:rsidR="00504485" w:rsidRPr="008731C8" w:rsidRDefault="00504485" w:rsidP="005F4DC3">
      <w:pPr>
        <w:pStyle w:val="blokksit"/>
        <w:ind w:left="0"/>
      </w:pPr>
      <w:r w:rsidRPr="008731C8">
        <w:t>Basert på lov om innskuddspensjon er Fellesforbundet og Norsk Industri enige om at følgende forhold skal utredes:</w:t>
      </w:r>
    </w:p>
    <w:p w:rsidR="00504485" w:rsidRPr="008731C8" w:rsidRDefault="00504485" w:rsidP="00F27FA5">
      <w:pPr>
        <w:pStyle w:val="Liste"/>
        <w:numPr>
          <w:ilvl w:val="0"/>
          <w:numId w:val="90"/>
        </w:numPr>
      </w:pPr>
      <w:r w:rsidRPr="008731C8">
        <w:t>At arbeidstakere gjennom etablering av ulike ordninger kan få medbestemmelsesrett over plassering og forvaltning av pensjonsmidlene</w:t>
      </w:r>
    </w:p>
    <w:p w:rsidR="00504485" w:rsidRPr="008731C8" w:rsidRDefault="00504485" w:rsidP="00F27FA5">
      <w:pPr>
        <w:pStyle w:val="Liste"/>
        <w:numPr>
          <w:ilvl w:val="0"/>
          <w:numId w:val="90"/>
        </w:numPr>
      </w:pPr>
      <w:r w:rsidRPr="008731C8">
        <w:t>Ivaretakelse av pensjonsopptjening ved jobbskifte</w:t>
      </w:r>
    </w:p>
    <w:p w:rsidR="00504485" w:rsidRPr="008731C8" w:rsidRDefault="00504485" w:rsidP="00F27FA5">
      <w:pPr>
        <w:pStyle w:val="Liste"/>
        <w:numPr>
          <w:ilvl w:val="0"/>
          <w:numId w:val="90"/>
        </w:numPr>
      </w:pPr>
      <w:r w:rsidRPr="008731C8">
        <w:t>Konsekvensene for allerede etablerte ordninger</w:t>
      </w:r>
    </w:p>
    <w:p w:rsidR="00504485" w:rsidRPr="008731C8" w:rsidRDefault="00504485" w:rsidP="00F27FA5">
      <w:pPr>
        <w:pStyle w:val="Liste"/>
        <w:numPr>
          <w:ilvl w:val="0"/>
          <w:numId w:val="90"/>
        </w:numPr>
      </w:pPr>
      <w:r w:rsidRPr="008731C8">
        <w:t>Mulighetene for den enkelte arbeidstaker til på individuelt grunnlag å betale inn til egen pensjon</w:t>
      </w:r>
    </w:p>
    <w:p w:rsidR="00504485" w:rsidRPr="000A1A20" w:rsidRDefault="00504485" w:rsidP="00F27FA5">
      <w:pPr>
        <w:pStyle w:val="Liste"/>
        <w:numPr>
          <w:ilvl w:val="0"/>
          <w:numId w:val="90"/>
        </w:numPr>
      </w:pPr>
      <w:r w:rsidRPr="008731C8">
        <w:t>Vurdere</w:t>
      </w:r>
      <w:r w:rsidRPr="00E50F5B">
        <w:rPr>
          <w:color w:val="1A1A1A"/>
          <w:spacing w:val="44"/>
        </w:rPr>
        <w:t xml:space="preserve"> </w:t>
      </w:r>
      <w:r w:rsidRPr="008731C8">
        <w:t>eventuelle</w:t>
      </w:r>
      <w:r w:rsidRPr="00E50F5B">
        <w:rPr>
          <w:color w:val="1A1A1A"/>
          <w:spacing w:val="45"/>
        </w:rPr>
        <w:t xml:space="preserve"> </w:t>
      </w:r>
      <w:r w:rsidRPr="008731C8">
        <w:t>lovendringer</w:t>
      </w:r>
    </w:p>
    <w:p w:rsidR="00EF7162" w:rsidRDefault="00504485" w:rsidP="005F4DC3">
      <w:pPr>
        <w:pStyle w:val="blokksit"/>
        <w:ind w:left="0"/>
      </w:pPr>
      <w:r w:rsidRPr="002732DF">
        <w:t>I løpet av utredingen skal Fellesforbundet og Norsk Industri om nødvendig konsultere NHO og LO</w:t>
      </w:r>
      <w:r w:rsidR="000B4F64">
        <w:t xml:space="preserve">. </w:t>
      </w:r>
      <w:r w:rsidR="00EF7162" w:rsidRPr="002732DF">
        <w:t>Utredningen skal være ferdig innen 31.12.2015</w:t>
      </w:r>
      <w:r w:rsidR="00EF7162" w:rsidRPr="00C4057E">
        <w:t>.</w:t>
      </w:r>
      <w:r w:rsidR="002732DF" w:rsidRPr="002732DF">
        <w:t xml:space="preserve"> </w:t>
      </w:r>
      <w:r w:rsidR="002732DF">
        <w:t>”</w:t>
      </w:r>
    </w:p>
    <w:p w:rsidR="00EF7162" w:rsidRPr="000A404D" w:rsidRDefault="00EF7162" w:rsidP="00EF7162">
      <w:pPr>
        <w:pStyle w:val="Brdtekst"/>
      </w:pPr>
      <w:r>
        <w:t>Videre er partene enige om en b</w:t>
      </w:r>
      <w:r w:rsidRPr="000B4DBB">
        <w:t>estemmelse som styrker ufaglærtes mulighet til å ta fagbrev</w:t>
      </w:r>
      <w:r>
        <w:t xml:space="preserve"> og en </w:t>
      </w:r>
      <w:r w:rsidRPr="000A404D">
        <w:t>som legger til rette for styrket opplæring i språk, sikkerhetskunnskap og arbei</w:t>
      </w:r>
      <w:r>
        <w:t xml:space="preserve">dskultur for arbeidsinnvandrere. Partene leverte i denne sammenheng et felles brev til kunnskapsministeren 31. mars. Kunnskapsministerens svarbrev kom 1. april. Brevene er gjengitt i undervedlegg 1. </w:t>
      </w:r>
    </w:p>
    <w:p w:rsidR="00EF7162" w:rsidRDefault="00EF7162" w:rsidP="00EF7162">
      <w:pPr>
        <w:spacing w:after="0"/>
      </w:pPr>
      <w:r>
        <w:br w:type="page"/>
      </w:r>
      <w:r w:rsidR="00D24D73">
        <w:rPr>
          <w:noProof/>
        </w:rPr>
        <w:lastRenderedPageBreak/>
        <w:pict>
          <v:shape id="Text Box 25" o:spid="_x0000_s1030" type="#_x0000_t202" style="position:absolute;margin-left:0;margin-top:-8.45pt;width:467.85pt;height:693.4pt;z-index:251668480;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">
            <v:textbox style="mso-next-textbox:#Text Box 25">
              <w:txbxContent>
                <w:p w:rsidR="00F27FA5" w:rsidRDefault="00F27FA5" w:rsidP="00EF7162">
                  <w:pPr>
                    <w:rPr>
                      <w:b/>
                    </w:rPr>
                  </w:pPr>
                  <w:r w:rsidRPr="002B0445">
                    <w:rPr>
                      <w:b/>
                    </w:rPr>
                    <w:t>Boks 1.1 Vurderinger rundt rammen i 2014</w:t>
                  </w:r>
                  <w:r w:rsidRPr="009F26B1">
                    <w:t xml:space="preserve"> </w:t>
                  </w:r>
                  <w:r w:rsidRPr="009F26B1">
                    <w:rPr>
                      <w:b/>
                    </w:rPr>
                    <w:t>publisert 2. april 2014</w:t>
                  </w:r>
                </w:p>
                <w:p w:rsidR="00F27FA5" w:rsidRDefault="00F27FA5" w:rsidP="00B80344">
                  <w:r w:rsidRPr="0098055B">
                    <w:t>Som en oppfølging av Holden III-utvalget</w:t>
                  </w:r>
                  <w:r>
                    <w:t>,</w:t>
                  </w:r>
                  <w:r w:rsidRPr="0098055B">
                    <w:t xml:space="preserve"> har NHO, i forståelse med LO, lagt vekt på følgende utviklingstrekk i økonomien: </w:t>
                  </w:r>
                </w:p>
                <w:p w:rsidR="00F27FA5" w:rsidRPr="0098055B" w:rsidRDefault="00F27FA5" w:rsidP="00D73930">
                  <w:pPr>
                    <w:pStyle w:val="Listeavsnitt"/>
                    <w:numPr>
                      <w:ilvl w:val="0"/>
                      <w:numId w:val="68"/>
                    </w:numPr>
                    <w:spacing w:before="0" w:line="240" w:lineRule="auto"/>
                    <w:contextualSpacing/>
                  </w:pPr>
                  <w:r w:rsidRPr="0098055B">
                    <w:t xml:space="preserve">Norsk økonomi vokser svakere enn trendvekst. Kapasitetsutnyttingen er på det laveste siden 2010, ifølge Norges Banks regionale nettverk. Ifølge SSB kommer sysselsettingsveksten ned i 0,7 prosent i år og ledigheten øker fortsatt noe. Antall ledige stillinger har gått ned, også i industrien og i utvinning av olje og gass. Arbeidsmarkedet er mindre stramt enn tidligere, også for funksjonærgruppene. Også for ingeniører har bruttoledigheten nå økt, ifølge Nav. </w:t>
                  </w:r>
                </w:p>
                <w:p w:rsidR="00F27FA5" w:rsidRPr="0098055B" w:rsidRDefault="00F27FA5" w:rsidP="00D73930">
                  <w:pPr>
                    <w:pStyle w:val="Listeavsnitt"/>
                    <w:numPr>
                      <w:ilvl w:val="0"/>
                      <w:numId w:val="68"/>
                    </w:numPr>
                    <w:spacing w:before="0" w:line="240" w:lineRule="auto"/>
                    <w:contextualSpacing/>
                  </w:pPr>
                  <w:r w:rsidRPr="0098055B">
                    <w:t xml:space="preserve">Svakere valuta gjennom fjoråret bidro til en bedring på 0,2 prosent i den relative timelønnskostnadsveksten i industrien i Norge sammenliknet med handelspartnerne. Fortsatt er kronen svakere enn snittet i fjor. Det bidrar positivt til bedriftenes konkurransesituasjon. Moderat lønnsvekst vil bidra til at renten holdes lav lenger og vil dermed også bidra til mindre press i forhold til styrking av kronekursen. Det vil styrke konkurranseutsatt næringsliv og trygge norske arbeidsplasser. </w:t>
                  </w:r>
                </w:p>
                <w:p w:rsidR="00F27FA5" w:rsidRPr="0098055B" w:rsidRDefault="00F27FA5" w:rsidP="00D73930">
                  <w:pPr>
                    <w:pStyle w:val="Listeavsnitt"/>
                    <w:numPr>
                      <w:ilvl w:val="0"/>
                      <w:numId w:val="68"/>
                    </w:numPr>
                    <w:spacing w:before="0" w:line="240" w:lineRule="auto"/>
                    <w:contextualSpacing/>
                  </w:pPr>
                  <w:r w:rsidRPr="0098055B">
                    <w:t xml:space="preserve">Den sterke investeringsveksten i petroleumssektoren flater nå ut, ifølge SSB. Sektoren vil dermed virke mindre ekspansivt inn i fastlandsøkonomien og arbeidsmarkedet. Samtidig er det ventet lavere oljepris og det er varslet nedskjæringer i vedlikeholds- og modifikasjonsmarkedet. Norsk leverandørindustri tapte uventet mange store kontrakter i fjor, noe som gir lavere aktivitetsnivå inn i 2014. Nedbemanningen som følger av dette er ikke fullført og merkes nå gradvis gjennom redusert aktivitet i hele verdikjeden. </w:t>
                  </w:r>
                </w:p>
                <w:p w:rsidR="00F27FA5" w:rsidRPr="0098055B" w:rsidRDefault="00F27FA5" w:rsidP="00D73930">
                  <w:pPr>
                    <w:pStyle w:val="Listeavsnitt"/>
                    <w:numPr>
                      <w:ilvl w:val="0"/>
                      <w:numId w:val="68"/>
                    </w:numPr>
                    <w:spacing w:before="0" w:line="240" w:lineRule="auto"/>
                    <w:contextualSpacing/>
                  </w:pPr>
                  <w:r w:rsidRPr="0098055B">
                    <w:t xml:space="preserve">Driftsresultatandelen i industrien har etter finanskrisen ligget lavere enn historisk nivå. Foreløpige tall viser at driftsresultatet i 2013 var 3,6 prosentpoeng svakere enn snittet for de siste </w:t>
                  </w:r>
                  <w:proofErr w:type="spellStart"/>
                  <w:r w:rsidRPr="0098055B">
                    <w:t>tyve</w:t>
                  </w:r>
                  <w:proofErr w:type="spellEnd"/>
                  <w:r w:rsidRPr="0098055B">
                    <w:t xml:space="preserve"> årene. Dette indikerer svakere lønnsomhet og lønnsevne i industrien enn tidligere. Ifølge frontfagsmodellen vil dette føre til lavere lønnstillegg. </w:t>
                  </w:r>
                </w:p>
                <w:p w:rsidR="00F27FA5" w:rsidRPr="0098055B" w:rsidRDefault="00F27FA5" w:rsidP="00D73930">
                  <w:pPr>
                    <w:pStyle w:val="Listeavsnitt"/>
                    <w:numPr>
                      <w:ilvl w:val="0"/>
                      <w:numId w:val="68"/>
                    </w:numPr>
                    <w:spacing w:before="0" w:line="240" w:lineRule="auto"/>
                    <w:contextualSpacing/>
                  </w:pPr>
                  <w:r w:rsidRPr="0098055B">
                    <w:t xml:space="preserve">For funksjonærene ble årslønnsveksten i 2013 preget av det høye overhenget. Lønnstendensen i industrien har imidlertid vært avtakende for både arbeidere og funksjonærer etter 2011. Det er viktig at alle grupper respekterer de rammer som det er enighet om i den koordinerte lønnsdannelsen. Overhenget inn i 2014 er beregnet til 1,2 prosent for industriarbeidere og 1,4 prosent for industrifunksjonærer. Pågående nedbemanning av ingeniører og sivilingeniører i leverandørindustrien, samt nedskjæringer av frittstående konsulenter og innleide funksjonærer, vil bidra til å dempe den lokal lønnsveksten i 2014. </w:t>
                  </w:r>
                </w:p>
                <w:p w:rsidR="00F27FA5" w:rsidRDefault="00F27FA5" w:rsidP="00EF7162">
                  <w:r w:rsidRPr="0098055B">
                    <w:t xml:space="preserve">Totalt sett peker forholdene i realøkonomien i retning av at det blir lavere lønnsvekst i 2014 enn i 2013. </w:t>
                  </w:r>
                </w:p>
                <w:p w:rsidR="00F27FA5" w:rsidRPr="0098055B" w:rsidRDefault="00F27FA5" w:rsidP="00EF7162">
                  <w:pPr>
                    <w:rPr>
                      <w:i/>
                    </w:rPr>
                  </w:pPr>
                  <w:r w:rsidRPr="0098055B">
                    <w:rPr>
                      <w:i/>
                    </w:rPr>
                    <w:t xml:space="preserve">Ramme </w:t>
                  </w:r>
                </w:p>
                <w:p w:rsidR="00F27FA5" w:rsidRDefault="00F27FA5" w:rsidP="00EF7162">
                  <w:r w:rsidRPr="0098055B">
                    <w:t xml:space="preserve">Det sentrale tillegget og kostnadene ved endringene i overenskomsten er beregnet til å utgjøre 0,6 prosent årslønnsvekst. På bakgrunn av vurderinger gjort av NHO, i forståelse med LO, anslås de lokale tilleggene til å utgjøre 1,5 prosent årslønnsvekst. I tillegg kommer overhenget på 1,2 prosent. Partene har i utarbeidelsen av anslaget for lønnsrammen forsøkt å ta tilstrekkelig hensyn til de økonomiske utsiktene. Samlet ventes oppgjøret å gi en årslønnsvekst i 2014 på 3,3 prosent for industriarbeidere. </w:t>
                  </w:r>
                </w:p>
                <w:p w:rsidR="00F27FA5" w:rsidRDefault="00F27FA5" w:rsidP="00EF7162">
                  <w:r w:rsidRPr="0098055B">
                    <w:t>NHO anslår, i forståelse med LO, at årslønnsveksten i industrien samlet i NHO-området blir 0,6 prosentpoeng lavere i 2014 enn i 2013. NHO vil forsterke sin informasjon om forståelsen av årslønnsberegninger.</w:t>
                  </w:r>
                </w:p>
              </w:txbxContent>
            </v:textbox>
          </v:shape>
        </w:pict>
      </w:r>
      <w:r>
        <w:br w:type="page"/>
      </w:r>
    </w:p>
    <w:p w:rsidR="00EF7162" w:rsidRDefault="00EF7162" w:rsidP="00EF7162">
      <w:pPr>
        <w:pStyle w:val="Brdtekst"/>
      </w:pPr>
      <w:r>
        <w:lastRenderedPageBreak/>
        <w:t>De påfølgende forhandlings- og meklingsresultatene i industrien fulgte i stor grad hovedmønsteret fra frontfaget.</w:t>
      </w:r>
    </w:p>
    <w:p w:rsidR="00EF7162" w:rsidRPr="00A96C89" w:rsidRDefault="00EF7162" w:rsidP="00EF7162">
      <w:pPr>
        <w:pStyle w:val="Brdtekst"/>
      </w:pPr>
      <w:r w:rsidRPr="005F52C2">
        <w:rPr>
          <w:i/>
        </w:rPr>
        <w:t>I hotell- og restaurantoppgjøret</w:t>
      </w:r>
      <w:r>
        <w:t xml:space="preserve"> mellom </w:t>
      </w:r>
      <w:r w:rsidRPr="00A96C89">
        <w:t xml:space="preserve">Fellesforbundet og NHO Reiseliv </w:t>
      </w:r>
      <w:r>
        <w:t>ble det 7</w:t>
      </w:r>
      <w:r w:rsidRPr="00A96C89">
        <w:t xml:space="preserve">. april </w:t>
      </w:r>
      <w:r>
        <w:t xml:space="preserve">satt fram et </w:t>
      </w:r>
      <w:r w:rsidRPr="00A96C89">
        <w:t>mekling</w:t>
      </w:r>
      <w:r>
        <w:t xml:space="preserve">sforslag </w:t>
      </w:r>
      <w:r w:rsidRPr="00A96C89">
        <w:t>til avtale for Riksavtalen</w:t>
      </w:r>
      <w:r>
        <w:t xml:space="preserve"> som ble nedstemt i </w:t>
      </w:r>
      <w:r w:rsidR="00977179">
        <w:t>uravstemning</w:t>
      </w:r>
      <w:r w:rsidRPr="00A96C89">
        <w:t xml:space="preserve">. </w:t>
      </w:r>
      <w:r>
        <w:t xml:space="preserve">Før streik ble iversatt ble meklingen gjenopptatt og 10. mai ble det satt fram et nytt meklingsforslag. Det er senere vedtatt i </w:t>
      </w:r>
      <w:r w:rsidR="00977179">
        <w:t>uravstemning</w:t>
      </w:r>
      <w:r>
        <w:t>. Hovedpunkter er:</w:t>
      </w:r>
    </w:p>
    <w:p w:rsidR="00EF7162" w:rsidRDefault="00EF7162" w:rsidP="00D73930">
      <w:pPr>
        <w:pStyle w:val="Punktmerketliste2"/>
        <w:numPr>
          <w:ilvl w:val="0"/>
          <w:numId w:val="61"/>
        </w:numPr>
        <w:spacing w:after="120"/>
        <w:contextualSpacing/>
      </w:pPr>
      <w:r>
        <w:t xml:space="preserve">Et generelt tillegg til alle fra 1. april på kr 0,75 per time. </w:t>
      </w:r>
    </w:p>
    <w:p w:rsidR="00EF7162" w:rsidRDefault="00EF7162" w:rsidP="00D73930">
      <w:pPr>
        <w:pStyle w:val="Punktmerketliste2"/>
        <w:numPr>
          <w:ilvl w:val="0"/>
          <w:numId w:val="61"/>
        </w:numPr>
        <w:spacing w:after="120"/>
        <w:contextualSpacing/>
      </w:pPr>
      <w:r>
        <w:t>Lavlønnstillegg til alle fra 1. april på kr 1,25 per time.</w:t>
      </w:r>
    </w:p>
    <w:p w:rsidR="00EF7162" w:rsidRDefault="00EF7162" w:rsidP="00D73930">
      <w:pPr>
        <w:pStyle w:val="Punktmerketliste2"/>
        <w:numPr>
          <w:ilvl w:val="0"/>
          <w:numId w:val="61"/>
        </w:numPr>
        <w:spacing w:after="120"/>
        <w:contextualSpacing/>
      </w:pPr>
      <w:r>
        <w:t xml:space="preserve">Garantitillegg fra 1. april på kr 1,06 per time </w:t>
      </w:r>
    </w:p>
    <w:p w:rsidR="00EF7162" w:rsidRDefault="00EF7162" w:rsidP="00EF7162">
      <w:pPr>
        <w:pStyle w:val="Brdtekst"/>
      </w:pPr>
      <w:r>
        <w:t>I tillegg ble satsene hevet ytterligere med kr 2 per time slik at alle fikk et tillegg fra 1. april på kr 5,06 per time.</w:t>
      </w:r>
    </w:p>
    <w:p w:rsidR="00EF7162" w:rsidRDefault="00EF7162" w:rsidP="00EF7162">
      <w:pPr>
        <w:pStyle w:val="Brdtekst"/>
      </w:pPr>
      <w:r>
        <w:t xml:space="preserve">I en protokolltilførsel viser partene til at de fleste minstelønnsavtaler i LO-NHO-området har bestemmelser vedrørende årlige forhandlinger om lønnstillegg basert på de fire kriteriene; bedriftenes økonomi, produktivitet, framtidsutsikter og konkurranseevne. En tilsvarende bestemmelse finnes ikke i Riksavtalen. Fellesforbundet og NHO Reiseliv er enige om å sette ned et partsammensatt utvalg som innen 1. juni 2015 skal utrede om Riksavtalen skal endres slik at bestemmelsen om lokal lønnsfastsettelse blir mer på linje med vanlige bestemmelser for minstelønnsavtaler. Utvalget skal klargjøre hvilke konsekvenser dette vil ha både for bedriftene og for arbeidstakerne. </w:t>
      </w:r>
    </w:p>
    <w:p w:rsidR="00EF7162" w:rsidRDefault="00EF7162" w:rsidP="00EF7162">
      <w:pPr>
        <w:pStyle w:val="Brdtekst"/>
      </w:pPr>
      <w:r>
        <w:t xml:space="preserve">Partene viser til meklingsforslaget for Industrioverenskomsten vedrørende tjenestepensjon. Partene gir sin tilslutning til at det gjennomføres en utredning slik det er beskrevet der.  </w:t>
      </w:r>
    </w:p>
    <w:p w:rsidR="00EF7162" w:rsidRPr="005B1CE6" w:rsidRDefault="00EF7162" w:rsidP="00EF7162">
      <w:pPr>
        <w:pStyle w:val="Brdtekst"/>
      </w:pPr>
      <w:r>
        <w:t>Som i Industrioverenskomsten er partene enige om en b</w:t>
      </w:r>
      <w:r w:rsidRPr="005B1CE6">
        <w:t xml:space="preserve">estemmelse som styrker ufaglærtes mulighet til å ta fagbrev </w:t>
      </w:r>
      <w:r>
        <w:t>og en</w:t>
      </w:r>
      <w:r w:rsidRPr="005B1CE6">
        <w:t xml:space="preserve"> som legger til rette for styrket opplæring i språk, sikkerhetskunnskap og arbei</w:t>
      </w:r>
      <w:r>
        <w:t>dskultur for arbeidsinnvandrere, jf. undervedlegg 1.</w:t>
      </w:r>
    </w:p>
    <w:p w:rsidR="00EF7162" w:rsidRDefault="00EF7162" w:rsidP="00EF7162">
      <w:pPr>
        <w:pStyle w:val="Brdtekst"/>
      </w:pPr>
      <w:r>
        <w:t>I m</w:t>
      </w:r>
      <w:r w:rsidRPr="00C84D7A">
        <w:t xml:space="preserve">eklingen mellom Fellesforbundet og Byggenæringens </w:t>
      </w:r>
      <w:r>
        <w:t xml:space="preserve">Landsforening om </w:t>
      </w:r>
      <w:r w:rsidRPr="0046115D">
        <w:rPr>
          <w:i/>
        </w:rPr>
        <w:t>Fellesoverenskomsten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sidRPr="0046115D">
        <w:rPr>
          <w:i/>
        </w:rPr>
        <w:t>byggfag</w:t>
      </w:r>
      <w:r>
        <w:t xml:space="preserve"> ble det 4. april satt fram et meklingsforslag som partene anbefalte</w:t>
      </w:r>
      <w:r w:rsidRPr="008F6E8F">
        <w:t xml:space="preserve">. </w:t>
      </w:r>
      <w:r>
        <w:t xml:space="preserve">Meklingsforslaget er senere vedtatt i </w:t>
      </w:r>
      <w:r w:rsidR="00977179">
        <w:t>uravstemning</w:t>
      </w:r>
      <w:r>
        <w:t>. Hovedpunkter er:</w:t>
      </w:r>
    </w:p>
    <w:p w:rsidR="00EF7162" w:rsidRPr="00E10F0B" w:rsidRDefault="00EF7162" w:rsidP="00D73930">
      <w:pPr>
        <w:pStyle w:val="Listeavsnitt"/>
        <w:numPr>
          <w:ilvl w:val="0"/>
          <w:numId w:val="71"/>
        </w:numPr>
        <w:spacing w:before="0" w:line="240" w:lineRule="auto"/>
        <w:ind w:left="714" w:hanging="357"/>
      </w:pPr>
      <w:r w:rsidRPr="00E10F0B">
        <w:rPr>
          <w:szCs w:val="24"/>
        </w:rPr>
        <w:t>Alle fikk et generelt tillegg fra 1. april på kr 0,75 per time.</w:t>
      </w:r>
    </w:p>
    <w:p w:rsidR="00EF7162" w:rsidRPr="004E22D0" w:rsidRDefault="00EF7162" w:rsidP="00D73930">
      <w:pPr>
        <w:pStyle w:val="Listeavsnitt"/>
        <w:numPr>
          <w:ilvl w:val="0"/>
          <w:numId w:val="71"/>
        </w:numPr>
        <w:spacing w:before="0" w:line="240" w:lineRule="auto"/>
        <w:ind w:left="714" w:hanging="357"/>
        <w:rPr>
          <w:szCs w:val="24"/>
        </w:rPr>
      </w:pPr>
      <w:r>
        <w:rPr>
          <w:szCs w:val="24"/>
        </w:rPr>
        <w:t xml:space="preserve">Økning av diverse satser på overenskomsten. </w:t>
      </w:r>
    </w:p>
    <w:p w:rsidR="00EF7162" w:rsidRDefault="00EF7162" w:rsidP="00EF7162">
      <w:pPr>
        <w:pStyle w:val="Brdtekst"/>
      </w:pPr>
      <w:r>
        <w:t xml:space="preserve">Partene viser til meklingsforslaget for Industrioverenskomsten vedrørende tjenestepensjon. Partene gir sin tilslutning til at det gjennomføres en utredning slik det er beskrevet der. </w:t>
      </w:r>
    </w:p>
    <w:p w:rsidR="00EF7162" w:rsidRDefault="00EF7162" w:rsidP="00EF7162">
      <w:pPr>
        <w:pStyle w:val="Brdtekst"/>
      </w:pPr>
      <w:r>
        <w:t>Som i Industrioverenskomsten er partene enige om en b</w:t>
      </w:r>
      <w:r w:rsidRPr="005B1CE6">
        <w:t xml:space="preserve">estemmelse som styrker ufaglærtes mulighet til å ta fagbrev </w:t>
      </w:r>
      <w:r>
        <w:t>og en</w:t>
      </w:r>
      <w:r w:rsidRPr="005B1CE6">
        <w:t xml:space="preserve"> som legger til rette for styrket opplæring i språk, sikkerhetskunnskap og arbei</w:t>
      </w:r>
      <w:r>
        <w:t>dskultur for arbeidsinnvandrere, jf. undervedlegg 1. I tillegg gav partene en felles uttalelse om tiltak mot useriøsitet i bransjen.</w:t>
      </w:r>
    </w:p>
    <w:p w:rsidR="00EF7162" w:rsidRDefault="00EF7162" w:rsidP="00EF7162">
      <w:pPr>
        <w:pStyle w:val="Brdtekst"/>
      </w:pPr>
      <w:r>
        <w:t xml:space="preserve">Norsk </w:t>
      </w:r>
      <w:proofErr w:type="spellStart"/>
      <w:r>
        <w:t>Arbeidsmandsforbund</w:t>
      </w:r>
      <w:proofErr w:type="spellEnd"/>
      <w:r>
        <w:t xml:space="preserve"> (LO) og NHO Service</w:t>
      </w:r>
      <w:r w:rsidRPr="00C84D7A">
        <w:t xml:space="preserve"> </w:t>
      </w:r>
      <w:r>
        <w:t xml:space="preserve">ble 21. mai enige om en forhandlingsløsning for </w:t>
      </w:r>
      <w:r w:rsidRPr="0046115D">
        <w:rPr>
          <w:i/>
        </w:rPr>
        <w:t>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Pr>
          <w:i/>
        </w:rPr>
        <w:t>renholdsbedrifter.</w:t>
      </w:r>
      <w:r>
        <w:t xml:space="preserve"> Overenskomsten har normallønnssatser. Hovedpunkter er:</w:t>
      </w:r>
    </w:p>
    <w:p w:rsidR="00EF7162" w:rsidRDefault="00EF7162" w:rsidP="00D73930">
      <w:pPr>
        <w:pStyle w:val="Listeavsnitt"/>
        <w:numPr>
          <w:ilvl w:val="0"/>
          <w:numId w:val="70"/>
        </w:numPr>
        <w:spacing w:line="240" w:lineRule="auto"/>
        <w:ind w:left="714" w:hanging="357"/>
      </w:pPr>
      <w:r>
        <w:t xml:space="preserve">Satsene (inklusiv et garantitillegg på kr 0,85 per time) ble fra 1. april økt med kr 2,85 per time </w:t>
      </w:r>
      <w:r w:rsidRPr="00521CF1">
        <w:t xml:space="preserve">for renholdere </w:t>
      </w:r>
      <w:r>
        <w:t xml:space="preserve">med ansiennitet inntil fire år i bransjen og med kr 6,85 for de med ansiennitet over fire år.  </w:t>
      </w:r>
      <w:r w:rsidRPr="00521CF1">
        <w:t xml:space="preserve"> </w:t>
      </w:r>
    </w:p>
    <w:p w:rsidR="00EF7162" w:rsidRDefault="00EF7162" w:rsidP="00D73930">
      <w:pPr>
        <w:pStyle w:val="Listeavsnitt"/>
        <w:numPr>
          <w:ilvl w:val="0"/>
          <w:numId w:val="70"/>
        </w:numPr>
        <w:spacing w:before="0" w:line="240" w:lineRule="auto"/>
        <w:ind w:left="714" w:hanging="357"/>
      </w:pPr>
      <w:r>
        <w:t xml:space="preserve">Enkelte tillegg ble økt. </w:t>
      </w:r>
    </w:p>
    <w:p w:rsidR="00EF7162" w:rsidRDefault="00EF7162" w:rsidP="00EF7162"/>
    <w:p w:rsidR="00EF7162" w:rsidRPr="00521CF1" w:rsidRDefault="00EF7162" w:rsidP="00EF7162">
      <w:pPr>
        <w:pStyle w:val="Brdtekst"/>
      </w:pPr>
      <w:r w:rsidRPr="00521CF1">
        <w:lastRenderedPageBreak/>
        <w:t xml:space="preserve">Skift- og turnusarbeid </w:t>
      </w:r>
      <w:r>
        <w:t>var</w:t>
      </w:r>
      <w:r w:rsidRPr="00521CF1">
        <w:t xml:space="preserve"> et tema under forhandlingene. </w:t>
      </w:r>
      <w:r>
        <w:t>P</w:t>
      </w:r>
      <w:r w:rsidRPr="00521CF1">
        <w:t xml:space="preserve">artene ble enige om et utredningsarbeid som skal være ferdig 1. juli </w:t>
      </w:r>
      <w:r>
        <w:t>2015</w:t>
      </w:r>
      <w:r w:rsidRPr="00521CF1">
        <w:t xml:space="preserve">. </w:t>
      </w:r>
    </w:p>
    <w:p w:rsidR="00EF7162" w:rsidRDefault="00EF7162" w:rsidP="00EF7162">
      <w:pPr>
        <w:pStyle w:val="Brdtekst"/>
      </w:pPr>
      <w:r>
        <w:t>Partene viser til meklingsforslaget for Industrioverenskomsten vedrørende tjenestepensjon. Partene gir sin tilslutning til at det gjennomføres en utredning slik det er beskrevet der.</w:t>
      </w:r>
    </w:p>
    <w:p w:rsidR="00EF7162" w:rsidRPr="005B1CE6" w:rsidRDefault="00EF7162" w:rsidP="00EF7162">
      <w:pPr>
        <w:pStyle w:val="Brdtekst"/>
      </w:pPr>
      <w:r>
        <w:t>Som i Industrioverenskomsten er partene enige om en b</w:t>
      </w:r>
      <w:r w:rsidRPr="005B1CE6">
        <w:t xml:space="preserve">estemmelse som styrker ufaglærtes mulighet til å ta fagbrev </w:t>
      </w:r>
      <w:r>
        <w:t>og en</w:t>
      </w:r>
      <w:r w:rsidRPr="005B1CE6">
        <w:t xml:space="preserve"> som legger til rette for styrket opplæring i språk, sikkerhetskunnskap og arbei</w:t>
      </w:r>
      <w:r>
        <w:t>dskultur for arbeidsinnvandrere, jf. undervedlegg 1.</w:t>
      </w:r>
    </w:p>
    <w:p w:rsidR="00EF7162" w:rsidRDefault="00D24D73" w:rsidP="00EF7162">
      <w:pPr>
        <w:pStyle w:val="Brdtekst"/>
      </w:pPr>
      <w:r>
        <w:rPr>
          <w:noProof/>
        </w:rPr>
        <w:pict>
          <v:shape id="Text Box 34" o:spid="_x0000_s1031" type="#_x0000_t202" style="position:absolute;margin-left:-7.2pt;margin-top:117.35pt;width:467.85pt;height:391.7pt;z-index:25167155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E/LQIAAFk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">
            <v:textbox style="mso-next-textbox:#Text Box 34">
              <w:txbxContent>
                <w:p w:rsidR="00F27FA5" w:rsidRDefault="00F27FA5" w:rsidP="004E22D0">
                  <w:pPr>
                    <w:rPr>
                      <w:b/>
                    </w:rPr>
                  </w:pPr>
                  <w:r w:rsidRPr="002B0445">
                    <w:rPr>
                      <w:b/>
                    </w:rPr>
                    <w:t>Boks 1.</w:t>
                  </w:r>
                  <w:r>
                    <w:rPr>
                      <w:b/>
                    </w:rPr>
                    <w:t>2</w:t>
                  </w:r>
                  <w:r w:rsidRPr="002B0445">
                    <w:rPr>
                      <w:b/>
                    </w:rPr>
                    <w:t xml:space="preserve"> </w:t>
                  </w:r>
                  <w:r>
                    <w:rPr>
                      <w:b/>
                    </w:rPr>
                    <w:t>Bussbransjeavtalen</w:t>
                  </w:r>
                </w:p>
                <w:p w:rsidR="00F27FA5" w:rsidRDefault="00F27FA5" w:rsidP="00977179">
                  <w:pPr>
                    <w:pStyle w:val="Brdtekst"/>
                  </w:pPr>
                  <w:r w:rsidRPr="00B31924">
                    <w:t xml:space="preserve">I februar 2007 ble </w:t>
                  </w:r>
                  <w:r>
                    <w:t xml:space="preserve">det inngått </w:t>
                  </w:r>
                  <w:r w:rsidRPr="00B31924">
                    <w:t>en ny bussbransjeavtale</w:t>
                  </w:r>
                  <w:r>
                    <w:t xml:space="preserve"> for tariffområdene i henholdsvis NHO Transport og Spekter</w:t>
                  </w:r>
                  <w:r w:rsidRPr="003F1C55">
                    <w:t xml:space="preserve"> </w:t>
                  </w:r>
                  <w:r>
                    <w:t>på arbeidsgiversiden. På arbeidstakersiden er partene Norsk Transportarbeiderforbund, Norsk Jernbaneforbund og Fagforbundet (</w:t>
                  </w:r>
                  <w:proofErr w:type="spellStart"/>
                  <w:r>
                    <w:t>LO/LOStat</w:t>
                  </w:r>
                  <w:proofErr w:type="spellEnd"/>
                  <w:r>
                    <w:t xml:space="preserve">) og YS/Yrkestrafikkforbundet. </w:t>
                  </w:r>
                </w:p>
                <w:p w:rsidR="00F27FA5" w:rsidRDefault="00F27FA5" w:rsidP="00977179">
                  <w:pPr>
                    <w:pStyle w:val="Brdtekst"/>
                  </w:pPr>
                  <w:r>
                    <w:t xml:space="preserve">I hovedoppgjøret i 2014 ble det, som i 2012, gjennomført felles forhandlinger, meklinger og avstemming for partene i bussbransjen. </w:t>
                  </w:r>
                </w:p>
                <w:p w:rsidR="00F27FA5" w:rsidRDefault="00F27FA5" w:rsidP="00F24F90">
                  <w:pPr>
                    <w:pStyle w:val="Brdtekst"/>
                  </w:pPr>
                  <w:r>
                    <w:t xml:space="preserve">Det ble gitt følgende tillegg: </w:t>
                  </w:r>
                </w:p>
                <w:p w:rsidR="00F27FA5" w:rsidRDefault="00F27FA5" w:rsidP="00D77004">
                  <w:pPr>
                    <w:pStyle w:val="Brdtekst"/>
                    <w:numPr>
                      <w:ilvl w:val="0"/>
                      <w:numId w:val="81"/>
                    </w:numPr>
                  </w:pPr>
                  <w:r>
                    <w:t>Et generelt tillegg til alle fra 1. april på kr 0,75 per time.</w:t>
                  </w:r>
                </w:p>
                <w:p w:rsidR="00F27FA5" w:rsidRDefault="00F27FA5" w:rsidP="00D77004">
                  <w:pPr>
                    <w:pStyle w:val="Brdtekst"/>
                    <w:numPr>
                      <w:ilvl w:val="0"/>
                      <w:numId w:val="81"/>
                    </w:numPr>
                  </w:pPr>
                  <w:r>
                    <w:t>Et justeringstillegg til alle fra 1. april på kr 1,25 per time.</w:t>
                  </w:r>
                </w:p>
                <w:p w:rsidR="00F27FA5" w:rsidRDefault="00F27FA5" w:rsidP="00D77004">
                  <w:pPr>
                    <w:pStyle w:val="Brdtekst"/>
                    <w:numPr>
                      <w:ilvl w:val="0"/>
                      <w:numId w:val="81"/>
                    </w:numPr>
                  </w:pPr>
                  <w:r>
                    <w:t xml:space="preserve">I tillegg økes lønnssatsene for alle yrkesgrupper fra 1. april med kr 2 per time. </w:t>
                  </w:r>
                </w:p>
                <w:p w:rsidR="00F27FA5" w:rsidRDefault="00F27FA5" w:rsidP="00D77004">
                  <w:pPr>
                    <w:pStyle w:val="Brdtekst"/>
                    <w:numPr>
                      <w:ilvl w:val="0"/>
                      <w:numId w:val="81"/>
                    </w:numPr>
                  </w:pPr>
                  <w:r>
                    <w:t>Fagbrevtillegget økes med kr1,- per time fra 1. april 2014.</w:t>
                  </w:r>
                </w:p>
                <w:p w:rsidR="00F27FA5" w:rsidRDefault="00F27FA5" w:rsidP="00F24F90">
                  <w:pPr>
                    <w:pStyle w:val="Brdtekst"/>
                  </w:pPr>
                  <w:r>
                    <w:t xml:space="preserve">Det gis også et tillegg til alle 1. oktober 2014 på kr 2,- pr time. </w:t>
                  </w:r>
                </w:p>
                <w:p w:rsidR="00F27FA5" w:rsidRDefault="00F27FA5" w:rsidP="00F24F90">
                  <w:pPr>
                    <w:pStyle w:val="Brdtekst"/>
                  </w:pPr>
                  <w:r>
                    <w:t>Ved hovedoppgjøret i 2012 ble partene enige om at det ved hvert hovedoppgjør skal forhandles om et reguleringstillegg for neste mellomoppgjør som skal komme i tillegg til resultatet av mellomoppgjøret.  Det ble derfor også forhandlet fram et tillegg for rutebuss fra 1. april 2015 på kr 2 per time som kommer i tillegg til de sentrale tilleggene i mellomoppgjøret i 2015.</w:t>
                  </w:r>
                </w:p>
                <w:p w:rsidR="00F27FA5" w:rsidRDefault="00F27FA5" w:rsidP="00F24F90">
                  <w:pPr>
                    <w:pStyle w:val="Brdtekst"/>
                  </w:pPr>
                  <w:r>
                    <w:t>Partene viser til meklingsforslaget for Industrioverenskomsten vedrørende tjenestepensjon. Partene gir sin tilslutning til at det gjennomføres en utredning slik det er beskrevet der.</w:t>
                  </w:r>
                </w:p>
                <w:p w:rsidR="00F27FA5" w:rsidRDefault="00F27FA5" w:rsidP="00F24F90">
                  <w:pPr>
                    <w:pStyle w:val="Brdtekst"/>
                  </w:pPr>
                  <w:r>
                    <w:t>Som i Industrioverenskomsten er partene enige om en bestemmelse som styrker ufaglærtes mulighet til å ta fagbrev og en som legger til rette for styrket opplæring i språk, sikkerhetskunnskap og arbeidskultur for arbeidsinnvandrere, jf. undervedlegg 1.</w:t>
                  </w:r>
                </w:p>
              </w:txbxContent>
            </v:textbox>
            <w10:wrap type="square" anchorx="margin" anchory="margin"/>
          </v:shape>
        </w:pict>
      </w:r>
    </w:p>
    <w:p w:rsidR="00EF7162" w:rsidRPr="006C2F39" w:rsidRDefault="00EF7162" w:rsidP="00D73930">
      <w:pPr>
        <w:pStyle w:val="Overskrift3"/>
        <w:numPr>
          <w:ilvl w:val="2"/>
          <w:numId w:val="44"/>
        </w:numPr>
      </w:pPr>
      <w:bookmarkStart w:id="233" w:name="_Toc390799421"/>
      <w:bookmarkStart w:id="234" w:name="_Toc390799601"/>
      <w:bookmarkStart w:id="235" w:name="_Toc390799669"/>
      <w:bookmarkStart w:id="236" w:name="_Toc390800375"/>
      <w:bookmarkStart w:id="237" w:name="_Toc390800409"/>
      <w:bookmarkStart w:id="238" w:name="_Toc390800475"/>
      <w:bookmarkStart w:id="239" w:name="_Toc390863410"/>
      <w:bookmarkStart w:id="240" w:name="_Toc390799422"/>
      <w:bookmarkStart w:id="241" w:name="_Toc390799602"/>
      <w:bookmarkStart w:id="242" w:name="_Toc390799670"/>
      <w:bookmarkStart w:id="243" w:name="_Toc390800376"/>
      <w:bookmarkStart w:id="244" w:name="_Toc390800410"/>
      <w:bookmarkStart w:id="245" w:name="_Toc390800476"/>
      <w:bookmarkStart w:id="246" w:name="_Toc390863411"/>
      <w:bookmarkStart w:id="247" w:name="_Toc327880951"/>
      <w:bookmarkStart w:id="248" w:name="_Toc327881511"/>
      <w:bookmarkStart w:id="249" w:name="_Toc327881576"/>
      <w:bookmarkStart w:id="250" w:name="_Toc327881652"/>
      <w:bookmarkStart w:id="251" w:name="_Toc327881705"/>
      <w:bookmarkStart w:id="252" w:name="_Toc327882044"/>
      <w:bookmarkStart w:id="253" w:name="_Toc327882912"/>
      <w:bookmarkStart w:id="254" w:name="_Toc327887293"/>
      <w:bookmarkStart w:id="255" w:name="_Toc327887502"/>
      <w:bookmarkStart w:id="256" w:name="_Toc32788758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6C2F39">
        <w:t xml:space="preserve">  </w:t>
      </w:r>
      <w:bookmarkStart w:id="257" w:name="_Toc256681354"/>
      <w:bookmarkStart w:id="258" w:name="_Toc256684371"/>
      <w:bookmarkStart w:id="259" w:name="_Toc257118274"/>
      <w:bookmarkStart w:id="260" w:name="_Toc257201074"/>
      <w:bookmarkStart w:id="261" w:name="_Toc257462263"/>
      <w:bookmarkStart w:id="262" w:name="_Toc264463025"/>
      <w:bookmarkStart w:id="263" w:name="_Toc264645449"/>
      <w:bookmarkStart w:id="264" w:name="_Toc328084713"/>
      <w:bookmarkStart w:id="265" w:name="_Toc391030039"/>
      <w:r w:rsidRPr="006C2F39">
        <w:t>Oppgjørene i privat sektor utenom LO-NHO-området</w:t>
      </w:r>
      <w:bookmarkEnd w:id="257"/>
      <w:bookmarkEnd w:id="258"/>
      <w:bookmarkEnd w:id="259"/>
      <w:bookmarkEnd w:id="260"/>
      <w:bookmarkEnd w:id="261"/>
      <w:bookmarkEnd w:id="262"/>
      <w:bookmarkEnd w:id="263"/>
      <w:bookmarkEnd w:id="264"/>
      <w:bookmarkEnd w:id="265"/>
    </w:p>
    <w:p w:rsidR="00EF7162" w:rsidRDefault="00EF7162" w:rsidP="00EF7162">
      <w:pPr>
        <w:pStyle w:val="Brdtekst"/>
      </w:pPr>
      <w:r>
        <w:rPr>
          <w:bCs/>
        </w:rPr>
        <w:t xml:space="preserve">I </w:t>
      </w:r>
      <w:r>
        <w:rPr>
          <w:bCs/>
          <w:i/>
          <w:iCs/>
        </w:rPr>
        <w:t>varehandelen</w:t>
      </w:r>
      <w:r>
        <w:t xml:space="preserve"> ble det i forhandlinger </w:t>
      </w:r>
      <w:r w:rsidR="00324EAB">
        <w:t xml:space="preserve">i 2014 </w:t>
      </w:r>
      <w:r>
        <w:t xml:space="preserve">mellom </w:t>
      </w:r>
      <w:r w:rsidRPr="00A34665">
        <w:t>Handel og Kontor</w:t>
      </w:r>
      <w:r>
        <w:t xml:space="preserve"> i Norge</w:t>
      </w:r>
      <w:r w:rsidRPr="00A34665">
        <w:t xml:space="preserve"> (HK</w:t>
      </w:r>
      <w:r w:rsidR="00324EAB">
        <w:t>/LO</w:t>
      </w:r>
      <w:r w:rsidRPr="00A34665">
        <w:t xml:space="preserve">) og </w:t>
      </w:r>
      <w:r>
        <w:t xml:space="preserve">Hovedorganisasjonen Virke enighet om følgende tillegg på Landsoverenskomsten og tilhørende </w:t>
      </w:r>
      <w:r w:rsidRPr="00492ACC">
        <w:t>bransjeavtaler</w:t>
      </w:r>
      <w:r>
        <w:t>:</w:t>
      </w:r>
    </w:p>
    <w:p w:rsidR="00EF7162" w:rsidRPr="00906447" w:rsidRDefault="00EF7162" w:rsidP="007D4698">
      <w:pPr>
        <w:pStyle w:val="Punktmerketliste2"/>
        <w:numPr>
          <w:ilvl w:val="0"/>
          <w:numId w:val="60"/>
        </w:numPr>
        <w:ind w:left="714" w:hanging="357"/>
        <w:contextualSpacing/>
      </w:pPr>
      <w:r>
        <w:t>E</w:t>
      </w:r>
      <w:r w:rsidRPr="00906447">
        <w:t xml:space="preserve">t generelt tillegg </w:t>
      </w:r>
      <w:r>
        <w:t>fra 1. april</w:t>
      </w:r>
      <w:r w:rsidRPr="00906447">
        <w:t xml:space="preserve"> på kr </w:t>
      </w:r>
      <w:r>
        <w:t>0,75</w:t>
      </w:r>
      <w:r w:rsidRPr="00906447">
        <w:t xml:space="preserve"> per time</w:t>
      </w:r>
      <w:r>
        <w:t>.</w:t>
      </w:r>
    </w:p>
    <w:p w:rsidR="00EF7162" w:rsidRDefault="00EF7162" w:rsidP="007D4698">
      <w:pPr>
        <w:pStyle w:val="Punktmerketliste2"/>
        <w:numPr>
          <w:ilvl w:val="0"/>
          <w:numId w:val="60"/>
        </w:numPr>
        <w:ind w:left="714" w:hanging="357"/>
        <w:contextualSpacing/>
      </w:pPr>
      <w:r>
        <w:t>E</w:t>
      </w:r>
      <w:r w:rsidRPr="00906447">
        <w:t xml:space="preserve">t </w:t>
      </w:r>
      <w:r>
        <w:t>lavlønnstillegg</w:t>
      </w:r>
      <w:r w:rsidRPr="00906447">
        <w:t xml:space="preserve"> </w:t>
      </w:r>
      <w:r>
        <w:t>fra 1. april</w:t>
      </w:r>
      <w:r w:rsidRPr="00906447">
        <w:t xml:space="preserve"> på kr </w:t>
      </w:r>
      <w:r>
        <w:t>1,25</w:t>
      </w:r>
      <w:r w:rsidRPr="00906447">
        <w:t xml:space="preserve"> p</w:t>
      </w:r>
      <w:r>
        <w:t>e</w:t>
      </w:r>
      <w:r w:rsidRPr="00906447">
        <w:t xml:space="preserve">r time </w:t>
      </w:r>
    </w:p>
    <w:p w:rsidR="00EF7162" w:rsidRDefault="00EF7162" w:rsidP="007D4698">
      <w:pPr>
        <w:pStyle w:val="Punktmerketliste2"/>
        <w:numPr>
          <w:ilvl w:val="0"/>
          <w:numId w:val="60"/>
        </w:numPr>
        <w:ind w:left="714" w:hanging="357"/>
        <w:contextualSpacing/>
      </w:pPr>
      <w:r>
        <w:t xml:space="preserve">Minstelønnssatsene øker med summen av det generelle tillegget og lavlønnstillegget. </w:t>
      </w:r>
    </w:p>
    <w:p w:rsidR="00EF7162" w:rsidRPr="00906447" w:rsidRDefault="00EF7162" w:rsidP="007D4698">
      <w:pPr>
        <w:pStyle w:val="Punktmerketliste2"/>
        <w:numPr>
          <w:ilvl w:val="0"/>
          <w:numId w:val="60"/>
        </w:numPr>
        <w:ind w:left="714" w:hanging="357"/>
        <w:contextualSpacing/>
      </w:pPr>
      <w:r>
        <w:t xml:space="preserve">Minstelønnssatsene i trinn 1-5 ble gitt et ytterligere tillegg på kr 1,50 per time.  </w:t>
      </w:r>
    </w:p>
    <w:p w:rsidR="00EF7162" w:rsidRDefault="00EF7162" w:rsidP="00EF7162">
      <w:pPr>
        <w:pStyle w:val="Brdtekst"/>
      </w:pPr>
    </w:p>
    <w:p w:rsidR="00EF7162" w:rsidRDefault="00EF7162" w:rsidP="00EF7162">
      <w:pPr>
        <w:pStyle w:val="Brdtekst"/>
      </w:pPr>
      <w:r>
        <w:lastRenderedPageBreak/>
        <w:t xml:space="preserve">Dessuten ble tilleggene for kvelds-, helg- og nattarbeid økt. Garantiordningen på Landsoverenskomsten mellom HK og Virke resulterte i at trinn 6 fikk et tillegg fra 1. februar 2014 på kr 3,46 per time. </w:t>
      </w:r>
    </w:p>
    <w:p w:rsidR="00A92982" w:rsidRDefault="006519DF" w:rsidP="00A92982">
      <w:pPr>
        <w:pStyle w:val="Brdtekst"/>
      </w:pPr>
      <w:r>
        <w:t>Handel og Kontor</w:t>
      </w:r>
      <w:r w:rsidR="00570AC0">
        <w:t>(LO)</w:t>
      </w:r>
      <w:r>
        <w:t xml:space="preserve"> og Hovedorganisasjonen Virke </w:t>
      </w:r>
      <w:r w:rsidR="00A92982">
        <w:t>avtalte videre å gjennomføre en egen utredning om tjenestepensjon</w:t>
      </w:r>
      <w:r>
        <w:t xml:space="preserve"> hvor</w:t>
      </w:r>
      <w:r w:rsidR="00A92982">
        <w:t>:</w:t>
      </w:r>
    </w:p>
    <w:p w:rsidR="00977179" w:rsidRDefault="00A92982" w:rsidP="007D4698">
      <w:pPr>
        <w:pStyle w:val="Punktmerketliste2"/>
        <w:numPr>
          <w:ilvl w:val="0"/>
          <w:numId w:val="60"/>
        </w:numPr>
        <w:contextualSpacing/>
      </w:pPr>
      <w:r>
        <w:t>Forholdsmessighetsprinsippet i gjeldende pensjonslovgivning skal videreføres</w:t>
      </w:r>
    </w:p>
    <w:p w:rsidR="00977179" w:rsidRDefault="00A92982" w:rsidP="007D4698">
      <w:pPr>
        <w:pStyle w:val="Punktmerketliste2"/>
        <w:numPr>
          <w:ilvl w:val="0"/>
          <w:numId w:val="60"/>
        </w:numPr>
        <w:contextualSpacing/>
      </w:pPr>
      <w:r>
        <w:t>Det skal legges til grunn at ordningen verken medfører krav om balanseføring eller økte pensjonskostnader for bedriftene.</w:t>
      </w:r>
    </w:p>
    <w:p w:rsidR="00EF7162" w:rsidRPr="00C4057E" w:rsidRDefault="007D4698" w:rsidP="007D4698">
      <w:pPr>
        <w:pStyle w:val="Brdtekst"/>
        <w:spacing w:after="0"/>
      </w:pPr>
      <w:r>
        <w:br/>
      </w:r>
      <w:r w:rsidR="00EF7162">
        <w:t>B</w:t>
      </w:r>
      <w:r w:rsidR="00EF7162" w:rsidRPr="00C4057E">
        <w:t>asert på lov om innskuddspensjon</w:t>
      </w:r>
      <w:r w:rsidR="00EF7162">
        <w:t>,</w:t>
      </w:r>
      <w:r w:rsidR="00EF7162" w:rsidRPr="00C4057E">
        <w:t xml:space="preserve"> er partene enige om at</w:t>
      </w:r>
      <w:r w:rsidR="00570AC0">
        <w:t xml:space="preserve"> </w:t>
      </w:r>
      <w:r w:rsidR="00EF7162" w:rsidRPr="00C4057E">
        <w:t>følgende forhold skal utredes:</w:t>
      </w:r>
    </w:p>
    <w:p w:rsidR="00977179" w:rsidRDefault="00EF7162" w:rsidP="007D4698">
      <w:pPr>
        <w:pStyle w:val="Punktmerketliste2"/>
        <w:numPr>
          <w:ilvl w:val="0"/>
          <w:numId w:val="60"/>
        </w:numPr>
        <w:contextualSpacing/>
      </w:pPr>
      <w:r w:rsidRPr="00C4057E">
        <w:t>At arbeidstakere gjennom etablering av ulike ordninger kan få medbestemmelsesrett over plassering og forvaltning av pensjonsmidlene</w:t>
      </w:r>
    </w:p>
    <w:p w:rsidR="00977179" w:rsidRDefault="00EF7162" w:rsidP="007D4698">
      <w:pPr>
        <w:pStyle w:val="Punktmerketliste2"/>
        <w:numPr>
          <w:ilvl w:val="0"/>
          <w:numId w:val="60"/>
        </w:numPr>
        <w:contextualSpacing/>
      </w:pPr>
      <w:r w:rsidRPr="00C4057E">
        <w:t>Ivaretakelse av pensjonsopptjening ved jobbskifte</w:t>
      </w:r>
    </w:p>
    <w:p w:rsidR="00977179" w:rsidRDefault="00EF7162" w:rsidP="007D4698">
      <w:pPr>
        <w:pStyle w:val="Punktmerketliste2"/>
        <w:numPr>
          <w:ilvl w:val="0"/>
          <w:numId w:val="60"/>
        </w:numPr>
        <w:contextualSpacing/>
      </w:pPr>
      <w:r w:rsidRPr="00C4057E">
        <w:t>Konsekvensene for allerede etablerte ordninger</w:t>
      </w:r>
    </w:p>
    <w:p w:rsidR="00977179" w:rsidRDefault="00EF7162" w:rsidP="007D4698">
      <w:pPr>
        <w:pStyle w:val="Punktmerketliste2"/>
        <w:numPr>
          <w:ilvl w:val="0"/>
          <w:numId w:val="60"/>
        </w:numPr>
        <w:contextualSpacing/>
      </w:pPr>
      <w:r w:rsidRPr="00C4057E">
        <w:t>Mulighetene for den enkelte arbeidstaker til på individuelt grunnlag å betale inn til egen pensjon</w:t>
      </w:r>
    </w:p>
    <w:p w:rsidR="00643454" w:rsidRDefault="00EF7162" w:rsidP="007D4698">
      <w:pPr>
        <w:pStyle w:val="Punktmerketliste2"/>
        <w:numPr>
          <w:ilvl w:val="0"/>
          <w:numId w:val="60"/>
        </w:numPr>
        <w:contextualSpacing/>
      </w:pPr>
      <w:r w:rsidRPr="00C4057E">
        <w:t xml:space="preserve">Vurdere eventuelle lovendringer. </w:t>
      </w:r>
    </w:p>
    <w:p w:rsidR="00EF7162" w:rsidRDefault="007D4698" w:rsidP="00EF7162">
      <w:pPr>
        <w:pStyle w:val="Brdtekst"/>
      </w:pPr>
      <w:r>
        <w:br/>
      </w:r>
      <w:r w:rsidR="00EF7162" w:rsidRPr="00C4057E">
        <w:t>Utredningen skal være ferdig innen 31.12.2015.</w:t>
      </w:r>
    </w:p>
    <w:p w:rsidR="00EF7162" w:rsidRDefault="00EF7162" w:rsidP="00EF7162">
      <w:pPr>
        <w:pStyle w:val="Brdtekst"/>
      </w:pPr>
      <w:r>
        <w:t>Partene støtter initiativet fra Fellesforbundet og Norsk Industri overfor kunnskapsministeren om tiltak for å styrke opplæring i norsk språk og sikre flere muligheter for fagutdanning.</w:t>
      </w:r>
    </w:p>
    <w:p w:rsidR="00EF7162" w:rsidRDefault="00EF7162" w:rsidP="00EF7162">
      <w:pPr>
        <w:pStyle w:val="Brdtekst"/>
      </w:pPr>
      <w:r>
        <w:t xml:space="preserve">HK og </w:t>
      </w:r>
      <w:proofErr w:type="spellStart"/>
      <w:r>
        <w:t>Samfo</w:t>
      </w:r>
      <w:proofErr w:type="spellEnd"/>
      <w:r>
        <w:t xml:space="preserve"> (kooperasjonen) kom fram til et forhandlingsresultat for Landsoverenskomsten som ga samme tillegg som i </w:t>
      </w:r>
      <w:proofErr w:type="spellStart"/>
      <w:r>
        <w:t>HK-Virke-området</w:t>
      </w:r>
      <w:proofErr w:type="spellEnd"/>
      <w:r>
        <w:t xml:space="preserve">. Tillegget etter garantiordningen fra 1. februar var også det samme. </w:t>
      </w:r>
    </w:p>
    <w:p w:rsidR="00EF7162" w:rsidRDefault="00EF7162" w:rsidP="00EF7162">
      <w:pPr>
        <w:pStyle w:val="Brdtekst"/>
      </w:pPr>
      <w:r>
        <w:t xml:space="preserve">Partene er enige om en selvstendig utredning av tjenestepensjoner. </w:t>
      </w:r>
    </w:p>
    <w:p w:rsidR="002416CB" w:rsidRDefault="00EF7162" w:rsidP="006E06D4">
      <w:pPr>
        <w:pStyle w:val="Brdtekst"/>
      </w:pPr>
      <w:r w:rsidRPr="00666539">
        <w:t xml:space="preserve">Oppgjøret for </w:t>
      </w:r>
      <w:r w:rsidRPr="00666539">
        <w:rPr>
          <w:i/>
        </w:rPr>
        <w:t>grossistbedriftene</w:t>
      </w:r>
      <w:r w:rsidRPr="00666539">
        <w:t xml:space="preserve"> mellom Norsk Transportarbeiderforbund (LO) og Hovedorganisasjonen Virke </w:t>
      </w:r>
      <w:r w:rsidR="006E06D4">
        <w:t>gikk</w:t>
      </w:r>
      <w:r w:rsidR="006E06D4" w:rsidRPr="00666539">
        <w:t xml:space="preserve"> til</w:t>
      </w:r>
      <w:r w:rsidR="006E06D4">
        <w:t xml:space="preserve"> mekling</w:t>
      </w:r>
      <w:r w:rsidR="006E06D4" w:rsidRPr="00666539">
        <w:t>.</w:t>
      </w:r>
      <w:r w:rsidR="006E06D4">
        <w:t xml:space="preserve"> I meklingen ble partene enige om et generelt tillegg på 0,75 kr pr time, minstelønnssatsene økes tilsvarende. I tillegg avtalte partene flere tiltak som skal øke organisasjonsgraden i bedriftene. Partene viste til punktet om tjenestepensjon i protokollen mellom Handel og Kontor og Virke av 10. april og ga tilslutning til at det gjennomføres</w:t>
      </w:r>
      <w:r w:rsidR="006E06D4" w:rsidRPr="00666539">
        <w:t xml:space="preserve"> </w:t>
      </w:r>
      <w:r w:rsidR="006E06D4">
        <w:t>en slik utredning.</w:t>
      </w:r>
      <w:r w:rsidR="0013763E">
        <w:t xml:space="preserve"> </w:t>
      </w:r>
    </w:p>
    <w:p w:rsidR="00EF7162" w:rsidRPr="00A152B5" w:rsidRDefault="006E06D4" w:rsidP="00EF7162">
      <w:pPr>
        <w:pStyle w:val="Brdtekst"/>
        <w:rPr>
          <w:rStyle w:val="innhold1"/>
          <w:rFonts w:ascii="Times" w:hAnsi="Times"/>
          <w:color w:val="auto"/>
          <w:sz w:val="24"/>
        </w:rPr>
      </w:pPr>
      <w:r>
        <w:t xml:space="preserve">Det er pause i forhandlingene mellom Yrkestrafikkforbundet (YS) og Parat (YS) om Grossistoverenskomsten. Forhandlingene mellom Virke og Parat/Farmasiforbundet (YS) og Norges </w:t>
      </w:r>
      <w:proofErr w:type="spellStart"/>
      <w:r>
        <w:t>Farmaceutiske</w:t>
      </w:r>
      <w:proofErr w:type="spellEnd"/>
      <w:r>
        <w:t xml:space="preserve"> forening gikk til mekling. Det ble oppnådd enighet etter mekling. Resultatet ble på linje med frontfaget. </w:t>
      </w:r>
    </w:p>
    <w:p w:rsidR="00EF7162" w:rsidRDefault="00EF7162" w:rsidP="00EF7162">
      <w:pPr>
        <w:pStyle w:val="Brdtekst"/>
      </w:pPr>
      <w:r w:rsidRPr="00944536">
        <w:t xml:space="preserve">I </w:t>
      </w:r>
      <w:proofErr w:type="spellStart"/>
      <w:r>
        <w:t>Virke</w:t>
      </w:r>
      <w:r w:rsidRPr="00944536">
        <w:t>-området</w:t>
      </w:r>
      <w:proofErr w:type="spellEnd"/>
      <w:r w:rsidRPr="00944536">
        <w:t xml:space="preserve"> ble det også enighet mellom </w:t>
      </w:r>
      <w:r>
        <w:t>Virke</w:t>
      </w:r>
      <w:r w:rsidRPr="00944536">
        <w:t xml:space="preserve"> og Parat om reiselivsavtalen, og mellom </w:t>
      </w:r>
      <w:r>
        <w:t>Virke</w:t>
      </w:r>
      <w:r w:rsidRPr="00944536">
        <w:t xml:space="preserve"> og </w:t>
      </w:r>
      <w:proofErr w:type="spellStart"/>
      <w:r w:rsidRPr="00944536">
        <w:t>Parat</w:t>
      </w:r>
      <w:r>
        <w:t>/</w:t>
      </w:r>
      <w:r w:rsidRPr="00944536">
        <w:t>Negotia</w:t>
      </w:r>
      <w:proofErr w:type="spellEnd"/>
      <w:r w:rsidRPr="00944536">
        <w:t xml:space="preserve"> (YS) om funksjonæravtalen. </w:t>
      </w:r>
    </w:p>
    <w:p w:rsidR="002D025D" w:rsidRDefault="002D025D" w:rsidP="00F27FA5">
      <w:pPr>
        <w:pStyle w:val="articleintro"/>
        <w:spacing w:before="0" w:beforeAutospacing="0" w:after="120" w:afterAutospacing="0"/>
      </w:pPr>
      <w:r>
        <w:t xml:space="preserve">Partene i tariffområdet </w:t>
      </w:r>
      <w:proofErr w:type="spellStart"/>
      <w:r w:rsidRPr="0041711C">
        <w:rPr>
          <w:i/>
        </w:rPr>
        <w:t>Virke/HUK-området</w:t>
      </w:r>
      <w:proofErr w:type="spellEnd"/>
      <w:r w:rsidRPr="0041711C">
        <w:rPr>
          <w:i/>
          <w:vertAlign w:val="superscript"/>
        </w:rPr>
        <w:footnoteReference w:id="12"/>
      </w:r>
      <w:r>
        <w:t xml:space="preserve"> kom 13. juni til enighet i hovedtariffoppgjøret i seks av syv områder. Resultatene ble på linje med resultater staten og i KS-området.</w:t>
      </w:r>
    </w:p>
    <w:p w:rsidR="00EF7162" w:rsidRDefault="00EF7162" w:rsidP="00EF7162">
      <w:pPr>
        <w:pStyle w:val="Brdtekst"/>
        <w:rPr>
          <w:color w:val="000000"/>
        </w:rPr>
      </w:pPr>
      <w:r>
        <w:t xml:space="preserve">For ansatte i </w:t>
      </w:r>
      <w:r w:rsidRPr="00BD76C4">
        <w:rPr>
          <w:i/>
        </w:rPr>
        <w:t>forretnings- og sparebanker og forsikringsvirksomhet</w:t>
      </w:r>
      <w:r>
        <w:t xml:space="preserve"> foreligger det vedtatte forhandlingsresultat mellom </w:t>
      </w:r>
      <w:r w:rsidRPr="00BD76C4">
        <w:rPr>
          <w:bCs/>
        </w:rPr>
        <w:t>Finansforbundet</w:t>
      </w:r>
      <w:r>
        <w:rPr>
          <w:bCs/>
        </w:rPr>
        <w:t xml:space="preserve"> (YS)</w:t>
      </w:r>
      <w:r w:rsidRPr="00BD76C4">
        <w:rPr>
          <w:bCs/>
        </w:rPr>
        <w:t xml:space="preserve"> og Finans</w:t>
      </w:r>
      <w:r>
        <w:rPr>
          <w:bCs/>
        </w:rPr>
        <w:t xml:space="preserve"> Norge </w:t>
      </w:r>
      <w:r w:rsidRPr="00BD76C4">
        <w:rPr>
          <w:bCs/>
        </w:rPr>
        <w:t xml:space="preserve">og mellom </w:t>
      </w:r>
      <w:r w:rsidRPr="00BD76C4">
        <w:rPr>
          <w:bCs/>
          <w:color w:val="000000"/>
        </w:rPr>
        <w:t>LO/HK</w:t>
      </w:r>
      <w:r>
        <w:rPr>
          <w:bCs/>
          <w:color w:val="000000"/>
        </w:rPr>
        <w:t xml:space="preserve"> og</w:t>
      </w:r>
      <w:r w:rsidRPr="00BD76C4">
        <w:rPr>
          <w:bCs/>
          <w:color w:val="000000"/>
        </w:rPr>
        <w:t xml:space="preserve"> </w:t>
      </w:r>
      <w:r>
        <w:rPr>
          <w:bCs/>
          <w:color w:val="000000"/>
        </w:rPr>
        <w:lastRenderedPageBreak/>
        <w:t>LO/</w:t>
      </w:r>
      <w:r w:rsidRPr="00BD76C4">
        <w:rPr>
          <w:bCs/>
          <w:color w:val="000000"/>
        </w:rPr>
        <w:t xml:space="preserve">Norsk </w:t>
      </w:r>
      <w:proofErr w:type="spellStart"/>
      <w:r w:rsidRPr="00BD76C4">
        <w:rPr>
          <w:bCs/>
          <w:color w:val="000000"/>
        </w:rPr>
        <w:t>Post</w:t>
      </w:r>
      <w:r>
        <w:rPr>
          <w:bCs/>
          <w:color w:val="000000"/>
        </w:rPr>
        <w:t>kom</w:t>
      </w:r>
      <w:proofErr w:type="spellEnd"/>
      <w:r w:rsidRPr="00BD76C4">
        <w:rPr>
          <w:bCs/>
          <w:color w:val="000000"/>
        </w:rPr>
        <w:t xml:space="preserve"> og </w:t>
      </w:r>
      <w:r w:rsidRPr="00BD76C4">
        <w:rPr>
          <w:bCs/>
        </w:rPr>
        <w:t>Finans</w:t>
      </w:r>
      <w:r>
        <w:rPr>
          <w:bCs/>
        </w:rPr>
        <w:t xml:space="preserve"> Norge.</w:t>
      </w:r>
      <w:r>
        <w:t xml:space="preserve"> </w:t>
      </w:r>
      <w:r w:rsidRPr="00F3297A">
        <w:rPr>
          <w:color w:val="000000"/>
        </w:rPr>
        <w:t>Med virkning fra 1. mai 20</w:t>
      </w:r>
      <w:r>
        <w:rPr>
          <w:color w:val="000000"/>
        </w:rPr>
        <w:t xml:space="preserve">14 ble det på lønnsregulativet </w:t>
      </w:r>
      <w:r>
        <w:t>gitt et generelt tillegg på 1,5 prosent eller minimum kr 6 000 per år.</w:t>
      </w:r>
      <w:r>
        <w:rPr>
          <w:color w:val="000000"/>
        </w:rPr>
        <w:t xml:space="preserve"> </w:t>
      </w:r>
    </w:p>
    <w:p w:rsidR="00EF7162" w:rsidRPr="006C2F39" w:rsidRDefault="00EF7162" w:rsidP="00D73930">
      <w:pPr>
        <w:pStyle w:val="Overskrift2"/>
        <w:numPr>
          <w:ilvl w:val="1"/>
          <w:numId w:val="44"/>
        </w:numPr>
      </w:pPr>
      <w:bookmarkStart w:id="266" w:name="_Toc256681355"/>
      <w:bookmarkStart w:id="267" w:name="_Toc256684372"/>
      <w:bookmarkStart w:id="268" w:name="_Toc257118275"/>
      <w:bookmarkStart w:id="269" w:name="_Toc257201075"/>
      <w:bookmarkStart w:id="270" w:name="_Toc257462264"/>
      <w:bookmarkStart w:id="271" w:name="_Toc264463026"/>
      <w:bookmarkStart w:id="272" w:name="_Toc264645450"/>
      <w:bookmarkStart w:id="273" w:name="_Toc328084714"/>
      <w:bookmarkStart w:id="274" w:name="_Toc391030040"/>
      <w:r w:rsidRPr="006C2F39">
        <w:t>Oppgjørene i offentlig sektor</w:t>
      </w:r>
      <w:bookmarkEnd w:id="266"/>
      <w:bookmarkEnd w:id="267"/>
      <w:bookmarkEnd w:id="268"/>
      <w:bookmarkEnd w:id="269"/>
      <w:bookmarkEnd w:id="270"/>
      <w:bookmarkEnd w:id="271"/>
      <w:bookmarkEnd w:id="272"/>
      <w:bookmarkEnd w:id="273"/>
      <w:bookmarkEnd w:id="274"/>
    </w:p>
    <w:p w:rsidR="0047095A" w:rsidRDefault="0047095A" w:rsidP="0047095A">
      <w:pPr>
        <w:pStyle w:val="Brdtekst"/>
      </w:pPr>
      <w:r w:rsidRPr="003F3680">
        <w:t xml:space="preserve">I det </w:t>
      </w:r>
      <w:r w:rsidRPr="003F3680">
        <w:rPr>
          <w:i/>
        </w:rPr>
        <w:t>statlige tariffområdet</w:t>
      </w:r>
      <w:r w:rsidRPr="003F3680">
        <w:t xml:space="preserve"> startet forhandlingene </w:t>
      </w:r>
      <w:r>
        <w:t>7</w:t>
      </w:r>
      <w:r w:rsidRPr="003F3680">
        <w:t xml:space="preserve">. april. Den </w:t>
      </w:r>
      <w:r>
        <w:t>30</w:t>
      </w:r>
      <w:r w:rsidRPr="003F3680">
        <w:t>. april ble det brudd i forhandlingene mellom staten v/</w:t>
      </w:r>
      <w:r>
        <w:t>Kommunal- og moderniserings</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w:t>
      </w:r>
      <w:r w:rsidRPr="003F3680">
        <w:t xml:space="preserve"> Oppgjørene gikk </w:t>
      </w:r>
      <w:r>
        <w:t>s</w:t>
      </w:r>
      <w:r w:rsidRPr="003F3680">
        <w:t xml:space="preserve">å til mekling. </w:t>
      </w:r>
      <w:r>
        <w:t xml:space="preserve">Den 26. mai la Riksmekler fram et forslag til løsning som LO Stat, YS Stat og </w:t>
      </w:r>
      <w:proofErr w:type="spellStart"/>
      <w:r>
        <w:t>Unio</w:t>
      </w:r>
      <w:proofErr w:type="spellEnd"/>
      <w:r>
        <w:t xml:space="preserve"> anbefalte og sendte til uravstemning, mens Akademikerne aksepterte forslaget. Kommunal- og moderniserings</w:t>
      </w:r>
      <w:r w:rsidRPr="003F3680">
        <w:t>departementet</w:t>
      </w:r>
      <w:r>
        <w:t xml:space="preserve"> aksepterte også forslaget. Svarfrist ble satt til 20. juni. Forslaget ble godkjent. Forslaget har følgende økonomiske hovedpunkter:</w:t>
      </w:r>
    </w:p>
    <w:p w:rsidR="00EF7162" w:rsidRDefault="00EF7162" w:rsidP="00D73930">
      <w:pPr>
        <w:pStyle w:val="Listeavsnitt"/>
        <w:numPr>
          <w:ilvl w:val="0"/>
          <w:numId w:val="55"/>
        </w:numPr>
        <w:tabs>
          <w:tab w:val="clear" w:pos="1080"/>
          <w:tab w:val="num" w:pos="720"/>
          <w:tab w:val="num" w:pos="851"/>
        </w:tabs>
        <w:spacing w:line="240" w:lineRule="auto"/>
        <w:ind w:left="714" w:hanging="357"/>
      </w:pPr>
      <w:r w:rsidRPr="00E31A8D">
        <w:t xml:space="preserve">Med virkning fra 1. mai 2014 ble det på hovedlønnstabellen gitt et </w:t>
      </w:r>
      <w:r>
        <w:t xml:space="preserve">tillegg som starter på 6 </w:t>
      </w:r>
      <w:r w:rsidRPr="00E31A8D">
        <w:t xml:space="preserve">500 kroner </w:t>
      </w:r>
      <w:r>
        <w:t>i</w:t>
      </w:r>
      <w:r w:rsidRPr="00E31A8D">
        <w:t xml:space="preserve"> lønnstrinn 19 og øker til 8</w:t>
      </w:r>
      <w:r w:rsidR="006C26F2">
        <w:t> </w:t>
      </w:r>
      <w:r w:rsidRPr="00E31A8D">
        <w:t>800</w:t>
      </w:r>
      <w:r w:rsidR="006C26F2">
        <w:t xml:space="preserve"> kroner </w:t>
      </w:r>
      <w:r>
        <w:t>i</w:t>
      </w:r>
      <w:r w:rsidRPr="00E31A8D">
        <w:t xml:space="preserve"> lønnstrinn 53. Deretter </w:t>
      </w:r>
      <w:r>
        <w:t>er tillegget</w:t>
      </w:r>
      <w:r w:rsidR="002416CB">
        <w:t xml:space="preserve"> </w:t>
      </w:r>
      <w:r w:rsidRPr="00E31A8D">
        <w:t xml:space="preserve">1,98 prosent fra </w:t>
      </w:r>
      <w:r w:rsidR="00DD0DAD">
        <w:t xml:space="preserve">og med </w:t>
      </w:r>
      <w:r w:rsidRPr="00E31A8D">
        <w:t>lønnstrinn 54 til</w:t>
      </w:r>
      <w:r w:rsidR="00DD0DAD">
        <w:t xml:space="preserve"> og med</w:t>
      </w:r>
      <w:r w:rsidRPr="00E31A8D">
        <w:t xml:space="preserve"> lønnstrinn 101. </w:t>
      </w:r>
    </w:p>
    <w:p w:rsidR="00EF7162" w:rsidRDefault="00EF7162" w:rsidP="00D73930">
      <w:pPr>
        <w:pStyle w:val="Listeavsnitt"/>
        <w:numPr>
          <w:ilvl w:val="0"/>
          <w:numId w:val="55"/>
        </w:numPr>
        <w:tabs>
          <w:tab w:val="clear" w:pos="1080"/>
          <w:tab w:val="num" w:pos="720"/>
          <w:tab w:val="num" w:pos="851"/>
        </w:tabs>
        <w:spacing w:before="0" w:line="240" w:lineRule="auto"/>
        <w:ind w:left="714" w:hanging="357"/>
      </w:pPr>
      <w:r w:rsidRPr="00E31A8D">
        <w:t xml:space="preserve">Sentrale endringer på </w:t>
      </w:r>
      <w:r>
        <w:t xml:space="preserve">enkelte </w:t>
      </w:r>
      <w:r w:rsidRPr="00E31A8D">
        <w:t>lønnsrammer innenfor en økonomisk ramme på 0,</w:t>
      </w:r>
      <w:r>
        <w:t>08</w:t>
      </w:r>
      <w:r w:rsidRPr="00E31A8D">
        <w:t xml:space="preserve"> prosent </w:t>
      </w:r>
      <w:r>
        <w:t xml:space="preserve">per dato </w:t>
      </w:r>
      <w:r w:rsidRPr="00E31A8D">
        <w:t>med virkning fra 1. juli 201</w:t>
      </w:r>
      <w:r>
        <w:t>4</w:t>
      </w:r>
      <w:r w:rsidRPr="00E31A8D">
        <w:t xml:space="preserve">. </w:t>
      </w:r>
    </w:p>
    <w:p w:rsidR="00EF7162" w:rsidRDefault="00EF7162" w:rsidP="00D73930">
      <w:pPr>
        <w:pStyle w:val="Listeavsnitt"/>
        <w:numPr>
          <w:ilvl w:val="0"/>
          <w:numId w:val="55"/>
        </w:numPr>
        <w:tabs>
          <w:tab w:val="clear" w:pos="1080"/>
          <w:tab w:val="num" w:pos="720"/>
          <w:tab w:val="num" w:pos="851"/>
        </w:tabs>
        <w:spacing w:before="0" w:line="240" w:lineRule="auto"/>
        <w:ind w:left="714" w:hanging="357"/>
      </w:pPr>
      <w:r>
        <w:t>Det avsettes</w:t>
      </w:r>
      <w:r w:rsidRPr="00D66A80">
        <w:t xml:space="preserve"> </w:t>
      </w:r>
      <w:r>
        <w:t>1,75</w:t>
      </w:r>
      <w:r w:rsidRPr="00D66A80">
        <w:t xml:space="preserve"> </w:t>
      </w:r>
      <w:r>
        <w:t xml:space="preserve">prosent av </w:t>
      </w:r>
      <w:r w:rsidR="00B609AA">
        <w:t>lønnsmassen</w:t>
      </w:r>
      <w:r>
        <w:t xml:space="preserve"> til </w:t>
      </w:r>
      <w:r w:rsidRPr="00D66A80">
        <w:t xml:space="preserve">lokale forhandlinger </w:t>
      </w:r>
      <w:r>
        <w:t xml:space="preserve">med virkning fra </w:t>
      </w:r>
      <w:r w:rsidRPr="00D66A80">
        <w:t>1</w:t>
      </w:r>
      <w:r>
        <w:t>.</w:t>
      </w:r>
      <w:r w:rsidRPr="00D66A80">
        <w:t xml:space="preserve"> </w:t>
      </w:r>
      <w:r>
        <w:t>august</w:t>
      </w:r>
      <w:r w:rsidRPr="00D66A80">
        <w:t xml:space="preserve"> 201</w:t>
      </w:r>
      <w:r>
        <w:t>4.</w:t>
      </w:r>
    </w:p>
    <w:p w:rsidR="00EF7162" w:rsidRDefault="00EF7162" w:rsidP="00EF7162">
      <w:pPr>
        <w:pStyle w:val="Liste"/>
        <w:numPr>
          <w:ilvl w:val="0"/>
          <w:numId w:val="0"/>
        </w:numPr>
        <w:rPr>
          <w:sz w:val="20"/>
        </w:rPr>
      </w:pPr>
    </w:p>
    <w:p w:rsidR="00EF7162" w:rsidRPr="00504E69" w:rsidRDefault="00EF7162" w:rsidP="00EF7162">
      <w:pPr>
        <w:pStyle w:val="Brdtekst"/>
      </w:pPr>
      <w:r>
        <w:t xml:space="preserve">I en protokolltilførsel viser partene til </w:t>
      </w:r>
      <w:r w:rsidRPr="00504E69">
        <w:t xml:space="preserve">Holden III-utvalgets rapport (side 156) </w:t>
      </w:r>
      <w:r>
        <w:t>der det uttales</w:t>
      </w:r>
      <w:r w:rsidRPr="00504E69">
        <w:t xml:space="preserve">: </w:t>
      </w:r>
    </w:p>
    <w:p w:rsidR="00EF7162" w:rsidRPr="00A968C8" w:rsidRDefault="00EF7162" w:rsidP="00E45CA9">
      <w:pPr>
        <w:pStyle w:val="Brdtekst-frsteinnrykk2"/>
        <w:spacing w:after="120"/>
      </w:pPr>
      <w:r w:rsidRPr="00A968C8">
        <w:t>”Usikkerheten om hva som er et troverdig anslag for den samlede årslønnsveksten i industrien vil variere. Det er viktig at partene i påfølgende oppgjør ikke lar usikkerhet og uenighet om anslaget slå ut i en arbeidskonflikt. Ved uenighet om et slikt anslag, er det mulig å avtale at man tar hensyn til et feilaktig anslag i forhandlingene i de påfølgende årene. En mer formalisert etterreguleringsordning vil imidlertid kunne vanskeliggjøre tilpasninger ved endringer i realøkonomiske forhold. Frontfagsmodellen innebærer at lønnsveksten over tid skal være om lag den samme i ulike forhandlingsområder, og utvalget mener historien gir grunn til å ha tillitt til dette.”</w:t>
      </w:r>
    </w:p>
    <w:p w:rsidR="00EF7162" w:rsidRDefault="00EF7162" w:rsidP="00E45CA9">
      <w:pPr>
        <w:pStyle w:val="Brdtekst"/>
      </w:pPr>
      <w:r w:rsidRPr="00E0338B">
        <w:t xml:space="preserve">På denne bakgrunn vil partene i forkant av oppgjøret i 2015 gå gjennom tallmateriale som presenteres i </w:t>
      </w:r>
      <w:r>
        <w:t>Det tekniske beregningsutvalget for inntektsoppgjørene</w:t>
      </w:r>
      <w:r w:rsidRPr="00E0338B">
        <w:t xml:space="preserve">. </w:t>
      </w:r>
      <w:r>
        <w:t>G</w:t>
      </w:r>
      <w:r w:rsidRPr="00E0338B">
        <w:t>jennomgangen foretas av Statistikk- og beregningsutvalget i staten når rapporten ”Grunnlaget for inntektsoppgjørene 2015” fra Det tekniske beregningsutvalget foreligger.</w:t>
      </w:r>
      <w:r>
        <w:t xml:space="preserve"> Gjennomgangen skal inngå i grunnlagsmaterialet og eventuelle avvik skal reflekteres i de tillegg som gis i mellomoppgjøret i 2015.</w:t>
      </w:r>
    </w:p>
    <w:p w:rsidR="0047095A" w:rsidRPr="00225706" w:rsidRDefault="0047095A" w:rsidP="0047095A">
      <w:pPr>
        <w:pStyle w:val="Brdtekst"/>
      </w:pPr>
      <w:r w:rsidRPr="00225706">
        <w:t xml:space="preserve">I det </w:t>
      </w:r>
      <w:r w:rsidRPr="00876ECE">
        <w:rPr>
          <w:i/>
        </w:rPr>
        <w:t>kommunale tariffområdet</w:t>
      </w:r>
      <w:r w:rsidRPr="00225706">
        <w:t xml:space="preserve"> startet forhandlingene i KS-området </w:t>
      </w:r>
      <w:r>
        <w:t>3. april</w:t>
      </w:r>
      <w:r w:rsidRPr="00225706">
        <w:t xml:space="preserve">. Den </w:t>
      </w:r>
      <w:r>
        <w:t>30</w:t>
      </w:r>
      <w:r w:rsidRPr="00225706">
        <w:t xml:space="preserve">. april ble det brudd i forhandlingene mellom KS og LO Kommune, </w:t>
      </w:r>
      <w:proofErr w:type="spellStart"/>
      <w:r w:rsidRPr="00225706">
        <w:t>Unio</w:t>
      </w:r>
      <w:proofErr w:type="spellEnd"/>
      <w:r w:rsidRPr="00225706">
        <w:t>, YS Kommune og Akademikerne</w:t>
      </w:r>
      <w:r>
        <w:t xml:space="preserve"> Kommune</w:t>
      </w:r>
      <w:r w:rsidRPr="00225706">
        <w:t>. Oppgjørene gikk så til mekling. Den 2</w:t>
      </w:r>
      <w:r>
        <w:t>6</w:t>
      </w:r>
      <w:r w:rsidRPr="00225706">
        <w:t xml:space="preserve">. mai </w:t>
      </w:r>
      <w:r>
        <w:t>la</w:t>
      </w:r>
      <w:r w:rsidRPr="00225706">
        <w:t xml:space="preserve"> </w:t>
      </w:r>
      <w:r>
        <w:t xml:space="preserve">mekleren </w:t>
      </w:r>
      <w:r w:rsidRPr="00225706">
        <w:t>fram et</w:t>
      </w:r>
      <w:r>
        <w:t xml:space="preserve"> forslag som partene anbefalte med unntak av LO-forbundene </w:t>
      </w:r>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rPr>
          <w:rFonts w:ascii="Times New Roman" w:hAnsi="Times New Roman"/>
          <w:szCs w:val="24"/>
        </w:rPr>
        <w:t>og Norsk Lektorlag</w:t>
      </w:r>
      <w:r>
        <w:rPr>
          <w:rFonts w:ascii="Times New Roman" w:hAnsi="Times New Roman"/>
          <w:szCs w:val="24"/>
        </w:rPr>
        <w:t xml:space="preserve"> i Akademikerne</w:t>
      </w:r>
      <w:r w:rsidRPr="00C07FDD">
        <w:rPr>
          <w:rFonts w:ascii="Times New Roman" w:hAnsi="Times New Roman"/>
          <w:szCs w:val="24"/>
        </w:rPr>
        <w:t xml:space="preserve">. </w:t>
      </w:r>
      <w:r>
        <w:rPr>
          <w:rFonts w:ascii="Times New Roman" w:hAnsi="Times New Roman"/>
          <w:szCs w:val="24"/>
        </w:rPr>
        <w:t>Forslaget gikk til uravstemning med svarfrist 25. juni 2014</w:t>
      </w:r>
      <w:r w:rsidRPr="009B5FE0">
        <w:rPr>
          <w:rFonts w:ascii="Times New Roman" w:hAnsi="Times New Roman"/>
          <w:szCs w:val="24"/>
        </w:rPr>
        <w:t xml:space="preserve">. </w:t>
      </w:r>
      <w:r>
        <w:rPr>
          <w:rFonts w:ascii="Times New Roman" w:hAnsi="Times New Roman"/>
          <w:szCs w:val="24"/>
        </w:rPr>
        <w:t xml:space="preserve">Det ble godkjent av alle organisasjonene med unntak av Utdanningsforbundet i </w:t>
      </w:r>
      <w:proofErr w:type="spellStart"/>
      <w:r>
        <w:rPr>
          <w:rFonts w:ascii="Times New Roman" w:hAnsi="Times New Roman"/>
          <w:szCs w:val="24"/>
        </w:rPr>
        <w:t>Unio</w:t>
      </w:r>
      <w:proofErr w:type="spellEnd"/>
      <w:r>
        <w:rPr>
          <w:rFonts w:ascii="Times New Roman" w:hAnsi="Times New Roman"/>
          <w:szCs w:val="24"/>
        </w:rPr>
        <w:t xml:space="preserve"> og de tre organisasjonene nevnt foran i dette avsnittet. </w:t>
      </w:r>
      <w:r>
        <w:t>Forslaget har følgende økonomiske hovedpunkter:</w:t>
      </w:r>
    </w:p>
    <w:p w:rsidR="00EF7162" w:rsidRPr="00B46AF5" w:rsidRDefault="00EF7162" w:rsidP="00D73930">
      <w:pPr>
        <w:pStyle w:val="Punktmerketliste2"/>
        <w:numPr>
          <w:ilvl w:val="0"/>
          <w:numId w:val="57"/>
        </w:numPr>
        <w:spacing w:after="120"/>
        <w:contextualSpacing/>
      </w:pPr>
      <w:r w:rsidRPr="00B46AF5">
        <w:t xml:space="preserve">Det gis et generelt tillegg på </w:t>
      </w:r>
      <w:r w:rsidRPr="007E349E">
        <w:t>2,15</w:t>
      </w:r>
      <w:r w:rsidRPr="00B46AF5">
        <w:t xml:space="preserve"> prosent, men minst kr 8 500 per år fra 1. mai 2014. Tillegget gis til alle ansatte på hovedtariffavtalens kapittel 4.</w:t>
      </w:r>
    </w:p>
    <w:p w:rsidR="00EF7162" w:rsidRPr="007C629C" w:rsidRDefault="00EF7162" w:rsidP="00D73930">
      <w:pPr>
        <w:pStyle w:val="Punktmerketliste2"/>
        <w:numPr>
          <w:ilvl w:val="0"/>
          <w:numId w:val="57"/>
        </w:numPr>
        <w:spacing w:after="120"/>
        <w:contextualSpacing/>
      </w:pPr>
      <w:r w:rsidRPr="007C629C">
        <w:lastRenderedPageBreak/>
        <w:t xml:space="preserve">Det er avsatt </w:t>
      </w:r>
      <w:r w:rsidRPr="001D7819">
        <w:t>1,0 prosent</w:t>
      </w:r>
      <w:r w:rsidRPr="007C629C">
        <w:t xml:space="preserve"> til lokale forhandlinger med virkning fra 1. </w:t>
      </w:r>
      <w:r>
        <w:t>juli</w:t>
      </w:r>
      <w:r w:rsidRPr="007C629C">
        <w:t xml:space="preserve"> 201</w:t>
      </w:r>
      <w:r>
        <w:t>4</w:t>
      </w:r>
      <w:r w:rsidRPr="007C629C">
        <w:t xml:space="preserve"> i henhold til hovedtariffavtalens kapittel 4, pkt. 4.A.1.</w:t>
      </w:r>
      <w:r>
        <w:t xml:space="preserve"> Ledere i kapittel 4B og 4C bør prioriteres. </w:t>
      </w:r>
    </w:p>
    <w:p w:rsidR="00EF7162" w:rsidRPr="007C629C" w:rsidRDefault="00EF7162" w:rsidP="00D73930">
      <w:pPr>
        <w:pStyle w:val="Punktmerketliste2"/>
        <w:numPr>
          <w:ilvl w:val="0"/>
          <w:numId w:val="57"/>
        </w:numPr>
        <w:spacing w:after="120"/>
        <w:contextualSpacing/>
      </w:pPr>
      <w:r w:rsidRPr="007C629C">
        <w:t>Minstelønnssatse</w:t>
      </w:r>
      <w:r>
        <w:t>r</w:t>
      </w:r>
      <w:r w:rsidRPr="007C629C">
        <w:t xml:space="preserve"> i kapittel 4 er </w:t>
      </w:r>
      <w:r>
        <w:t xml:space="preserve">hevet </w:t>
      </w:r>
      <w:r w:rsidRPr="007C629C">
        <w:t xml:space="preserve">med </w:t>
      </w:r>
      <w:r>
        <w:t xml:space="preserve">mer enn </w:t>
      </w:r>
      <w:r w:rsidRPr="007C629C">
        <w:t xml:space="preserve">det generelle tillegget. </w:t>
      </w:r>
    </w:p>
    <w:p w:rsidR="00EF7162" w:rsidRDefault="00EF7162" w:rsidP="0047095A">
      <w:pPr>
        <w:pStyle w:val="Punktmerketliste2"/>
        <w:numPr>
          <w:ilvl w:val="0"/>
          <w:numId w:val="57"/>
        </w:numPr>
        <w:contextualSpacing/>
      </w:pPr>
      <w:r>
        <w:t>Arbeidstakere med minimum</w:t>
      </w:r>
      <w:r w:rsidRPr="007C629C">
        <w:t xml:space="preserve"> 20 års ansiennitet </w:t>
      </w:r>
      <w:r>
        <w:t>skal ikke ha lavere grunnlønn per 1. mai 2014 enn kr 364 000 i 100 prosent stilling.</w:t>
      </w:r>
    </w:p>
    <w:p w:rsidR="00A92982" w:rsidRDefault="00FC7255" w:rsidP="00D73930">
      <w:pPr>
        <w:pStyle w:val="Listeavsnitt"/>
        <w:numPr>
          <w:ilvl w:val="0"/>
          <w:numId w:val="57"/>
        </w:numPr>
        <w:tabs>
          <w:tab w:val="num" w:pos="1080"/>
        </w:tabs>
        <w:spacing w:before="0" w:line="240" w:lineRule="auto"/>
      </w:pPr>
      <w:r w:rsidRPr="00B46AF5">
        <w:t xml:space="preserve">Det er også avtalt sentrale tillegg pr 1. mai 2015 til ansatte med stilling i hovedtariffavtalens kapittel 4. Tilleggenes størrelse varierer med ansiennitet og stilling.  Dette er foreløpig beregnet til 1,5 </w:t>
      </w:r>
      <w:r w:rsidR="004308D4">
        <w:t xml:space="preserve">prosent </w:t>
      </w:r>
      <w:r w:rsidRPr="00B46AF5">
        <w:t>pr dato.</w:t>
      </w:r>
    </w:p>
    <w:p w:rsidR="00EF7162" w:rsidRDefault="00EF7162" w:rsidP="00EF7162">
      <w:pPr>
        <w:spacing w:after="0"/>
        <w:rPr>
          <w:b/>
        </w:rPr>
      </w:pPr>
    </w:p>
    <w:p w:rsidR="00EF7162" w:rsidRDefault="00EF7162" w:rsidP="00E45417">
      <w:pPr>
        <w:pStyle w:val="Brdtekst"/>
      </w:pPr>
      <w:r>
        <w:t>Partene er enige om at dersom rapporten ”Grunnlaget for inntektsoppgjørene 2015” fra Det tekniske beregningsutvalget viser en høyere lønnsutvikling i frontfaget enn i KS-området fra 2013 til 2014, skal differanse legges til et troverdig anslag for lønnsveksten 2014-2015 i frontfaget. Disse elementene vil være grunnlaget for rammen for oppgjøret 2015 i KS-området.</w:t>
      </w:r>
    </w:p>
    <w:p w:rsidR="00E45417" w:rsidRDefault="00E45417" w:rsidP="00E45417">
      <w:r>
        <w:t>Det er også avtalt sentrale tillegg per 1. mai 2015 som varierer med ansiennitets- og kompetansekrav, jf. tabell 1.1. Videre skal a</w:t>
      </w:r>
      <w:r>
        <w:rPr>
          <w:szCs w:val="24"/>
        </w:rPr>
        <w:t>rbeidstakere med minimum</w:t>
      </w:r>
      <w:r w:rsidRPr="007C629C">
        <w:rPr>
          <w:szCs w:val="24"/>
        </w:rPr>
        <w:t xml:space="preserve"> 20 års ansiennitet </w:t>
      </w:r>
      <w:r>
        <w:rPr>
          <w:szCs w:val="24"/>
        </w:rPr>
        <w:t>ikke ha lavere grunnlønn per 1. mai 2015 enn kr 377 400 i 100 prosent stilling.</w:t>
      </w:r>
      <w:r>
        <w:t xml:space="preserve"> </w:t>
      </w:r>
      <w:r w:rsidRPr="00FF2B5D">
        <w:t xml:space="preserve">Det innføres et nytt lønnssystem fra 1. mai </w:t>
      </w:r>
      <w:r>
        <w:t xml:space="preserve">2015, se boks 1.3. </w:t>
      </w:r>
    </w:p>
    <w:p w:rsidR="00E45417" w:rsidRPr="00D63C62" w:rsidRDefault="00E45417" w:rsidP="00E45417">
      <w:r>
        <w:rPr>
          <w:sz w:val="22"/>
          <w:szCs w:val="22"/>
        </w:rPr>
        <w:t xml:space="preserve">Arbeidstid for </w:t>
      </w:r>
      <w:r w:rsidRPr="00D63C62">
        <w:rPr>
          <w:i/>
          <w:sz w:val="22"/>
          <w:szCs w:val="22"/>
        </w:rPr>
        <w:t>undervisningspersonalet</w:t>
      </w:r>
      <w:r>
        <w:rPr>
          <w:sz w:val="22"/>
          <w:szCs w:val="22"/>
        </w:rPr>
        <w:t xml:space="preserve"> var også en del av tariffoppgjøret i KS-området. I meklingsforslaget var det enighet </w:t>
      </w:r>
      <w:r w:rsidRPr="00D63C62">
        <w:t xml:space="preserve">om at arbeidsårets lengde for </w:t>
      </w:r>
      <w:r w:rsidRPr="00711F79">
        <w:t>undervisningspersonalet</w:t>
      </w:r>
      <w:r w:rsidRPr="00D63C62">
        <w:t xml:space="preserve"> skal forhandles lokalt med utgangspunkt i elevenes skoleår + 6 dager. </w:t>
      </w:r>
    </w:p>
    <w:p w:rsidR="00E45417" w:rsidRPr="00D63C62" w:rsidRDefault="00E45417" w:rsidP="00E45417">
      <w:r w:rsidRPr="00D63C62">
        <w:t xml:space="preserve">Lærerne skal i utgangspunktet ha en arbeidstid på skolen på 7,5 timer per dag. Innenfor arbeidstiden på skolen får lærerne avsatt tid til for- og etterarbeid og faglig ajourføring. Den avsatte tiden sammen med summen av undervisningstimene skal utgjøre minst 1200 timer på årsbasis. </w:t>
      </w:r>
    </w:p>
    <w:p w:rsidR="00E45417" w:rsidRPr="00D63C62" w:rsidRDefault="00E45417" w:rsidP="00E45417">
      <w:r w:rsidRPr="00D63C62">
        <w:t xml:space="preserve">Den delen av årsverket som ikke forutsettes utført som arbeidstid på skolen, disponeres av den enkelte lærer til for- og etterarbeid og faglig ajourføring. </w:t>
      </w:r>
    </w:p>
    <w:p w:rsidR="00EF7162" w:rsidRPr="00D63C62" w:rsidRDefault="00E45417" w:rsidP="00E45417">
      <w:pPr>
        <w:rPr>
          <w:rFonts w:ascii="Times New Roman" w:hAnsi="Times New Roman"/>
          <w:szCs w:val="24"/>
        </w:rPr>
      </w:pPr>
      <w:r w:rsidRPr="00D63C62">
        <w:rPr>
          <w:rFonts w:ascii="Times New Roman" w:hAnsi="Times New Roman"/>
          <w:szCs w:val="24"/>
        </w:rPr>
        <w:t>Nyutdannede lærere og lærere over 60 år har rett til å få redusert tid til undervisning. Den frigjorte tiden disponeres til for- og etterarbeid og faglig ajourføring på skolen, dersom man ikke blir enige om noe annet.</w:t>
      </w:r>
    </w:p>
    <w:p w:rsidR="00EF7162" w:rsidRDefault="00EF7162" w:rsidP="00EF7162">
      <w:pPr>
        <w:spacing w:after="0"/>
        <w:rPr>
          <w:rFonts w:ascii="Times New Roman" w:eastAsia="Times New Roman" w:hAnsi="Times New Roman" w:cstheme="minorBidi"/>
          <w:spacing w:val="4"/>
          <w:szCs w:val="22"/>
        </w:rPr>
      </w:pPr>
    </w:p>
    <w:p w:rsidR="00EF7162" w:rsidRPr="00A968C8" w:rsidRDefault="00D24D73" w:rsidP="00EF7162">
      <w:pPr>
        <w:spacing w:after="0"/>
        <w:rPr>
          <w:rFonts w:ascii="Times New Roman" w:eastAsia="Times New Roman" w:hAnsi="Times New Roman" w:cstheme="minorBidi"/>
          <w:b/>
          <w:spacing w:val="4"/>
          <w:szCs w:val="22"/>
        </w:rPr>
      </w:pPr>
      <w:r w:rsidRPr="00D24D73">
        <w:rPr>
          <w:b/>
          <w:noProof/>
        </w:rPr>
      </w:r>
      <w:r w:rsidRPr="00D24D73">
        <w:rPr>
          <w:b/>
          <w:noProof/>
        </w:rPr>
        <w:pict>
          <v:shape id="Text Box 35" o:spid="_x0000_s1037" type="#_x0000_t202" style="width:470.2pt;height:3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P4LgIAAFkEAAAOAAAAZHJzL2Uyb0RvYy54bWysVNuO0zAQfUfiHyy/0zRts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">
            <v:textbox style="mso-next-textbox:#Text Box 35">
              <w:txbxContent>
                <w:p w:rsidR="00F27FA5" w:rsidRDefault="00F27FA5" w:rsidP="00EF7162">
                  <w:pPr>
                    <w:autoSpaceDE w:val="0"/>
                    <w:autoSpaceDN w:val="0"/>
                    <w:adjustRightInd w:val="0"/>
                    <w:jc w:val="center"/>
                    <w:rPr>
                      <w:rFonts w:ascii="Times New Roman" w:hAnsi="Times New Roman"/>
                      <w:b/>
                      <w:bCs/>
                      <w:szCs w:val="24"/>
                    </w:rPr>
                  </w:pPr>
                  <w:r>
                    <w:rPr>
                      <w:rFonts w:ascii="Times New Roman" w:hAnsi="Times New Roman"/>
                      <w:b/>
                      <w:bCs/>
                      <w:szCs w:val="24"/>
                    </w:rPr>
                    <w:t>Boks 1.3 Nytt lønnssystem i KS-området fra 1. mai 2015</w:t>
                  </w:r>
                </w:p>
                <w:p w:rsidR="00F27FA5" w:rsidRPr="00280C86" w:rsidRDefault="00F27FA5" w:rsidP="00280C86">
                  <w:pPr>
                    <w:autoSpaceDE w:val="0"/>
                    <w:autoSpaceDN w:val="0"/>
                    <w:adjustRightInd w:val="0"/>
                    <w:rPr>
                      <w:szCs w:val="24"/>
                    </w:rPr>
                  </w:pPr>
                  <w:r w:rsidRPr="00280C86">
                    <w:rPr>
                      <w:rFonts w:ascii="Times New Roman" w:hAnsi="Times New Roman"/>
                      <w:szCs w:val="24"/>
                    </w:rPr>
                    <w:t>I hovedoppgjøret 2014 ble det blitt avtalt et nytt lønnssystem med virkning fra 1. mai 2015. Dette skal være et garantilønnssystem som skal forhindre at lokale lønnstillegg blir utlignet ved ansiennitetsopprykk. Det ble også lagt inn to nye ansiennitetstrinn ved 2 og 6 år.</w:t>
                  </w:r>
                </w:p>
                <w:p w:rsidR="00F27FA5" w:rsidRPr="00782444" w:rsidRDefault="00F27FA5" w:rsidP="00D73930">
                  <w:pPr>
                    <w:pStyle w:val="Listeavsnitt"/>
                    <w:numPr>
                      <w:ilvl w:val="0"/>
                      <w:numId w:val="73"/>
                    </w:numPr>
                    <w:autoSpaceDE w:val="0"/>
                    <w:autoSpaceDN w:val="0"/>
                    <w:adjustRightInd w:val="0"/>
                    <w:ind w:left="284" w:hanging="284"/>
                    <w:rPr>
                      <w:b/>
                      <w:bCs/>
                      <w:szCs w:val="24"/>
                    </w:rPr>
                  </w:pPr>
                  <w:r w:rsidRPr="00782444">
                    <w:rPr>
                      <w:b/>
                      <w:bCs/>
                      <w:szCs w:val="24"/>
                    </w:rPr>
                    <w:t xml:space="preserve">Prinsipper i nytt lønnssystem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I HTA kapittel 4 innføres pr. 1.5.2015 garantilønn og sentrale lønnstillegg ved hhv. 2, 4, 6, 8 og 10/16 års ansiennitet.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Garantilønn (0 år) og lønnstillegg for ansiennitet forhandles sentralt. Tilleggene fastsettes i prosent av garantilønn (0 år) og utregnes i kronebeløp. Laveste årslønn på hvert ansiennitetstrinn utregnes i kronebeløp.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Ansiennitetstillegget legges i sin helhet til den enkeltes årslønn.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Laveste årslønn er lik garantilønn (0 år) pluss sum av prosentvise ansiennitetstillegg.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Dersom de sentrale parter i senere sentrale oppgjør endrer ansiennitetstillegg på et gitt ansiennitetstrinn, er arbeidstakere på dette ansiennitetstrinnet omfattet av endringen. </w:t>
                  </w:r>
                </w:p>
                <w:p w:rsidR="00F27FA5" w:rsidRPr="00782444" w:rsidRDefault="00F27FA5" w:rsidP="00D73930">
                  <w:pPr>
                    <w:pStyle w:val="Listeavsnitt"/>
                    <w:numPr>
                      <w:ilvl w:val="0"/>
                      <w:numId w:val="73"/>
                    </w:numPr>
                    <w:autoSpaceDE w:val="0"/>
                    <w:autoSpaceDN w:val="0"/>
                    <w:adjustRightInd w:val="0"/>
                    <w:ind w:left="284" w:hanging="284"/>
                    <w:rPr>
                      <w:b/>
                      <w:bCs/>
                      <w:szCs w:val="24"/>
                    </w:rPr>
                  </w:pPr>
                  <w:r w:rsidRPr="00782444">
                    <w:rPr>
                      <w:b/>
                      <w:bCs/>
                      <w:szCs w:val="24"/>
                    </w:rPr>
                    <w:t xml:space="preserve">Innføring av nytt lønnssystem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Ved iverksetting av sentrale lønnstillegg pr. 1.5.2015 jfr. II pkt. 1, er arbeidstakere som er omfattet av lønnssystemet innfaset i det nye systemet. </w:t>
                  </w:r>
                </w:p>
                <w:p w:rsidR="00F27FA5" w:rsidRPr="001455B6" w:rsidRDefault="00F27FA5" w:rsidP="00EF7162">
                  <w:pPr>
                    <w:autoSpaceDE w:val="0"/>
                    <w:autoSpaceDN w:val="0"/>
                    <w:adjustRightInd w:val="0"/>
                    <w:rPr>
                      <w:rFonts w:ascii="Times New Roman" w:hAnsi="Times New Roman"/>
                      <w:szCs w:val="24"/>
                    </w:rPr>
                  </w:pPr>
                  <w:r w:rsidRPr="001455B6">
                    <w:rPr>
                      <w:rFonts w:ascii="Times New Roman" w:hAnsi="Times New Roman"/>
                      <w:szCs w:val="24"/>
                    </w:rPr>
                    <w:t xml:space="preserve">I ny årslønn pr. 1.5.2015 er ansiennitetstillegg i henhold til fastsatt ansiennitet på hhv. 2,4,6,8 eller 10/16 år inkludert. </w:t>
                  </w:r>
                </w:p>
                <w:p w:rsidR="00F27FA5" w:rsidRPr="001455B6" w:rsidRDefault="00F27FA5" w:rsidP="00EF7162">
                  <w:pPr>
                    <w:autoSpaceDE w:val="0"/>
                    <w:autoSpaceDN w:val="0"/>
                    <w:adjustRightInd w:val="0"/>
                    <w:rPr>
                      <w:rFonts w:ascii="Times New Roman" w:hAnsi="Times New Roman"/>
                      <w:b/>
                      <w:bCs/>
                      <w:szCs w:val="24"/>
                    </w:rPr>
                  </w:pPr>
                  <w:r w:rsidRPr="001455B6">
                    <w:rPr>
                      <w:rFonts w:ascii="Times New Roman" w:hAnsi="Times New Roman"/>
                      <w:b/>
                      <w:bCs/>
                      <w:szCs w:val="24"/>
                    </w:rPr>
                    <w:t xml:space="preserve">3. Virkninger ved fremtidige endringer i nytt lønnssystem </w:t>
                  </w:r>
                </w:p>
                <w:p w:rsidR="00F27FA5" w:rsidRPr="001455B6" w:rsidRDefault="00F27FA5" w:rsidP="00EF7162">
                  <w:pPr>
                    <w:rPr>
                      <w:rFonts w:ascii="Times New Roman" w:hAnsi="Times New Roman"/>
                      <w:szCs w:val="24"/>
                    </w:rPr>
                  </w:pPr>
                  <w:r w:rsidRPr="001455B6">
                    <w:rPr>
                      <w:rFonts w:ascii="Times New Roman" w:hAnsi="Times New Roman"/>
                      <w:szCs w:val="24"/>
                    </w:rPr>
                    <w:t>Endret ansiennitetstillegg innebærer at utregnet laveste årslønn endres tilsvarende kun på dette ansiennitetstrinnet.</w:t>
                  </w:r>
                </w:p>
              </w:txbxContent>
            </v:textbox>
            <w10:wrap type="none"/>
            <w10:anchorlock/>
          </v:shape>
        </w:pict>
      </w:r>
      <w:r w:rsidR="00EF7162" w:rsidRPr="00A968C8">
        <w:rPr>
          <w:b/>
        </w:rPr>
        <w:br w:type="page"/>
      </w:r>
    </w:p>
    <w:p w:rsidR="00C42039" w:rsidRDefault="004D63F3" w:rsidP="00076E46">
      <w:pPr>
        <w:pStyle w:val="Brdtekst"/>
      </w:pPr>
      <w:r w:rsidRPr="00C42039">
        <w:rPr>
          <w:rFonts w:ascii="Times New Roman" w:eastAsia="Times New Roman" w:hAnsi="Times New Roman"/>
          <w:color w:val="000000"/>
          <w:szCs w:val="24"/>
        </w:rPr>
        <w:lastRenderedPageBreak/>
        <w:t xml:space="preserve">Til ansatte med stilling i hovedtariffavtalen (HTA) kapittel 4 gis sentrale lønnstillegg </w:t>
      </w:r>
      <w:r>
        <w:rPr>
          <w:rFonts w:ascii="Times New Roman" w:eastAsia="Times New Roman" w:hAnsi="Times New Roman"/>
          <w:color w:val="000000"/>
          <w:szCs w:val="24"/>
        </w:rPr>
        <w:t>per 1.5.2015 slik:</w:t>
      </w:r>
    </w:p>
    <w:p w:rsidR="00076E46" w:rsidRPr="001438F2" w:rsidRDefault="00076E46" w:rsidP="00FD44FD">
      <w:pPr>
        <w:pStyle w:val="tabell-tittel"/>
        <w:numPr>
          <w:ilvl w:val="6"/>
          <w:numId w:val="52"/>
        </w:numPr>
      </w:pPr>
      <w:r>
        <w:t>Sentrale lønnstillegg per 1.5.2015 etter nytt lønnssystem</w:t>
      </w:r>
      <w:r w:rsidRPr="001438F2">
        <w:t xml:space="preserve"> </w:t>
      </w:r>
    </w:p>
    <w:tbl>
      <w:tblPr>
        <w:tblW w:w="5000" w:type="pct"/>
        <w:tblLook w:val="0000"/>
      </w:tblPr>
      <w:tblGrid>
        <w:gridCol w:w="2110"/>
        <w:gridCol w:w="1038"/>
        <w:gridCol w:w="1001"/>
        <w:gridCol w:w="17"/>
        <w:gridCol w:w="1025"/>
        <w:gridCol w:w="1008"/>
        <w:gridCol w:w="11"/>
        <w:gridCol w:w="1018"/>
        <w:gridCol w:w="1038"/>
        <w:gridCol w:w="1020"/>
      </w:tblGrid>
      <w:tr w:rsidR="00076E46" w:rsidRPr="00C44281" w:rsidTr="00C44281">
        <w:trPr>
          <w:trHeight w:val="440"/>
        </w:trPr>
        <w:tc>
          <w:tcPr>
            <w:tcW w:w="1136" w:type="pct"/>
            <w:tcBorders>
              <w:top w:val="single" w:sz="4" w:space="0" w:color="auto"/>
              <w:bottom w:val="single" w:sz="4" w:space="0" w:color="auto"/>
            </w:tcBorders>
            <w:vAlign w:val="center"/>
          </w:tcPr>
          <w:p w:rsidR="00076E46" w:rsidRPr="00C44281" w:rsidRDefault="00076E46" w:rsidP="00AC67A8">
            <w:pPr>
              <w:autoSpaceDE w:val="0"/>
              <w:autoSpaceDN w:val="0"/>
              <w:adjustRightInd w:val="0"/>
              <w:spacing w:after="0"/>
              <w:rPr>
                <w:rFonts w:ascii="Times New Roman" w:eastAsia="Times New Roman" w:hAnsi="Times New Roman"/>
                <w:color w:val="000000"/>
                <w:szCs w:val="24"/>
              </w:rPr>
            </w:pPr>
          </w:p>
        </w:tc>
        <w:tc>
          <w:tcPr>
            <w:tcW w:w="55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color w:val="000000"/>
                <w:szCs w:val="24"/>
              </w:rPr>
              <w:t>0 år</w:t>
            </w:r>
          </w:p>
        </w:tc>
        <w:tc>
          <w:tcPr>
            <w:tcW w:w="53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iCs/>
                <w:color w:val="000000"/>
                <w:szCs w:val="24"/>
              </w:rPr>
              <w:t xml:space="preserve">2 år </w:t>
            </w:r>
          </w:p>
        </w:tc>
        <w:tc>
          <w:tcPr>
            <w:tcW w:w="561" w:type="pct"/>
            <w:gridSpan w:val="2"/>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4 år </w:t>
            </w:r>
          </w:p>
        </w:tc>
        <w:tc>
          <w:tcPr>
            <w:tcW w:w="543"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iCs/>
                <w:color w:val="000000"/>
                <w:szCs w:val="24"/>
              </w:rPr>
              <w:t xml:space="preserve">6 år </w:t>
            </w:r>
          </w:p>
        </w:tc>
        <w:tc>
          <w:tcPr>
            <w:tcW w:w="554" w:type="pct"/>
            <w:gridSpan w:val="2"/>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8 år </w:t>
            </w:r>
          </w:p>
        </w:tc>
        <w:tc>
          <w:tcPr>
            <w:tcW w:w="55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10 år </w:t>
            </w:r>
          </w:p>
        </w:tc>
        <w:tc>
          <w:tcPr>
            <w:tcW w:w="54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bCs/>
                <w:color w:val="000000"/>
                <w:szCs w:val="24"/>
              </w:rPr>
            </w:pPr>
          </w:p>
        </w:tc>
      </w:tr>
      <w:tr w:rsidR="00957FEA" w:rsidRPr="00EF2E51" w:rsidTr="00C44281">
        <w:trPr>
          <w:trHeight w:val="443"/>
        </w:trPr>
        <w:tc>
          <w:tcPr>
            <w:tcW w:w="1136" w:type="pct"/>
            <w:vAlign w:val="center"/>
          </w:tcPr>
          <w:p w:rsidR="00957FEA" w:rsidRPr="00EF2E51" w:rsidRDefault="00957FEA" w:rsidP="00C44281">
            <w:pPr>
              <w:autoSpaceDE w:val="0"/>
              <w:autoSpaceDN w:val="0"/>
              <w:adjustRightInd w:val="0"/>
              <w:spacing w:after="0"/>
              <w:rPr>
                <w:rFonts w:ascii="Times New Roman" w:eastAsia="Times New Roman" w:hAnsi="Times New Roman"/>
                <w:color w:val="000000"/>
                <w:sz w:val="22"/>
                <w:szCs w:val="22"/>
              </w:rPr>
            </w:pPr>
            <w:r w:rsidRPr="00957FEA">
              <w:rPr>
                <w:rFonts w:ascii="Times New Roman" w:eastAsia="Times New Roman" w:hAnsi="Times New Roman"/>
                <w:bCs/>
                <w:i/>
                <w:color w:val="000000"/>
                <w:sz w:val="22"/>
                <w:szCs w:val="22"/>
              </w:rPr>
              <w:t>Stillingsgruppe</w:t>
            </w:r>
          </w:p>
        </w:tc>
        <w:tc>
          <w:tcPr>
            <w:tcW w:w="559" w:type="pct"/>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48" w:type="pct"/>
            <w:gridSpan w:val="2"/>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52" w:type="pct"/>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49" w:type="pct"/>
            <w:gridSpan w:val="2"/>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48" w:type="pct"/>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59" w:type="pct"/>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c>
          <w:tcPr>
            <w:tcW w:w="549" w:type="pct"/>
            <w:vAlign w:val="center"/>
          </w:tcPr>
          <w:p w:rsidR="00957FEA" w:rsidRPr="00EF2E51" w:rsidRDefault="00957FEA" w:rsidP="004D63F3">
            <w:pPr>
              <w:autoSpaceDE w:val="0"/>
              <w:autoSpaceDN w:val="0"/>
              <w:adjustRightInd w:val="0"/>
              <w:spacing w:after="0"/>
              <w:jc w:val="right"/>
              <w:rPr>
                <w:rFonts w:ascii="Times New Roman" w:eastAsia="Times New Roman" w:hAnsi="Times New Roman"/>
                <w:color w:val="000000"/>
                <w:sz w:val="22"/>
                <w:szCs w:val="22"/>
              </w:rPr>
            </w:pPr>
          </w:p>
        </w:tc>
      </w:tr>
      <w:tr w:rsidR="00076E46" w:rsidRPr="00EF2E51" w:rsidTr="00957FEA">
        <w:trPr>
          <w:trHeight w:val="283"/>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uten særskilt krav om utdanning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1 000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4 200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7 200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300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p>
        </w:tc>
      </w:tr>
      <w:tr w:rsidR="00076E46" w:rsidRPr="00EF2E51" w:rsidTr="00957FEA">
        <w:trPr>
          <w:trHeight w:val="282"/>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Fagarbeiderstillinger/ tilsvarende </w:t>
            </w:r>
            <w:proofErr w:type="spellStart"/>
            <w:r w:rsidRPr="00EF2E51">
              <w:rPr>
                <w:rFonts w:ascii="Times New Roman" w:eastAsia="Times New Roman" w:hAnsi="Times New Roman"/>
                <w:color w:val="000000"/>
                <w:sz w:val="22"/>
                <w:szCs w:val="22"/>
              </w:rPr>
              <w:t>fag</w:t>
            </w:r>
            <w:r w:rsidR="004D63F3">
              <w:rPr>
                <w:rFonts w:ascii="Times New Roman" w:eastAsia="Times New Roman" w:hAnsi="Times New Roman"/>
                <w:color w:val="000000"/>
                <w:sz w:val="22"/>
                <w:szCs w:val="22"/>
              </w:rPr>
              <w:t>-</w:t>
            </w:r>
            <w:r w:rsidRPr="00EF2E51">
              <w:rPr>
                <w:rFonts w:ascii="Times New Roman" w:eastAsia="Times New Roman" w:hAnsi="Times New Roman"/>
                <w:color w:val="000000"/>
                <w:sz w:val="22"/>
                <w:szCs w:val="22"/>
              </w:rPr>
              <w:t>arbeiderstillinger</w:t>
            </w:r>
            <w:proofErr w:type="spellEnd"/>
            <w:r w:rsidRPr="00EF2E51">
              <w:rPr>
                <w:rFonts w:ascii="Times New Roman" w:eastAsia="Times New Roman" w:hAnsi="Times New Roman"/>
                <w:color w:val="000000"/>
                <w:sz w:val="22"/>
                <w:szCs w:val="22"/>
              </w:rPr>
              <w:t xml:space="preserve">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2 700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9 100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10 000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13 500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16 000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6 800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p>
        </w:tc>
      </w:tr>
      <w:tr w:rsidR="00076E46" w:rsidRPr="00EF2E51" w:rsidTr="00957FEA">
        <w:trPr>
          <w:trHeight w:val="281"/>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med krav om </w:t>
            </w:r>
            <w:proofErr w:type="spellStart"/>
            <w:r w:rsidRPr="00EF2E51">
              <w:rPr>
                <w:rFonts w:ascii="Times New Roman" w:eastAsia="Times New Roman" w:hAnsi="Times New Roman"/>
                <w:color w:val="000000"/>
                <w:sz w:val="22"/>
                <w:szCs w:val="22"/>
              </w:rPr>
              <w:t>høyskole-utdanning</w:t>
            </w:r>
            <w:proofErr w:type="spellEnd"/>
            <w:r w:rsidRPr="00EF2E51">
              <w:rPr>
                <w:rFonts w:ascii="Times New Roman" w:eastAsia="Times New Roman" w:hAnsi="Times New Roman"/>
                <w:color w:val="000000"/>
                <w:sz w:val="22"/>
                <w:szCs w:val="22"/>
              </w:rPr>
              <w:t xml:space="preserve">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3 000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10 400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13 100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16 100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6 900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p>
        </w:tc>
      </w:tr>
      <w:tr w:rsidR="00076E46" w:rsidRPr="00EF2E51" w:rsidTr="00957FEA">
        <w:trPr>
          <w:trHeight w:val="478"/>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med krav om </w:t>
            </w:r>
            <w:proofErr w:type="spellStart"/>
            <w:r w:rsidRPr="00EF2E51">
              <w:rPr>
                <w:rFonts w:ascii="Times New Roman" w:eastAsia="Times New Roman" w:hAnsi="Times New Roman"/>
                <w:color w:val="000000"/>
                <w:sz w:val="22"/>
                <w:szCs w:val="22"/>
              </w:rPr>
              <w:t>høyskole-utdanning</w:t>
            </w:r>
            <w:proofErr w:type="spellEnd"/>
            <w:r w:rsidRPr="00EF2E51">
              <w:rPr>
                <w:rFonts w:ascii="Times New Roman" w:eastAsia="Times New Roman" w:hAnsi="Times New Roman"/>
                <w:color w:val="000000"/>
                <w:sz w:val="22"/>
                <w:szCs w:val="22"/>
              </w:rPr>
              <w:t xml:space="preserve"> med ytterligere </w:t>
            </w:r>
            <w:proofErr w:type="spellStart"/>
            <w:r w:rsidRPr="00EF2E51">
              <w:rPr>
                <w:rFonts w:ascii="Times New Roman" w:eastAsia="Times New Roman" w:hAnsi="Times New Roman"/>
                <w:color w:val="000000"/>
                <w:sz w:val="22"/>
                <w:szCs w:val="22"/>
              </w:rPr>
              <w:t>spesial</w:t>
            </w:r>
            <w:r w:rsidR="004D63F3">
              <w:rPr>
                <w:rFonts w:ascii="Times New Roman" w:eastAsia="Times New Roman" w:hAnsi="Times New Roman"/>
                <w:color w:val="000000"/>
                <w:sz w:val="22"/>
                <w:szCs w:val="22"/>
              </w:rPr>
              <w:t>-</w:t>
            </w:r>
            <w:r w:rsidRPr="00EF2E51">
              <w:rPr>
                <w:rFonts w:ascii="Times New Roman" w:eastAsia="Times New Roman" w:hAnsi="Times New Roman"/>
                <w:color w:val="000000"/>
                <w:sz w:val="22"/>
                <w:szCs w:val="22"/>
              </w:rPr>
              <w:t>utdanning</w:t>
            </w:r>
            <w:proofErr w:type="spellEnd"/>
            <w:r w:rsidRPr="00EF2E51">
              <w:rPr>
                <w:rFonts w:ascii="Times New Roman" w:eastAsia="Times New Roman" w:hAnsi="Times New Roman"/>
                <w:color w:val="000000"/>
                <w:sz w:val="22"/>
                <w:szCs w:val="22"/>
              </w:rPr>
              <w:t xml:space="preserve">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2 500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10 300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9 600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13 900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16 300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12 400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p>
        </w:tc>
      </w:tr>
      <w:tr w:rsidR="00076E46" w:rsidRPr="00EF2E51" w:rsidTr="00C44281">
        <w:trPr>
          <w:trHeight w:val="183"/>
        </w:trPr>
        <w:tc>
          <w:tcPr>
            <w:tcW w:w="1136" w:type="pct"/>
            <w:tcBorders>
              <w:bottom w:val="single" w:sz="4" w:space="0" w:color="auto"/>
            </w:tcBorders>
            <w:vAlign w:val="bottom"/>
          </w:tcPr>
          <w:p w:rsidR="00076E46" w:rsidRPr="00EF2E51" w:rsidRDefault="00076E46" w:rsidP="00AC67A8">
            <w:pPr>
              <w:autoSpaceDE w:val="0"/>
              <w:autoSpaceDN w:val="0"/>
              <w:adjustRightInd w:val="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med krav om mastergrad </w:t>
            </w:r>
          </w:p>
        </w:tc>
        <w:tc>
          <w:tcPr>
            <w:tcW w:w="559" w:type="pct"/>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4 500 </w:t>
            </w:r>
          </w:p>
        </w:tc>
        <w:tc>
          <w:tcPr>
            <w:tcW w:w="548" w:type="pct"/>
            <w:gridSpan w:val="2"/>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12 900 </w:t>
            </w:r>
          </w:p>
        </w:tc>
        <w:tc>
          <w:tcPr>
            <w:tcW w:w="552" w:type="pct"/>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6 800 </w:t>
            </w:r>
          </w:p>
        </w:tc>
        <w:tc>
          <w:tcPr>
            <w:tcW w:w="549" w:type="pct"/>
            <w:gridSpan w:val="2"/>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15 200 </w:t>
            </w:r>
          </w:p>
        </w:tc>
        <w:tc>
          <w:tcPr>
            <w:tcW w:w="548" w:type="pct"/>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8 400 </w:t>
            </w:r>
          </w:p>
        </w:tc>
        <w:tc>
          <w:tcPr>
            <w:tcW w:w="559" w:type="pct"/>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8 700 </w:t>
            </w:r>
          </w:p>
        </w:tc>
        <w:tc>
          <w:tcPr>
            <w:tcW w:w="549" w:type="pct"/>
            <w:tcBorders>
              <w:bottom w:val="single" w:sz="4" w:space="0" w:color="auto"/>
            </w:tcBorders>
            <w:vAlign w:val="bottom"/>
          </w:tcPr>
          <w:p w:rsidR="00076E46" w:rsidRPr="00EF2E51" w:rsidRDefault="00076E46" w:rsidP="004D63F3">
            <w:pPr>
              <w:autoSpaceDE w:val="0"/>
              <w:autoSpaceDN w:val="0"/>
              <w:adjustRightInd w:val="0"/>
              <w:jc w:val="right"/>
              <w:rPr>
                <w:rFonts w:ascii="Times New Roman" w:eastAsia="Times New Roman" w:hAnsi="Times New Roman"/>
                <w:color w:val="000000"/>
                <w:sz w:val="22"/>
                <w:szCs w:val="22"/>
              </w:rPr>
            </w:pPr>
          </w:p>
        </w:tc>
      </w:tr>
      <w:tr w:rsidR="00076E46" w:rsidRPr="00C44281" w:rsidTr="00C44281">
        <w:trPr>
          <w:trHeight w:val="323"/>
        </w:trPr>
        <w:tc>
          <w:tcPr>
            <w:tcW w:w="1136" w:type="pct"/>
            <w:tcBorders>
              <w:top w:val="single" w:sz="4" w:space="0" w:color="auto"/>
              <w:bottom w:val="single" w:sz="4" w:space="0" w:color="auto"/>
            </w:tcBorders>
            <w:vAlign w:val="center"/>
          </w:tcPr>
          <w:p w:rsidR="00076E46" w:rsidRPr="00C44281" w:rsidRDefault="00076E46" w:rsidP="00AC67A8">
            <w:pPr>
              <w:autoSpaceDE w:val="0"/>
              <w:autoSpaceDN w:val="0"/>
              <w:adjustRightInd w:val="0"/>
              <w:rPr>
                <w:rFonts w:ascii="Times New Roman" w:eastAsia="Times New Roman" w:hAnsi="Times New Roman"/>
                <w:color w:val="000000"/>
                <w:sz w:val="22"/>
                <w:szCs w:val="22"/>
              </w:rPr>
            </w:pPr>
          </w:p>
        </w:tc>
        <w:tc>
          <w:tcPr>
            <w:tcW w:w="55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0 år </w:t>
            </w:r>
          </w:p>
        </w:tc>
        <w:tc>
          <w:tcPr>
            <w:tcW w:w="548" w:type="pct"/>
            <w:gridSpan w:val="2"/>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iCs/>
                <w:color w:val="000000"/>
                <w:sz w:val="22"/>
                <w:szCs w:val="22"/>
              </w:rPr>
              <w:t xml:space="preserve">2 år </w:t>
            </w:r>
          </w:p>
        </w:tc>
        <w:tc>
          <w:tcPr>
            <w:tcW w:w="552"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4 år </w:t>
            </w:r>
          </w:p>
        </w:tc>
        <w:tc>
          <w:tcPr>
            <w:tcW w:w="549" w:type="pct"/>
            <w:gridSpan w:val="2"/>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iCs/>
                <w:color w:val="000000"/>
                <w:sz w:val="22"/>
                <w:szCs w:val="22"/>
              </w:rPr>
              <w:t xml:space="preserve">6 år </w:t>
            </w:r>
          </w:p>
        </w:tc>
        <w:tc>
          <w:tcPr>
            <w:tcW w:w="548"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8 år </w:t>
            </w:r>
          </w:p>
        </w:tc>
        <w:tc>
          <w:tcPr>
            <w:tcW w:w="55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10 år </w:t>
            </w:r>
          </w:p>
        </w:tc>
        <w:tc>
          <w:tcPr>
            <w:tcW w:w="549" w:type="pct"/>
            <w:tcBorders>
              <w:top w:val="single" w:sz="4" w:space="0" w:color="auto"/>
              <w:bottom w:val="single" w:sz="4" w:space="0" w:color="auto"/>
            </w:tcBorders>
            <w:vAlign w:val="center"/>
          </w:tcPr>
          <w:p w:rsidR="00076E46" w:rsidRPr="00C44281" w:rsidRDefault="00076E46" w:rsidP="004D63F3">
            <w:pPr>
              <w:autoSpaceDE w:val="0"/>
              <w:autoSpaceDN w:val="0"/>
              <w:adjustRightInd w:val="0"/>
              <w:spacing w:after="0"/>
              <w:jc w:val="right"/>
              <w:rPr>
                <w:rFonts w:ascii="Times New Roman" w:eastAsia="Times New Roman" w:hAnsi="Times New Roman"/>
                <w:bCs/>
                <w:color w:val="000000"/>
                <w:sz w:val="22"/>
                <w:szCs w:val="22"/>
              </w:rPr>
            </w:pPr>
            <w:r w:rsidRPr="00C44281">
              <w:rPr>
                <w:rFonts w:ascii="Times New Roman" w:eastAsia="Times New Roman" w:hAnsi="Times New Roman"/>
                <w:bCs/>
                <w:color w:val="000000"/>
                <w:sz w:val="22"/>
                <w:szCs w:val="22"/>
              </w:rPr>
              <w:t xml:space="preserve">16 år </w:t>
            </w:r>
          </w:p>
        </w:tc>
      </w:tr>
      <w:tr w:rsidR="00076E46" w:rsidRPr="00EF2E51" w:rsidTr="00C44281">
        <w:trPr>
          <w:trHeight w:val="102"/>
        </w:trPr>
        <w:tc>
          <w:tcPr>
            <w:tcW w:w="1136" w:type="pct"/>
            <w:tcBorders>
              <w:top w:val="single" w:sz="4" w:space="0" w:color="auto"/>
            </w:tcBorders>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Lærer </w:t>
            </w:r>
          </w:p>
        </w:tc>
        <w:tc>
          <w:tcPr>
            <w:tcW w:w="559" w:type="pct"/>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4 000 </w:t>
            </w:r>
          </w:p>
        </w:tc>
        <w:tc>
          <w:tcPr>
            <w:tcW w:w="548" w:type="pct"/>
            <w:gridSpan w:val="2"/>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11 500 </w:t>
            </w:r>
          </w:p>
        </w:tc>
        <w:tc>
          <w:tcPr>
            <w:tcW w:w="552" w:type="pct"/>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49" w:type="pct"/>
            <w:gridSpan w:val="2"/>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11 500 </w:t>
            </w:r>
          </w:p>
        </w:tc>
        <w:tc>
          <w:tcPr>
            <w:tcW w:w="548" w:type="pct"/>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59" w:type="pct"/>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8 100 </w:t>
            </w:r>
          </w:p>
        </w:tc>
        <w:tc>
          <w:tcPr>
            <w:tcW w:w="549" w:type="pct"/>
            <w:tcBorders>
              <w:top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5 300 </w:t>
            </w:r>
          </w:p>
        </w:tc>
      </w:tr>
      <w:tr w:rsidR="00076E46" w:rsidRPr="00EF2E51" w:rsidTr="00957FEA">
        <w:trPr>
          <w:trHeight w:val="103"/>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Adjunkt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5 000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13 400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7 500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13 100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10 200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10 000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6 700 </w:t>
            </w:r>
          </w:p>
        </w:tc>
      </w:tr>
      <w:tr w:rsidR="00076E46" w:rsidRPr="00EF2E51" w:rsidTr="00957FEA">
        <w:trPr>
          <w:trHeight w:val="205"/>
        </w:trPr>
        <w:tc>
          <w:tcPr>
            <w:tcW w:w="1136" w:type="pct"/>
            <w:vAlign w:val="bottom"/>
          </w:tcPr>
          <w:p w:rsidR="00076E46" w:rsidRPr="00EF2E51" w:rsidRDefault="00076E46" w:rsidP="000B7F6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Adjunkt (m</w:t>
            </w:r>
            <w:r w:rsidR="000B7F68">
              <w:rPr>
                <w:rFonts w:ascii="Times New Roman" w:eastAsia="Times New Roman" w:hAnsi="Times New Roman"/>
                <w:color w:val="000000"/>
                <w:sz w:val="22"/>
                <w:szCs w:val="22"/>
              </w:rPr>
              <w:t>ed</w:t>
            </w:r>
            <w:r w:rsidRPr="00EF2E51">
              <w:rPr>
                <w:rFonts w:ascii="Times New Roman" w:eastAsia="Times New Roman" w:hAnsi="Times New Roman"/>
                <w:color w:val="000000"/>
                <w:sz w:val="22"/>
                <w:szCs w:val="22"/>
              </w:rPr>
              <w:t xml:space="preserve"> tilleggsutd</w:t>
            </w:r>
            <w:r w:rsidR="00EF2E51">
              <w:rPr>
                <w:rFonts w:ascii="Times New Roman" w:eastAsia="Times New Roman" w:hAnsi="Times New Roman"/>
                <w:color w:val="000000"/>
                <w:sz w:val="22"/>
                <w:szCs w:val="22"/>
              </w:rPr>
              <w:t>anning</w:t>
            </w:r>
            <w:r w:rsidRPr="00EF2E51">
              <w:rPr>
                <w:rFonts w:ascii="Times New Roman" w:eastAsia="Times New Roman" w:hAnsi="Times New Roman"/>
                <w:color w:val="000000"/>
                <w:sz w:val="22"/>
                <w:szCs w:val="22"/>
              </w:rPr>
              <w:t xml:space="preserve">)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5 700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14 700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8 700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12 800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10 700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7 400 </w:t>
            </w:r>
          </w:p>
        </w:tc>
      </w:tr>
      <w:tr w:rsidR="00076E46" w:rsidRPr="00EF2E51" w:rsidTr="00957FEA">
        <w:trPr>
          <w:trHeight w:val="103"/>
        </w:trPr>
        <w:tc>
          <w:tcPr>
            <w:tcW w:w="1136" w:type="pct"/>
            <w:vAlign w:val="bottom"/>
          </w:tcPr>
          <w:p w:rsidR="00076E46" w:rsidRPr="00EF2E51" w:rsidRDefault="00076E46" w:rsidP="00AC67A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Lektor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6 200 </w:t>
            </w:r>
          </w:p>
        </w:tc>
        <w:tc>
          <w:tcPr>
            <w:tcW w:w="548"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15 600 </w:t>
            </w:r>
          </w:p>
        </w:tc>
        <w:tc>
          <w:tcPr>
            <w:tcW w:w="552"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11 400 </w:t>
            </w:r>
          </w:p>
        </w:tc>
        <w:tc>
          <w:tcPr>
            <w:tcW w:w="549" w:type="pct"/>
            <w:gridSpan w:val="2"/>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16 100 </w:t>
            </w:r>
          </w:p>
        </w:tc>
        <w:tc>
          <w:tcPr>
            <w:tcW w:w="548"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13 600 </w:t>
            </w:r>
          </w:p>
        </w:tc>
        <w:tc>
          <w:tcPr>
            <w:tcW w:w="55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10 400 </w:t>
            </w:r>
          </w:p>
        </w:tc>
        <w:tc>
          <w:tcPr>
            <w:tcW w:w="549" w:type="pct"/>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8 500 </w:t>
            </w:r>
          </w:p>
        </w:tc>
      </w:tr>
      <w:tr w:rsidR="00076E46" w:rsidRPr="00EF2E51" w:rsidTr="00957FEA">
        <w:trPr>
          <w:trHeight w:val="205"/>
        </w:trPr>
        <w:tc>
          <w:tcPr>
            <w:tcW w:w="1136" w:type="pct"/>
            <w:tcBorders>
              <w:bottom w:val="single" w:sz="4" w:space="0" w:color="auto"/>
            </w:tcBorders>
            <w:vAlign w:val="bottom"/>
          </w:tcPr>
          <w:p w:rsidR="00076E46" w:rsidRPr="00EF2E51" w:rsidRDefault="00076E46" w:rsidP="000B7F68">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Lektor (m</w:t>
            </w:r>
            <w:r w:rsidR="000B7F68">
              <w:rPr>
                <w:rFonts w:ascii="Times New Roman" w:eastAsia="Times New Roman" w:hAnsi="Times New Roman"/>
                <w:color w:val="000000"/>
                <w:sz w:val="22"/>
                <w:szCs w:val="22"/>
              </w:rPr>
              <w:t>ed</w:t>
            </w:r>
            <w:r w:rsidRPr="00EF2E51">
              <w:rPr>
                <w:rFonts w:ascii="Times New Roman" w:eastAsia="Times New Roman" w:hAnsi="Times New Roman"/>
                <w:color w:val="000000"/>
                <w:sz w:val="22"/>
                <w:szCs w:val="22"/>
              </w:rPr>
              <w:t xml:space="preserve"> tilleggsutd</w:t>
            </w:r>
            <w:r w:rsidR="00EF2E51">
              <w:rPr>
                <w:rFonts w:ascii="Times New Roman" w:eastAsia="Times New Roman" w:hAnsi="Times New Roman"/>
                <w:color w:val="000000"/>
                <w:sz w:val="22"/>
                <w:szCs w:val="22"/>
              </w:rPr>
              <w:t>anning</w:t>
            </w:r>
            <w:r w:rsidRPr="00EF2E51">
              <w:rPr>
                <w:rFonts w:ascii="Times New Roman" w:eastAsia="Times New Roman" w:hAnsi="Times New Roman"/>
                <w:color w:val="000000"/>
                <w:sz w:val="22"/>
                <w:szCs w:val="22"/>
              </w:rPr>
              <w:t xml:space="preserve">) </w:t>
            </w:r>
          </w:p>
        </w:tc>
        <w:tc>
          <w:tcPr>
            <w:tcW w:w="559" w:type="pct"/>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48" w:type="pct"/>
            <w:gridSpan w:val="2"/>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16 200 </w:t>
            </w:r>
          </w:p>
        </w:tc>
        <w:tc>
          <w:tcPr>
            <w:tcW w:w="552" w:type="pct"/>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9 600 </w:t>
            </w:r>
          </w:p>
        </w:tc>
        <w:tc>
          <w:tcPr>
            <w:tcW w:w="549" w:type="pct"/>
            <w:gridSpan w:val="2"/>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14 200 </w:t>
            </w:r>
          </w:p>
        </w:tc>
        <w:tc>
          <w:tcPr>
            <w:tcW w:w="548" w:type="pct"/>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8 400 </w:t>
            </w:r>
          </w:p>
        </w:tc>
        <w:tc>
          <w:tcPr>
            <w:tcW w:w="559" w:type="pct"/>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10 700 </w:t>
            </w:r>
          </w:p>
        </w:tc>
        <w:tc>
          <w:tcPr>
            <w:tcW w:w="549" w:type="pct"/>
            <w:tcBorders>
              <w:bottom w:val="single" w:sz="4" w:space="0" w:color="auto"/>
            </w:tcBorders>
            <w:vAlign w:val="bottom"/>
          </w:tcPr>
          <w:p w:rsidR="00076E46" w:rsidRPr="00EF2E51" w:rsidRDefault="00076E46" w:rsidP="004D63F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9 100 </w:t>
            </w:r>
          </w:p>
        </w:tc>
      </w:tr>
    </w:tbl>
    <w:p w:rsidR="00EF7162" w:rsidRDefault="00EF7162" w:rsidP="00EF7162">
      <w:pPr>
        <w:pStyle w:val="Liste"/>
        <w:numPr>
          <w:ilvl w:val="0"/>
          <w:numId w:val="0"/>
        </w:numPr>
        <w:ind w:left="284" w:hanging="284"/>
      </w:pPr>
    </w:p>
    <w:p w:rsidR="00957FEA" w:rsidRDefault="00957FEA" w:rsidP="00EF7162">
      <w:pPr>
        <w:pStyle w:val="Liste"/>
        <w:numPr>
          <w:ilvl w:val="0"/>
          <w:numId w:val="0"/>
        </w:numPr>
        <w:ind w:left="284" w:hanging="284"/>
      </w:pPr>
    </w:p>
    <w:p w:rsidR="00957FEA" w:rsidRDefault="00957FEA">
      <w:pPr>
        <w:spacing w:after="0"/>
        <w:rPr>
          <w:rFonts w:ascii="Times New Roman" w:eastAsia="Times New Roman" w:hAnsi="Times New Roman" w:cstheme="minorBidi"/>
          <w:spacing w:val="4"/>
          <w:szCs w:val="22"/>
        </w:rPr>
      </w:pPr>
      <w:r>
        <w:br w:type="page"/>
      </w:r>
    </w:p>
    <w:p w:rsidR="00957FEA" w:rsidRDefault="00957FEA" w:rsidP="00EF7162">
      <w:pPr>
        <w:pStyle w:val="Liste"/>
        <w:numPr>
          <w:ilvl w:val="0"/>
          <w:numId w:val="0"/>
        </w:numPr>
        <w:ind w:left="284" w:hanging="284"/>
      </w:pPr>
    </w:p>
    <w:p w:rsidR="00EF7162" w:rsidRPr="001438F2" w:rsidRDefault="00EF7162" w:rsidP="00FD44FD">
      <w:pPr>
        <w:pStyle w:val="tabell-tittel"/>
        <w:numPr>
          <w:ilvl w:val="6"/>
          <w:numId w:val="52"/>
        </w:numPr>
      </w:pPr>
      <w:r w:rsidRPr="001438F2">
        <w:t>Minstelønnssatser i KS-området med hoved</w:t>
      </w:r>
      <w:r w:rsidR="00957FEA">
        <w:t xml:space="preserve">sakelig sentral lønnsdannelse. </w:t>
      </w:r>
      <w:r w:rsidRPr="001438F2">
        <w:t>Ingen ansiennitet</w:t>
      </w:r>
      <w:r w:rsidR="00957FEA">
        <w:t xml:space="preserve"> (0 år) og maksimal ansiennitet</w:t>
      </w:r>
      <w:r w:rsidRPr="001438F2">
        <w:t xml:space="preserve">(10 år eller 16 år). </w:t>
      </w:r>
    </w:p>
    <w:tbl>
      <w:tblPr>
        <w:tblW w:w="5000" w:type="pct"/>
        <w:tblLayout w:type="fixed"/>
        <w:tblCellMar>
          <w:left w:w="70" w:type="dxa"/>
          <w:right w:w="70" w:type="dxa"/>
        </w:tblCellMar>
        <w:tblLook w:val="0000"/>
      </w:tblPr>
      <w:tblGrid>
        <w:gridCol w:w="2037"/>
        <w:gridCol w:w="980"/>
        <w:gridCol w:w="29"/>
        <w:gridCol w:w="814"/>
        <w:gridCol w:w="37"/>
        <w:gridCol w:w="803"/>
        <w:gridCol w:w="46"/>
        <w:gridCol w:w="799"/>
        <w:gridCol w:w="980"/>
        <w:gridCol w:w="949"/>
        <w:gridCol w:w="844"/>
        <w:gridCol w:w="892"/>
      </w:tblGrid>
      <w:tr w:rsidR="00EF7162" w:rsidRPr="00B85D85" w:rsidTr="00D04404">
        <w:trPr>
          <w:trHeight w:val="255"/>
          <w:tblHeader/>
        </w:trPr>
        <w:tc>
          <w:tcPr>
            <w:tcW w:w="1106" w:type="pct"/>
            <w:tcBorders>
              <w:top w:val="single" w:sz="4" w:space="0" w:color="auto"/>
              <w:left w:val="nil"/>
              <w:right w:val="nil"/>
            </w:tcBorders>
            <w:shd w:val="clear" w:color="auto" w:fill="auto"/>
            <w:vAlign w:val="bottom"/>
          </w:tcPr>
          <w:p w:rsidR="00EF7162" w:rsidRPr="00B85D85" w:rsidRDefault="00EF7162" w:rsidP="00E502B1">
            <w:pPr>
              <w:spacing w:after="0"/>
              <w:rPr>
                <w:rFonts w:ascii="Times New Roman" w:hAnsi="Times New Roman"/>
                <w:sz w:val="20"/>
              </w:rPr>
            </w:pPr>
            <w:bookmarkStart w:id="275" w:name="OLE_LINK9"/>
            <w:bookmarkStart w:id="276" w:name="OLE_LINK1"/>
          </w:p>
        </w:tc>
        <w:tc>
          <w:tcPr>
            <w:tcW w:w="1904" w:type="pct"/>
            <w:gridSpan w:val="7"/>
            <w:tcBorders>
              <w:top w:val="single" w:sz="4" w:space="0" w:color="auto"/>
              <w:left w:val="nil"/>
              <w:bottom w:val="single" w:sz="4" w:space="0" w:color="auto"/>
              <w:right w:val="nil"/>
            </w:tcBorders>
            <w:shd w:val="clear" w:color="auto" w:fill="auto"/>
            <w:noWrap/>
            <w:tcMar>
              <w:left w:w="57" w:type="dxa"/>
              <w:right w:w="57" w:type="dxa"/>
            </w:tcMar>
            <w:vAlign w:val="bottom"/>
          </w:tcPr>
          <w:p w:rsidR="00EF7162" w:rsidRPr="00B85D85" w:rsidRDefault="00EF7162" w:rsidP="00E502B1">
            <w:pPr>
              <w:spacing w:after="0"/>
              <w:ind w:left="-41" w:firstLine="41"/>
              <w:jc w:val="center"/>
              <w:rPr>
                <w:rFonts w:ascii="Times New Roman" w:hAnsi="Times New Roman"/>
                <w:sz w:val="20"/>
              </w:rPr>
            </w:pPr>
            <w:r w:rsidRPr="00B85D85">
              <w:rPr>
                <w:rFonts w:ascii="Times New Roman" w:hAnsi="Times New Roman"/>
                <w:sz w:val="20"/>
              </w:rPr>
              <w:t>Ansiennitet 0 år</w:t>
            </w:r>
          </w:p>
        </w:tc>
        <w:tc>
          <w:tcPr>
            <w:tcW w:w="1990" w:type="pct"/>
            <w:gridSpan w:val="4"/>
            <w:tcBorders>
              <w:top w:val="single" w:sz="4" w:space="0" w:color="auto"/>
              <w:left w:val="nil"/>
              <w:bottom w:val="single" w:sz="4" w:space="0" w:color="auto"/>
              <w:right w:val="nil"/>
            </w:tcBorders>
            <w:shd w:val="clear" w:color="auto" w:fill="auto"/>
            <w:noWrap/>
          </w:tcPr>
          <w:p w:rsidR="00EF7162" w:rsidRPr="00B85D85" w:rsidRDefault="00EF7162" w:rsidP="00E502B1">
            <w:pPr>
              <w:spacing w:after="0"/>
              <w:jc w:val="center"/>
              <w:rPr>
                <w:rFonts w:ascii="Times New Roman" w:hAnsi="Times New Roman"/>
                <w:sz w:val="20"/>
              </w:rPr>
            </w:pPr>
            <w:r w:rsidRPr="00B85D85">
              <w:rPr>
                <w:rFonts w:ascii="Times New Roman" w:hAnsi="Times New Roman"/>
                <w:sz w:val="20"/>
              </w:rPr>
              <w:t>Ansiennitet 10 år</w:t>
            </w:r>
          </w:p>
        </w:tc>
      </w:tr>
      <w:tr w:rsidR="00EF7162" w:rsidRPr="00B85D85" w:rsidTr="000D2F17">
        <w:trPr>
          <w:trHeight w:val="510"/>
          <w:tblHeader/>
        </w:trPr>
        <w:tc>
          <w:tcPr>
            <w:tcW w:w="1106" w:type="pct"/>
            <w:tcBorders>
              <w:top w:val="nil"/>
              <w:left w:val="nil"/>
              <w:bottom w:val="single" w:sz="4" w:space="0" w:color="auto"/>
              <w:right w:val="nil"/>
            </w:tcBorders>
            <w:shd w:val="clear" w:color="auto" w:fill="auto"/>
            <w:vAlign w:val="bottom"/>
          </w:tcPr>
          <w:p w:rsidR="00EF7162" w:rsidRPr="00B85D85" w:rsidRDefault="00EF7162" w:rsidP="00957FEA">
            <w:pPr>
              <w:spacing w:after="0"/>
              <w:rPr>
                <w:rFonts w:ascii="Times New Roman" w:hAnsi="Times New Roman"/>
                <w:sz w:val="20"/>
              </w:rPr>
            </w:pPr>
          </w:p>
        </w:tc>
        <w:tc>
          <w:tcPr>
            <w:tcW w:w="532" w:type="pct"/>
            <w:tcBorders>
              <w:top w:val="single" w:sz="4" w:space="0" w:color="auto"/>
              <w:left w:val="nil"/>
              <w:bottom w:val="single" w:sz="4" w:space="0" w:color="auto"/>
              <w:right w:val="nil"/>
            </w:tcBorders>
            <w:shd w:val="clear" w:color="auto" w:fill="auto"/>
            <w:tcMar>
              <w:left w:w="57" w:type="dxa"/>
              <w:right w:w="57"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1. mai 2013</w:t>
            </w:r>
          </w:p>
        </w:tc>
        <w:tc>
          <w:tcPr>
            <w:tcW w:w="458" w:type="pct"/>
            <w:gridSpan w:val="2"/>
            <w:tcBorders>
              <w:top w:val="single" w:sz="4" w:space="0" w:color="auto"/>
              <w:left w:val="nil"/>
              <w:bottom w:val="single" w:sz="4" w:space="0" w:color="auto"/>
              <w:right w:val="nil"/>
            </w:tcBorders>
            <w:shd w:val="clear" w:color="auto" w:fill="auto"/>
            <w:tcMar>
              <w:left w:w="57" w:type="dxa"/>
              <w:right w:w="57"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1. mai 2014</w:t>
            </w:r>
          </w:p>
        </w:tc>
        <w:tc>
          <w:tcPr>
            <w:tcW w:w="456" w:type="pct"/>
            <w:gridSpan w:val="2"/>
            <w:tcBorders>
              <w:top w:val="nil"/>
              <w:left w:val="nil"/>
              <w:bottom w:val="single" w:sz="4" w:space="0" w:color="auto"/>
              <w:right w:val="nil"/>
            </w:tcBorders>
            <w:shd w:val="clear" w:color="auto" w:fill="auto"/>
            <w:noWrap/>
            <w:tcMar>
              <w:left w:w="57" w:type="dxa"/>
              <w:right w:w="57"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Endring</w:t>
            </w:r>
          </w:p>
        </w:tc>
        <w:tc>
          <w:tcPr>
            <w:tcW w:w="459" w:type="pct"/>
            <w:gridSpan w:val="2"/>
            <w:tcBorders>
              <w:top w:val="single" w:sz="4" w:space="0" w:color="auto"/>
              <w:left w:val="nil"/>
              <w:bottom w:val="single" w:sz="4" w:space="0" w:color="auto"/>
              <w:right w:val="nil"/>
            </w:tcBorders>
            <w:tcMar>
              <w:left w:w="57" w:type="dxa"/>
              <w:right w:w="57" w:type="dxa"/>
            </w:tcMar>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c>
          <w:tcPr>
            <w:tcW w:w="532" w:type="pct"/>
            <w:tcBorders>
              <w:top w:val="single" w:sz="4" w:space="0" w:color="auto"/>
              <w:left w:val="nil"/>
              <w:bottom w:val="single" w:sz="4" w:space="0" w:color="auto"/>
              <w:right w:val="nil"/>
            </w:tcBorders>
            <w:shd w:val="clear" w:color="auto" w:fill="auto"/>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1. mai 2013</w:t>
            </w:r>
          </w:p>
        </w:tc>
        <w:tc>
          <w:tcPr>
            <w:tcW w:w="515" w:type="pct"/>
            <w:tcBorders>
              <w:top w:val="single" w:sz="4" w:space="0" w:color="auto"/>
              <w:left w:val="nil"/>
              <w:bottom w:val="single" w:sz="4" w:space="0" w:color="auto"/>
              <w:right w:val="nil"/>
            </w:tcBorders>
            <w:shd w:val="clear" w:color="auto" w:fill="auto"/>
            <w:tcMar>
              <w:left w:w="28"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1. mai 2014</w:t>
            </w:r>
          </w:p>
        </w:tc>
        <w:tc>
          <w:tcPr>
            <w:tcW w:w="458" w:type="pct"/>
            <w:tcBorders>
              <w:top w:val="nil"/>
              <w:left w:val="nil"/>
              <w:bottom w:val="single" w:sz="4" w:space="0" w:color="auto"/>
              <w:right w:val="nil"/>
            </w:tcBorders>
            <w:shd w:val="clear" w:color="auto" w:fill="auto"/>
            <w:noWrap/>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Endring</w:t>
            </w:r>
          </w:p>
        </w:tc>
        <w:tc>
          <w:tcPr>
            <w:tcW w:w="484" w:type="pct"/>
            <w:tcBorders>
              <w:top w:val="nil"/>
              <w:left w:val="nil"/>
              <w:bottom w:val="single" w:sz="4" w:space="0" w:color="auto"/>
              <w:right w:val="nil"/>
            </w:tcBorders>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r>
      <w:tr w:rsidR="000D2F17" w:rsidRPr="00B85D85" w:rsidTr="000D2F17">
        <w:trPr>
          <w:trHeight w:val="264"/>
        </w:trPr>
        <w:tc>
          <w:tcPr>
            <w:tcW w:w="1106" w:type="pct"/>
            <w:tcBorders>
              <w:top w:val="single" w:sz="4" w:space="0" w:color="auto"/>
              <w:left w:val="nil"/>
              <w:right w:val="nil"/>
            </w:tcBorders>
            <w:shd w:val="clear" w:color="auto" w:fill="auto"/>
            <w:vAlign w:val="center"/>
          </w:tcPr>
          <w:p w:rsidR="000D2F17" w:rsidRPr="00B85D85" w:rsidRDefault="000D2F17" w:rsidP="00E502B1">
            <w:pPr>
              <w:rPr>
                <w:rFonts w:ascii="Times New Roman" w:hAnsi="Times New Roman"/>
                <w:i/>
                <w:sz w:val="20"/>
              </w:rPr>
            </w:pPr>
            <w:r w:rsidRPr="00B85D85">
              <w:rPr>
                <w:rFonts w:ascii="Times New Roman" w:hAnsi="Times New Roman"/>
                <w:i/>
                <w:sz w:val="20"/>
              </w:rPr>
              <w:t>Stillingsgrupper</w:t>
            </w:r>
          </w:p>
        </w:tc>
        <w:tc>
          <w:tcPr>
            <w:tcW w:w="532" w:type="pct"/>
            <w:tcBorders>
              <w:top w:val="single" w:sz="4" w:space="0" w:color="auto"/>
              <w:left w:val="nil"/>
              <w:right w:val="nil"/>
            </w:tcBorders>
            <w:shd w:val="clear" w:color="auto" w:fill="auto"/>
            <w:tcMar>
              <w:left w:w="57" w:type="dxa"/>
              <w:right w:w="57" w:type="dxa"/>
            </w:tcMar>
            <w:vAlign w:val="center"/>
          </w:tcPr>
          <w:p w:rsidR="000D2F17" w:rsidRPr="00B85D85" w:rsidRDefault="000D2F17" w:rsidP="00E502B1">
            <w:pPr>
              <w:jc w:val="right"/>
              <w:rPr>
                <w:rFonts w:ascii="Times New Roman" w:hAnsi="Times New Roman"/>
                <w:i/>
                <w:color w:val="000000"/>
                <w:sz w:val="20"/>
              </w:rPr>
            </w:pPr>
          </w:p>
        </w:tc>
        <w:tc>
          <w:tcPr>
            <w:tcW w:w="458" w:type="pct"/>
            <w:gridSpan w:val="2"/>
            <w:tcBorders>
              <w:top w:val="single" w:sz="4" w:space="0" w:color="auto"/>
              <w:left w:val="nil"/>
              <w:right w:val="nil"/>
            </w:tcBorders>
            <w:shd w:val="clear" w:color="auto" w:fill="auto"/>
            <w:noWrap/>
            <w:tcMar>
              <w:left w:w="57" w:type="dxa"/>
              <w:right w:w="57" w:type="dxa"/>
            </w:tcMar>
            <w:vAlign w:val="center"/>
          </w:tcPr>
          <w:p w:rsidR="000D2F17" w:rsidRPr="00B85D85" w:rsidRDefault="000D2F17" w:rsidP="00E502B1">
            <w:pPr>
              <w:jc w:val="right"/>
              <w:rPr>
                <w:rFonts w:ascii="Times New Roman" w:hAnsi="Times New Roman"/>
                <w:i/>
                <w:color w:val="000000"/>
                <w:sz w:val="20"/>
              </w:rPr>
            </w:pPr>
          </w:p>
        </w:tc>
        <w:tc>
          <w:tcPr>
            <w:tcW w:w="456" w:type="pct"/>
            <w:gridSpan w:val="2"/>
            <w:tcBorders>
              <w:top w:val="single" w:sz="4" w:space="0" w:color="auto"/>
              <w:left w:val="nil"/>
              <w:right w:val="nil"/>
            </w:tcBorders>
            <w:shd w:val="clear" w:color="auto" w:fill="auto"/>
            <w:noWrap/>
            <w:tcMar>
              <w:left w:w="57" w:type="dxa"/>
              <w:right w:w="57" w:type="dxa"/>
            </w:tcMar>
            <w:vAlign w:val="center"/>
          </w:tcPr>
          <w:p w:rsidR="000D2F17" w:rsidRPr="00B85D85" w:rsidRDefault="000D2F17" w:rsidP="00E502B1">
            <w:pPr>
              <w:jc w:val="right"/>
              <w:rPr>
                <w:rFonts w:ascii="Times New Roman" w:hAnsi="Times New Roman"/>
                <w:i/>
                <w:color w:val="000000"/>
                <w:sz w:val="20"/>
              </w:rPr>
            </w:pPr>
          </w:p>
        </w:tc>
        <w:tc>
          <w:tcPr>
            <w:tcW w:w="459" w:type="pct"/>
            <w:gridSpan w:val="2"/>
            <w:tcBorders>
              <w:top w:val="single" w:sz="4" w:space="0" w:color="auto"/>
              <w:left w:val="nil"/>
              <w:right w:val="nil"/>
            </w:tcBorders>
            <w:tcMar>
              <w:left w:w="57" w:type="dxa"/>
              <w:right w:w="57" w:type="dxa"/>
            </w:tcMar>
            <w:vAlign w:val="center"/>
          </w:tcPr>
          <w:p w:rsidR="000D2F17" w:rsidRPr="00B85D85" w:rsidRDefault="000D2F17" w:rsidP="000E7EB1">
            <w:pPr>
              <w:jc w:val="right"/>
              <w:rPr>
                <w:rFonts w:ascii="Times New Roman" w:hAnsi="Times New Roman"/>
                <w:i/>
                <w:color w:val="000000"/>
                <w:sz w:val="20"/>
              </w:rPr>
            </w:pPr>
          </w:p>
        </w:tc>
        <w:tc>
          <w:tcPr>
            <w:tcW w:w="532" w:type="pct"/>
            <w:tcBorders>
              <w:top w:val="single" w:sz="4" w:space="0" w:color="auto"/>
              <w:left w:val="nil"/>
              <w:right w:val="nil"/>
            </w:tcBorders>
            <w:shd w:val="clear" w:color="auto" w:fill="auto"/>
            <w:vAlign w:val="center"/>
          </w:tcPr>
          <w:p w:rsidR="000D2F17" w:rsidRPr="00B85D85" w:rsidRDefault="000D2F17" w:rsidP="000E7EB1">
            <w:pPr>
              <w:jc w:val="right"/>
              <w:rPr>
                <w:rFonts w:ascii="Times New Roman" w:hAnsi="Times New Roman"/>
                <w:i/>
                <w:color w:val="000000"/>
                <w:sz w:val="20"/>
              </w:rPr>
            </w:pPr>
          </w:p>
        </w:tc>
        <w:tc>
          <w:tcPr>
            <w:tcW w:w="515" w:type="pct"/>
            <w:tcBorders>
              <w:top w:val="single" w:sz="4" w:space="0" w:color="auto"/>
              <w:left w:val="nil"/>
              <w:right w:val="nil"/>
            </w:tcBorders>
            <w:shd w:val="clear" w:color="auto" w:fill="auto"/>
            <w:noWrap/>
            <w:tcMar>
              <w:left w:w="28" w:type="dxa"/>
            </w:tcMar>
            <w:vAlign w:val="center"/>
          </w:tcPr>
          <w:p w:rsidR="000D2F17" w:rsidRPr="00B85D85" w:rsidRDefault="000D2F17" w:rsidP="000E7EB1">
            <w:pPr>
              <w:jc w:val="right"/>
              <w:rPr>
                <w:rFonts w:ascii="Times New Roman" w:hAnsi="Times New Roman"/>
                <w:i/>
                <w:color w:val="000000"/>
                <w:sz w:val="20"/>
              </w:rPr>
            </w:pPr>
          </w:p>
        </w:tc>
        <w:tc>
          <w:tcPr>
            <w:tcW w:w="458" w:type="pct"/>
            <w:tcBorders>
              <w:top w:val="single" w:sz="4" w:space="0" w:color="auto"/>
              <w:left w:val="nil"/>
              <w:right w:val="nil"/>
            </w:tcBorders>
            <w:shd w:val="clear" w:color="auto" w:fill="auto"/>
            <w:noWrap/>
            <w:vAlign w:val="center"/>
          </w:tcPr>
          <w:p w:rsidR="000D2F17" w:rsidRPr="00B85D85" w:rsidRDefault="000D2F17" w:rsidP="000E7EB1">
            <w:pPr>
              <w:jc w:val="right"/>
              <w:rPr>
                <w:rFonts w:ascii="Times New Roman" w:hAnsi="Times New Roman"/>
                <w:i/>
                <w:color w:val="000000"/>
                <w:sz w:val="20"/>
              </w:rPr>
            </w:pPr>
          </w:p>
        </w:tc>
        <w:tc>
          <w:tcPr>
            <w:tcW w:w="484" w:type="pct"/>
            <w:tcBorders>
              <w:top w:val="single" w:sz="4" w:space="0" w:color="auto"/>
              <w:left w:val="nil"/>
              <w:right w:val="nil"/>
            </w:tcBorders>
            <w:vAlign w:val="center"/>
          </w:tcPr>
          <w:p w:rsidR="000D2F17" w:rsidRPr="00B85D85" w:rsidRDefault="000D2F17" w:rsidP="000E7EB1">
            <w:pPr>
              <w:jc w:val="right"/>
              <w:rPr>
                <w:rFonts w:ascii="Times New Roman" w:hAnsi="Times New Roman"/>
                <w:i/>
                <w:color w:val="000000"/>
                <w:sz w:val="20"/>
              </w:rPr>
            </w:pPr>
          </w:p>
        </w:tc>
      </w:tr>
      <w:tr w:rsidR="00D04404" w:rsidRPr="00B85D85" w:rsidTr="000D2F17">
        <w:trPr>
          <w:trHeight w:val="510"/>
        </w:trPr>
        <w:tc>
          <w:tcPr>
            <w:tcW w:w="1106" w:type="pct"/>
            <w:tcBorders>
              <w:left w:val="nil"/>
              <w:bottom w:val="nil"/>
              <w:right w:val="nil"/>
            </w:tcBorders>
            <w:shd w:val="clear" w:color="auto" w:fill="auto"/>
            <w:vAlign w:val="bottom"/>
          </w:tcPr>
          <w:p w:rsidR="00D04404" w:rsidRPr="00B85D85" w:rsidRDefault="00D04404" w:rsidP="00E502B1">
            <w:pPr>
              <w:rPr>
                <w:rFonts w:ascii="Times New Roman" w:hAnsi="Times New Roman"/>
                <w:sz w:val="20"/>
              </w:rPr>
            </w:pPr>
            <w:r w:rsidRPr="00B85D85">
              <w:rPr>
                <w:rFonts w:ascii="Times New Roman" w:hAnsi="Times New Roman"/>
                <w:sz w:val="20"/>
              </w:rPr>
              <w:t>Stillinger uten særskilt krav om utdanning</w:t>
            </w:r>
            <w:r w:rsidRPr="00B85D85">
              <w:rPr>
                <w:rFonts w:ascii="Times New Roman" w:hAnsi="Times New Roman"/>
                <w:sz w:val="20"/>
                <w:vertAlign w:val="superscript"/>
              </w:rPr>
              <w:t>1</w:t>
            </w:r>
          </w:p>
        </w:tc>
        <w:tc>
          <w:tcPr>
            <w:tcW w:w="532" w:type="pct"/>
            <w:tcBorders>
              <w:left w:val="nil"/>
              <w:bottom w:val="nil"/>
              <w:right w:val="nil"/>
            </w:tcBorders>
            <w:shd w:val="clear" w:color="auto" w:fill="auto"/>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265 200</w:t>
            </w:r>
          </w:p>
        </w:tc>
        <w:tc>
          <w:tcPr>
            <w:tcW w:w="458" w:type="pct"/>
            <w:gridSpan w:val="2"/>
            <w:tcBorders>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273 700</w:t>
            </w:r>
          </w:p>
        </w:tc>
        <w:tc>
          <w:tcPr>
            <w:tcW w:w="456" w:type="pct"/>
            <w:gridSpan w:val="2"/>
            <w:tcBorders>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8 500</w:t>
            </w:r>
          </w:p>
        </w:tc>
        <w:tc>
          <w:tcPr>
            <w:tcW w:w="459" w:type="pct"/>
            <w:gridSpan w:val="2"/>
            <w:tcBorders>
              <w:left w:val="nil"/>
              <w:bottom w:val="nil"/>
              <w:right w:val="nil"/>
            </w:tcBorders>
            <w:tcMar>
              <w:left w:w="57" w:type="dxa"/>
              <w:right w:w="57"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73</w:t>
            </w:r>
          </w:p>
        </w:tc>
        <w:tc>
          <w:tcPr>
            <w:tcW w:w="532" w:type="pct"/>
            <w:tcBorders>
              <w:left w:val="nil"/>
              <w:bottom w:val="nil"/>
              <w:right w:val="nil"/>
            </w:tcBorders>
            <w:shd w:val="clear" w:color="auto" w:fill="auto"/>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331 400</w:t>
            </w:r>
          </w:p>
        </w:tc>
        <w:tc>
          <w:tcPr>
            <w:tcW w:w="515" w:type="pct"/>
            <w:tcBorders>
              <w:left w:val="nil"/>
              <w:bottom w:val="nil"/>
              <w:right w:val="nil"/>
            </w:tcBorders>
            <w:shd w:val="clear" w:color="auto" w:fill="auto"/>
            <w:noWrap/>
            <w:tcMar>
              <w:left w:w="28"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339 900</w:t>
            </w:r>
          </w:p>
        </w:tc>
        <w:tc>
          <w:tcPr>
            <w:tcW w:w="458" w:type="pct"/>
            <w:tcBorders>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8 500</w:t>
            </w:r>
          </w:p>
        </w:tc>
        <w:tc>
          <w:tcPr>
            <w:tcW w:w="484" w:type="pct"/>
            <w:tcBorders>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81</w:t>
            </w:r>
          </w:p>
        </w:tc>
      </w:tr>
      <w:tr w:rsidR="00D04404" w:rsidRPr="00B85D85" w:rsidTr="00E502B1">
        <w:trPr>
          <w:trHeight w:val="510"/>
        </w:trPr>
        <w:tc>
          <w:tcPr>
            <w:tcW w:w="1106" w:type="pct"/>
            <w:tcBorders>
              <w:top w:val="nil"/>
              <w:left w:val="nil"/>
              <w:bottom w:val="nil"/>
              <w:right w:val="nil"/>
            </w:tcBorders>
            <w:shd w:val="clear" w:color="auto" w:fill="auto"/>
            <w:vAlign w:val="bottom"/>
          </w:tcPr>
          <w:p w:rsidR="00D04404" w:rsidRPr="00B85D85" w:rsidRDefault="00D04404" w:rsidP="00E502B1">
            <w:pPr>
              <w:spacing w:after="0"/>
              <w:rPr>
                <w:rFonts w:ascii="Times New Roman" w:hAnsi="Times New Roman"/>
                <w:sz w:val="20"/>
              </w:rPr>
            </w:pPr>
            <w:r w:rsidRPr="00B85D85">
              <w:rPr>
                <w:rFonts w:ascii="Times New Roman" w:hAnsi="Times New Roman"/>
                <w:sz w:val="20"/>
              </w:rPr>
              <w:t xml:space="preserve">Fagarbeiderstillinger/ tilsvarende </w:t>
            </w:r>
            <w:proofErr w:type="spellStart"/>
            <w:r w:rsidRPr="00B85D85">
              <w:rPr>
                <w:rFonts w:ascii="Times New Roman" w:hAnsi="Times New Roman"/>
                <w:sz w:val="20"/>
              </w:rPr>
              <w:t>fag</w:t>
            </w:r>
            <w:r w:rsidR="000B7F68">
              <w:rPr>
                <w:rFonts w:ascii="Times New Roman" w:hAnsi="Times New Roman"/>
                <w:sz w:val="20"/>
              </w:rPr>
              <w:t>-</w:t>
            </w:r>
            <w:r w:rsidRPr="00B85D85">
              <w:rPr>
                <w:rFonts w:ascii="Times New Roman" w:hAnsi="Times New Roman"/>
                <w:sz w:val="20"/>
              </w:rPr>
              <w:t>arbeiderstillinger</w:t>
            </w:r>
            <w:proofErr w:type="spellEnd"/>
          </w:p>
        </w:tc>
        <w:tc>
          <w:tcPr>
            <w:tcW w:w="532" w:type="pct"/>
            <w:tcBorders>
              <w:top w:val="nil"/>
              <w:left w:val="nil"/>
              <w:bottom w:val="nil"/>
              <w:right w:val="nil"/>
            </w:tcBorders>
            <w:shd w:val="clear" w:color="auto" w:fill="auto"/>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305 800</w:t>
            </w:r>
          </w:p>
        </w:tc>
        <w:tc>
          <w:tcPr>
            <w:tcW w:w="458"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316 300</w:t>
            </w:r>
          </w:p>
        </w:tc>
        <w:tc>
          <w:tcPr>
            <w:tcW w:w="456"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gridSpan w:val="2"/>
            <w:tcBorders>
              <w:top w:val="nil"/>
              <w:left w:val="nil"/>
              <w:bottom w:val="nil"/>
              <w:right w:val="nil"/>
            </w:tcBorders>
            <w:tcMar>
              <w:left w:w="57" w:type="dxa"/>
              <w:right w:w="57"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76</w:t>
            </w:r>
          </w:p>
        </w:tc>
        <w:tc>
          <w:tcPr>
            <w:tcW w:w="532" w:type="pct"/>
            <w:tcBorders>
              <w:top w:val="nil"/>
              <w:left w:val="nil"/>
              <w:bottom w:val="nil"/>
              <w:right w:val="nil"/>
            </w:tcBorders>
            <w:shd w:val="clear" w:color="auto" w:fill="auto"/>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361 900</w:t>
            </w:r>
          </w:p>
        </w:tc>
        <w:tc>
          <w:tcPr>
            <w:tcW w:w="515" w:type="pct"/>
            <w:tcBorders>
              <w:top w:val="nil"/>
              <w:left w:val="nil"/>
              <w:bottom w:val="nil"/>
              <w:right w:val="nil"/>
            </w:tcBorders>
            <w:shd w:val="clear" w:color="auto" w:fill="auto"/>
            <w:noWrap/>
            <w:tcMar>
              <w:left w:w="28"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375 100</w:t>
            </w:r>
          </w:p>
        </w:tc>
        <w:tc>
          <w:tcPr>
            <w:tcW w:w="458"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13 200</w:t>
            </w:r>
          </w:p>
        </w:tc>
        <w:tc>
          <w:tcPr>
            <w:tcW w:w="484" w:type="pct"/>
            <w:tcBorders>
              <w:top w:val="nil"/>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84</w:t>
            </w:r>
          </w:p>
        </w:tc>
      </w:tr>
      <w:tr w:rsidR="00D04404" w:rsidRPr="00B85D85" w:rsidTr="00E502B1">
        <w:trPr>
          <w:trHeight w:val="510"/>
        </w:trPr>
        <w:tc>
          <w:tcPr>
            <w:tcW w:w="1106" w:type="pct"/>
            <w:tcBorders>
              <w:top w:val="nil"/>
              <w:left w:val="nil"/>
              <w:bottom w:val="nil"/>
              <w:right w:val="nil"/>
            </w:tcBorders>
            <w:shd w:val="clear" w:color="auto" w:fill="auto"/>
            <w:vAlign w:val="bottom"/>
          </w:tcPr>
          <w:p w:rsidR="00D04404" w:rsidRPr="00B85D85" w:rsidRDefault="00D04404" w:rsidP="007C4E0E">
            <w:pPr>
              <w:spacing w:after="0"/>
              <w:rPr>
                <w:rFonts w:ascii="Times New Roman" w:hAnsi="Times New Roman"/>
                <w:sz w:val="20"/>
              </w:rPr>
            </w:pPr>
            <w:r w:rsidRPr="00B85D85">
              <w:rPr>
                <w:rFonts w:ascii="Times New Roman" w:hAnsi="Times New Roman"/>
                <w:sz w:val="20"/>
              </w:rPr>
              <w:t>Stillinger med krav om høyskoleutd</w:t>
            </w:r>
            <w:r w:rsidR="007C4E0E">
              <w:rPr>
                <w:rFonts w:ascii="Times New Roman" w:hAnsi="Times New Roman"/>
                <w:sz w:val="20"/>
              </w:rPr>
              <w:t>anning</w:t>
            </w:r>
          </w:p>
        </w:tc>
        <w:tc>
          <w:tcPr>
            <w:tcW w:w="532" w:type="pct"/>
            <w:tcBorders>
              <w:top w:val="nil"/>
              <w:left w:val="nil"/>
              <w:bottom w:val="nil"/>
              <w:right w:val="nil"/>
            </w:tcBorders>
            <w:shd w:val="clear" w:color="auto" w:fill="auto"/>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354 000</w:t>
            </w:r>
          </w:p>
        </w:tc>
        <w:tc>
          <w:tcPr>
            <w:tcW w:w="458"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364 500</w:t>
            </w:r>
          </w:p>
        </w:tc>
        <w:tc>
          <w:tcPr>
            <w:tcW w:w="456"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gridSpan w:val="2"/>
            <w:tcBorders>
              <w:top w:val="nil"/>
              <w:left w:val="nil"/>
              <w:bottom w:val="nil"/>
              <w:right w:val="nil"/>
            </w:tcBorders>
            <w:tcMar>
              <w:left w:w="57" w:type="dxa"/>
              <w:right w:w="57"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88</w:t>
            </w:r>
          </w:p>
        </w:tc>
        <w:tc>
          <w:tcPr>
            <w:tcW w:w="532" w:type="pct"/>
            <w:tcBorders>
              <w:top w:val="nil"/>
              <w:left w:val="nil"/>
              <w:bottom w:val="nil"/>
              <w:right w:val="nil"/>
            </w:tcBorders>
            <w:shd w:val="clear" w:color="auto" w:fill="auto"/>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405 100</w:t>
            </w:r>
          </w:p>
        </w:tc>
        <w:tc>
          <w:tcPr>
            <w:tcW w:w="515" w:type="pct"/>
            <w:tcBorders>
              <w:top w:val="nil"/>
              <w:left w:val="nil"/>
              <w:bottom w:val="nil"/>
              <w:right w:val="nil"/>
            </w:tcBorders>
            <w:shd w:val="clear" w:color="auto" w:fill="auto"/>
            <w:noWrap/>
            <w:tcMar>
              <w:left w:w="28"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419 500</w:t>
            </w:r>
          </w:p>
        </w:tc>
        <w:tc>
          <w:tcPr>
            <w:tcW w:w="458"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14 400</w:t>
            </w:r>
          </w:p>
        </w:tc>
        <w:tc>
          <w:tcPr>
            <w:tcW w:w="484" w:type="pct"/>
            <w:tcBorders>
              <w:top w:val="nil"/>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90</w:t>
            </w:r>
          </w:p>
        </w:tc>
      </w:tr>
      <w:tr w:rsidR="00D04404" w:rsidRPr="00B85D85" w:rsidTr="00E502B1">
        <w:trPr>
          <w:trHeight w:val="510"/>
        </w:trPr>
        <w:tc>
          <w:tcPr>
            <w:tcW w:w="1106" w:type="pct"/>
            <w:tcBorders>
              <w:top w:val="nil"/>
              <w:left w:val="nil"/>
              <w:bottom w:val="nil"/>
              <w:right w:val="nil"/>
            </w:tcBorders>
            <w:shd w:val="clear" w:color="auto" w:fill="auto"/>
            <w:vAlign w:val="bottom"/>
          </w:tcPr>
          <w:p w:rsidR="00D04404" w:rsidRPr="00B85D85" w:rsidRDefault="00D04404" w:rsidP="007C4E0E">
            <w:pPr>
              <w:spacing w:after="0"/>
              <w:rPr>
                <w:rFonts w:ascii="Times New Roman" w:hAnsi="Times New Roman"/>
                <w:sz w:val="20"/>
              </w:rPr>
            </w:pPr>
            <w:r w:rsidRPr="00B85D85">
              <w:rPr>
                <w:rFonts w:ascii="Times New Roman" w:hAnsi="Times New Roman"/>
                <w:sz w:val="20"/>
              </w:rPr>
              <w:t>Stillinger med krav om høyskoleutd</w:t>
            </w:r>
            <w:r w:rsidR="007C4E0E">
              <w:rPr>
                <w:rFonts w:ascii="Times New Roman" w:hAnsi="Times New Roman"/>
                <w:sz w:val="20"/>
              </w:rPr>
              <w:t>anning med</w:t>
            </w:r>
            <w:r w:rsidR="00B85D85">
              <w:rPr>
                <w:rFonts w:ascii="Times New Roman" w:hAnsi="Times New Roman"/>
                <w:sz w:val="20"/>
              </w:rPr>
              <w:t xml:space="preserve"> </w:t>
            </w:r>
            <w:r w:rsidRPr="00B85D85">
              <w:rPr>
                <w:rFonts w:ascii="Times New Roman" w:hAnsi="Times New Roman"/>
                <w:sz w:val="20"/>
              </w:rPr>
              <w:t>ytterligere spesialutd</w:t>
            </w:r>
            <w:r w:rsidR="007C4E0E">
              <w:rPr>
                <w:rFonts w:ascii="Times New Roman" w:hAnsi="Times New Roman"/>
                <w:sz w:val="20"/>
              </w:rPr>
              <w:t>anning</w:t>
            </w:r>
          </w:p>
        </w:tc>
        <w:tc>
          <w:tcPr>
            <w:tcW w:w="532" w:type="pct"/>
            <w:tcBorders>
              <w:top w:val="nil"/>
              <w:left w:val="nil"/>
              <w:bottom w:val="nil"/>
              <w:right w:val="nil"/>
            </w:tcBorders>
            <w:shd w:val="clear" w:color="auto" w:fill="auto"/>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372 600</w:t>
            </w:r>
          </w:p>
        </w:tc>
        <w:tc>
          <w:tcPr>
            <w:tcW w:w="458"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383 100</w:t>
            </w:r>
          </w:p>
        </w:tc>
        <w:tc>
          <w:tcPr>
            <w:tcW w:w="456"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gridSpan w:val="2"/>
            <w:tcBorders>
              <w:top w:val="nil"/>
              <w:left w:val="nil"/>
              <w:bottom w:val="nil"/>
              <w:right w:val="nil"/>
            </w:tcBorders>
            <w:tcMar>
              <w:left w:w="57" w:type="dxa"/>
              <w:right w:w="57"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81</w:t>
            </w:r>
          </w:p>
        </w:tc>
        <w:tc>
          <w:tcPr>
            <w:tcW w:w="532" w:type="pct"/>
            <w:tcBorders>
              <w:top w:val="nil"/>
              <w:left w:val="nil"/>
              <w:bottom w:val="nil"/>
              <w:right w:val="nil"/>
            </w:tcBorders>
            <w:shd w:val="clear" w:color="auto" w:fill="auto"/>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433 300</w:t>
            </w:r>
          </w:p>
        </w:tc>
        <w:tc>
          <w:tcPr>
            <w:tcW w:w="515" w:type="pct"/>
            <w:tcBorders>
              <w:top w:val="nil"/>
              <w:left w:val="nil"/>
              <w:bottom w:val="nil"/>
              <w:right w:val="nil"/>
            </w:tcBorders>
            <w:shd w:val="clear" w:color="auto" w:fill="auto"/>
            <w:noWrap/>
            <w:tcMar>
              <w:left w:w="28"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447 600</w:t>
            </w:r>
          </w:p>
        </w:tc>
        <w:tc>
          <w:tcPr>
            <w:tcW w:w="458"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14 300</w:t>
            </w:r>
          </w:p>
        </w:tc>
        <w:tc>
          <w:tcPr>
            <w:tcW w:w="484" w:type="pct"/>
            <w:tcBorders>
              <w:top w:val="nil"/>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91</w:t>
            </w:r>
          </w:p>
        </w:tc>
      </w:tr>
      <w:tr w:rsidR="00D04404" w:rsidRPr="00B85D85" w:rsidTr="00E502B1">
        <w:trPr>
          <w:trHeight w:val="510"/>
        </w:trPr>
        <w:tc>
          <w:tcPr>
            <w:tcW w:w="1106" w:type="pct"/>
            <w:tcBorders>
              <w:top w:val="nil"/>
              <w:left w:val="nil"/>
              <w:bottom w:val="nil"/>
              <w:right w:val="nil"/>
            </w:tcBorders>
            <w:shd w:val="clear" w:color="auto" w:fill="auto"/>
            <w:vAlign w:val="bottom"/>
          </w:tcPr>
          <w:p w:rsidR="00D04404" w:rsidRPr="00B85D85" w:rsidRDefault="00D04404" w:rsidP="00E502B1">
            <w:pPr>
              <w:spacing w:after="0"/>
              <w:rPr>
                <w:rFonts w:ascii="Times New Roman" w:hAnsi="Times New Roman"/>
                <w:sz w:val="20"/>
              </w:rPr>
            </w:pPr>
            <w:r w:rsidRPr="00B85D85">
              <w:rPr>
                <w:rFonts w:ascii="Times New Roman" w:hAnsi="Times New Roman"/>
                <w:sz w:val="20"/>
              </w:rPr>
              <w:t xml:space="preserve">Stillinger med krav om mastergrad </w:t>
            </w:r>
          </w:p>
        </w:tc>
        <w:tc>
          <w:tcPr>
            <w:tcW w:w="532" w:type="pct"/>
            <w:tcBorders>
              <w:top w:val="nil"/>
              <w:left w:val="nil"/>
              <w:bottom w:val="nil"/>
              <w:right w:val="nil"/>
            </w:tcBorders>
            <w:shd w:val="clear" w:color="auto" w:fill="auto"/>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403 100</w:t>
            </w:r>
          </w:p>
        </w:tc>
        <w:tc>
          <w:tcPr>
            <w:tcW w:w="458"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411 800</w:t>
            </w:r>
          </w:p>
        </w:tc>
        <w:tc>
          <w:tcPr>
            <w:tcW w:w="456"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jc w:val="right"/>
              <w:rPr>
                <w:rFonts w:ascii="Times New Roman" w:hAnsi="Times New Roman"/>
                <w:color w:val="000000"/>
                <w:sz w:val="20"/>
              </w:rPr>
            </w:pPr>
            <w:r w:rsidRPr="00B85D85">
              <w:rPr>
                <w:rFonts w:ascii="Times New Roman" w:hAnsi="Times New Roman"/>
                <w:color w:val="000000"/>
                <w:sz w:val="20"/>
              </w:rPr>
              <w:t>8 700</w:t>
            </w:r>
          </w:p>
        </w:tc>
        <w:tc>
          <w:tcPr>
            <w:tcW w:w="459" w:type="pct"/>
            <w:gridSpan w:val="2"/>
            <w:tcBorders>
              <w:top w:val="nil"/>
              <w:left w:val="nil"/>
              <w:bottom w:val="nil"/>
              <w:right w:val="nil"/>
            </w:tcBorders>
            <w:tcMar>
              <w:left w:w="57" w:type="dxa"/>
              <w:right w:w="57"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86</w:t>
            </w:r>
          </w:p>
        </w:tc>
        <w:tc>
          <w:tcPr>
            <w:tcW w:w="532"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476 300</w:t>
            </w:r>
          </w:p>
        </w:tc>
        <w:tc>
          <w:tcPr>
            <w:tcW w:w="515" w:type="pct"/>
            <w:tcBorders>
              <w:top w:val="nil"/>
              <w:left w:val="nil"/>
              <w:bottom w:val="nil"/>
              <w:right w:val="nil"/>
            </w:tcBorders>
            <w:shd w:val="clear" w:color="auto" w:fill="auto"/>
            <w:noWrap/>
            <w:tcMar>
              <w:left w:w="28" w:type="dxa"/>
            </w:tcMar>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491 500</w:t>
            </w:r>
          </w:p>
        </w:tc>
        <w:tc>
          <w:tcPr>
            <w:tcW w:w="458"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15 200</w:t>
            </w:r>
          </w:p>
        </w:tc>
        <w:tc>
          <w:tcPr>
            <w:tcW w:w="484" w:type="pct"/>
            <w:tcBorders>
              <w:top w:val="nil"/>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r w:rsidRPr="00B85D85">
              <w:rPr>
                <w:rFonts w:ascii="Times New Roman" w:hAnsi="Times New Roman"/>
                <w:color w:val="000000"/>
                <w:sz w:val="20"/>
              </w:rPr>
              <w:t>90</w:t>
            </w:r>
          </w:p>
        </w:tc>
      </w:tr>
      <w:tr w:rsidR="00D04404" w:rsidRPr="00B85D85" w:rsidTr="00D04404">
        <w:trPr>
          <w:trHeight w:val="255"/>
        </w:trPr>
        <w:tc>
          <w:tcPr>
            <w:tcW w:w="1106" w:type="pct"/>
            <w:tcBorders>
              <w:top w:val="nil"/>
              <w:left w:val="nil"/>
              <w:bottom w:val="nil"/>
              <w:right w:val="nil"/>
            </w:tcBorders>
            <w:shd w:val="clear" w:color="auto" w:fill="auto"/>
            <w:vAlign w:val="bottom"/>
          </w:tcPr>
          <w:p w:rsidR="00D04404" w:rsidRPr="00B85D85" w:rsidRDefault="00D04404" w:rsidP="00E502B1">
            <w:pPr>
              <w:spacing w:after="0"/>
              <w:rPr>
                <w:rFonts w:ascii="Times New Roman" w:hAnsi="Times New Roman"/>
                <w:sz w:val="20"/>
              </w:rPr>
            </w:pPr>
          </w:p>
        </w:tc>
        <w:tc>
          <w:tcPr>
            <w:tcW w:w="532" w:type="pct"/>
            <w:tcBorders>
              <w:top w:val="nil"/>
              <w:left w:val="nil"/>
              <w:bottom w:val="nil"/>
              <w:right w:val="nil"/>
            </w:tcBorders>
            <w:shd w:val="clear" w:color="auto" w:fill="auto"/>
            <w:tcMar>
              <w:left w:w="57" w:type="dxa"/>
              <w:right w:w="57" w:type="dxa"/>
            </w:tcMar>
            <w:vAlign w:val="bottom"/>
          </w:tcPr>
          <w:p w:rsidR="00D04404" w:rsidRPr="00B85D85" w:rsidRDefault="00D04404" w:rsidP="00E502B1">
            <w:pPr>
              <w:spacing w:after="0"/>
              <w:rPr>
                <w:rFonts w:ascii="Times New Roman" w:hAnsi="Times New Roman"/>
                <w:sz w:val="20"/>
              </w:rPr>
            </w:pPr>
          </w:p>
        </w:tc>
        <w:tc>
          <w:tcPr>
            <w:tcW w:w="458"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rPr>
                <w:rFonts w:ascii="Times New Roman" w:hAnsi="Times New Roman"/>
                <w:sz w:val="20"/>
              </w:rPr>
            </w:pPr>
          </w:p>
        </w:tc>
        <w:tc>
          <w:tcPr>
            <w:tcW w:w="456" w:type="pct"/>
            <w:gridSpan w:val="2"/>
            <w:tcBorders>
              <w:top w:val="nil"/>
              <w:left w:val="nil"/>
              <w:bottom w:val="nil"/>
              <w:right w:val="nil"/>
            </w:tcBorders>
            <w:shd w:val="clear" w:color="auto" w:fill="auto"/>
            <w:noWrap/>
            <w:tcMar>
              <w:left w:w="57" w:type="dxa"/>
              <w:right w:w="57" w:type="dxa"/>
            </w:tcMar>
            <w:vAlign w:val="bottom"/>
          </w:tcPr>
          <w:p w:rsidR="00D04404" w:rsidRPr="00B85D85" w:rsidRDefault="00D04404" w:rsidP="00E502B1">
            <w:pPr>
              <w:spacing w:after="0"/>
              <w:rPr>
                <w:rFonts w:ascii="Times New Roman" w:hAnsi="Times New Roman"/>
                <w:sz w:val="20"/>
              </w:rPr>
            </w:pPr>
          </w:p>
        </w:tc>
        <w:tc>
          <w:tcPr>
            <w:tcW w:w="459" w:type="pct"/>
            <w:gridSpan w:val="2"/>
            <w:tcBorders>
              <w:top w:val="nil"/>
              <w:left w:val="nil"/>
              <w:bottom w:val="nil"/>
              <w:right w:val="nil"/>
            </w:tcBorders>
            <w:tcMar>
              <w:left w:w="57" w:type="dxa"/>
              <w:right w:w="57" w:type="dxa"/>
            </w:tcMar>
          </w:tcPr>
          <w:p w:rsidR="00D04404" w:rsidRPr="00B85D85" w:rsidRDefault="00D04404" w:rsidP="000E7EB1">
            <w:pPr>
              <w:spacing w:after="0"/>
              <w:jc w:val="right"/>
              <w:rPr>
                <w:rFonts w:ascii="Times New Roman" w:hAnsi="Times New Roman"/>
                <w:color w:val="000000"/>
                <w:sz w:val="20"/>
              </w:rPr>
            </w:pPr>
          </w:p>
        </w:tc>
        <w:tc>
          <w:tcPr>
            <w:tcW w:w="532"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p>
        </w:tc>
        <w:tc>
          <w:tcPr>
            <w:tcW w:w="515"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p>
        </w:tc>
        <w:tc>
          <w:tcPr>
            <w:tcW w:w="458" w:type="pct"/>
            <w:tcBorders>
              <w:top w:val="nil"/>
              <w:left w:val="nil"/>
              <w:bottom w:val="nil"/>
              <w:right w:val="nil"/>
            </w:tcBorders>
            <w:shd w:val="clear" w:color="auto" w:fill="auto"/>
            <w:noWrap/>
            <w:vAlign w:val="bottom"/>
          </w:tcPr>
          <w:p w:rsidR="00D04404" w:rsidRPr="00B85D85" w:rsidRDefault="00D04404" w:rsidP="000E7EB1">
            <w:pPr>
              <w:spacing w:after="0"/>
              <w:jc w:val="right"/>
              <w:rPr>
                <w:rFonts w:ascii="Times New Roman" w:hAnsi="Times New Roman"/>
                <w:color w:val="000000"/>
                <w:sz w:val="20"/>
              </w:rPr>
            </w:pPr>
          </w:p>
        </w:tc>
        <w:tc>
          <w:tcPr>
            <w:tcW w:w="484" w:type="pct"/>
            <w:tcBorders>
              <w:top w:val="nil"/>
              <w:left w:val="nil"/>
              <w:bottom w:val="nil"/>
              <w:right w:val="nil"/>
            </w:tcBorders>
            <w:vAlign w:val="bottom"/>
          </w:tcPr>
          <w:p w:rsidR="00D04404" w:rsidRPr="00B85D85" w:rsidRDefault="00D04404" w:rsidP="000E7EB1">
            <w:pPr>
              <w:spacing w:after="0"/>
              <w:jc w:val="right"/>
              <w:rPr>
                <w:rFonts w:ascii="Times New Roman" w:hAnsi="Times New Roman"/>
                <w:color w:val="000000"/>
                <w:sz w:val="20"/>
              </w:rPr>
            </w:pPr>
          </w:p>
        </w:tc>
      </w:tr>
      <w:tr w:rsidR="00EF7162" w:rsidRPr="00B85D85" w:rsidTr="00D04404">
        <w:trPr>
          <w:trHeight w:val="255"/>
        </w:trPr>
        <w:tc>
          <w:tcPr>
            <w:tcW w:w="1106" w:type="pct"/>
            <w:tcBorders>
              <w:top w:val="nil"/>
              <w:left w:val="nil"/>
              <w:bottom w:val="nil"/>
              <w:right w:val="nil"/>
            </w:tcBorders>
            <w:shd w:val="clear" w:color="auto" w:fill="auto"/>
            <w:vAlign w:val="bottom"/>
          </w:tcPr>
          <w:p w:rsidR="00EF7162" w:rsidRPr="00B85D85" w:rsidRDefault="00EF7162" w:rsidP="00E502B1">
            <w:pPr>
              <w:spacing w:after="0"/>
              <w:rPr>
                <w:rFonts w:ascii="Times New Roman" w:hAnsi="Times New Roman"/>
                <w:sz w:val="20"/>
              </w:rPr>
            </w:pPr>
          </w:p>
        </w:tc>
        <w:tc>
          <w:tcPr>
            <w:tcW w:w="1904" w:type="pct"/>
            <w:gridSpan w:val="7"/>
            <w:tcBorders>
              <w:top w:val="nil"/>
              <w:left w:val="nil"/>
              <w:bottom w:val="single" w:sz="4" w:space="0" w:color="auto"/>
              <w:right w:val="nil"/>
            </w:tcBorders>
            <w:shd w:val="clear" w:color="auto" w:fill="auto"/>
            <w:noWrap/>
            <w:tcMar>
              <w:left w:w="57" w:type="dxa"/>
              <w:right w:w="57" w:type="dxa"/>
            </w:tcMar>
            <w:vAlign w:val="bottom"/>
          </w:tcPr>
          <w:p w:rsidR="00EF7162" w:rsidRPr="00B85D85" w:rsidRDefault="00EF7162" w:rsidP="007C4E0E">
            <w:pPr>
              <w:spacing w:after="0"/>
              <w:jc w:val="center"/>
              <w:rPr>
                <w:rFonts w:ascii="Times New Roman" w:hAnsi="Times New Roman"/>
                <w:color w:val="000000"/>
                <w:sz w:val="20"/>
              </w:rPr>
            </w:pPr>
            <w:r w:rsidRPr="00B85D85">
              <w:rPr>
                <w:rFonts w:ascii="Times New Roman" w:hAnsi="Times New Roman"/>
                <w:color w:val="000000"/>
                <w:sz w:val="20"/>
              </w:rPr>
              <w:t>Ansiennitet 0 år</w:t>
            </w:r>
          </w:p>
        </w:tc>
        <w:tc>
          <w:tcPr>
            <w:tcW w:w="1990" w:type="pct"/>
            <w:gridSpan w:val="4"/>
            <w:tcBorders>
              <w:top w:val="nil"/>
              <w:left w:val="nil"/>
              <w:bottom w:val="single" w:sz="4" w:space="0" w:color="auto"/>
              <w:right w:val="nil"/>
            </w:tcBorders>
            <w:shd w:val="clear" w:color="auto" w:fill="auto"/>
            <w:noWrap/>
            <w:vAlign w:val="bottom"/>
          </w:tcPr>
          <w:p w:rsidR="00EF7162" w:rsidRPr="00B85D85" w:rsidRDefault="00EF7162" w:rsidP="007C4E0E">
            <w:pPr>
              <w:spacing w:after="0"/>
              <w:jc w:val="center"/>
              <w:rPr>
                <w:rFonts w:ascii="Times New Roman" w:hAnsi="Times New Roman"/>
                <w:color w:val="000000"/>
                <w:sz w:val="20"/>
              </w:rPr>
            </w:pPr>
            <w:r w:rsidRPr="00B85D85">
              <w:rPr>
                <w:rFonts w:ascii="Times New Roman" w:hAnsi="Times New Roman"/>
                <w:color w:val="000000"/>
                <w:sz w:val="20"/>
              </w:rPr>
              <w:t>Ansiennitet 16 år</w:t>
            </w:r>
          </w:p>
        </w:tc>
      </w:tr>
      <w:tr w:rsidR="00EF7162" w:rsidRPr="00B85D85" w:rsidTr="00E502B1">
        <w:trPr>
          <w:trHeight w:val="255"/>
        </w:trPr>
        <w:tc>
          <w:tcPr>
            <w:tcW w:w="1106" w:type="pct"/>
            <w:tcBorders>
              <w:top w:val="nil"/>
              <w:left w:val="nil"/>
              <w:bottom w:val="nil"/>
              <w:right w:val="nil"/>
            </w:tcBorders>
            <w:shd w:val="clear" w:color="auto" w:fill="auto"/>
            <w:vAlign w:val="bottom"/>
          </w:tcPr>
          <w:p w:rsidR="00EF7162" w:rsidRPr="00B85D85" w:rsidRDefault="00EF7162" w:rsidP="00E502B1">
            <w:pPr>
              <w:spacing w:after="0"/>
              <w:rPr>
                <w:rFonts w:ascii="Times New Roman" w:hAnsi="Times New Roman"/>
                <w:sz w:val="20"/>
              </w:rPr>
            </w:pPr>
          </w:p>
        </w:tc>
        <w:tc>
          <w:tcPr>
            <w:tcW w:w="548" w:type="pct"/>
            <w:gridSpan w:val="2"/>
            <w:tcBorders>
              <w:top w:val="single" w:sz="4" w:space="0" w:color="auto"/>
              <w:left w:val="nil"/>
              <w:bottom w:val="single" w:sz="4" w:space="0" w:color="auto"/>
              <w:right w:val="nil"/>
            </w:tcBorders>
            <w:shd w:val="clear" w:color="auto" w:fill="auto"/>
            <w:tcMar>
              <w:left w:w="57" w:type="dxa"/>
              <w:right w:w="57"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 xml:space="preserve">1. mai </w:t>
            </w:r>
          </w:p>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2013</w:t>
            </w:r>
          </w:p>
        </w:tc>
        <w:tc>
          <w:tcPr>
            <w:tcW w:w="462" w:type="pct"/>
            <w:gridSpan w:val="2"/>
            <w:tcBorders>
              <w:top w:val="single" w:sz="4" w:space="0" w:color="auto"/>
              <w:left w:val="nil"/>
              <w:bottom w:val="single" w:sz="4" w:space="0" w:color="auto"/>
              <w:right w:val="nil"/>
            </w:tcBorders>
            <w:shd w:val="clear" w:color="auto" w:fill="auto"/>
            <w:noWrap/>
            <w:tcMar>
              <w:left w:w="57" w:type="dxa"/>
              <w:right w:w="57" w:type="dxa"/>
            </w:tcMar>
            <w:vAlign w:val="bottom"/>
          </w:tcPr>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 xml:space="preserve">1. mai </w:t>
            </w:r>
          </w:p>
          <w:p w:rsidR="00EF7162" w:rsidRPr="00B85D85" w:rsidRDefault="00EF7162" w:rsidP="00E502B1">
            <w:pPr>
              <w:spacing w:after="0"/>
              <w:jc w:val="right"/>
              <w:rPr>
                <w:rFonts w:ascii="Times New Roman" w:hAnsi="Times New Roman"/>
                <w:sz w:val="20"/>
              </w:rPr>
            </w:pPr>
            <w:r w:rsidRPr="00B85D85">
              <w:rPr>
                <w:rFonts w:ascii="Times New Roman" w:hAnsi="Times New Roman"/>
                <w:sz w:val="20"/>
              </w:rPr>
              <w:t>2014</w:t>
            </w:r>
          </w:p>
        </w:tc>
        <w:tc>
          <w:tcPr>
            <w:tcW w:w="461" w:type="pct"/>
            <w:gridSpan w:val="2"/>
            <w:tcBorders>
              <w:top w:val="nil"/>
              <w:left w:val="nil"/>
              <w:bottom w:val="single" w:sz="4" w:space="0" w:color="auto"/>
              <w:right w:val="nil"/>
            </w:tcBorders>
            <w:shd w:val="clear" w:color="auto" w:fill="auto"/>
            <w:noWrap/>
            <w:tcMar>
              <w:left w:w="57" w:type="dxa"/>
              <w:right w:w="57" w:type="dxa"/>
            </w:tcMar>
            <w:vAlign w:val="bottom"/>
          </w:tcPr>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Endring</w:t>
            </w:r>
          </w:p>
        </w:tc>
        <w:tc>
          <w:tcPr>
            <w:tcW w:w="434" w:type="pct"/>
            <w:tcBorders>
              <w:top w:val="nil"/>
              <w:left w:val="nil"/>
              <w:bottom w:val="single" w:sz="4" w:space="0" w:color="auto"/>
              <w:right w:val="nil"/>
            </w:tcBorders>
            <w:tcMar>
              <w:left w:w="57" w:type="dxa"/>
              <w:right w:w="57" w:type="dxa"/>
            </w:tcMar>
          </w:tcPr>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Andel</w:t>
            </w:r>
            <w:r w:rsidRPr="00B85D85">
              <w:rPr>
                <w:rFonts w:ascii="Times New Roman" w:hAnsi="Times New Roman"/>
                <w:color w:val="000000"/>
                <w:sz w:val="20"/>
                <w:vertAlign w:val="superscript"/>
              </w:rPr>
              <w:t xml:space="preserve">2 </w:t>
            </w:r>
            <w:r w:rsidRPr="00B85D85">
              <w:rPr>
                <w:rFonts w:ascii="Times New Roman" w:hAnsi="Times New Roman"/>
                <w:color w:val="000000"/>
                <w:sz w:val="20"/>
              </w:rPr>
              <w:t>kvinner, prosent</w:t>
            </w:r>
          </w:p>
        </w:tc>
        <w:tc>
          <w:tcPr>
            <w:tcW w:w="532" w:type="pct"/>
            <w:tcBorders>
              <w:top w:val="nil"/>
              <w:left w:val="nil"/>
              <w:bottom w:val="single" w:sz="4" w:space="0" w:color="auto"/>
              <w:right w:val="nil"/>
            </w:tcBorders>
            <w:shd w:val="clear" w:color="auto" w:fill="auto"/>
            <w:vAlign w:val="bottom"/>
          </w:tcPr>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 xml:space="preserve">1. mai </w:t>
            </w:r>
          </w:p>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2013</w:t>
            </w:r>
          </w:p>
        </w:tc>
        <w:tc>
          <w:tcPr>
            <w:tcW w:w="515" w:type="pct"/>
            <w:tcBorders>
              <w:top w:val="nil"/>
              <w:left w:val="nil"/>
              <w:bottom w:val="single" w:sz="4" w:space="0" w:color="auto"/>
              <w:right w:val="nil"/>
            </w:tcBorders>
            <w:shd w:val="clear" w:color="auto" w:fill="auto"/>
            <w:noWrap/>
            <w:vAlign w:val="bottom"/>
          </w:tcPr>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 xml:space="preserve">1. mai </w:t>
            </w:r>
          </w:p>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2014</w:t>
            </w:r>
          </w:p>
        </w:tc>
        <w:tc>
          <w:tcPr>
            <w:tcW w:w="458" w:type="pct"/>
            <w:tcBorders>
              <w:top w:val="nil"/>
              <w:left w:val="nil"/>
              <w:bottom w:val="single" w:sz="4" w:space="0" w:color="auto"/>
              <w:right w:val="nil"/>
            </w:tcBorders>
            <w:shd w:val="clear" w:color="auto" w:fill="auto"/>
            <w:noWrap/>
            <w:vAlign w:val="bottom"/>
          </w:tcPr>
          <w:p w:rsidR="00EF7162" w:rsidRPr="00B85D85" w:rsidRDefault="00EF7162" w:rsidP="00E502B1">
            <w:pPr>
              <w:spacing w:after="0"/>
              <w:jc w:val="right"/>
              <w:rPr>
                <w:rFonts w:ascii="Times New Roman" w:hAnsi="Times New Roman"/>
                <w:color w:val="000000"/>
                <w:sz w:val="20"/>
              </w:rPr>
            </w:pPr>
          </w:p>
          <w:p w:rsidR="00EF7162" w:rsidRPr="00B85D85" w:rsidRDefault="00EF7162" w:rsidP="00E502B1">
            <w:pPr>
              <w:spacing w:after="0"/>
              <w:jc w:val="right"/>
              <w:rPr>
                <w:rFonts w:ascii="Times New Roman" w:hAnsi="Times New Roman"/>
                <w:color w:val="000000"/>
                <w:sz w:val="20"/>
              </w:rPr>
            </w:pPr>
            <w:r w:rsidRPr="00B85D85">
              <w:rPr>
                <w:rFonts w:ascii="Times New Roman" w:hAnsi="Times New Roman"/>
                <w:color w:val="000000"/>
                <w:sz w:val="20"/>
              </w:rPr>
              <w:t>Endring</w:t>
            </w:r>
          </w:p>
        </w:tc>
        <w:tc>
          <w:tcPr>
            <w:tcW w:w="484" w:type="pct"/>
            <w:tcBorders>
              <w:top w:val="nil"/>
              <w:left w:val="nil"/>
              <w:bottom w:val="single" w:sz="4" w:space="0" w:color="auto"/>
              <w:right w:val="nil"/>
            </w:tcBorders>
          </w:tcPr>
          <w:p w:rsidR="00EF7162" w:rsidRPr="00B85D85" w:rsidRDefault="00EF7162" w:rsidP="00957FEA">
            <w:pPr>
              <w:spacing w:after="0"/>
              <w:jc w:val="right"/>
              <w:rPr>
                <w:rFonts w:ascii="Times New Roman" w:hAnsi="Times New Roman"/>
                <w:color w:val="000000"/>
                <w:sz w:val="20"/>
              </w:rPr>
            </w:pPr>
            <w:r w:rsidRPr="00B85D85">
              <w:rPr>
                <w:rFonts w:ascii="Times New Roman" w:hAnsi="Times New Roman"/>
                <w:color w:val="000000"/>
                <w:sz w:val="20"/>
              </w:rPr>
              <w:t>Andel2 kvinner, prosent</w:t>
            </w:r>
          </w:p>
        </w:tc>
      </w:tr>
      <w:tr w:rsidR="009C3BDB" w:rsidRPr="00B85D85" w:rsidTr="00E502B1">
        <w:trPr>
          <w:trHeight w:val="255"/>
        </w:trPr>
        <w:tc>
          <w:tcPr>
            <w:tcW w:w="1106" w:type="pct"/>
            <w:tcBorders>
              <w:top w:val="nil"/>
              <w:left w:val="nil"/>
              <w:bottom w:val="nil"/>
              <w:right w:val="nil"/>
            </w:tcBorders>
            <w:shd w:val="clear" w:color="auto" w:fill="auto"/>
            <w:vAlign w:val="bottom"/>
          </w:tcPr>
          <w:p w:rsidR="009C3BDB" w:rsidRPr="00B85D85" w:rsidRDefault="009C3BDB" w:rsidP="00E502B1">
            <w:pPr>
              <w:spacing w:after="0"/>
              <w:rPr>
                <w:rFonts w:ascii="Times New Roman" w:hAnsi="Times New Roman"/>
                <w:sz w:val="20"/>
              </w:rPr>
            </w:pPr>
            <w:r w:rsidRPr="00B85D85">
              <w:rPr>
                <w:rFonts w:ascii="Times New Roman" w:hAnsi="Times New Roman"/>
                <w:sz w:val="20"/>
              </w:rPr>
              <w:t xml:space="preserve">Lærer </w:t>
            </w:r>
          </w:p>
        </w:tc>
        <w:tc>
          <w:tcPr>
            <w:tcW w:w="548" w:type="pct"/>
            <w:gridSpan w:val="2"/>
            <w:tcBorders>
              <w:top w:val="nil"/>
              <w:left w:val="nil"/>
              <w:bottom w:val="nil"/>
              <w:right w:val="nil"/>
            </w:tcBorders>
            <w:shd w:val="clear" w:color="auto" w:fill="auto"/>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358 200</w:t>
            </w:r>
          </w:p>
        </w:tc>
        <w:tc>
          <w:tcPr>
            <w:tcW w:w="462"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369 700</w:t>
            </w:r>
          </w:p>
        </w:tc>
        <w:tc>
          <w:tcPr>
            <w:tcW w:w="461"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11 500</w:t>
            </w:r>
          </w:p>
        </w:tc>
        <w:tc>
          <w:tcPr>
            <w:tcW w:w="434" w:type="pct"/>
            <w:tcBorders>
              <w:top w:val="nil"/>
              <w:left w:val="nil"/>
              <w:bottom w:val="nil"/>
              <w:right w:val="nil"/>
            </w:tcBorders>
            <w:tcMar>
              <w:left w:w="57" w:type="dxa"/>
              <w:right w:w="57" w:type="dxa"/>
            </w:tcMar>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64</w:t>
            </w:r>
          </w:p>
        </w:tc>
        <w:tc>
          <w:tcPr>
            <w:tcW w:w="532" w:type="pct"/>
            <w:tcBorders>
              <w:top w:val="nil"/>
              <w:left w:val="nil"/>
              <w:bottom w:val="nil"/>
              <w:right w:val="nil"/>
            </w:tcBorders>
            <w:shd w:val="clear" w:color="auto" w:fill="auto"/>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438 500</w:t>
            </w:r>
          </w:p>
        </w:tc>
        <w:tc>
          <w:tcPr>
            <w:tcW w:w="515"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451 200</w:t>
            </w:r>
          </w:p>
        </w:tc>
        <w:tc>
          <w:tcPr>
            <w:tcW w:w="458"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12 700</w:t>
            </w:r>
          </w:p>
        </w:tc>
        <w:tc>
          <w:tcPr>
            <w:tcW w:w="484" w:type="pct"/>
            <w:tcBorders>
              <w:top w:val="nil"/>
              <w:left w:val="nil"/>
              <w:bottom w:val="nil"/>
              <w:right w:val="nil"/>
            </w:tcBorders>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69</w:t>
            </w:r>
          </w:p>
        </w:tc>
      </w:tr>
      <w:tr w:rsidR="009C3BDB" w:rsidRPr="00B85D85" w:rsidTr="00E502B1">
        <w:trPr>
          <w:trHeight w:val="255"/>
        </w:trPr>
        <w:tc>
          <w:tcPr>
            <w:tcW w:w="1106" w:type="pct"/>
            <w:tcBorders>
              <w:top w:val="nil"/>
              <w:left w:val="nil"/>
              <w:bottom w:val="nil"/>
              <w:right w:val="nil"/>
            </w:tcBorders>
            <w:shd w:val="clear" w:color="auto" w:fill="auto"/>
            <w:vAlign w:val="bottom"/>
          </w:tcPr>
          <w:p w:rsidR="009C3BDB" w:rsidRPr="00B85D85" w:rsidRDefault="009C3BDB" w:rsidP="00E502B1">
            <w:pPr>
              <w:spacing w:after="0"/>
              <w:rPr>
                <w:rFonts w:ascii="Times New Roman" w:hAnsi="Times New Roman"/>
                <w:sz w:val="20"/>
              </w:rPr>
            </w:pPr>
            <w:r w:rsidRPr="00B85D85">
              <w:rPr>
                <w:rFonts w:ascii="Times New Roman" w:hAnsi="Times New Roman"/>
                <w:sz w:val="20"/>
              </w:rPr>
              <w:t xml:space="preserve">Adjunkt </w:t>
            </w:r>
          </w:p>
        </w:tc>
        <w:tc>
          <w:tcPr>
            <w:tcW w:w="548" w:type="pct"/>
            <w:gridSpan w:val="2"/>
            <w:tcBorders>
              <w:top w:val="nil"/>
              <w:left w:val="nil"/>
              <w:bottom w:val="nil"/>
              <w:right w:val="nil"/>
            </w:tcBorders>
            <w:shd w:val="clear" w:color="auto" w:fill="auto"/>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399 000</w:t>
            </w:r>
          </w:p>
        </w:tc>
        <w:tc>
          <w:tcPr>
            <w:tcW w:w="462"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410 800</w:t>
            </w:r>
          </w:p>
        </w:tc>
        <w:tc>
          <w:tcPr>
            <w:tcW w:w="461"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11 800</w:t>
            </w:r>
          </w:p>
        </w:tc>
        <w:tc>
          <w:tcPr>
            <w:tcW w:w="434" w:type="pct"/>
            <w:tcBorders>
              <w:top w:val="nil"/>
              <w:left w:val="nil"/>
              <w:bottom w:val="nil"/>
              <w:right w:val="nil"/>
            </w:tcBorders>
            <w:tcMar>
              <w:left w:w="57" w:type="dxa"/>
              <w:right w:w="57" w:type="dxa"/>
            </w:tcMar>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74</w:t>
            </w:r>
          </w:p>
        </w:tc>
        <w:tc>
          <w:tcPr>
            <w:tcW w:w="532" w:type="pct"/>
            <w:tcBorders>
              <w:top w:val="nil"/>
              <w:left w:val="nil"/>
              <w:bottom w:val="nil"/>
              <w:right w:val="nil"/>
            </w:tcBorders>
            <w:shd w:val="clear" w:color="auto" w:fill="auto"/>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466 700</w:t>
            </w:r>
          </w:p>
        </w:tc>
        <w:tc>
          <w:tcPr>
            <w:tcW w:w="515"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480 300</w:t>
            </w:r>
          </w:p>
        </w:tc>
        <w:tc>
          <w:tcPr>
            <w:tcW w:w="458"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13 600</w:t>
            </w:r>
          </w:p>
        </w:tc>
        <w:tc>
          <w:tcPr>
            <w:tcW w:w="484" w:type="pct"/>
            <w:tcBorders>
              <w:top w:val="nil"/>
              <w:left w:val="nil"/>
              <w:bottom w:val="nil"/>
              <w:right w:val="nil"/>
            </w:tcBorders>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71</w:t>
            </w:r>
          </w:p>
        </w:tc>
      </w:tr>
      <w:tr w:rsidR="009C3BDB" w:rsidRPr="00B85D85" w:rsidTr="00E502B1">
        <w:trPr>
          <w:trHeight w:val="255"/>
        </w:trPr>
        <w:tc>
          <w:tcPr>
            <w:tcW w:w="1106" w:type="pct"/>
            <w:tcBorders>
              <w:top w:val="nil"/>
              <w:left w:val="nil"/>
              <w:bottom w:val="nil"/>
              <w:right w:val="nil"/>
            </w:tcBorders>
            <w:shd w:val="clear" w:color="auto" w:fill="auto"/>
            <w:vAlign w:val="bottom"/>
          </w:tcPr>
          <w:p w:rsidR="009C3BDB" w:rsidRPr="00B85D85" w:rsidRDefault="009C3BDB" w:rsidP="00E502B1">
            <w:pPr>
              <w:spacing w:after="0"/>
              <w:rPr>
                <w:rFonts w:ascii="Times New Roman" w:hAnsi="Times New Roman"/>
                <w:sz w:val="20"/>
              </w:rPr>
            </w:pPr>
            <w:r w:rsidRPr="00B85D85">
              <w:rPr>
                <w:rFonts w:ascii="Times New Roman" w:hAnsi="Times New Roman"/>
                <w:sz w:val="20"/>
              </w:rPr>
              <w:t>Adjunkt (med tilleggsutdanning)</w:t>
            </w:r>
          </w:p>
        </w:tc>
        <w:tc>
          <w:tcPr>
            <w:tcW w:w="548" w:type="pct"/>
            <w:gridSpan w:val="2"/>
            <w:tcBorders>
              <w:top w:val="nil"/>
              <w:left w:val="nil"/>
              <w:bottom w:val="nil"/>
              <w:right w:val="nil"/>
            </w:tcBorders>
            <w:shd w:val="clear" w:color="auto" w:fill="auto"/>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417 100</w:t>
            </w:r>
          </w:p>
        </w:tc>
        <w:tc>
          <w:tcPr>
            <w:tcW w:w="462"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440 500</w:t>
            </w:r>
          </w:p>
        </w:tc>
        <w:tc>
          <w:tcPr>
            <w:tcW w:w="461" w:type="pct"/>
            <w:gridSpan w:val="2"/>
            <w:tcBorders>
              <w:top w:val="nil"/>
              <w:left w:val="nil"/>
              <w:bottom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23 400</w:t>
            </w:r>
          </w:p>
        </w:tc>
        <w:tc>
          <w:tcPr>
            <w:tcW w:w="434" w:type="pct"/>
            <w:tcBorders>
              <w:top w:val="nil"/>
              <w:left w:val="nil"/>
              <w:bottom w:val="nil"/>
              <w:right w:val="nil"/>
            </w:tcBorders>
            <w:tcMar>
              <w:left w:w="57" w:type="dxa"/>
              <w:right w:w="57" w:type="dxa"/>
            </w:tcMar>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70</w:t>
            </w:r>
          </w:p>
        </w:tc>
        <w:tc>
          <w:tcPr>
            <w:tcW w:w="532" w:type="pct"/>
            <w:tcBorders>
              <w:top w:val="nil"/>
              <w:left w:val="nil"/>
              <w:bottom w:val="nil"/>
              <w:right w:val="nil"/>
            </w:tcBorders>
            <w:shd w:val="clear" w:color="auto" w:fill="auto"/>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497 600</w:t>
            </w:r>
          </w:p>
        </w:tc>
        <w:tc>
          <w:tcPr>
            <w:tcW w:w="515"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517 800</w:t>
            </w:r>
          </w:p>
        </w:tc>
        <w:tc>
          <w:tcPr>
            <w:tcW w:w="458" w:type="pct"/>
            <w:tcBorders>
              <w:top w:val="nil"/>
              <w:left w:val="nil"/>
              <w:bottom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20 200</w:t>
            </w:r>
          </w:p>
        </w:tc>
        <w:tc>
          <w:tcPr>
            <w:tcW w:w="484" w:type="pct"/>
            <w:tcBorders>
              <w:top w:val="nil"/>
              <w:left w:val="nil"/>
              <w:bottom w:val="nil"/>
              <w:right w:val="nil"/>
            </w:tcBorders>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68</w:t>
            </w:r>
          </w:p>
        </w:tc>
      </w:tr>
      <w:tr w:rsidR="009C3BDB" w:rsidRPr="00B85D85" w:rsidTr="00E502B1">
        <w:trPr>
          <w:trHeight w:val="255"/>
        </w:trPr>
        <w:tc>
          <w:tcPr>
            <w:tcW w:w="1106" w:type="pct"/>
            <w:tcBorders>
              <w:top w:val="nil"/>
              <w:left w:val="nil"/>
              <w:right w:val="nil"/>
            </w:tcBorders>
            <w:shd w:val="clear" w:color="auto" w:fill="auto"/>
            <w:vAlign w:val="bottom"/>
          </w:tcPr>
          <w:p w:rsidR="009C3BDB" w:rsidRPr="00B85D85" w:rsidRDefault="009C3BDB" w:rsidP="00E502B1">
            <w:pPr>
              <w:spacing w:after="0"/>
              <w:rPr>
                <w:rFonts w:ascii="Times New Roman" w:hAnsi="Times New Roman"/>
                <w:sz w:val="20"/>
              </w:rPr>
            </w:pPr>
            <w:r w:rsidRPr="00B85D85">
              <w:rPr>
                <w:rFonts w:ascii="Times New Roman" w:hAnsi="Times New Roman"/>
                <w:sz w:val="20"/>
              </w:rPr>
              <w:t xml:space="preserve">Lektor </w:t>
            </w:r>
          </w:p>
        </w:tc>
        <w:tc>
          <w:tcPr>
            <w:tcW w:w="548" w:type="pct"/>
            <w:gridSpan w:val="2"/>
            <w:tcBorders>
              <w:top w:val="nil"/>
              <w:left w:val="nil"/>
              <w:right w:val="nil"/>
            </w:tcBorders>
            <w:shd w:val="clear" w:color="auto" w:fill="auto"/>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436 800</w:t>
            </w:r>
          </w:p>
        </w:tc>
        <w:tc>
          <w:tcPr>
            <w:tcW w:w="462" w:type="pct"/>
            <w:gridSpan w:val="2"/>
            <w:tcBorders>
              <w:top w:val="nil"/>
              <w:left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462 600</w:t>
            </w:r>
          </w:p>
        </w:tc>
        <w:tc>
          <w:tcPr>
            <w:tcW w:w="461" w:type="pct"/>
            <w:gridSpan w:val="2"/>
            <w:tcBorders>
              <w:top w:val="nil"/>
              <w:left w:val="nil"/>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25 800</w:t>
            </w:r>
          </w:p>
        </w:tc>
        <w:tc>
          <w:tcPr>
            <w:tcW w:w="434" w:type="pct"/>
            <w:tcBorders>
              <w:top w:val="nil"/>
              <w:left w:val="nil"/>
              <w:right w:val="nil"/>
            </w:tcBorders>
            <w:tcMar>
              <w:left w:w="57" w:type="dxa"/>
              <w:right w:w="57" w:type="dxa"/>
            </w:tcMar>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72</w:t>
            </w:r>
          </w:p>
        </w:tc>
        <w:tc>
          <w:tcPr>
            <w:tcW w:w="532" w:type="pct"/>
            <w:tcBorders>
              <w:top w:val="nil"/>
              <w:left w:val="nil"/>
              <w:right w:val="nil"/>
            </w:tcBorders>
            <w:shd w:val="clear" w:color="auto" w:fill="auto"/>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535 000</w:t>
            </w:r>
          </w:p>
        </w:tc>
        <w:tc>
          <w:tcPr>
            <w:tcW w:w="515" w:type="pct"/>
            <w:tcBorders>
              <w:top w:val="nil"/>
              <w:left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558 300</w:t>
            </w:r>
          </w:p>
        </w:tc>
        <w:tc>
          <w:tcPr>
            <w:tcW w:w="458" w:type="pct"/>
            <w:tcBorders>
              <w:top w:val="nil"/>
              <w:left w:val="nil"/>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23 300</w:t>
            </w:r>
          </w:p>
        </w:tc>
        <w:tc>
          <w:tcPr>
            <w:tcW w:w="484" w:type="pct"/>
            <w:tcBorders>
              <w:top w:val="nil"/>
              <w:left w:val="nil"/>
              <w:right w:val="nil"/>
            </w:tcBorders>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51</w:t>
            </w:r>
          </w:p>
        </w:tc>
      </w:tr>
      <w:tr w:rsidR="009C3BDB" w:rsidRPr="00B85D85" w:rsidTr="00E502B1">
        <w:trPr>
          <w:trHeight w:val="255"/>
        </w:trPr>
        <w:tc>
          <w:tcPr>
            <w:tcW w:w="1106" w:type="pct"/>
            <w:tcBorders>
              <w:top w:val="nil"/>
              <w:left w:val="nil"/>
              <w:bottom w:val="single" w:sz="4" w:space="0" w:color="auto"/>
              <w:right w:val="nil"/>
            </w:tcBorders>
            <w:shd w:val="clear" w:color="auto" w:fill="auto"/>
            <w:vAlign w:val="bottom"/>
          </w:tcPr>
          <w:p w:rsidR="009C3BDB" w:rsidRPr="00B85D85" w:rsidRDefault="009C3BDB" w:rsidP="00E502B1">
            <w:pPr>
              <w:spacing w:after="0"/>
              <w:rPr>
                <w:rFonts w:ascii="Times New Roman" w:hAnsi="Times New Roman"/>
                <w:sz w:val="20"/>
              </w:rPr>
            </w:pPr>
            <w:r w:rsidRPr="00B85D85">
              <w:rPr>
                <w:rFonts w:ascii="Times New Roman" w:hAnsi="Times New Roman"/>
                <w:sz w:val="20"/>
              </w:rPr>
              <w:t>Lektor (med tilleggsutdanning)</w:t>
            </w:r>
          </w:p>
        </w:tc>
        <w:tc>
          <w:tcPr>
            <w:tcW w:w="548" w:type="pct"/>
            <w:gridSpan w:val="2"/>
            <w:tcBorders>
              <w:top w:val="nil"/>
              <w:left w:val="nil"/>
              <w:bottom w:val="single" w:sz="4" w:space="0" w:color="auto"/>
              <w:right w:val="nil"/>
            </w:tcBorders>
            <w:shd w:val="clear" w:color="auto" w:fill="auto"/>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451 800</w:t>
            </w:r>
          </w:p>
        </w:tc>
        <w:tc>
          <w:tcPr>
            <w:tcW w:w="462" w:type="pct"/>
            <w:gridSpan w:val="2"/>
            <w:tcBorders>
              <w:top w:val="nil"/>
              <w:left w:val="nil"/>
              <w:bottom w:val="single" w:sz="4" w:space="0" w:color="auto"/>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477 700</w:t>
            </w:r>
          </w:p>
        </w:tc>
        <w:tc>
          <w:tcPr>
            <w:tcW w:w="461" w:type="pct"/>
            <w:gridSpan w:val="2"/>
            <w:tcBorders>
              <w:top w:val="nil"/>
              <w:left w:val="nil"/>
              <w:bottom w:val="single" w:sz="4" w:space="0" w:color="auto"/>
              <w:right w:val="nil"/>
            </w:tcBorders>
            <w:shd w:val="clear" w:color="auto" w:fill="auto"/>
            <w:noWrap/>
            <w:tcMar>
              <w:left w:w="57" w:type="dxa"/>
              <w:right w:w="57" w:type="dxa"/>
            </w:tcMar>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25 900</w:t>
            </w:r>
          </w:p>
        </w:tc>
        <w:tc>
          <w:tcPr>
            <w:tcW w:w="434" w:type="pct"/>
            <w:tcBorders>
              <w:top w:val="nil"/>
              <w:left w:val="nil"/>
              <w:bottom w:val="single" w:sz="4" w:space="0" w:color="auto"/>
              <w:right w:val="nil"/>
            </w:tcBorders>
            <w:tcMar>
              <w:left w:w="57" w:type="dxa"/>
              <w:right w:w="57" w:type="dxa"/>
            </w:tcMar>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61</w:t>
            </w:r>
          </w:p>
        </w:tc>
        <w:tc>
          <w:tcPr>
            <w:tcW w:w="532" w:type="pct"/>
            <w:tcBorders>
              <w:top w:val="nil"/>
              <w:left w:val="nil"/>
              <w:bottom w:val="single" w:sz="4" w:space="0" w:color="auto"/>
              <w:right w:val="nil"/>
            </w:tcBorders>
            <w:shd w:val="clear" w:color="auto" w:fill="auto"/>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559 300</w:t>
            </w:r>
          </w:p>
        </w:tc>
        <w:tc>
          <w:tcPr>
            <w:tcW w:w="515" w:type="pct"/>
            <w:tcBorders>
              <w:top w:val="nil"/>
              <w:left w:val="nil"/>
              <w:bottom w:val="single" w:sz="4" w:space="0" w:color="auto"/>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583 100</w:t>
            </w:r>
          </w:p>
        </w:tc>
        <w:tc>
          <w:tcPr>
            <w:tcW w:w="458" w:type="pct"/>
            <w:tcBorders>
              <w:top w:val="nil"/>
              <w:left w:val="nil"/>
              <w:bottom w:val="single" w:sz="4" w:space="0" w:color="auto"/>
              <w:right w:val="nil"/>
            </w:tcBorders>
            <w:shd w:val="clear" w:color="auto" w:fill="auto"/>
            <w:noWrap/>
            <w:vAlign w:val="bottom"/>
          </w:tcPr>
          <w:p w:rsidR="009C3BDB" w:rsidRPr="00B85D85" w:rsidRDefault="009C3BDB" w:rsidP="00E502B1">
            <w:pPr>
              <w:spacing w:after="0"/>
              <w:jc w:val="right"/>
              <w:rPr>
                <w:rFonts w:ascii="Times New Roman" w:hAnsi="Times New Roman"/>
                <w:color w:val="000000"/>
                <w:sz w:val="20"/>
              </w:rPr>
            </w:pPr>
            <w:r w:rsidRPr="00B85D85">
              <w:rPr>
                <w:rFonts w:ascii="Times New Roman" w:hAnsi="Times New Roman"/>
                <w:color w:val="000000"/>
                <w:sz w:val="20"/>
              </w:rPr>
              <w:t>23 800</w:t>
            </w:r>
          </w:p>
        </w:tc>
        <w:tc>
          <w:tcPr>
            <w:tcW w:w="484" w:type="pct"/>
            <w:tcBorders>
              <w:top w:val="nil"/>
              <w:left w:val="nil"/>
              <w:bottom w:val="single" w:sz="4" w:space="0" w:color="auto"/>
              <w:right w:val="nil"/>
            </w:tcBorders>
            <w:vAlign w:val="bottom"/>
          </w:tcPr>
          <w:p w:rsidR="009C3BDB" w:rsidRPr="00B85D85" w:rsidRDefault="009C3BDB" w:rsidP="00957FEA">
            <w:pPr>
              <w:spacing w:after="0"/>
              <w:jc w:val="right"/>
              <w:rPr>
                <w:rFonts w:ascii="Times New Roman" w:hAnsi="Times New Roman"/>
                <w:color w:val="000000"/>
                <w:sz w:val="20"/>
              </w:rPr>
            </w:pPr>
            <w:r w:rsidRPr="00B85D85">
              <w:rPr>
                <w:rFonts w:ascii="Times New Roman" w:hAnsi="Times New Roman"/>
                <w:color w:val="000000"/>
                <w:sz w:val="20"/>
              </w:rPr>
              <w:t>54</w:t>
            </w:r>
          </w:p>
        </w:tc>
      </w:tr>
    </w:tbl>
    <w:bookmarkEnd w:id="275"/>
    <w:bookmarkEnd w:id="276"/>
    <w:p w:rsidR="00D04404" w:rsidRPr="00B85D85" w:rsidRDefault="00B85D85" w:rsidP="00B85D85">
      <w:pPr>
        <w:pStyle w:val="tabell-noter"/>
      </w:pPr>
      <w:r>
        <w:rPr>
          <w:vertAlign w:val="superscript"/>
        </w:rPr>
        <w:t xml:space="preserve">1 </w:t>
      </w:r>
      <w:r w:rsidR="00D04404" w:rsidRPr="00B85D85">
        <w:t xml:space="preserve">Per 1. mai 2014 skal arbeidstakere med minimum 20 års lønnsansiennitet ikke ha lavere grunnlønn </w:t>
      </w:r>
      <w:r w:rsidR="00D04404" w:rsidRPr="00B85D85">
        <w:br/>
        <w:t>enn kr 364 000 i 100 prosent stilling. Kvinner utgjør 83 prosent av disse arbeidstakerne.</w:t>
      </w:r>
    </w:p>
    <w:p w:rsidR="00D04404" w:rsidRPr="000E7EB1" w:rsidRDefault="00B85D85" w:rsidP="00B85D85">
      <w:pPr>
        <w:pStyle w:val="tabell-noter"/>
      </w:pPr>
      <w:r>
        <w:rPr>
          <w:vertAlign w:val="superscript"/>
        </w:rPr>
        <w:t xml:space="preserve">2 </w:t>
      </w:r>
      <w:r w:rsidR="00D04404" w:rsidRPr="000E7EB1">
        <w:t>Per 1. desember 2013.  </w:t>
      </w:r>
    </w:p>
    <w:p w:rsidR="00EF7162" w:rsidRPr="00AB5BFF" w:rsidRDefault="00D04404" w:rsidP="00EF7162">
      <w:pPr>
        <w:pStyle w:val="tabell-noter"/>
        <w:spacing w:after="0"/>
        <w:rPr>
          <w:sz w:val="22"/>
          <w:szCs w:val="22"/>
        </w:rPr>
      </w:pPr>
      <w:r w:rsidRPr="00AB5BFF" w:rsidDel="00D04404">
        <w:t xml:space="preserve"> </w:t>
      </w:r>
    </w:p>
    <w:p w:rsidR="003374CF" w:rsidRPr="00D70E93" w:rsidRDefault="003374CF" w:rsidP="003374CF">
      <w:pPr>
        <w:pStyle w:val="Brdtekst"/>
      </w:pPr>
      <w:r w:rsidRPr="00D70E93">
        <w:t xml:space="preserve">I </w:t>
      </w:r>
      <w:r w:rsidRPr="00D70E93">
        <w:rPr>
          <w:i/>
        </w:rPr>
        <w:t>Oslo kommune</w:t>
      </w:r>
      <w:r w:rsidRPr="00D70E93">
        <w:rPr>
          <w:b/>
        </w:rPr>
        <w:t xml:space="preserve"> </w:t>
      </w:r>
      <w:r w:rsidRPr="00D70E93">
        <w:t>gikk også oppgjøret til mekling</w:t>
      </w:r>
      <w:r w:rsidRPr="00D70E93">
        <w:rPr>
          <w:b/>
        </w:rPr>
        <w:t xml:space="preserve">. </w:t>
      </w:r>
      <w:r w:rsidRPr="00D70E93">
        <w:t xml:space="preserve">Den </w:t>
      </w:r>
      <w:r>
        <w:t>27</w:t>
      </w:r>
      <w:r w:rsidRPr="00D70E93">
        <w:t xml:space="preserve">. mai </w:t>
      </w:r>
      <w:r>
        <w:t xml:space="preserve">ble </w:t>
      </w:r>
      <w:proofErr w:type="gramStart"/>
      <w:r>
        <w:t>det</w:t>
      </w:r>
      <w:proofErr w:type="gramEnd"/>
      <w:r>
        <w:t xml:space="preserve"> </w:t>
      </w:r>
      <w:r w:rsidRPr="00D70E93">
        <w:t>enig</w:t>
      </w:r>
      <w:r>
        <w:t>het</w:t>
      </w:r>
      <w:r w:rsidRPr="00D70E93">
        <w:t xml:space="preserve"> om et meklingsforslag</w:t>
      </w:r>
      <w:r>
        <w:t xml:space="preserve">. Svarfrist ble satt til 25. juni. Alle organisasjonene godkjente forslaget. Forslaget har </w:t>
      </w:r>
      <w:r w:rsidRPr="00D70E93">
        <w:t xml:space="preserve">følgende hovedpunkter: </w:t>
      </w:r>
    </w:p>
    <w:p w:rsidR="003374CF" w:rsidRPr="00D70E93" w:rsidRDefault="003374CF" w:rsidP="003374CF">
      <w:pPr>
        <w:pStyle w:val="Liste2"/>
        <w:numPr>
          <w:ilvl w:val="0"/>
          <w:numId w:val="56"/>
        </w:numPr>
      </w:pPr>
      <w:r w:rsidRPr="00D70E93">
        <w:t xml:space="preserve">Et generelt tillegg fra 1. mai på </w:t>
      </w:r>
      <w:r>
        <w:t>1,9</w:t>
      </w:r>
      <w:r w:rsidRPr="00D70E93">
        <w:t xml:space="preserve"> prosent eller minimum kr </w:t>
      </w:r>
      <w:r>
        <w:t>8 000</w:t>
      </w:r>
      <w:r w:rsidRPr="00D70E93">
        <w:t xml:space="preserve"> per år. </w:t>
      </w:r>
    </w:p>
    <w:p w:rsidR="003374CF" w:rsidRPr="0090794F" w:rsidRDefault="003374CF" w:rsidP="003374CF">
      <w:pPr>
        <w:pStyle w:val="Liste2"/>
        <w:numPr>
          <w:ilvl w:val="0"/>
          <w:numId w:val="56"/>
        </w:numPr>
        <w:rPr>
          <w:szCs w:val="24"/>
        </w:rPr>
      </w:pPr>
      <w:r w:rsidRPr="00D70E93">
        <w:t>Det ble avsatt 1,</w:t>
      </w:r>
      <w:r>
        <w:t>2</w:t>
      </w:r>
      <w:r w:rsidRPr="00D70E93">
        <w:t xml:space="preserve"> prosent av lønnsmassen til lokale forhandlinger med virkning fra 1. juli. </w:t>
      </w:r>
    </w:p>
    <w:p w:rsidR="003374CF" w:rsidRPr="00EB0765" w:rsidRDefault="003374CF" w:rsidP="003374CF">
      <w:pPr>
        <w:pStyle w:val="Liste2"/>
        <w:numPr>
          <w:ilvl w:val="0"/>
          <w:numId w:val="56"/>
        </w:numPr>
        <w:rPr>
          <w:szCs w:val="24"/>
        </w:rPr>
      </w:pPr>
      <w:r>
        <w:t>Sentrale lønnsmessige tiltak på 0,63 prosent med virkning fra 1. mai.</w:t>
      </w:r>
    </w:p>
    <w:p w:rsidR="003374CF" w:rsidRDefault="003374CF" w:rsidP="003374CF">
      <w:pPr>
        <w:spacing w:after="0"/>
      </w:pPr>
    </w:p>
    <w:p w:rsidR="00EF7162" w:rsidRPr="00DE35F4" w:rsidRDefault="003374CF" w:rsidP="003374CF">
      <w:pPr>
        <w:pStyle w:val="Brdtekst"/>
      </w:pPr>
      <w:r>
        <w:t>Det er videre enighet om en tilsvarende bestemmelse som i KS-området om å vurdere lønnsutviklingen til neste år i forhold til lønnsutviklingen i frontfaget.</w:t>
      </w:r>
      <w:r w:rsidRPr="00C23023">
        <w:t xml:space="preserve"> </w:t>
      </w:r>
      <w:r w:rsidRPr="001167D9">
        <w:t xml:space="preserve">Det er </w:t>
      </w:r>
      <w:r>
        <w:t xml:space="preserve">også </w:t>
      </w:r>
      <w:r w:rsidRPr="001167D9">
        <w:t xml:space="preserve">enighet om å videreføre dagens sentrale arbeidstidsavtale </w:t>
      </w:r>
      <w:r>
        <w:t xml:space="preserve">for </w:t>
      </w:r>
      <w:r w:rsidRPr="001167D9">
        <w:t xml:space="preserve">undervisningspersonalet </w:t>
      </w:r>
      <w:r>
        <w:t>i</w:t>
      </w:r>
      <w:r w:rsidRPr="001167D9">
        <w:t xml:space="preserve"> Osloskolen, men det blir gjennomført forsøksordninger med alternative arbeidstidsordninger</w:t>
      </w:r>
      <w:r>
        <w:t xml:space="preserve"> på en del skoler</w:t>
      </w:r>
      <w:r w:rsidRPr="001167D9">
        <w:t>. Prøveprosjektene skal gjennomføres i løpet av 2 år</w:t>
      </w:r>
      <w:r>
        <w:t>.</w:t>
      </w:r>
      <w:r w:rsidR="00EF7162" w:rsidRPr="001167D9">
        <w:t xml:space="preserve"> </w:t>
      </w:r>
    </w:p>
    <w:p w:rsidR="00EF7162" w:rsidRPr="006C2F39" w:rsidRDefault="00EF7162" w:rsidP="00D73930">
      <w:pPr>
        <w:pStyle w:val="Overskrift2"/>
        <w:numPr>
          <w:ilvl w:val="1"/>
          <w:numId w:val="44"/>
        </w:numPr>
      </w:pPr>
      <w:bookmarkStart w:id="277" w:name="_Toc256681356"/>
      <w:bookmarkStart w:id="278" w:name="_Toc256684373"/>
      <w:bookmarkStart w:id="279" w:name="_Toc257118276"/>
      <w:bookmarkStart w:id="280" w:name="_Toc257201076"/>
      <w:bookmarkStart w:id="281" w:name="_Toc257462265"/>
      <w:bookmarkStart w:id="282" w:name="_Toc264463027"/>
      <w:bookmarkStart w:id="283" w:name="_Toc264645451"/>
      <w:bookmarkStart w:id="284" w:name="_Toc328084715"/>
      <w:bookmarkStart w:id="285" w:name="_Toc391030041"/>
      <w:r w:rsidRPr="006C2F39">
        <w:lastRenderedPageBreak/>
        <w:t xml:space="preserve">Oppgjørene i </w:t>
      </w:r>
      <w:proofErr w:type="spellStart"/>
      <w:r w:rsidRPr="006C2F39">
        <w:t>Spekter-området</w:t>
      </w:r>
      <w:bookmarkEnd w:id="277"/>
      <w:bookmarkEnd w:id="278"/>
      <w:bookmarkEnd w:id="279"/>
      <w:bookmarkEnd w:id="280"/>
      <w:bookmarkEnd w:id="281"/>
      <w:bookmarkEnd w:id="282"/>
      <w:bookmarkEnd w:id="283"/>
      <w:bookmarkEnd w:id="284"/>
      <w:bookmarkEnd w:id="285"/>
      <w:proofErr w:type="spellEnd"/>
    </w:p>
    <w:p w:rsidR="00EF7162" w:rsidRPr="00505C27" w:rsidRDefault="00EF7162" w:rsidP="00EF7162">
      <w:pPr>
        <w:pStyle w:val="Brdtekst"/>
      </w:pPr>
      <w:r w:rsidRPr="00505C27">
        <w:t xml:space="preserve">Forhandlingsordningen er hjemlet i fem hovedavtaler som er inngått mellom Spekter og hhv. hovedorganisasjonene LO, YS, </w:t>
      </w:r>
      <w:proofErr w:type="spellStart"/>
      <w:r w:rsidRPr="00505C27">
        <w:t>Unio</w:t>
      </w:r>
      <w:proofErr w:type="spellEnd"/>
      <w:r w:rsidRPr="00505C27">
        <w:t>, Akademikerne og mellom Spekter og Sammenslutningen av akademikerorganisasjoner i Spekter, SAN.</w:t>
      </w:r>
    </w:p>
    <w:p w:rsidR="00EF7162" w:rsidRPr="00505C27" w:rsidRDefault="00EF7162" w:rsidP="00EF7162">
      <w:pPr>
        <w:pStyle w:val="Brdtekst"/>
      </w:pPr>
      <w:r w:rsidRPr="00505C27">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EF7162" w:rsidRDefault="00EF7162" w:rsidP="00EF7162">
      <w:pPr>
        <w:pStyle w:val="Brdtekst"/>
      </w:pPr>
      <w:r w:rsidRPr="006E2241">
        <w:rPr>
          <w:rFonts w:hint="eastAsia"/>
        </w:rPr>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14</w:t>
      </w:r>
      <w:r w:rsidRPr="006E2241">
        <w:rPr>
          <w:rFonts w:hint="eastAsia"/>
        </w:rPr>
        <w:t xml:space="preserve"> på kr</w:t>
      </w:r>
      <w:r w:rsidRPr="006E2241">
        <w:t xml:space="preserve"> </w:t>
      </w:r>
      <w:r>
        <w:t>1 463</w:t>
      </w:r>
      <w:r w:rsidRPr="006E2241">
        <w:rPr>
          <w:rFonts w:hint="eastAsia"/>
        </w:rPr>
        <w:t xml:space="preserve"> p</w:t>
      </w:r>
      <w:r w:rsidRPr="006E2241">
        <w:t>er</w:t>
      </w:r>
      <w:r w:rsidRPr="006E2241">
        <w:rPr>
          <w:rFonts w:hint="eastAsia"/>
        </w:rPr>
        <w:t xml:space="preserve"> år</w:t>
      </w:r>
      <w:r>
        <w:t xml:space="preserve">. </w:t>
      </w:r>
    </w:p>
    <w:p w:rsidR="00EF7162" w:rsidRPr="006E2241" w:rsidRDefault="00EF7162" w:rsidP="00EF7162">
      <w:pPr>
        <w:pStyle w:val="Brdtekst"/>
      </w:pPr>
      <w:r w:rsidRPr="006E2241">
        <w:t>Det ble ført forhandlinger i de enkelte virksomheter (B-nivå) om ytterligere lønnstillegg. I disse forhandlingene ble det gitt noe varierende tillegg.  </w:t>
      </w:r>
    </w:p>
    <w:p w:rsidR="00EF7162" w:rsidRDefault="00EF7162" w:rsidP="00EF7162">
      <w:pPr>
        <w:pStyle w:val="Brdtekst"/>
      </w:pPr>
      <w:r>
        <w:t>For akademikergruppene i Spekter (ekskl. Legeforeningen) gis det ikke sentrale generelle tillegg. Lønnstilleggene for disse gruppene avtales lokalt.</w:t>
      </w:r>
    </w:p>
    <w:p w:rsidR="00EF7162" w:rsidRPr="006C26F2" w:rsidRDefault="00EF7162" w:rsidP="006C26F2">
      <w:pPr>
        <w:rPr>
          <w:rFonts w:ascii="Times New Roman" w:eastAsia="Times New Roman" w:hAnsi="Times New Roman"/>
          <w:i/>
          <w:iCs/>
          <w:szCs w:val="24"/>
        </w:rPr>
      </w:pPr>
      <w:r w:rsidRPr="006C26F2">
        <w:rPr>
          <w:rFonts w:ascii="Times New Roman" w:hAnsi="Times New Roman"/>
          <w:szCs w:val="24"/>
        </w:rPr>
        <w:t xml:space="preserve">I </w:t>
      </w:r>
      <w:r w:rsidRPr="006C26F2">
        <w:rPr>
          <w:rFonts w:ascii="Times New Roman" w:hAnsi="Times New Roman"/>
          <w:i/>
          <w:szCs w:val="24"/>
        </w:rPr>
        <w:t>helseforetakene</w:t>
      </w:r>
      <w:r w:rsidRPr="006C26F2">
        <w:rPr>
          <w:rFonts w:ascii="Times New Roman" w:hAnsi="Times New Roman"/>
          <w:szCs w:val="24"/>
        </w:rPr>
        <w:t xml:space="preserve"> ble det den 21. mai enighet mellom Norsk Sykepleierforbund og Spekter- Helse i de sentrale forbundsvise forhandlingene (A 2). Det ble også enighet i forhandlingene mellom Utdanningsforbundet og </w:t>
      </w:r>
      <w:proofErr w:type="spellStart"/>
      <w:r w:rsidRPr="006C26F2">
        <w:rPr>
          <w:rFonts w:ascii="Times New Roman" w:hAnsi="Times New Roman"/>
          <w:szCs w:val="24"/>
        </w:rPr>
        <w:t>Spekter-Helse</w:t>
      </w:r>
      <w:proofErr w:type="spellEnd"/>
      <w:r w:rsidRPr="006C26F2">
        <w:rPr>
          <w:rFonts w:ascii="Times New Roman" w:hAnsi="Times New Roman"/>
          <w:szCs w:val="24"/>
        </w:rPr>
        <w:t xml:space="preserve">, mellom Norsk Fysioterapeutforbund og </w:t>
      </w:r>
      <w:proofErr w:type="spellStart"/>
      <w:r w:rsidRPr="006C26F2">
        <w:rPr>
          <w:rFonts w:ascii="Times New Roman" w:hAnsi="Times New Roman"/>
          <w:szCs w:val="24"/>
        </w:rPr>
        <w:t>Spekter-Helse</w:t>
      </w:r>
      <w:proofErr w:type="spellEnd"/>
      <w:r w:rsidRPr="006C26F2">
        <w:rPr>
          <w:rFonts w:ascii="Times New Roman" w:hAnsi="Times New Roman"/>
          <w:szCs w:val="24"/>
        </w:rPr>
        <w:t xml:space="preserve"> og mellom Norsk Ergoterapeutforbund og Spekter- Helse. Minstelønnssatsene blir hevet med virkning fra 1. juli, jf. tabell 1.3. Videre skal det gjennomføres lokale forhandlinger B-dels nivå. </w:t>
      </w:r>
      <w:r w:rsidR="003C4995" w:rsidRPr="006C26F2">
        <w:rPr>
          <w:rFonts w:ascii="Times New Roman" w:hAnsi="Times New Roman"/>
          <w:szCs w:val="24"/>
        </w:rPr>
        <w:t xml:space="preserve">Tillegg </w:t>
      </w:r>
      <w:r w:rsidRPr="006C26F2">
        <w:rPr>
          <w:rFonts w:ascii="Times New Roman" w:hAnsi="Times New Roman"/>
          <w:szCs w:val="24"/>
        </w:rPr>
        <w:t>skal gis med virkning fra 1. juli. I henhold til overenskomsten Norsk Sykepleierforbund og Spekter- Helse skal alle på</w:t>
      </w:r>
      <w:r w:rsidRPr="006C26F2">
        <w:rPr>
          <w:rFonts w:ascii="Times New Roman" w:eastAsia="Times New Roman" w:hAnsi="Times New Roman"/>
          <w:szCs w:val="24"/>
        </w:rPr>
        <w:t xml:space="preserve"> ansiennitetsstige sykepleier og spesialsykepleier/jordmor skal være sikret et tillegg på minimum 3,5 </w:t>
      </w:r>
      <w:r w:rsidR="004308D4" w:rsidRPr="006C26F2">
        <w:rPr>
          <w:rFonts w:ascii="Times New Roman" w:eastAsia="Times New Roman" w:hAnsi="Times New Roman"/>
          <w:szCs w:val="24"/>
        </w:rPr>
        <w:t xml:space="preserve">prosent </w:t>
      </w:r>
      <w:r w:rsidRPr="006C26F2">
        <w:rPr>
          <w:rFonts w:ascii="Times New Roman" w:eastAsia="Times New Roman" w:hAnsi="Times New Roman"/>
          <w:szCs w:val="24"/>
        </w:rPr>
        <w:t>og øvrige medlemmer som er omfattet av overenskomsten ska</w:t>
      </w:r>
      <w:r w:rsidR="006C26F2">
        <w:rPr>
          <w:rFonts w:ascii="Times New Roman" w:eastAsia="Times New Roman" w:hAnsi="Times New Roman"/>
          <w:szCs w:val="24"/>
        </w:rPr>
        <w:t xml:space="preserve">l sikres et tillegg på minimum </w:t>
      </w:r>
      <w:r w:rsidRPr="006C26F2">
        <w:rPr>
          <w:rFonts w:ascii="Times New Roman" w:eastAsia="Times New Roman" w:hAnsi="Times New Roman"/>
          <w:szCs w:val="24"/>
        </w:rPr>
        <w:t xml:space="preserve">2 </w:t>
      </w:r>
      <w:r w:rsidR="004308D4" w:rsidRPr="006C26F2">
        <w:rPr>
          <w:rFonts w:ascii="Times New Roman" w:eastAsia="Times New Roman" w:hAnsi="Times New Roman"/>
          <w:szCs w:val="24"/>
        </w:rPr>
        <w:t>prosent</w:t>
      </w:r>
      <w:r w:rsidRPr="006C26F2">
        <w:rPr>
          <w:rFonts w:ascii="Times New Roman" w:eastAsia="Times New Roman" w:hAnsi="Times New Roman"/>
          <w:szCs w:val="24"/>
        </w:rPr>
        <w:t>.</w:t>
      </w:r>
    </w:p>
    <w:p w:rsidR="00EF7162" w:rsidRDefault="00EF7162" w:rsidP="00EF7162">
      <w:pPr>
        <w:pStyle w:val="Brdtekst"/>
      </w:pPr>
      <w:r>
        <w:t xml:space="preserve">For LO- og </w:t>
      </w:r>
      <w:proofErr w:type="spellStart"/>
      <w:r>
        <w:t>YS-forbundene</w:t>
      </w:r>
      <w:proofErr w:type="spellEnd"/>
      <w:r>
        <w:t xml:space="preserve"> er det avtalt et generelt tillegg fra 1. juli på 3,5 prosent eller minimum kr 10 000 per år og minstelønnssatsene endres.  Det generelle tillegget er inkludert i endringen i minstelønnssatsene. Nye minstelønnssatser fra 1. juli 2014 vises i tabell 1.2.</w:t>
      </w:r>
      <w:r w:rsidRPr="005D3E37">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kr 364 </w:t>
      </w:r>
      <w:r w:rsidRPr="00843AC3">
        <w:t xml:space="preserve">000 fra 1. </w:t>
      </w:r>
      <w:r>
        <w:t>mai</w:t>
      </w:r>
      <w:r w:rsidRPr="00843AC3">
        <w:t xml:space="preserve"> 20</w:t>
      </w:r>
      <w:r>
        <w:t>14, en økning på kr 13 000 fra året før.</w:t>
      </w:r>
    </w:p>
    <w:p w:rsidR="00F368C3" w:rsidRDefault="00EF7162" w:rsidP="00EF7162">
      <w:pPr>
        <w:pStyle w:val="Brdtekst"/>
      </w:pPr>
      <w:r w:rsidRPr="001A6B21">
        <w:t xml:space="preserve">For LO- og </w:t>
      </w:r>
      <w:proofErr w:type="spellStart"/>
      <w:r w:rsidRPr="001A6B21">
        <w:t>YS-forbund</w:t>
      </w:r>
      <w:proofErr w:type="spellEnd"/>
      <w:r w:rsidRPr="001A6B21">
        <w:t xml:space="preserve"> med sentral overenskomstdel (A2) skal det gjennomføres lokale forhandlinger. </w:t>
      </w:r>
      <w:r w:rsidR="002416CB">
        <w:t xml:space="preserve">Tilleggene </w:t>
      </w:r>
      <w:r w:rsidRPr="001A6B21">
        <w:t xml:space="preserve">gis med virkning fra 1. </w:t>
      </w:r>
      <w:r>
        <w:t>juli 2014</w:t>
      </w:r>
      <w:r w:rsidRPr="001A6B21">
        <w:t xml:space="preserve">. </w:t>
      </w:r>
    </w:p>
    <w:p w:rsidR="00F368C3" w:rsidRDefault="00F368C3" w:rsidP="00F368C3">
      <w:pPr>
        <w:pStyle w:val="Brdtekst"/>
        <w:rPr>
          <w:b/>
          <w:bCs/>
        </w:rPr>
      </w:pPr>
      <w:r>
        <w:t xml:space="preserve">Oppgjøret mellom Spekter og Akademikerne helse startet med innledende sentrale forhandlinger 25. april. Forhandlinger om sentral forbundsvis avtale, A2, mellom Spekter og Den norske legeforening startet opp 12. mai. Lokale forhandlinger for medlemmer av Den norske legeforening gjennomføres når </w:t>
      </w:r>
      <w:r w:rsidRPr="00F368C3">
        <w:t>A2-</w:t>
      </w:r>
      <w:r>
        <w:t>forhandlingene er</w:t>
      </w:r>
      <w:r w:rsidRPr="00F368C3">
        <w:t xml:space="preserve"> sluttført</w:t>
      </w:r>
      <w:r>
        <w:t>. Øvrige forbund i Akademikerne helse gjennomfører kun lokale forhandlinger. De avsluttende forhandlingene mellom Spekter og Akademikerne helse var ikke gjennomført når denne rapporten ble ferdigstilt.</w:t>
      </w:r>
    </w:p>
    <w:p w:rsidR="00F368C3" w:rsidRPr="00CC44B8" w:rsidRDefault="00F368C3" w:rsidP="00EF7162">
      <w:pPr>
        <w:pStyle w:val="Brdtekst"/>
        <w:rPr>
          <w:b/>
        </w:rPr>
      </w:pPr>
    </w:p>
    <w:p w:rsidR="00EF7162" w:rsidRDefault="00EF7162" w:rsidP="00EF7162">
      <w:pPr>
        <w:spacing w:after="0"/>
        <w:rPr>
          <w:b/>
        </w:rPr>
      </w:pPr>
      <w:r>
        <w:rPr>
          <w:b/>
        </w:rPr>
        <w:br w:type="page"/>
      </w:r>
    </w:p>
    <w:p w:rsidR="00EF7162" w:rsidRDefault="00EF7162" w:rsidP="00FD44FD">
      <w:pPr>
        <w:pStyle w:val="tabell-tittel"/>
        <w:numPr>
          <w:ilvl w:val="6"/>
          <w:numId w:val="52"/>
        </w:numPr>
      </w:pPr>
      <w:r w:rsidRPr="001438F2">
        <w:lastRenderedPageBreak/>
        <w:t xml:space="preserve">Minstelønnssatser for stillingsgrupper i </w:t>
      </w:r>
      <w:proofErr w:type="spellStart"/>
      <w:r w:rsidRPr="001438F2">
        <w:t>Spekter-området</w:t>
      </w:r>
      <w:proofErr w:type="spellEnd"/>
      <w:r w:rsidRPr="001438F2">
        <w:t xml:space="preserve"> for LO- og </w:t>
      </w:r>
      <w:proofErr w:type="spellStart"/>
      <w:r w:rsidRPr="001438F2">
        <w:t>YS-forbundene</w:t>
      </w:r>
      <w:proofErr w:type="spellEnd"/>
      <w:r w:rsidRPr="001438F2">
        <w:t xml:space="preserve">. Ingen ansiennitet (0 år) og maksimal ansiennitet (10 år) </w:t>
      </w:r>
    </w:p>
    <w:tbl>
      <w:tblPr>
        <w:tblW w:w="5000" w:type="pct"/>
        <w:tblLook w:val="01E0"/>
      </w:tblPr>
      <w:tblGrid>
        <w:gridCol w:w="2635"/>
        <w:gridCol w:w="1083"/>
        <w:gridCol w:w="1187"/>
        <w:gridCol w:w="990"/>
        <w:gridCol w:w="1250"/>
        <w:gridCol w:w="1120"/>
        <w:gridCol w:w="1021"/>
      </w:tblGrid>
      <w:tr w:rsidR="00EF7162" w:rsidRPr="003A7076" w:rsidTr="00E502B1">
        <w:trPr>
          <w:tblHeader/>
        </w:trPr>
        <w:tc>
          <w:tcPr>
            <w:tcW w:w="1419" w:type="pct"/>
            <w:tcBorders>
              <w:top w:val="single" w:sz="4" w:space="0" w:color="auto"/>
            </w:tcBorders>
          </w:tcPr>
          <w:p w:rsidR="00EF7162" w:rsidRPr="003A7076" w:rsidRDefault="00EF7162" w:rsidP="00E502B1">
            <w:pPr>
              <w:spacing w:after="0"/>
            </w:pPr>
          </w:p>
        </w:tc>
        <w:tc>
          <w:tcPr>
            <w:tcW w:w="1755" w:type="pct"/>
            <w:gridSpan w:val="3"/>
            <w:tcBorders>
              <w:top w:val="single" w:sz="4" w:space="0" w:color="auto"/>
              <w:bottom w:val="single" w:sz="4" w:space="0" w:color="auto"/>
            </w:tcBorders>
          </w:tcPr>
          <w:p w:rsidR="00EF7162" w:rsidRPr="003A7076" w:rsidRDefault="00EF7162" w:rsidP="00E502B1">
            <w:pPr>
              <w:spacing w:after="0"/>
              <w:jc w:val="center"/>
            </w:pPr>
            <w:r w:rsidRPr="003A7076">
              <w:t>Ansiennitet 0 år</w:t>
            </w:r>
          </w:p>
        </w:tc>
        <w:tc>
          <w:tcPr>
            <w:tcW w:w="1826" w:type="pct"/>
            <w:gridSpan w:val="3"/>
            <w:tcBorders>
              <w:top w:val="single" w:sz="4" w:space="0" w:color="auto"/>
              <w:bottom w:val="single" w:sz="4" w:space="0" w:color="auto"/>
            </w:tcBorders>
          </w:tcPr>
          <w:p w:rsidR="00EF7162" w:rsidRPr="003A7076" w:rsidRDefault="00EF7162" w:rsidP="00E502B1">
            <w:pPr>
              <w:spacing w:after="0"/>
              <w:jc w:val="center"/>
            </w:pPr>
            <w:r w:rsidRPr="003A7076">
              <w:t>Ansiennitet 10 år</w:t>
            </w:r>
          </w:p>
        </w:tc>
      </w:tr>
      <w:tr w:rsidR="00EF7162" w:rsidRPr="003A7076" w:rsidTr="00E502B1">
        <w:trPr>
          <w:tblHeader/>
        </w:trPr>
        <w:tc>
          <w:tcPr>
            <w:tcW w:w="1419" w:type="pct"/>
            <w:tcBorders>
              <w:bottom w:val="single" w:sz="4" w:space="0" w:color="auto"/>
            </w:tcBorders>
          </w:tcPr>
          <w:p w:rsidR="00EF7162" w:rsidRPr="003A7076" w:rsidRDefault="00EF7162" w:rsidP="00E502B1">
            <w:pPr>
              <w:spacing w:after="0"/>
            </w:pPr>
          </w:p>
        </w:tc>
        <w:tc>
          <w:tcPr>
            <w:tcW w:w="583" w:type="pct"/>
            <w:tcBorders>
              <w:top w:val="single" w:sz="4" w:space="0" w:color="auto"/>
              <w:bottom w:val="single" w:sz="4" w:space="0" w:color="auto"/>
            </w:tcBorders>
          </w:tcPr>
          <w:p w:rsidR="00EF7162" w:rsidRPr="003A7076" w:rsidRDefault="00EF7162" w:rsidP="00E502B1">
            <w:pPr>
              <w:spacing w:after="0"/>
              <w:jc w:val="right"/>
            </w:pPr>
            <w:r>
              <w:t>1. mai 2013</w:t>
            </w:r>
          </w:p>
        </w:tc>
        <w:tc>
          <w:tcPr>
            <w:tcW w:w="639" w:type="pct"/>
            <w:tcBorders>
              <w:top w:val="single" w:sz="4" w:space="0" w:color="auto"/>
              <w:bottom w:val="single" w:sz="4" w:space="0" w:color="auto"/>
            </w:tcBorders>
          </w:tcPr>
          <w:p w:rsidR="00EF7162" w:rsidRPr="003A7076" w:rsidRDefault="00EF7162" w:rsidP="00E502B1">
            <w:pPr>
              <w:spacing w:after="0"/>
              <w:jc w:val="right"/>
            </w:pPr>
            <w:r>
              <w:t>1. juli 2014</w:t>
            </w:r>
          </w:p>
        </w:tc>
        <w:tc>
          <w:tcPr>
            <w:tcW w:w="533" w:type="pct"/>
            <w:tcBorders>
              <w:top w:val="single" w:sz="4" w:space="0" w:color="auto"/>
              <w:bottom w:val="single" w:sz="4" w:space="0" w:color="auto"/>
            </w:tcBorders>
          </w:tcPr>
          <w:p w:rsidR="00EF7162" w:rsidRPr="003A7076" w:rsidRDefault="00EF7162" w:rsidP="00E502B1">
            <w:pPr>
              <w:spacing w:after="0"/>
              <w:jc w:val="right"/>
            </w:pPr>
            <w:r w:rsidRPr="003A7076">
              <w:t>Endring</w:t>
            </w:r>
          </w:p>
        </w:tc>
        <w:tc>
          <w:tcPr>
            <w:tcW w:w="673" w:type="pct"/>
            <w:tcBorders>
              <w:top w:val="single" w:sz="4" w:space="0" w:color="auto"/>
              <w:bottom w:val="single" w:sz="4" w:space="0" w:color="auto"/>
            </w:tcBorders>
          </w:tcPr>
          <w:p w:rsidR="00EF7162" w:rsidRPr="003A7076" w:rsidRDefault="00EF7162" w:rsidP="00E502B1">
            <w:pPr>
              <w:spacing w:after="0"/>
              <w:jc w:val="right"/>
            </w:pPr>
            <w:r>
              <w:t>1. mai 2013</w:t>
            </w:r>
          </w:p>
        </w:tc>
        <w:tc>
          <w:tcPr>
            <w:tcW w:w="603" w:type="pct"/>
            <w:tcBorders>
              <w:top w:val="single" w:sz="4" w:space="0" w:color="auto"/>
              <w:bottom w:val="single" w:sz="4" w:space="0" w:color="auto"/>
            </w:tcBorders>
          </w:tcPr>
          <w:p w:rsidR="00EF7162" w:rsidRPr="003A7076" w:rsidRDefault="00EF7162" w:rsidP="00E502B1">
            <w:pPr>
              <w:spacing w:after="0"/>
              <w:jc w:val="right"/>
            </w:pPr>
            <w:r>
              <w:t>1. juli 2014</w:t>
            </w:r>
          </w:p>
        </w:tc>
        <w:tc>
          <w:tcPr>
            <w:tcW w:w="550" w:type="pct"/>
            <w:tcBorders>
              <w:top w:val="single" w:sz="4" w:space="0" w:color="auto"/>
              <w:bottom w:val="single" w:sz="4" w:space="0" w:color="auto"/>
            </w:tcBorders>
          </w:tcPr>
          <w:p w:rsidR="00EF7162" w:rsidRPr="003A7076" w:rsidRDefault="00EF7162" w:rsidP="00E502B1">
            <w:pPr>
              <w:spacing w:after="0"/>
              <w:jc w:val="right"/>
            </w:pPr>
            <w:r w:rsidRPr="003A7076">
              <w:t>Endring</w:t>
            </w:r>
          </w:p>
        </w:tc>
      </w:tr>
      <w:tr w:rsidR="00EF7162" w:rsidRPr="00316648" w:rsidTr="00E502B1">
        <w:tc>
          <w:tcPr>
            <w:tcW w:w="1419" w:type="pct"/>
            <w:tcBorders>
              <w:top w:val="single" w:sz="4" w:space="0" w:color="auto"/>
            </w:tcBorders>
          </w:tcPr>
          <w:p w:rsidR="00EF7162" w:rsidRPr="00316648" w:rsidRDefault="00EF7162" w:rsidP="00E502B1">
            <w:pPr>
              <w:spacing w:after="0"/>
              <w:rPr>
                <w:sz w:val="22"/>
                <w:szCs w:val="22"/>
              </w:rPr>
            </w:pPr>
            <w:r w:rsidRPr="00316648">
              <w:rPr>
                <w:sz w:val="22"/>
                <w:szCs w:val="22"/>
              </w:rPr>
              <w:t>Stillinger hvor det ikke kreves særskilt utdanning</w:t>
            </w:r>
            <w:r w:rsidRPr="00316648">
              <w:rPr>
                <w:sz w:val="22"/>
                <w:szCs w:val="22"/>
                <w:vertAlign w:val="superscript"/>
              </w:rPr>
              <w:t>1</w:t>
            </w:r>
          </w:p>
        </w:tc>
        <w:tc>
          <w:tcPr>
            <w:tcW w:w="583" w:type="pct"/>
            <w:tcBorders>
              <w:top w:val="single" w:sz="4" w:space="0" w:color="auto"/>
            </w:tcBorders>
            <w:vAlign w:val="bottom"/>
          </w:tcPr>
          <w:p w:rsidR="00EF7162" w:rsidRPr="00316648" w:rsidRDefault="00EF7162" w:rsidP="00E502B1">
            <w:pPr>
              <w:spacing w:after="0"/>
              <w:jc w:val="right"/>
              <w:rPr>
                <w:sz w:val="22"/>
                <w:szCs w:val="22"/>
              </w:rPr>
            </w:pPr>
            <w:r w:rsidRPr="00316648">
              <w:rPr>
                <w:sz w:val="22"/>
                <w:szCs w:val="22"/>
              </w:rPr>
              <w:t>27</w:t>
            </w:r>
            <w:r>
              <w:rPr>
                <w:sz w:val="22"/>
                <w:szCs w:val="22"/>
              </w:rPr>
              <w:t>3</w:t>
            </w:r>
            <w:r w:rsidRPr="00316648">
              <w:rPr>
                <w:sz w:val="22"/>
                <w:szCs w:val="22"/>
              </w:rPr>
              <w:t xml:space="preserve"> 000</w:t>
            </w:r>
          </w:p>
        </w:tc>
        <w:tc>
          <w:tcPr>
            <w:tcW w:w="639" w:type="pct"/>
            <w:tcBorders>
              <w:top w:val="single" w:sz="4" w:space="0" w:color="auto"/>
            </w:tcBorders>
            <w:vAlign w:val="bottom"/>
          </w:tcPr>
          <w:p w:rsidR="00EF7162" w:rsidRPr="00316648" w:rsidRDefault="00EF7162" w:rsidP="00E502B1">
            <w:pPr>
              <w:spacing w:after="0"/>
              <w:jc w:val="right"/>
              <w:rPr>
                <w:sz w:val="22"/>
                <w:szCs w:val="22"/>
              </w:rPr>
            </w:pPr>
            <w:r>
              <w:rPr>
                <w:sz w:val="22"/>
                <w:szCs w:val="22"/>
              </w:rPr>
              <w:t>283 000</w:t>
            </w:r>
          </w:p>
        </w:tc>
        <w:tc>
          <w:tcPr>
            <w:tcW w:w="533" w:type="pct"/>
            <w:tcBorders>
              <w:top w:val="single" w:sz="4" w:space="0" w:color="auto"/>
            </w:tcBorders>
            <w:vAlign w:val="bottom"/>
          </w:tcPr>
          <w:p w:rsidR="00EF7162" w:rsidRPr="00316648" w:rsidRDefault="00EF7162" w:rsidP="00E502B1">
            <w:pPr>
              <w:spacing w:after="0"/>
              <w:jc w:val="right"/>
              <w:rPr>
                <w:sz w:val="22"/>
                <w:szCs w:val="22"/>
              </w:rPr>
            </w:pPr>
            <w:r>
              <w:rPr>
                <w:sz w:val="22"/>
                <w:szCs w:val="22"/>
              </w:rPr>
              <w:t>10 000</w:t>
            </w:r>
          </w:p>
        </w:tc>
        <w:tc>
          <w:tcPr>
            <w:tcW w:w="673" w:type="pct"/>
            <w:tcBorders>
              <w:top w:val="single" w:sz="4" w:space="0" w:color="auto"/>
            </w:tcBorders>
            <w:vAlign w:val="bottom"/>
          </w:tcPr>
          <w:p w:rsidR="00EF7162" w:rsidRPr="00316648" w:rsidRDefault="00EF7162" w:rsidP="00E502B1">
            <w:pPr>
              <w:spacing w:after="0"/>
              <w:jc w:val="right"/>
              <w:rPr>
                <w:sz w:val="22"/>
                <w:szCs w:val="22"/>
              </w:rPr>
            </w:pPr>
            <w:r w:rsidRPr="00316648">
              <w:rPr>
                <w:sz w:val="22"/>
                <w:szCs w:val="22"/>
              </w:rPr>
              <w:t>3</w:t>
            </w:r>
            <w:r>
              <w:rPr>
                <w:sz w:val="22"/>
                <w:szCs w:val="22"/>
              </w:rPr>
              <w:t>32</w:t>
            </w:r>
            <w:r w:rsidRPr="00316648">
              <w:rPr>
                <w:sz w:val="22"/>
                <w:szCs w:val="22"/>
              </w:rPr>
              <w:t xml:space="preserve"> 000</w:t>
            </w:r>
          </w:p>
        </w:tc>
        <w:tc>
          <w:tcPr>
            <w:tcW w:w="603" w:type="pct"/>
            <w:tcBorders>
              <w:top w:val="single" w:sz="4" w:space="0" w:color="auto"/>
            </w:tcBorders>
            <w:vAlign w:val="bottom"/>
          </w:tcPr>
          <w:p w:rsidR="00EF7162" w:rsidRPr="00316648" w:rsidRDefault="00EF7162" w:rsidP="00E502B1">
            <w:pPr>
              <w:spacing w:after="0"/>
              <w:jc w:val="right"/>
              <w:rPr>
                <w:sz w:val="22"/>
                <w:szCs w:val="22"/>
              </w:rPr>
            </w:pPr>
            <w:r>
              <w:rPr>
                <w:sz w:val="22"/>
                <w:szCs w:val="22"/>
              </w:rPr>
              <w:t>344 000</w:t>
            </w:r>
          </w:p>
        </w:tc>
        <w:tc>
          <w:tcPr>
            <w:tcW w:w="550" w:type="pct"/>
            <w:tcBorders>
              <w:top w:val="single" w:sz="4" w:space="0" w:color="auto"/>
            </w:tcBorders>
            <w:vAlign w:val="bottom"/>
          </w:tcPr>
          <w:p w:rsidR="00EF7162" w:rsidRPr="00316648" w:rsidRDefault="00EF7162" w:rsidP="00E502B1">
            <w:pPr>
              <w:spacing w:after="0"/>
              <w:jc w:val="right"/>
              <w:rPr>
                <w:sz w:val="22"/>
                <w:szCs w:val="22"/>
              </w:rPr>
            </w:pPr>
            <w:r>
              <w:rPr>
                <w:sz w:val="22"/>
                <w:szCs w:val="22"/>
              </w:rPr>
              <w:t>12 000</w:t>
            </w:r>
          </w:p>
        </w:tc>
      </w:tr>
      <w:tr w:rsidR="00EF7162" w:rsidRPr="00316648" w:rsidTr="00E502B1">
        <w:tc>
          <w:tcPr>
            <w:tcW w:w="1419" w:type="pct"/>
          </w:tcPr>
          <w:p w:rsidR="00EF7162" w:rsidRPr="00316648" w:rsidRDefault="00EF7162" w:rsidP="00E502B1">
            <w:pPr>
              <w:spacing w:after="0"/>
              <w:rPr>
                <w:sz w:val="22"/>
                <w:szCs w:val="22"/>
              </w:rPr>
            </w:pPr>
            <w:r w:rsidRPr="00316648">
              <w:rPr>
                <w:sz w:val="22"/>
                <w:szCs w:val="22"/>
              </w:rPr>
              <w:t>Fagarbeiderstillinger</w:t>
            </w:r>
            <w:r w:rsidRPr="00316648">
              <w:rPr>
                <w:i/>
                <w:sz w:val="22"/>
                <w:szCs w:val="22"/>
              </w:rPr>
              <w:t>/</w:t>
            </w:r>
            <w:r w:rsidRPr="00316648">
              <w:rPr>
                <w:i/>
                <w:sz w:val="22"/>
                <w:szCs w:val="22"/>
              </w:rPr>
              <w:br/>
            </w:r>
            <w:r w:rsidRPr="00316648">
              <w:rPr>
                <w:sz w:val="22"/>
                <w:szCs w:val="22"/>
              </w:rPr>
              <w:t>3 års videregående utdanning m.m.</w:t>
            </w:r>
          </w:p>
        </w:tc>
        <w:tc>
          <w:tcPr>
            <w:tcW w:w="583" w:type="pct"/>
            <w:vAlign w:val="bottom"/>
          </w:tcPr>
          <w:p w:rsidR="00EF7162" w:rsidRPr="00316648" w:rsidRDefault="00EF7162" w:rsidP="00E502B1">
            <w:pPr>
              <w:spacing w:after="0"/>
              <w:jc w:val="right"/>
              <w:rPr>
                <w:sz w:val="22"/>
                <w:szCs w:val="22"/>
              </w:rPr>
            </w:pPr>
            <w:r w:rsidRPr="00316648">
              <w:rPr>
                <w:sz w:val="22"/>
                <w:szCs w:val="22"/>
              </w:rPr>
              <w:t>30</w:t>
            </w:r>
            <w:r>
              <w:rPr>
                <w:sz w:val="22"/>
                <w:szCs w:val="22"/>
              </w:rPr>
              <w:t>8</w:t>
            </w:r>
            <w:r w:rsidRPr="00316648">
              <w:rPr>
                <w:sz w:val="22"/>
                <w:szCs w:val="22"/>
              </w:rPr>
              <w:t xml:space="preserve"> 000</w:t>
            </w:r>
          </w:p>
        </w:tc>
        <w:tc>
          <w:tcPr>
            <w:tcW w:w="639" w:type="pct"/>
            <w:vAlign w:val="bottom"/>
          </w:tcPr>
          <w:p w:rsidR="00EF7162" w:rsidRPr="00316648" w:rsidRDefault="00EF7162" w:rsidP="00E502B1">
            <w:pPr>
              <w:spacing w:after="0"/>
              <w:jc w:val="right"/>
              <w:rPr>
                <w:sz w:val="22"/>
                <w:szCs w:val="22"/>
              </w:rPr>
            </w:pPr>
            <w:r>
              <w:rPr>
                <w:sz w:val="22"/>
                <w:szCs w:val="22"/>
              </w:rPr>
              <w:t>319 000</w:t>
            </w:r>
          </w:p>
        </w:tc>
        <w:tc>
          <w:tcPr>
            <w:tcW w:w="533" w:type="pct"/>
            <w:vAlign w:val="bottom"/>
          </w:tcPr>
          <w:p w:rsidR="00EF7162" w:rsidRPr="00316648" w:rsidRDefault="00EF7162" w:rsidP="00E502B1">
            <w:pPr>
              <w:spacing w:after="0"/>
              <w:jc w:val="right"/>
              <w:rPr>
                <w:sz w:val="22"/>
                <w:szCs w:val="22"/>
              </w:rPr>
            </w:pPr>
            <w:r>
              <w:rPr>
                <w:sz w:val="22"/>
                <w:szCs w:val="22"/>
              </w:rPr>
              <w:t>11 000</w:t>
            </w:r>
          </w:p>
        </w:tc>
        <w:tc>
          <w:tcPr>
            <w:tcW w:w="673" w:type="pct"/>
            <w:vAlign w:val="bottom"/>
          </w:tcPr>
          <w:p w:rsidR="00EF7162" w:rsidRPr="00316648" w:rsidRDefault="00EF7162" w:rsidP="00E502B1">
            <w:pPr>
              <w:spacing w:after="0"/>
              <w:jc w:val="right"/>
              <w:rPr>
                <w:sz w:val="22"/>
                <w:szCs w:val="22"/>
              </w:rPr>
            </w:pPr>
            <w:r w:rsidRPr="00316648">
              <w:rPr>
                <w:sz w:val="22"/>
                <w:szCs w:val="22"/>
              </w:rPr>
              <w:t>3</w:t>
            </w:r>
            <w:r>
              <w:rPr>
                <w:sz w:val="22"/>
                <w:szCs w:val="22"/>
              </w:rPr>
              <w:t>62</w:t>
            </w:r>
            <w:r w:rsidRPr="00316648">
              <w:rPr>
                <w:sz w:val="22"/>
                <w:szCs w:val="22"/>
              </w:rPr>
              <w:t xml:space="preserve"> 000</w:t>
            </w:r>
          </w:p>
        </w:tc>
        <w:tc>
          <w:tcPr>
            <w:tcW w:w="603" w:type="pct"/>
            <w:vAlign w:val="bottom"/>
          </w:tcPr>
          <w:p w:rsidR="00EF7162" w:rsidRPr="00316648" w:rsidRDefault="00EF7162" w:rsidP="00E502B1">
            <w:pPr>
              <w:spacing w:after="0"/>
              <w:jc w:val="right"/>
              <w:rPr>
                <w:sz w:val="22"/>
                <w:szCs w:val="22"/>
              </w:rPr>
            </w:pPr>
            <w:r>
              <w:rPr>
                <w:sz w:val="22"/>
                <w:szCs w:val="22"/>
              </w:rPr>
              <w:t>376 000</w:t>
            </w:r>
          </w:p>
        </w:tc>
        <w:tc>
          <w:tcPr>
            <w:tcW w:w="550" w:type="pct"/>
            <w:vAlign w:val="bottom"/>
          </w:tcPr>
          <w:p w:rsidR="00EF7162" w:rsidRPr="00316648" w:rsidRDefault="00EF7162" w:rsidP="00E502B1">
            <w:pPr>
              <w:spacing w:after="0"/>
              <w:jc w:val="right"/>
              <w:rPr>
                <w:sz w:val="22"/>
                <w:szCs w:val="22"/>
              </w:rPr>
            </w:pPr>
            <w:r>
              <w:rPr>
                <w:sz w:val="22"/>
                <w:szCs w:val="22"/>
              </w:rPr>
              <w:t>14 000</w:t>
            </w:r>
          </w:p>
        </w:tc>
      </w:tr>
      <w:tr w:rsidR="00EF7162" w:rsidRPr="00316648" w:rsidTr="00E502B1">
        <w:tc>
          <w:tcPr>
            <w:tcW w:w="1419" w:type="pct"/>
          </w:tcPr>
          <w:p w:rsidR="00EF7162" w:rsidRPr="00316648" w:rsidRDefault="00EF7162" w:rsidP="00E502B1">
            <w:pPr>
              <w:spacing w:after="0"/>
              <w:rPr>
                <w:sz w:val="22"/>
                <w:szCs w:val="22"/>
              </w:rPr>
            </w:pPr>
            <w:r w:rsidRPr="00316648">
              <w:rPr>
                <w:sz w:val="22"/>
                <w:szCs w:val="22"/>
              </w:rPr>
              <w:t>Stillinger med krav om høyskoleutdanning</w:t>
            </w:r>
          </w:p>
        </w:tc>
        <w:tc>
          <w:tcPr>
            <w:tcW w:w="583" w:type="pct"/>
            <w:vAlign w:val="bottom"/>
          </w:tcPr>
          <w:p w:rsidR="00EF7162" w:rsidRPr="00316648" w:rsidRDefault="00EF7162" w:rsidP="00E502B1">
            <w:pPr>
              <w:spacing w:after="0"/>
              <w:jc w:val="right"/>
              <w:rPr>
                <w:sz w:val="22"/>
                <w:szCs w:val="22"/>
              </w:rPr>
            </w:pPr>
            <w:r w:rsidRPr="00316648">
              <w:rPr>
                <w:sz w:val="22"/>
                <w:szCs w:val="22"/>
              </w:rPr>
              <w:t>35</w:t>
            </w:r>
            <w:r>
              <w:rPr>
                <w:sz w:val="22"/>
                <w:szCs w:val="22"/>
              </w:rPr>
              <w:t>6</w:t>
            </w:r>
            <w:r w:rsidRPr="00316648">
              <w:rPr>
                <w:sz w:val="22"/>
                <w:szCs w:val="22"/>
              </w:rPr>
              <w:t xml:space="preserve"> 000</w:t>
            </w:r>
          </w:p>
        </w:tc>
        <w:tc>
          <w:tcPr>
            <w:tcW w:w="639" w:type="pct"/>
            <w:vAlign w:val="bottom"/>
          </w:tcPr>
          <w:p w:rsidR="00EF7162" w:rsidRPr="00316648" w:rsidRDefault="00EF7162" w:rsidP="00E502B1">
            <w:pPr>
              <w:spacing w:after="0"/>
              <w:jc w:val="right"/>
              <w:rPr>
                <w:sz w:val="22"/>
                <w:szCs w:val="22"/>
              </w:rPr>
            </w:pPr>
            <w:r>
              <w:rPr>
                <w:sz w:val="22"/>
                <w:szCs w:val="22"/>
              </w:rPr>
              <w:t>369 000</w:t>
            </w:r>
          </w:p>
        </w:tc>
        <w:tc>
          <w:tcPr>
            <w:tcW w:w="533" w:type="pct"/>
            <w:vAlign w:val="bottom"/>
          </w:tcPr>
          <w:p w:rsidR="00EF7162" w:rsidRPr="00316648" w:rsidRDefault="00EF7162" w:rsidP="00E502B1">
            <w:pPr>
              <w:spacing w:after="0"/>
              <w:jc w:val="right"/>
              <w:rPr>
                <w:sz w:val="22"/>
                <w:szCs w:val="22"/>
              </w:rPr>
            </w:pPr>
            <w:r>
              <w:rPr>
                <w:sz w:val="22"/>
                <w:szCs w:val="22"/>
              </w:rPr>
              <w:t>13 000</w:t>
            </w:r>
          </w:p>
        </w:tc>
        <w:tc>
          <w:tcPr>
            <w:tcW w:w="673" w:type="pct"/>
            <w:vAlign w:val="bottom"/>
          </w:tcPr>
          <w:p w:rsidR="00EF7162" w:rsidRPr="00316648" w:rsidRDefault="00EF7162" w:rsidP="00E502B1">
            <w:pPr>
              <w:spacing w:after="0"/>
              <w:jc w:val="right"/>
              <w:rPr>
                <w:sz w:val="22"/>
                <w:szCs w:val="22"/>
              </w:rPr>
            </w:pPr>
            <w:r w:rsidRPr="00316648">
              <w:rPr>
                <w:sz w:val="22"/>
                <w:szCs w:val="22"/>
              </w:rPr>
              <w:t>4</w:t>
            </w:r>
            <w:r>
              <w:rPr>
                <w:sz w:val="22"/>
                <w:szCs w:val="22"/>
              </w:rPr>
              <w:t>03</w:t>
            </w:r>
            <w:r w:rsidRPr="00316648">
              <w:rPr>
                <w:sz w:val="22"/>
                <w:szCs w:val="22"/>
              </w:rPr>
              <w:t xml:space="preserve"> 000</w:t>
            </w:r>
          </w:p>
        </w:tc>
        <w:tc>
          <w:tcPr>
            <w:tcW w:w="603" w:type="pct"/>
            <w:vAlign w:val="bottom"/>
          </w:tcPr>
          <w:p w:rsidR="00EF7162" w:rsidRPr="00316648" w:rsidRDefault="00EF7162" w:rsidP="00E502B1">
            <w:pPr>
              <w:spacing w:after="0"/>
              <w:jc w:val="right"/>
              <w:rPr>
                <w:sz w:val="22"/>
                <w:szCs w:val="22"/>
              </w:rPr>
            </w:pPr>
            <w:r>
              <w:rPr>
                <w:sz w:val="22"/>
                <w:szCs w:val="22"/>
              </w:rPr>
              <w:t>425 000</w:t>
            </w:r>
          </w:p>
        </w:tc>
        <w:tc>
          <w:tcPr>
            <w:tcW w:w="550" w:type="pct"/>
            <w:vAlign w:val="bottom"/>
          </w:tcPr>
          <w:p w:rsidR="00EF7162" w:rsidRPr="00316648" w:rsidRDefault="00EF7162" w:rsidP="00E502B1">
            <w:pPr>
              <w:spacing w:after="0"/>
              <w:jc w:val="right"/>
              <w:rPr>
                <w:sz w:val="22"/>
                <w:szCs w:val="22"/>
              </w:rPr>
            </w:pPr>
            <w:r>
              <w:rPr>
                <w:sz w:val="22"/>
                <w:szCs w:val="22"/>
              </w:rPr>
              <w:t>22 000</w:t>
            </w:r>
          </w:p>
        </w:tc>
      </w:tr>
      <w:tr w:rsidR="00EF7162" w:rsidRPr="00316648" w:rsidTr="00E502B1">
        <w:tc>
          <w:tcPr>
            <w:tcW w:w="1419" w:type="pct"/>
            <w:tcBorders>
              <w:bottom w:val="single" w:sz="4" w:space="0" w:color="auto"/>
            </w:tcBorders>
          </w:tcPr>
          <w:p w:rsidR="00EF7162" w:rsidRPr="00316648" w:rsidRDefault="00EF7162" w:rsidP="00E502B1">
            <w:pPr>
              <w:spacing w:after="0"/>
              <w:rPr>
                <w:sz w:val="22"/>
                <w:szCs w:val="22"/>
              </w:rPr>
            </w:pPr>
            <w:r w:rsidRPr="00316648">
              <w:rPr>
                <w:sz w:val="22"/>
                <w:szCs w:val="22"/>
              </w:rPr>
              <w:t>Stillinger med krav om høyskoleutdanning med spesialutdanning</w:t>
            </w:r>
          </w:p>
        </w:tc>
        <w:tc>
          <w:tcPr>
            <w:tcW w:w="583" w:type="pct"/>
            <w:tcBorders>
              <w:bottom w:val="single" w:sz="4" w:space="0" w:color="auto"/>
            </w:tcBorders>
            <w:vAlign w:val="bottom"/>
          </w:tcPr>
          <w:p w:rsidR="00EF7162" w:rsidRPr="00316648" w:rsidRDefault="00EF7162" w:rsidP="00E502B1">
            <w:pPr>
              <w:spacing w:after="0"/>
              <w:jc w:val="right"/>
              <w:rPr>
                <w:sz w:val="22"/>
                <w:szCs w:val="22"/>
              </w:rPr>
            </w:pPr>
            <w:r w:rsidRPr="00316648">
              <w:rPr>
                <w:sz w:val="22"/>
                <w:szCs w:val="22"/>
              </w:rPr>
              <w:t>3</w:t>
            </w:r>
            <w:r>
              <w:rPr>
                <w:sz w:val="22"/>
                <w:szCs w:val="22"/>
              </w:rPr>
              <w:t>80</w:t>
            </w:r>
            <w:r w:rsidRPr="00316648">
              <w:rPr>
                <w:sz w:val="22"/>
                <w:szCs w:val="22"/>
              </w:rPr>
              <w:t xml:space="preserve"> 000</w:t>
            </w:r>
          </w:p>
        </w:tc>
        <w:tc>
          <w:tcPr>
            <w:tcW w:w="639" w:type="pct"/>
            <w:tcBorders>
              <w:bottom w:val="single" w:sz="4" w:space="0" w:color="auto"/>
            </w:tcBorders>
            <w:vAlign w:val="bottom"/>
          </w:tcPr>
          <w:p w:rsidR="00EF7162" w:rsidRPr="00316648" w:rsidRDefault="00EF7162" w:rsidP="00E502B1">
            <w:pPr>
              <w:spacing w:after="0"/>
              <w:jc w:val="right"/>
              <w:rPr>
                <w:sz w:val="22"/>
                <w:szCs w:val="22"/>
              </w:rPr>
            </w:pPr>
            <w:r>
              <w:rPr>
                <w:sz w:val="22"/>
                <w:szCs w:val="22"/>
              </w:rPr>
              <w:t>396 000</w:t>
            </w:r>
          </w:p>
        </w:tc>
        <w:tc>
          <w:tcPr>
            <w:tcW w:w="533" w:type="pct"/>
            <w:tcBorders>
              <w:bottom w:val="single" w:sz="4" w:space="0" w:color="auto"/>
            </w:tcBorders>
            <w:vAlign w:val="bottom"/>
          </w:tcPr>
          <w:p w:rsidR="00EF7162" w:rsidRPr="00316648" w:rsidRDefault="00EF7162" w:rsidP="00E502B1">
            <w:pPr>
              <w:spacing w:after="0"/>
              <w:jc w:val="right"/>
              <w:rPr>
                <w:sz w:val="22"/>
                <w:szCs w:val="22"/>
              </w:rPr>
            </w:pPr>
            <w:r>
              <w:rPr>
                <w:sz w:val="22"/>
                <w:szCs w:val="22"/>
              </w:rPr>
              <w:t>16 000</w:t>
            </w:r>
          </w:p>
        </w:tc>
        <w:tc>
          <w:tcPr>
            <w:tcW w:w="673" w:type="pct"/>
            <w:tcBorders>
              <w:bottom w:val="single" w:sz="4" w:space="0" w:color="auto"/>
            </w:tcBorders>
            <w:vAlign w:val="bottom"/>
          </w:tcPr>
          <w:p w:rsidR="00EF7162" w:rsidRPr="00316648" w:rsidRDefault="00EF7162" w:rsidP="00E502B1">
            <w:pPr>
              <w:spacing w:after="0"/>
              <w:jc w:val="right"/>
              <w:rPr>
                <w:sz w:val="22"/>
                <w:szCs w:val="22"/>
              </w:rPr>
            </w:pPr>
            <w:r w:rsidRPr="00316648">
              <w:rPr>
                <w:sz w:val="22"/>
                <w:szCs w:val="22"/>
              </w:rPr>
              <w:t>4</w:t>
            </w:r>
            <w:r>
              <w:rPr>
                <w:sz w:val="22"/>
                <w:szCs w:val="22"/>
              </w:rPr>
              <w:t>40</w:t>
            </w:r>
            <w:r w:rsidRPr="00316648">
              <w:rPr>
                <w:sz w:val="22"/>
                <w:szCs w:val="22"/>
              </w:rPr>
              <w:t xml:space="preserve"> 000</w:t>
            </w:r>
          </w:p>
        </w:tc>
        <w:tc>
          <w:tcPr>
            <w:tcW w:w="603" w:type="pct"/>
            <w:tcBorders>
              <w:bottom w:val="single" w:sz="4" w:space="0" w:color="auto"/>
            </w:tcBorders>
            <w:vAlign w:val="bottom"/>
          </w:tcPr>
          <w:p w:rsidR="00EF7162" w:rsidRPr="00316648" w:rsidRDefault="00EF7162" w:rsidP="00E502B1">
            <w:pPr>
              <w:spacing w:after="0"/>
              <w:jc w:val="right"/>
              <w:rPr>
                <w:sz w:val="22"/>
                <w:szCs w:val="22"/>
              </w:rPr>
            </w:pPr>
            <w:r>
              <w:rPr>
                <w:sz w:val="22"/>
                <w:szCs w:val="22"/>
              </w:rPr>
              <w:t>465 000</w:t>
            </w:r>
          </w:p>
        </w:tc>
        <w:tc>
          <w:tcPr>
            <w:tcW w:w="550" w:type="pct"/>
            <w:tcBorders>
              <w:bottom w:val="single" w:sz="4" w:space="0" w:color="auto"/>
            </w:tcBorders>
            <w:vAlign w:val="bottom"/>
          </w:tcPr>
          <w:p w:rsidR="00EF7162" w:rsidRPr="00316648" w:rsidRDefault="00EF7162" w:rsidP="00E502B1">
            <w:pPr>
              <w:spacing w:after="0"/>
              <w:jc w:val="right"/>
              <w:rPr>
                <w:sz w:val="22"/>
                <w:szCs w:val="22"/>
              </w:rPr>
            </w:pPr>
            <w:r>
              <w:rPr>
                <w:sz w:val="22"/>
                <w:szCs w:val="22"/>
              </w:rPr>
              <w:t>25 000</w:t>
            </w:r>
          </w:p>
        </w:tc>
      </w:tr>
    </w:tbl>
    <w:p w:rsidR="0041711C" w:rsidRDefault="00893AE0" w:rsidP="00893AE0">
      <w:pPr>
        <w:pStyle w:val="tabell-noter"/>
      </w:pPr>
      <w:r>
        <w:rPr>
          <w:vertAlign w:val="superscript"/>
        </w:rPr>
        <w:t>1</w:t>
      </w:r>
      <w:r w:rsidR="00EF7162" w:rsidRPr="00725914">
        <w:t xml:space="preserve">Etter 20 års ansiennitet </w:t>
      </w:r>
      <w:r w:rsidR="00EF7162">
        <w:t>var</w:t>
      </w:r>
      <w:r w:rsidR="00EF7162" w:rsidRPr="00725914">
        <w:t xml:space="preserve"> mistelønnssatsen </w:t>
      </w:r>
      <w:r w:rsidR="00EF7162">
        <w:t xml:space="preserve">1. mai 2013 kr 351 000. Fra 1. juli 2014 er den økt til kr 364 000. </w:t>
      </w:r>
    </w:p>
    <w:p w:rsidR="00EF7162" w:rsidRPr="002C1741" w:rsidRDefault="00EF7162" w:rsidP="00893AE0">
      <w:pPr>
        <w:pStyle w:val="tabell-noter"/>
        <w:rPr>
          <w:b/>
        </w:rPr>
      </w:pPr>
      <w:r w:rsidRPr="00E25CAE">
        <w:t xml:space="preserve"> </w:t>
      </w:r>
    </w:p>
    <w:p w:rsidR="00EF7162" w:rsidRPr="001B452D" w:rsidRDefault="00EF7162" w:rsidP="00893AE0">
      <w:pPr>
        <w:pStyle w:val="tabell-tittel"/>
      </w:pPr>
      <w:r w:rsidRPr="0055594D">
        <w:t xml:space="preserve">Minstelønnssatser for stillingsgrupper i </w:t>
      </w:r>
      <w:proofErr w:type="spellStart"/>
      <w:r w:rsidRPr="0055594D">
        <w:t>Spekter-området</w:t>
      </w:r>
      <w:proofErr w:type="spellEnd"/>
      <w:r w:rsidRPr="0055594D">
        <w:t xml:space="preserve"> for </w:t>
      </w:r>
      <w:proofErr w:type="spellStart"/>
      <w:r w:rsidRPr="0055594D">
        <w:t>Unios</w:t>
      </w:r>
      <w:proofErr w:type="spellEnd"/>
      <w:r w:rsidRPr="0055594D">
        <w:t xml:space="preserve"> medlemsforbund. Ingen ansiennitet (0 år) og maksimal ansiennitet (10 år)</w:t>
      </w:r>
      <w:r>
        <w:t xml:space="preserve">  </w:t>
      </w:r>
      <w:r w:rsidRPr="00E25CAE">
        <w:t xml:space="preserve">  </w:t>
      </w:r>
    </w:p>
    <w:tbl>
      <w:tblPr>
        <w:tblW w:w="5155" w:type="pct"/>
        <w:tblLook w:val="01E0"/>
      </w:tblPr>
      <w:tblGrid>
        <w:gridCol w:w="2517"/>
        <w:gridCol w:w="1415"/>
        <w:gridCol w:w="1245"/>
        <w:gridCol w:w="992"/>
        <w:gridCol w:w="1170"/>
        <w:gridCol w:w="1245"/>
        <w:gridCol w:w="990"/>
      </w:tblGrid>
      <w:tr w:rsidR="00EF7162" w:rsidRPr="003E7C47" w:rsidTr="00E502B1">
        <w:tc>
          <w:tcPr>
            <w:tcW w:w="1315" w:type="pct"/>
            <w:tcBorders>
              <w:top w:val="single" w:sz="4" w:space="0" w:color="auto"/>
            </w:tcBorders>
          </w:tcPr>
          <w:p w:rsidR="00EF7162" w:rsidRPr="003E7C47" w:rsidRDefault="00EF7162" w:rsidP="00E502B1">
            <w:pPr>
              <w:spacing w:after="0"/>
            </w:pPr>
          </w:p>
        </w:tc>
        <w:tc>
          <w:tcPr>
            <w:tcW w:w="1907" w:type="pct"/>
            <w:gridSpan w:val="3"/>
            <w:tcBorders>
              <w:top w:val="single" w:sz="4" w:space="0" w:color="auto"/>
              <w:bottom w:val="single" w:sz="4" w:space="0" w:color="auto"/>
            </w:tcBorders>
            <w:vAlign w:val="bottom"/>
          </w:tcPr>
          <w:p w:rsidR="00EF7162" w:rsidRPr="003E7C47" w:rsidRDefault="00EF7162" w:rsidP="00E502B1">
            <w:pPr>
              <w:spacing w:after="0"/>
              <w:jc w:val="center"/>
            </w:pPr>
            <w:r w:rsidRPr="003E7C47">
              <w:t>Ansiennitet 0 år</w:t>
            </w:r>
          </w:p>
        </w:tc>
        <w:tc>
          <w:tcPr>
            <w:tcW w:w="1778" w:type="pct"/>
            <w:gridSpan w:val="3"/>
            <w:tcBorders>
              <w:top w:val="single" w:sz="4" w:space="0" w:color="auto"/>
              <w:bottom w:val="single" w:sz="4" w:space="0" w:color="auto"/>
            </w:tcBorders>
            <w:vAlign w:val="bottom"/>
          </w:tcPr>
          <w:p w:rsidR="00EF7162" w:rsidRPr="003E7C47" w:rsidRDefault="00EF7162" w:rsidP="00E502B1">
            <w:pPr>
              <w:spacing w:after="0"/>
              <w:jc w:val="center"/>
            </w:pPr>
            <w:r w:rsidRPr="003E7C47">
              <w:t>Ansiennitet 10 år</w:t>
            </w:r>
          </w:p>
        </w:tc>
      </w:tr>
      <w:tr w:rsidR="00EF7162" w:rsidRPr="003E7C47" w:rsidTr="00E502B1">
        <w:trPr>
          <w:trHeight w:val="543"/>
        </w:trPr>
        <w:tc>
          <w:tcPr>
            <w:tcW w:w="1315" w:type="pct"/>
            <w:tcBorders>
              <w:bottom w:val="single" w:sz="4" w:space="0" w:color="auto"/>
            </w:tcBorders>
          </w:tcPr>
          <w:p w:rsidR="00EF7162" w:rsidRPr="003E7C47" w:rsidRDefault="00EF7162" w:rsidP="00E502B1">
            <w:pPr>
              <w:spacing w:after="0"/>
            </w:pPr>
          </w:p>
        </w:tc>
        <w:tc>
          <w:tcPr>
            <w:tcW w:w="739" w:type="pct"/>
            <w:tcBorders>
              <w:top w:val="single" w:sz="4" w:space="0" w:color="auto"/>
              <w:bottom w:val="single" w:sz="4" w:space="0" w:color="auto"/>
            </w:tcBorders>
            <w:vAlign w:val="bottom"/>
          </w:tcPr>
          <w:p w:rsidR="00EF7162" w:rsidRDefault="00EF7162" w:rsidP="00E502B1">
            <w:pPr>
              <w:spacing w:after="0"/>
            </w:pPr>
          </w:p>
          <w:p w:rsidR="00EF7162" w:rsidRPr="003E7C47" w:rsidRDefault="00EF7162" w:rsidP="00E502B1">
            <w:pPr>
              <w:spacing w:after="0"/>
              <w:jc w:val="right"/>
            </w:pPr>
            <w:r>
              <w:t>1. mai 2013</w:t>
            </w:r>
          </w:p>
        </w:tc>
        <w:tc>
          <w:tcPr>
            <w:tcW w:w="650" w:type="pct"/>
            <w:tcBorders>
              <w:top w:val="single" w:sz="4" w:space="0" w:color="auto"/>
              <w:bottom w:val="single" w:sz="4" w:space="0" w:color="auto"/>
            </w:tcBorders>
            <w:vAlign w:val="bottom"/>
          </w:tcPr>
          <w:p w:rsidR="00EF7162" w:rsidRPr="003E7C47" w:rsidRDefault="00EF7162" w:rsidP="00E502B1">
            <w:pPr>
              <w:spacing w:after="0"/>
              <w:jc w:val="right"/>
            </w:pPr>
            <w:r>
              <w:t>1. juli 2014</w:t>
            </w:r>
          </w:p>
        </w:tc>
        <w:tc>
          <w:tcPr>
            <w:tcW w:w="518" w:type="pct"/>
            <w:tcBorders>
              <w:bottom w:val="single" w:sz="4" w:space="0" w:color="auto"/>
            </w:tcBorders>
            <w:vAlign w:val="bottom"/>
          </w:tcPr>
          <w:p w:rsidR="00EF7162" w:rsidRPr="003E7C47" w:rsidRDefault="00EF7162" w:rsidP="00E502B1">
            <w:pPr>
              <w:spacing w:after="0"/>
            </w:pPr>
          </w:p>
          <w:p w:rsidR="00EF7162" w:rsidRPr="003E7C47" w:rsidRDefault="00EF7162" w:rsidP="00E502B1">
            <w:pPr>
              <w:spacing w:after="0"/>
              <w:jc w:val="right"/>
            </w:pPr>
            <w:r w:rsidRPr="003E7C47">
              <w:t>Endring</w:t>
            </w:r>
          </w:p>
        </w:tc>
        <w:tc>
          <w:tcPr>
            <w:tcW w:w="611" w:type="pct"/>
            <w:tcBorders>
              <w:top w:val="single" w:sz="4" w:space="0" w:color="auto"/>
              <w:bottom w:val="single" w:sz="4" w:space="0" w:color="auto"/>
            </w:tcBorders>
            <w:vAlign w:val="bottom"/>
          </w:tcPr>
          <w:p w:rsidR="00EF7162" w:rsidRDefault="00EF7162" w:rsidP="00E502B1">
            <w:pPr>
              <w:spacing w:after="0"/>
            </w:pPr>
          </w:p>
          <w:p w:rsidR="00EF7162" w:rsidRPr="003E7C47" w:rsidRDefault="00EF7162" w:rsidP="00E502B1">
            <w:pPr>
              <w:spacing w:after="0"/>
              <w:jc w:val="right"/>
            </w:pPr>
            <w:r>
              <w:t>1. mai 2013</w:t>
            </w:r>
          </w:p>
        </w:tc>
        <w:tc>
          <w:tcPr>
            <w:tcW w:w="650" w:type="pct"/>
            <w:tcBorders>
              <w:top w:val="single" w:sz="4" w:space="0" w:color="auto"/>
              <w:bottom w:val="single" w:sz="4" w:space="0" w:color="auto"/>
            </w:tcBorders>
            <w:vAlign w:val="bottom"/>
          </w:tcPr>
          <w:p w:rsidR="00EF7162" w:rsidRPr="003E7C47" w:rsidRDefault="00EF7162" w:rsidP="00E502B1">
            <w:pPr>
              <w:spacing w:after="0"/>
              <w:jc w:val="right"/>
            </w:pPr>
            <w:r>
              <w:t>1. juli 2014</w:t>
            </w:r>
          </w:p>
        </w:tc>
        <w:tc>
          <w:tcPr>
            <w:tcW w:w="517" w:type="pct"/>
            <w:tcBorders>
              <w:bottom w:val="single" w:sz="4" w:space="0" w:color="auto"/>
            </w:tcBorders>
            <w:vAlign w:val="bottom"/>
          </w:tcPr>
          <w:p w:rsidR="00EF7162" w:rsidRPr="003E7C47" w:rsidRDefault="00EF7162" w:rsidP="00E502B1">
            <w:pPr>
              <w:spacing w:after="0"/>
              <w:jc w:val="right"/>
            </w:pPr>
            <w:r w:rsidRPr="003E7C47">
              <w:t>Endring</w:t>
            </w:r>
          </w:p>
        </w:tc>
      </w:tr>
      <w:tr w:rsidR="00EF7162" w:rsidRPr="003E7C47" w:rsidTr="00E502B1">
        <w:tc>
          <w:tcPr>
            <w:tcW w:w="1315" w:type="pct"/>
            <w:tcBorders>
              <w:top w:val="single" w:sz="4" w:space="0" w:color="auto"/>
            </w:tcBorders>
          </w:tcPr>
          <w:p w:rsidR="00EF7162" w:rsidRPr="003E7C47" w:rsidRDefault="00EF7162" w:rsidP="00E502B1">
            <w:pPr>
              <w:spacing w:after="0"/>
            </w:pPr>
            <w:r w:rsidRPr="003E7C47">
              <w:t>Grunnstillinger</w:t>
            </w:r>
          </w:p>
        </w:tc>
        <w:tc>
          <w:tcPr>
            <w:tcW w:w="739" w:type="pct"/>
            <w:tcBorders>
              <w:top w:val="single" w:sz="4" w:space="0" w:color="auto"/>
            </w:tcBorders>
            <w:vAlign w:val="bottom"/>
          </w:tcPr>
          <w:p w:rsidR="00EF7162" w:rsidRPr="003E7C47" w:rsidRDefault="00EF7162" w:rsidP="00E502B1">
            <w:pPr>
              <w:spacing w:after="0"/>
              <w:jc w:val="right"/>
            </w:pPr>
            <w:r>
              <w:t>356 000</w:t>
            </w:r>
          </w:p>
        </w:tc>
        <w:tc>
          <w:tcPr>
            <w:tcW w:w="650" w:type="pct"/>
            <w:tcBorders>
              <w:top w:val="single" w:sz="4" w:space="0" w:color="auto"/>
            </w:tcBorders>
            <w:vAlign w:val="bottom"/>
          </w:tcPr>
          <w:p w:rsidR="00EF7162" w:rsidRPr="003E7C47" w:rsidRDefault="00EF7162" w:rsidP="00E502B1">
            <w:pPr>
              <w:spacing w:after="0"/>
              <w:jc w:val="right"/>
            </w:pPr>
            <w:r>
              <w:t>369 000</w:t>
            </w:r>
          </w:p>
        </w:tc>
        <w:tc>
          <w:tcPr>
            <w:tcW w:w="518" w:type="pct"/>
            <w:tcBorders>
              <w:top w:val="single" w:sz="4" w:space="0" w:color="auto"/>
            </w:tcBorders>
            <w:vAlign w:val="bottom"/>
          </w:tcPr>
          <w:p w:rsidR="00EF7162" w:rsidRPr="003E7C47" w:rsidRDefault="00EF7162" w:rsidP="00E502B1">
            <w:pPr>
              <w:spacing w:after="0"/>
              <w:jc w:val="right"/>
            </w:pPr>
            <w:r>
              <w:t>13 000</w:t>
            </w:r>
          </w:p>
        </w:tc>
        <w:tc>
          <w:tcPr>
            <w:tcW w:w="611" w:type="pct"/>
            <w:tcBorders>
              <w:top w:val="single" w:sz="4" w:space="0" w:color="auto"/>
            </w:tcBorders>
            <w:vAlign w:val="bottom"/>
          </w:tcPr>
          <w:p w:rsidR="00EF7162" w:rsidRPr="003E7C47" w:rsidRDefault="00EF7162" w:rsidP="00E502B1">
            <w:pPr>
              <w:spacing w:after="0"/>
              <w:jc w:val="right"/>
            </w:pPr>
            <w:r>
              <w:t>403 000</w:t>
            </w:r>
          </w:p>
        </w:tc>
        <w:tc>
          <w:tcPr>
            <w:tcW w:w="650" w:type="pct"/>
            <w:tcBorders>
              <w:top w:val="single" w:sz="4" w:space="0" w:color="auto"/>
            </w:tcBorders>
            <w:vAlign w:val="bottom"/>
          </w:tcPr>
          <w:p w:rsidR="00EF7162" w:rsidRPr="003E7C47" w:rsidRDefault="00EF7162" w:rsidP="00E502B1">
            <w:pPr>
              <w:spacing w:after="0"/>
              <w:jc w:val="right"/>
            </w:pPr>
            <w:r>
              <w:t>425 000</w:t>
            </w:r>
          </w:p>
        </w:tc>
        <w:tc>
          <w:tcPr>
            <w:tcW w:w="517" w:type="pct"/>
            <w:tcBorders>
              <w:top w:val="single" w:sz="4" w:space="0" w:color="auto"/>
            </w:tcBorders>
            <w:vAlign w:val="bottom"/>
          </w:tcPr>
          <w:p w:rsidR="00EF7162" w:rsidRPr="003E7C47" w:rsidRDefault="00EF7162" w:rsidP="00E502B1">
            <w:pPr>
              <w:spacing w:after="0"/>
              <w:jc w:val="right"/>
            </w:pPr>
            <w:r>
              <w:t>22 000</w:t>
            </w:r>
          </w:p>
        </w:tc>
      </w:tr>
      <w:tr w:rsidR="00EF7162" w:rsidRPr="003E7C47" w:rsidTr="00E502B1">
        <w:tc>
          <w:tcPr>
            <w:tcW w:w="1315" w:type="pct"/>
            <w:tcBorders>
              <w:bottom w:val="single" w:sz="4" w:space="0" w:color="auto"/>
            </w:tcBorders>
          </w:tcPr>
          <w:p w:rsidR="00EF7162" w:rsidRPr="003E7C47" w:rsidRDefault="00EF7162" w:rsidP="00E502B1">
            <w:pPr>
              <w:spacing w:after="0"/>
            </w:pPr>
            <w:r w:rsidRPr="003E7C47">
              <w:t>Stillinger med spesialkompetanse</w:t>
            </w:r>
          </w:p>
        </w:tc>
        <w:tc>
          <w:tcPr>
            <w:tcW w:w="739" w:type="pct"/>
            <w:tcBorders>
              <w:bottom w:val="single" w:sz="4" w:space="0" w:color="auto"/>
            </w:tcBorders>
            <w:vAlign w:val="bottom"/>
          </w:tcPr>
          <w:p w:rsidR="00EF7162" w:rsidRPr="003E7C47" w:rsidRDefault="00EF7162" w:rsidP="00E502B1">
            <w:pPr>
              <w:spacing w:after="0"/>
              <w:jc w:val="right"/>
            </w:pPr>
            <w:r>
              <w:t xml:space="preserve"> 380 000</w:t>
            </w:r>
          </w:p>
        </w:tc>
        <w:tc>
          <w:tcPr>
            <w:tcW w:w="650" w:type="pct"/>
            <w:tcBorders>
              <w:bottom w:val="single" w:sz="4" w:space="0" w:color="auto"/>
            </w:tcBorders>
            <w:vAlign w:val="bottom"/>
          </w:tcPr>
          <w:p w:rsidR="00EF7162" w:rsidRPr="003E7C47" w:rsidRDefault="00EF7162" w:rsidP="00E502B1">
            <w:pPr>
              <w:spacing w:after="0"/>
              <w:jc w:val="right"/>
            </w:pPr>
            <w:r>
              <w:t>396 000</w:t>
            </w:r>
          </w:p>
        </w:tc>
        <w:tc>
          <w:tcPr>
            <w:tcW w:w="518" w:type="pct"/>
            <w:tcBorders>
              <w:bottom w:val="single" w:sz="4" w:space="0" w:color="auto"/>
            </w:tcBorders>
            <w:vAlign w:val="bottom"/>
          </w:tcPr>
          <w:p w:rsidR="00EF7162" w:rsidRPr="003E7C47" w:rsidRDefault="00EF7162" w:rsidP="00E502B1">
            <w:pPr>
              <w:spacing w:after="0"/>
              <w:jc w:val="right"/>
            </w:pPr>
            <w:r>
              <w:t>16 000</w:t>
            </w:r>
          </w:p>
        </w:tc>
        <w:tc>
          <w:tcPr>
            <w:tcW w:w="611" w:type="pct"/>
            <w:tcBorders>
              <w:bottom w:val="single" w:sz="4" w:space="0" w:color="auto"/>
            </w:tcBorders>
            <w:vAlign w:val="bottom"/>
          </w:tcPr>
          <w:p w:rsidR="00EF7162" w:rsidRPr="003E7C47" w:rsidRDefault="00EF7162" w:rsidP="00E502B1">
            <w:pPr>
              <w:spacing w:after="0"/>
              <w:jc w:val="right"/>
            </w:pPr>
            <w:r>
              <w:t>440 000</w:t>
            </w:r>
          </w:p>
        </w:tc>
        <w:tc>
          <w:tcPr>
            <w:tcW w:w="650" w:type="pct"/>
            <w:tcBorders>
              <w:bottom w:val="single" w:sz="4" w:space="0" w:color="auto"/>
            </w:tcBorders>
            <w:vAlign w:val="bottom"/>
          </w:tcPr>
          <w:p w:rsidR="00EF7162" w:rsidRPr="003E7C47" w:rsidRDefault="00EF7162" w:rsidP="00E502B1">
            <w:pPr>
              <w:spacing w:after="0"/>
              <w:jc w:val="right"/>
            </w:pPr>
            <w:r>
              <w:t>465 000</w:t>
            </w:r>
          </w:p>
        </w:tc>
        <w:tc>
          <w:tcPr>
            <w:tcW w:w="517" w:type="pct"/>
            <w:tcBorders>
              <w:bottom w:val="single" w:sz="4" w:space="0" w:color="auto"/>
            </w:tcBorders>
            <w:vAlign w:val="bottom"/>
          </w:tcPr>
          <w:p w:rsidR="00EF7162" w:rsidRPr="003E7C47" w:rsidRDefault="00EF7162" w:rsidP="00E502B1">
            <w:pPr>
              <w:spacing w:after="0"/>
              <w:jc w:val="right"/>
            </w:pPr>
            <w:r>
              <w:t>25 000</w:t>
            </w:r>
          </w:p>
        </w:tc>
      </w:tr>
    </w:tbl>
    <w:p w:rsidR="00EF7162" w:rsidRDefault="00EF7162" w:rsidP="0041711C">
      <w:pPr>
        <w:pStyle w:val="tabell-noter"/>
        <w:spacing w:after="0"/>
      </w:pPr>
    </w:p>
    <w:p w:rsidR="00EF7162" w:rsidRDefault="00EF7162" w:rsidP="00D73930">
      <w:pPr>
        <w:pStyle w:val="Overskrift2"/>
        <w:numPr>
          <w:ilvl w:val="1"/>
          <w:numId w:val="44"/>
        </w:numPr>
      </w:pPr>
      <w:bookmarkStart w:id="286" w:name="_Toc256681357"/>
      <w:bookmarkStart w:id="287" w:name="_Toc256684374"/>
      <w:bookmarkStart w:id="288" w:name="_Toc257118277"/>
      <w:bookmarkStart w:id="289" w:name="_Toc257201077"/>
      <w:bookmarkStart w:id="290" w:name="_Toc257462266"/>
      <w:bookmarkStart w:id="291" w:name="_Toc264463028"/>
      <w:bookmarkStart w:id="292" w:name="_Toc264645452"/>
      <w:bookmarkStart w:id="293" w:name="_Toc328084716"/>
      <w:bookmarkStart w:id="294" w:name="_Toc391030042"/>
      <w:r w:rsidRPr="006C2F39">
        <w:t>Konflikter i 20</w:t>
      </w:r>
      <w:r>
        <w:t>14</w:t>
      </w:r>
      <w:r w:rsidRPr="006C2F39">
        <w:t>-oppgjøret</w:t>
      </w:r>
      <w:bookmarkEnd w:id="286"/>
      <w:bookmarkEnd w:id="287"/>
      <w:bookmarkEnd w:id="288"/>
      <w:bookmarkEnd w:id="289"/>
      <w:bookmarkEnd w:id="290"/>
      <w:bookmarkEnd w:id="291"/>
      <w:r>
        <w:rPr>
          <w:rStyle w:val="Fotnotereferanse"/>
        </w:rPr>
        <w:footnoteReference w:id="13"/>
      </w:r>
      <w:bookmarkEnd w:id="292"/>
      <w:bookmarkEnd w:id="293"/>
      <w:bookmarkEnd w:id="294"/>
      <w:r>
        <w:t xml:space="preserve"> </w:t>
      </w:r>
    </w:p>
    <w:p w:rsidR="0041711C" w:rsidRDefault="0041711C" w:rsidP="0041711C">
      <w:pPr>
        <w:pStyle w:val="Brdtekst"/>
      </w:pPr>
      <w:r w:rsidRPr="00C342D7">
        <w:t xml:space="preserve">Meklingen mellom </w:t>
      </w:r>
      <w:r>
        <w:t>PARAT</w:t>
      </w:r>
      <w:r w:rsidRPr="00C342D7">
        <w:t xml:space="preserve"> </w:t>
      </w:r>
      <w:r>
        <w:t xml:space="preserve">(YS) </w:t>
      </w:r>
      <w:r w:rsidRPr="00C342D7">
        <w:t xml:space="preserve">og </w:t>
      </w:r>
      <w:r>
        <w:t xml:space="preserve">NHO Luftfart om </w:t>
      </w:r>
      <w:r w:rsidRPr="00C84255">
        <w:rPr>
          <w:i/>
        </w:rPr>
        <w:t>flykabinavtalen</w:t>
      </w:r>
      <w:r>
        <w:t xml:space="preserve"> for </w:t>
      </w:r>
      <w:proofErr w:type="spellStart"/>
      <w:r>
        <w:t>Norwegian</w:t>
      </w:r>
      <w:proofErr w:type="spellEnd"/>
      <w:r>
        <w:t xml:space="preserve"> førte ikke fram. Parat tok ut 1 medlem i streik fra 7. mai. Etter ny kontakt mellom partene ble det 19. mai enighet om en ny kabinavtale og streiken ble avsluttet.</w:t>
      </w:r>
    </w:p>
    <w:p w:rsidR="0041711C" w:rsidRDefault="0041711C" w:rsidP="0041711C">
      <w:r w:rsidRPr="00766730">
        <w:t xml:space="preserve">I meklingen mellom Fagforbundet og NHO Handel </w:t>
      </w:r>
      <w:r>
        <w:t xml:space="preserve">om </w:t>
      </w:r>
      <w:r w:rsidRPr="00C84255">
        <w:rPr>
          <w:i/>
        </w:rPr>
        <w:t>frisøravtalen</w:t>
      </w:r>
      <w:r>
        <w:t xml:space="preserve"> ble det den 5. juni lagt </w:t>
      </w:r>
      <w:r w:rsidRPr="00766730">
        <w:t xml:space="preserve">fram et </w:t>
      </w:r>
      <w:r>
        <w:t>meklings</w:t>
      </w:r>
      <w:r w:rsidRPr="00766730">
        <w:t>forslag</w:t>
      </w:r>
      <w:r>
        <w:t xml:space="preserve"> som</w:t>
      </w:r>
      <w:r w:rsidRPr="00766730">
        <w:t xml:space="preserve"> Fagforbundet aksepterte, men </w:t>
      </w:r>
      <w:r>
        <w:t xml:space="preserve">som </w:t>
      </w:r>
      <w:r w:rsidRPr="00766730">
        <w:t>NHO Handel forkastet.</w:t>
      </w:r>
      <w:r>
        <w:t xml:space="preserve"> Fagforbundet tok etter det ut medlemmer i streik. </w:t>
      </w:r>
      <w:r w:rsidRPr="00573474">
        <w:rPr>
          <w:bCs/>
        </w:rPr>
        <w:t>Streiken ble avsluttet ved forhandlingsløsning 19. juni.</w:t>
      </w:r>
    </w:p>
    <w:p w:rsidR="00EF7162" w:rsidRPr="00766730" w:rsidRDefault="0041711C" w:rsidP="0041711C">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t xml:space="preserve">aksepterte ikke meklingsforslaget av 26. mai i KS-området og tok ut medlemmer i streik fra henholdsvis 11. og 10. juni. Norsk Lektorlag i Akademikerne aksepterte heller ikke meklingsforslaget, men har så langt ikke tatt ut medlemmer i streik. I uravstemningen med svarfrist 25. juni ble meklingsforslaget forkastet av medlemmene i Utdanningsforbundet i </w:t>
      </w:r>
      <w:proofErr w:type="spellStart"/>
      <w:r>
        <w:t>Unio</w:t>
      </w:r>
      <w:proofErr w:type="spellEnd"/>
      <w:r>
        <w:t>.  Utdanningsforbundet tar ut et mindre antall medlemmer i streik fra 1. juli.</w:t>
      </w:r>
    </w:p>
    <w:p w:rsidR="00EF7162" w:rsidRDefault="00EF7162" w:rsidP="00EF7162">
      <w:pPr>
        <w:spacing w:after="0"/>
      </w:pPr>
    </w:p>
    <w:p w:rsidR="00EF7162" w:rsidRPr="00650D50" w:rsidRDefault="00EF7162" w:rsidP="00EF7162">
      <w:pPr>
        <w:rPr>
          <w:rFonts w:ascii="Times New Roman" w:hAnsi="Times New Roman"/>
          <w:sz w:val="28"/>
          <w:szCs w:val="28"/>
          <w:u w:val="single"/>
        </w:rPr>
      </w:pPr>
      <w:r w:rsidRPr="00650D50">
        <w:rPr>
          <w:rFonts w:ascii="Times New Roman" w:hAnsi="Times New Roman"/>
          <w:sz w:val="28"/>
          <w:szCs w:val="28"/>
          <w:u w:val="single"/>
        </w:rPr>
        <w:t xml:space="preserve">Undervedlegg </w:t>
      </w:r>
      <w:r>
        <w:rPr>
          <w:rFonts w:ascii="Times New Roman" w:hAnsi="Times New Roman"/>
          <w:sz w:val="28"/>
          <w:szCs w:val="28"/>
          <w:u w:val="single"/>
        </w:rPr>
        <w:t>1</w:t>
      </w:r>
    </w:p>
    <w:p w:rsidR="00280C86" w:rsidRDefault="00EF7162" w:rsidP="00D73930">
      <w:pPr>
        <w:pStyle w:val="Overskrift2"/>
        <w:numPr>
          <w:ilvl w:val="1"/>
          <w:numId w:val="44"/>
        </w:numPr>
      </w:pPr>
      <w:bookmarkStart w:id="295" w:name="_Toc391030043"/>
      <w:r>
        <w:t>Brev fra Fellesforbundet og Norsk Industri til kunnskapsminister Torbjørn Røe Isaksen</w:t>
      </w:r>
      <w:bookmarkEnd w:id="295"/>
    </w:p>
    <w:p w:rsidR="00EF7162" w:rsidRDefault="00EF7162" w:rsidP="00EF7162">
      <w:pPr>
        <w:pStyle w:val="Brdtekst"/>
        <w:spacing w:before="213" w:line="277" w:lineRule="auto"/>
        <w:rPr>
          <w:spacing w:val="-1"/>
        </w:rPr>
      </w:pPr>
    </w:p>
    <w:p w:rsidR="00EF7162" w:rsidRPr="00650D50" w:rsidRDefault="00EF7162" w:rsidP="00EF7162">
      <w:pPr>
        <w:spacing w:after="0"/>
        <w:rPr>
          <w:rFonts w:ascii="Times New Roman" w:hAnsi="Times New Roman"/>
          <w:szCs w:val="24"/>
        </w:rPr>
      </w:pPr>
      <w:r w:rsidRPr="00650D50">
        <w:rPr>
          <w:rFonts w:ascii="Times New Roman" w:hAnsi="Times New Roman"/>
          <w:szCs w:val="24"/>
        </w:rPr>
        <w:t xml:space="preserve">Kunnskapsminister Torbjørn Røe Isaksen </w:t>
      </w:r>
      <w:r w:rsidRPr="00650D50">
        <w:rPr>
          <w:rFonts w:ascii="Times New Roman" w:hAnsi="Times New Roman"/>
          <w:szCs w:val="24"/>
        </w:rPr>
        <w:br/>
        <w:t>Kunnskapsdepartementet</w:t>
      </w:r>
    </w:p>
    <w:p w:rsidR="00EF7162" w:rsidRPr="00650D50" w:rsidRDefault="00EF7162" w:rsidP="00EF7162">
      <w:pPr>
        <w:spacing w:after="0"/>
        <w:rPr>
          <w:rFonts w:ascii="Times New Roman" w:hAnsi="Times New Roman"/>
          <w:szCs w:val="24"/>
        </w:rPr>
      </w:pPr>
      <w:r w:rsidRPr="00650D50">
        <w:rPr>
          <w:rFonts w:ascii="Times New Roman" w:hAnsi="Times New Roman"/>
          <w:szCs w:val="24"/>
        </w:rPr>
        <w:t>8119 Dep</w:t>
      </w:r>
    </w:p>
    <w:p w:rsidR="00EF7162" w:rsidRPr="00650D50" w:rsidRDefault="00EF7162" w:rsidP="00EF7162">
      <w:pPr>
        <w:spacing w:after="0"/>
        <w:rPr>
          <w:rFonts w:ascii="Times New Roman" w:hAnsi="Times New Roman"/>
          <w:szCs w:val="24"/>
        </w:rPr>
      </w:pPr>
      <w:r w:rsidRPr="00650D50">
        <w:rPr>
          <w:rFonts w:ascii="Times New Roman" w:hAnsi="Times New Roman"/>
          <w:szCs w:val="24"/>
        </w:rPr>
        <w:t>0032 OSLO</w:t>
      </w:r>
    </w:p>
    <w:p w:rsidR="00EF7162" w:rsidRDefault="00EF7162" w:rsidP="00EF7162">
      <w:pPr>
        <w:rPr>
          <w:rFonts w:ascii="Times New Roman" w:eastAsia="Times New Roman" w:hAnsi="Times New Roman"/>
          <w:szCs w:val="24"/>
        </w:rPr>
      </w:pPr>
    </w:p>
    <w:p w:rsidR="00EF7162" w:rsidRDefault="00EF7162" w:rsidP="00EF7162">
      <w:pPr>
        <w:pStyle w:val="Brdtekst"/>
        <w:ind w:left="6474" w:firstLine="6"/>
      </w:pPr>
      <w:r>
        <w:rPr>
          <w:spacing w:val="-1"/>
        </w:rPr>
        <w:t>Oslo,</w:t>
      </w:r>
      <w:r>
        <w:t xml:space="preserve"> 31. </w:t>
      </w:r>
      <w:r>
        <w:rPr>
          <w:spacing w:val="-1"/>
        </w:rPr>
        <w:t>mars</w:t>
      </w:r>
      <w:r>
        <w:t xml:space="preserve"> 2014</w:t>
      </w:r>
    </w:p>
    <w:p w:rsidR="00EF7162" w:rsidRDefault="00EF7162" w:rsidP="00EF7162">
      <w:pPr>
        <w:spacing w:before="3"/>
        <w:rPr>
          <w:rFonts w:ascii="Times New Roman" w:eastAsia="Times New Roman" w:hAnsi="Times New Roman"/>
          <w:sz w:val="19"/>
          <w:szCs w:val="19"/>
        </w:rPr>
      </w:pPr>
    </w:p>
    <w:p w:rsidR="00EF7162" w:rsidRPr="002F5E56" w:rsidRDefault="00EF7162" w:rsidP="002F5E56">
      <w:pPr>
        <w:rPr>
          <w:b/>
          <w:bCs/>
        </w:rPr>
      </w:pPr>
      <w:r w:rsidRPr="002F5E56">
        <w:rPr>
          <w:b/>
        </w:rPr>
        <w:t>Sterkere</w:t>
      </w:r>
      <w:r w:rsidRPr="002F5E56">
        <w:rPr>
          <w:b/>
          <w:spacing w:val="1"/>
        </w:rPr>
        <w:t xml:space="preserve"> </w:t>
      </w:r>
      <w:r w:rsidRPr="002F5E56">
        <w:rPr>
          <w:b/>
        </w:rPr>
        <w:t>tiltak for å styrke opplæring i norsk språk og sikre flere mulighet for</w:t>
      </w:r>
      <w:r w:rsidRPr="002F5E56">
        <w:rPr>
          <w:b/>
          <w:spacing w:val="73"/>
        </w:rPr>
        <w:t xml:space="preserve"> </w:t>
      </w:r>
      <w:r w:rsidRPr="002F5E56">
        <w:rPr>
          <w:b/>
        </w:rPr>
        <w:t>fagutdanning</w:t>
      </w:r>
    </w:p>
    <w:p w:rsidR="00EF7162" w:rsidRDefault="00EF7162" w:rsidP="00EF7162">
      <w:pPr>
        <w:pStyle w:val="Brdtekst"/>
        <w:ind w:right="120"/>
      </w:pPr>
      <w:r>
        <w:rPr>
          <w:spacing w:val="-1"/>
        </w:rPr>
        <w:t>Mange arbeidstakere arbeider uten</w:t>
      </w:r>
      <w:r>
        <w:t xml:space="preserve"> </w:t>
      </w:r>
      <w:r>
        <w:rPr>
          <w:spacing w:val="-1"/>
        </w:rPr>
        <w:t>relevant</w:t>
      </w:r>
      <w:r>
        <w:t xml:space="preserve"> fagopplæring</w:t>
      </w:r>
      <w:r>
        <w:rPr>
          <w:spacing w:val="-3"/>
        </w:rPr>
        <w:t xml:space="preserve"> </w:t>
      </w:r>
      <w:r>
        <w:t xml:space="preserve">i </w:t>
      </w:r>
      <w:r>
        <w:rPr>
          <w:spacing w:val="-1"/>
        </w:rPr>
        <w:t>Norge.</w:t>
      </w:r>
      <w:r>
        <w:rPr>
          <w:spacing w:val="2"/>
        </w:rPr>
        <w:t xml:space="preserve"> </w:t>
      </w:r>
      <w:r>
        <w:rPr>
          <w:spacing w:val="-1"/>
        </w:rPr>
        <w:t>Det</w:t>
      </w:r>
      <w:r>
        <w:rPr>
          <w:spacing w:val="2"/>
        </w:rPr>
        <w:t xml:space="preserve"> </w:t>
      </w:r>
      <w:r>
        <w:rPr>
          <w:spacing w:val="-1"/>
        </w:rPr>
        <w:t xml:space="preserve">gjelder </w:t>
      </w:r>
      <w:r>
        <w:t>de</w:t>
      </w:r>
      <w:r>
        <w:rPr>
          <w:spacing w:val="-1"/>
        </w:rPr>
        <w:t xml:space="preserve"> </w:t>
      </w:r>
      <w:r>
        <w:t>som ikke</w:t>
      </w:r>
      <w:r>
        <w:rPr>
          <w:spacing w:val="-1"/>
        </w:rPr>
        <w:t xml:space="preserve"> </w:t>
      </w:r>
      <w:r>
        <w:t>har</w:t>
      </w:r>
      <w:r>
        <w:rPr>
          <w:spacing w:val="77"/>
        </w:rPr>
        <w:t xml:space="preserve"> </w:t>
      </w:r>
      <w:r>
        <w:rPr>
          <w:spacing w:val="-1"/>
        </w:rPr>
        <w:t>fullført</w:t>
      </w:r>
      <w:r>
        <w:t xml:space="preserve"> </w:t>
      </w:r>
      <w:r>
        <w:rPr>
          <w:spacing w:val="-1"/>
        </w:rPr>
        <w:t>videregående utdanning,</w:t>
      </w:r>
      <w:r>
        <w:t xml:space="preserve"> personer</w:t>
      </w:r>
      <w:r>
        <w:rPr>
          <w:spacing w:val="-1"/>
        </w:rPr>
        <w:t xml:space="preserve"> </w:t>
      </w:r>
      <w:r>
        <w:t xml:space="preserve">som </w:t>
      </w:r>
      <w:r>
        <w:rPr>
          <w:spacing w:val="-1"/>
        </w:rPr>
        <w:t>har</w:t>
      </w:r>
      <w:r>
        <w:rPr>
          <w:spacing w:val="1"/>
        </w:rPr>
        <w:t xml:space="preserve"> </w:t>
      </w:r>
      <w:r>
        <w:rPr>
          <w:spacing w:val="-1"/>
        </w:rPr>
        <w:t>utdanning</w:t>
      </w:r>
      <w:r>
        <w:rPr>
          <w:spacing w:val="-3"/>
        </w:rPr>
        <w:t xml:space="preserve"> </w:t>
      </w:r>
      <w:r>
        <w:rPr>
          <w:spacing w:val="1"/>
        </w:rPr>
        <w:t>og</w:t>
      </w:r>
      <w:r>
        <w:rPr>
          <w:spacing w:val="-3"/>
        </w:rPr>
        <w:t xml:space="preserve"> </w:t>
      </w:r>
      <w:r>
        <w:t xml:space="preserve">praksis </w:t>
      </w:r>
      <w:r>
        <w:rPr>
          <w:spacing w:val="-1"/>
        </w:rPr>
        <w:t>fra</w:t>
      </w:r>
      <w:r>
        <w:rPr>
          <w:spacing w:val="1"/>
        </w:rPr>
        <w:t xml:space="preserve"> </w:t>
      </w:r>
      <w:r>
        <w:rPr>
          <w:spacing w:val="-1"/>
        </w:rPr>
        <w:t>andre bransjer,</w:t>
      </w:r>
      <w:r>
        <w:t xml:space="preserve"> </w:t>
      </w:r>
      <w:r>
        <w:rPr>
          <w:spacing w:val="1"/>
        </w:rPr>
        <w:t>og</w:t>
      </w:r>
      <w:r>
        <w:rPr>
          <w:spacing w:val="89"/>
        </w:rPr>
        <w:t xml:space="preserve"> </w:t>
      </w:r>
      <w:r>
        <w:rPr>
          <w:spacing w:val="-1"/>
        </w:rPr>
        <w:t xml:space="preserve">arbeidsinnvandrere </w:t>
      </w:r>
      <w:r>
        <w:t>med</w:t>
      </w:r>
      <w:r>
        <w:rPr>
          <w:spacing w:val="2"/>
        </w:rPr>
        <w:t xml:space="preserve"> </w:t>
      </w:r>
      <w:r>
        <w:rPr>
          <w:spacing w:val="-1"/>
        </w:rPr>
        <w:t>utdanning</w:t>
      </w:r>
      <w:r>
        <w:rPr>
          <w:spacing w:val="-3"/>
        </w:rPr>
        <w:t xml:space="preserve"> </w:t>
      </w:r>
      <w:r>
        <w:rPr>
          <w:spacing w:val="1"/>
        </w:rPr>
        <w:t>og</w:t>
      </w:r>
      <w:r>
        <w:rPr>
          <w:spacing w:val="-3"/>
        </w:rPr>
        <w:t xml:space="preserve"> </w:t>
      </w:r>
      <w:r>
        <w:t xml:space="preserve">praksis </w:t>
      </w:r>
      <w:r>
        <w:rPr>
          <w:spacing w:val="-1"/>
        </w:rPr>
        <w:t>fra</w:t>
      </w:r>
      <w:r>
        <w:rPr>
          <w:spacing w:val="1"/>
        </w:rPr>
        <w:t xml:space="preserve"> </w:t>
      </w:r>
      <w:r>
        <w:rPr>
          <w:spacing w:val="-1"/>
        </w:rPr>
        <w:t>andre land.</w:t>
      </w:r>
      <w:r>
        <w:t xml:space="preserve"> </w:t>
      </w:r>
      <w:r>
        <w:rPr>
          <w:spacing w:val="-1"/>
        </w:rPr>
        <w:t>En</w:t>
      </w:r>
      <w:r>
        <w:rPr>
          <w:spacing w:val="2"/>
        </w:rPr>
        <w:t xml:space="preserve"> </w:t>
      </w:r>
      <w:r>
        <w:rPr>
          <w:spacing w:val="-1"/>
        </w:rPr>
        <w:t>felles</w:t>
      </w:r>
      <w:r>
        <w:t xml:space="preserve"> </w:t>
      </w:r>
      <w:r>
        <w:rPr>
          <w:spacing w:val="-1"/>
        </w:rPr>
        <w:t>utfordring</w:t>
      </w:r>
      <w:r>
        <w:t xml:space="preserve"> </w:t>
      </w:r>
      <w:r>
        <w:rPr>
          <w:spacing w:val="-1"/>
        </w:rPr>
        <w:t>er at</w:t>
      </w:r>
      <w:r>
        <w:t xml:space="preserve"> </w:t>
      </w:r>
      <w:r>
        <w:rPr>
          <w:spacing w:val="1"/>
        </w:rPr>
        <w:t>de</w:t>
      </w:r>
      <w:r>
        <w:rPr>
          <w:spacing w:val="-1"/>
        </w:rPr>
        <w:t xml:space="preserve"> har</w:t>
      </w:r>
      <w:r>
        <w:rPr>
          <w:spacing w:val="95"/>
        </w:rPr>
        <w:t xml:space="preserve"> </w:t>
      </w:r>
      <w:r>
        <w:rPr>
          <w:spacing w:val="-1"/>
        </w:rPr>
        <w:t>behov</w:t>
      </w:r>
      <w:r>
        <w:t xml:space="preserve"> </w:t>
      </w:r>
      <w:r>
        <w:rPr>
          <w:spacing w:val="-1"/>
        </w:rPr>
        <w:t xml:space="preserve">for </w:t>
      </w:r>
      <w:r>
        <w:t>tillegg</w:t>
      </w:r>
      <w:r>
        <w:rPr>
          <w:spacing w:val="-3"/>
        </w:rPr>
        <w:t xml:space="preserve"> </w:t>
      </w:r>
      <w:r>
        <w:t xml:space="preserve">i sin </w:t>
      </w:r>
      <w:r>
        <w:rPr>
          <w:spacing w:val="-1"/>
        </w:rPr>
        <w:t>utdanning</w:t>
      </w:r>
      <w:r>
        <w:rPr>
          <w:spacing w:val="-3"/>
        </w:rPr>
        <w:t xml:space="preserve"> </w:t>
      </w:r>
      <w:r>
        <w:t>for</w:t>
      </w:r>
      <w:r>
        <w:rPr>
          <w:spacing w:val="-1"/>
        </w:rPr>
        <w:t xml:space="preserve"> </w:t>
      </w:r>
      <w:r>
        <w:t>å</w:t>
      </w:r>
      <w:r>
        <w:rPr>
          <w:spacing w:val="-1"/>
        </w:rPr>
        <w:t xml:space="preserve"> </w:t>
      </w:r>
      <w:r>
        <w:t>oppnå</w:t>
      </w:r>
      <w:r>
        <w:rPr>
          <w:spacing w:val="-1"/>
        </w:rPr>
        <w:t xml:space="preserve"> </w:t>
      </w:r>
      <w:r>
        <w:t>kravene</w:t>
      </w:r>
      <w:r>
        <w:rPr>
          <w:spacing w:val="-1"/>
        </w:rPr>
        <w:t xml:space="preserve"> </w:t>
      </w:r>
      <w:r>
        <w:t xml:space="preserve">til </w:t>
      </w:r>
      <w:r>
        <w:rPr>
          <w:spacing w:val="-1"/>
        </w:rPr>
        <w:t>norsk</w:t>
      </w:r>
      <w:r>
        <w:t xml:space="preserve"> </w:t>
      </w:r>
      <w:r>
        <w:rPr>
          <w:spacing w:val="-1"/>
        </w:rPr>
        <w:t>fagbrev.</w:t>
      </w:r>
      <w:r>
        <w:rPr>
          <w:spacing w:val="4"/>
        </w:rPr>
        <w:t xml:space="preserve"> </w:t>
      </w:r>
      <w:r>
        <w:t>I</w:t>
      </w:r>
      <w:r>
        <w:rPr>
          <w:spacing w:val="-4"/>
        </w:rPr>
        <w:t xml:space="preserve"> </w:t>
      </w:r>
      <w:r>
        <w:rPr>
          <w:spacing w:val="-1"/>
        </w:rPr>
        <w:t>tillegg</w:t>
      </w:r>
      <w:r>
        <w:t xml:space="preserve"> </w:t>
      </w:r>
      <w:r>
        <w:rPr>
          <w:spacing w:val="-1"/>
        </w:rPr>
        <w:t>er det</w:t>
      </w:r>
      <w:r>
        <w:t xml:space="preserve"> også</w:t>
      </w:r>
      <w:r>
        <w:rPr>
          <w:spacing w:val="73"/>
        </w:rPr>
        <w:t xml:space="preserve"> </w:t>
      </w:r>
      <w:r>
        <w:rPr>
          <w:spacing w:val="-1"/>
        </w:rPr>
        <w:t xml:space="preserve">mange arbeidsinnvandrere </w:t>
      </w:r>
      <w:r>
        <w:t xml:space="preserve">som </w:t>
      </w:r>
      <w:r>
        <w:rPr>
          <w:spacing w:val="-1"/>
        </w:rPr>
        <w:t>mangler</w:t>
      </w:r>
      <w:r>
        <w:rPr>
          <w:spacing w:val="1"/>
        </w:rPr>
        <w:t xml:space="preserve"> </w:t>
      </w:r>
      <w:r>
        <w:rPr>
          <w:spacing w:val="-1"/>
        </w:rPr>
        <w:t xml:space="preserve">grunnleggende ferdigheter </w:t>
      </w:r>
      <w:r>
        <w:t xml:space="preserve">i norsk </w:t>
      </w:r>
      <w:r>
        <w:rPr>
          <w:spacing w:val="-1"/>
        </w:rPr>
        <w:t>språk</w:t>
      </w:r>
      <w:r>
        <w:t xml:space="preserve"> </w:t>
      </w:r>
      <w:r>
        <w:rPr>
          <w:spacing w:val="-1"/>
        </w:rPr>
        <w:t>for</w:t>
      </w:r>
      <w:r>
        <w:rPr>
          <w:spacing w:val="1"/>
        </w:rPr>
        <w:t xml:space="preserve"> </w:t>
      </w:r>
      <w:r>
        <w:t>å</w:t>
      </w:r>
      <w:r>
        <w:rPr>
          <w:spacing w:val="-1"/>
        </w:rPr>
        <w:t xml:space="preserve"> </w:t>
      </w:r>
      <w:r>
        <w:t>kunne</w:t>
      </w:r>
      <w:r>
        <w:rPr>
          <w:spacing w:val="95"/>
        </w:rPr>
        <w:t xml:space="preserve"> </w:t>
      </w:r>
      <w:r>
        <w:rPr>
          <w:spacing w:val="-1"/>
        </w:rPr>
        <w:t>fungere</w:t>
      </w:r>
      <w:r>
        <w:rPr>
          <w:spacing w:val="1"/>
        </w:rPr>
        <w:t xml:space="preserve"> </w:t>
      </w:r>
      <w:r>
        <w:rPr>
          <w:spacing w:val="-1"/>
        </w:rPr>
        <w:t>godt</w:t>
      </w:r>
      <w:r>
        <w:t xml:space="preserve"> i </w:t>
      </w:r>
      <w:r>
        <w:rPr>
          <w:spacing w:val="-1"/>
        </w:rPr>
        <w:t>arbeidslivet</w:t>
      </w:r>
      <w:r>
        <w:t xml:space="preserve"> og</w:t>
      </w:r>
      <w:r>
        <w:rPr>
          <w:spacing w:val="-3"/>
        </w:rPr>
        <w:t xml:space="preserve"> </w:t>
      </w:r>
      <w:r>
        <w:rPr>
          <w:spacing w:val="-1"/>
        </w:rPr>
        <w:t>samfunnet.</w:t>
      </w:r>
    </w:p>
    <w:p w:rsidR="00EF7162" w:rsidRDefault="00EF7162" w:rsidP="00EF7162">
      <w:pPr>
        <w:pStyle w:val="Brdtekst"/>
        <w:spacing w:line="239" w:lineRule="auto"/>
        <w:ind w:right="120"/>
      </w:pPr>
      <w:r>
        <w:rPr>
          <w:spacing w:val="-1"/>
        </w:rPr>
        <w:t>Vi</w:t>
      </w:r>
      <w:r>
        <w:t xml:space="preserve"> </w:t>
      </w:r>
      <w:r>
        <w:rPr>
          <w:spacing w:val="-1"/>
        </w:rPr>
        <w:t>tror at</w:t>
      </w:r>
      <w:r>
        <w:t xml:space="preserve"> </w:t>
      </w:r>
      <w:r>
        <w:rPr>
          <w:spacing w:val="-1"/>
        </w:rPr>
        <w:t>nivået</w:t>
      </w:r>
      <w:r>
        <w:t xml:space="preserve"> på</w:t>
      </w:r>
      <w:r>
        <w:rPr>
          <w:spacing w:val="1"/>
        </w:rPr>
        <w:t xml:space="preserve"> </w:t>
      </w:r>
      <w:r>
        <w:rPr>
          <w:spacing w:val="-1"/>
        </w:rPr>
        <w:t>arbeidsinnvandring</w:t>
      </w:r>
      <w:r>
        <w:rPr>
          <w:spacing w:val="-3"/>
        </w:rPr>
        <w:t xml:space="preserve"> </w:t>
      </w:r>
      <w:r>
        <w:t xml:space="preserve">til </w:t>
      </w:r>
      <w:r>
        <w:rPr>
          <w:spacing w:val="-1"/>
        </w:rPr>
        <w:t>Norge</w:t>
      </w:r>
      <w:r>
        <w:rPr>
          <w:spacing w:val="1"/>
        </w:rPr>
        <w:t xml:space="preserve"> </w:t>
      </w:r>
      <w:r>
        <w:rPr>
          <w:spacing w:val="-1"/>
        </w:rPr>
        <w:t>fortsatt</w:t>
      </w:r>
      <w:r>
        <w:t xml:space="preserve"> vil </w:t>
      </w:r>
      <w:r>
        <w:rPr>
          <w:spacing w:val="-1"/>
        </w:rPr>
        <w:t>være høyt.</w:t>
      </w:r>
      <w:r>
        <w:t xml:space="preserve"> Selv om</w:t>
      </w:r>
      <w:r>
        <w:rPr>
          <w:spacing w:val="79"/>
        </w:rPr>
        <w:t xml:space="preserve"> </w:t>
      </w:r>
      <w:r>
        <w:rPr>
          <w:spacing w:val="-1"/>
        </w:rPr>
        <w:t>arbeidsmarkedet</w:t>
      </w:r>
      <w:r>
        <w:t xml:space="preserve"> skulle</w:t>
      </w:r>
      <w:r>
        <w:rPr>
          <w:spacing w:val="-1"/>
        </w:rPr>
        <w:t xml:space="preserve"> </w:t>
      </w:r>
      <w:r>
        <w:t>bli noe</w:t>
      </w:r>
      <w:r>
        <w:rPr>
          <w:spacing w:val="-1"/>
        </w:rPr>
        <w:t xml:space="preserve"> mindre stramt,</w:t>
      </w:r>
      <w:r>
        <w:t xml:space="preserve"> vil </w:t>
      </w:r>
      <w:r>
        <w:rPr>
          <w:spacing w:val="-1"/>
        </w:rPr>
        <w:t>Norge være</w:t>
      </w:r>
      <w:r>
        <w:rPr>
          <w:spacing w:val="1"/>
        </w:rPr>
        <w:t xml:space="preserve"> </w:t>
      </w:r>
      <w:r>
        <w:rPr>
          <w:spacing w:val="-1"/>
        </w:rPr>
        <w:t>et</w:t>
      </w:r>
      <w:r>
        <w:t xml:space="preserve"> </w:t>
      </w:r>
      <w:r>
        <w:rPr>
          <w:spacing w:val="-1"/>
        </w:rPr>
        <w:t>attraktivt</w:t>
      </w:r>
      <w:r>
        <w:t xml:space="preserve"> </w:t>
      </w:r>
      <w:r>
        <w:rPr>
          <w:spacing w:val="-1"/>
        </w:rPr>
        <w:t>land</w:t>
      </w:r>
      <w:r>
        <w:t xml:space="preserve"> </w:t>
      </w:r>
      <w:r>
        <w:rPr>
          <w:spacing w:val="-1"/>
        </w:rPr>
        <w:t xml:space="preserve">for </w:t>
      </w:r>
      <w:r>
        <w:t>mange</w:t>
      </w:r>
      <w:r>
        <w:rPr>
          <w:spacing w:val="83"/>
        </w:rPr>
        <w:t xml:space="preserve"> </w:t>
      </w:r>
      <w:r>
        <w:rPr>
          <w:spacing w:val="-1"/>
        </w:rPr>
        <w:t>arbeidsinnvandrere</w:t>
      </w:r>
      <w:r>
        <w:rPr>
          <w:spacing w:val="1"/>
        </w:rPr>
        <w:t xml:space="preserve"> </w:t>
      </w:r>
      <w:r>
        <w:t>å</w:t>
      </w:r>
      <w:r>
        <w:rPr>
          <w:spacing w:val="-1"/>
        </w:rPr>
        <w:t xml:space="preserve"> </w:t>
      </w:r>
      <w:r>
        <w:t>søke</w:t>
      </w:r>
      <w:r>
        <w:rPr>
          <w:spacing w:val="-1"/>
        </w:rPr>
        <w:t xml:space="preserve"> </w:t>
      </w:r>
      <w:r>
        <w:t>seg</w:t>
      </w:r>
      <w:r>
        <w:rPr>
          <w:spacing w:val="-3"/>
        </w:rPr>
        <w:t xml:space="preserve"> </w:t>
      </w:r>
      <w:r>
        <w:t xml:space="preserve">til. </w:t>
      </w:r>
      <w:r>
        <w:rPr>
          <w:spacing w:val="-1"/>
        </w:rPr>
        <w:t>Arbeidsinnvandrere</w:t>
      </w:r>
      <w:r>
        <w:rPr>
          <w:spacing w:val="1"/>
        </w:rPr>
        <w:t xml:space="preserve"> </w:t>
      </w:r>
      <w:r>
        <w:rPr>
          <w:spacing w:val="-1"/>
        </w:rPr>
        <w:t>fra EØS-området</w:t>
      </w:r>
      <w:r>
        <w:t xml:space="preserve"> opparbeider</w:t>
      </w:r>
      <w:r>
        <w:rPr>
          <w:spacing w:val="-1"/>
        </w:rPr>
        <w:t xml:space="preserve"> </w:t>
      </w:r>
      <w:r>
        <w:t>seg</w:t>
      </w:r>
      <w:r>
        <w:rPr>
          <w:spacing w:val="79"/>
        </w:rPr>
        <w:t xml:space="preserve"> </w:t>
      </w:r>
      <w:r>
        <w:rPr>
          <w:spacing w:val="-1"/>
        </w:rPr>
        <w:t xml:space="preserve">rettigheter </w:t>
      </w:r>
      <w:r>
        <w:t>i Norge</w:t>
      </w:r>
      <w:r>
        <w:rPr>
          <w:spacing w:val="-1"/>
        </w:rPr>
        <w:t xml:space="preserve"> etter</w:t>
      </w:r>
      <w:r>
        <w:rPr>
          <w:spacing w:val="1"/>
        </w:rPr>
        <w:t xml:space="preserve"> </w:t>
      </w:r>
      <w:r>
        <w:rPr>
          <w:spacing w:val="-1"/>
        </w:rPr>
        <w:t>relativ</w:t>
      </w:r>
      <w:r>
        <w:t xml:space="preserve"> </w:t>
      </w:r>
      <w:r>
        <w:rPr>
          <w:spacing w:val="-1"/>
        </w:rPr>
        <w:t>kort</w:t>
      </w:r>
      <w:r>
        <w:t xml:space="preserve"> tid </w:t>
      </w:r>
      <w:r>
        <w:rPr>
          <w:spacing w:val="-1"/>
        </w:rPr>
        <w:t>her,</w:t>
      </w:r>
      <w:r>
        <w:t xml:space="preserve"> </w:t>
      </w:r>
      <w:r>
        <w:rPr>
          <w:spacing w:val="-1"/>
        </w:rPr>
        <w:t xml:space="preserve">også </w:t>
      </w:r>
      <w:r>
        <w:rPr>
          <w:spacing w:val="1"/>
        </w:rPr>
        <w:t>om</w:t>
      </w:r>
      <w:r>
        <w:t xml:space="preserve"> de</w:t>
      </w:r>
      <w:r>
        <w:rPr>
          <w:spacing w:val="-1"/>
        </w:rPr>
        <w:t xml:space="preserve"> </w:t>
      </w:r>
      <w:r>
        <w:t>skulle</w:t>
      </w:r>
      <w:r>
        <w:rPr>
          <w:spacing w:val="-1"/>
        </w:rPr>
        <w:t xml:space="preserve"> </w:t>
      </w:r>
      <w:r>
        <w:t xml:space="preserve">bli </w:t>
      </w:r>
      <w:r>
        <w:rPr>
          <w:spacing w:val="-1"/>
        </w:rPr>
        <w:t>ledige.</w:t>
      </w:r>
      <w:r>
        <w:t xml:space="preserve"> Å</w:t>
      </w:r>
      <w:r>
        <w:rPr>
          <w:spacing w:val="1"/>
        </w:rPr>
        <w:t xml:space="preserve"> </w:t>
      </w:r>
      <w:r>
        <w:rPr>
          <w:spacing w:val="-2"/>
        </w:rPr>
        <w:t>gi</w:t>
      </w:r>
      <w:r>
        <w:t xml:space="preserve"> disse</w:t>
      </w:r>
      <w:r>
        <w:rPr>
          <w:spacing w:val="-1"/>
        </w:rPr>
        <w:t xml:space="preserve"> </w:t>
      </w:r>
      <w:r>
        <w:t>større</w:t>
      </w:r>
      <w:r>
        <w:rPr>
          <w:spacing w:val="53"/>
        </w:rPr>
        <w:t xml:space="preserve"> </w:t>
      </w:r>
      <w:r>
        <w:rPr>
          <w:spacing w:val="-1"/>
        </w:rPr>
        <w:t>muligheter</w:t>
      </w:r>
      <w:r>
        <w:rPr>
          <w:spacing w:val="1"/>
        </w:rPr>
        <w:t xml:space="preserve"> </w:t>
      </w:r>
      <w:r>
        <w:rPr>
          <w:spacing w:val="-1"/>
        </w:rPr>
        <w:t xml:space="preserve">for </w:t>
      </w:r>
      <w:r>
        <w:t>å</w:t>
      </w:r>
      <w:r>
        <w:rPr>
          <w:spacing w:val="-1"/>
        </w:rPr>
        <w:t xml:space="preserve"> </w:t>
      </w:r>
      <w:r>
        <w:t>komme</w:t>
      </w:r>
      <w:r>
        <w:rPr>
          <w:spacing w:val="-1"/>
        </w:rPr>
        <w:t xml:space="preserve"> </w:t>
      </w:r>
      <w:r>
        <w:t>i</w:t>
      </w:r>
      <w:r>
        <w:rPr>
          <w:spacing w:val="2"/>
        </w:rPr>
        <w:t xml:space="preserve"> </w:t>
      </w:r>
      <w:r>
        <w:t xml:space="preserve">jobb, </w:t>
      </w:r>
      <w:r>
        <w:rPr>
          <w:spacing w:val="-1"/>
        </w:rPr>
        <w:t>gjennom</w:t>
      </w:r>
      <w:r>
        <w:t xml:space="preserve"> </w:t>
      </w:r>
      <w:r>
        <w:rPr>
          <w:spacing w:val="-1"/>
        </w:rPr>
        <w:t>at</w:t>
      </w:r>
      <w:r>
        <w:t xml:space="preserve"> de</w:t>
      </w:r>
      <w:r>
        <w:rPr>
          <w:spacing w:val="1"/>
        </w:rPr>
        <w:t xml:space="preserve"> </w:t>
      </w:r>
      <w:r>
        <w:t>f</w:t>
      </w:r>
      <w:r>
        <w:rPr>
          <w:spacing w:val="-1"/>
        </w:rPr>
        <w:t xml:space="preserve"> </w:t>
      </w:r>
      <w:r>
        <w:t xml:space="preserve">eks </w:t>
      </w:r>
      <w:r>
        <w:rPr>
          <w:spacing w:val="-1"/>
        </w:rPr>
        <w:t>får vurdert</w:t>
      </w:r>
      <w:r>
        <w:t xml:space="preserve"> sin </w:t>
      </w:r>
      <w:r>
        <w:rPr>
          <w:spacing w:val="-1"/>
        </w:rPr>
        <w:t>fagkompetanse og/eller</w:t>
      </w:r>
      <w:r>
        <w:rPr>
          <w:spacing w:val="1"/>
        </w:rPr>
        <w:t xml:space="preserve"> </w:t>
      </w:r>
      <w:r>
        <w:rPr>
          <w:spacing w:val="-2"/>
        </w:rPr>
        <w:t>gi</w:t>
      </w:r>
      <w:r>
        <w:rPr>
          <w:spacing w:val="71"/>
        </w:rPr>
        <w:t xml:space="preserve"> </w:t>
      </w:r>
      <w:r>
        <w:rPr>
          <w:spacing w:val="-1"/>
        </w:rPr>
        <w:t>dem</w:t>
      </w:r>
      <w:r>
        <w:t xml:space="preserve"> </w:t>
      </w:r>
      <w:r>
        <w:rPr>
          <w:spacing w:val="-1"/>
        </w:rPr>
        <w:t xml:space="preserve">bedre </w:t>
      </w:r>
      <w:r>
        <w:t>norskkunnskaper</w:t>
      </w:r>
      <w:r>
        <w:rPr>
          <w:spacing w:val="-1"/>
        </w:rPr>
        <w:t xml:space="preserve"> </w:t>
      </w:r>
      <w:r>
        <w:t xml:space="preserve">vil </w:t>
      </w:r>
      <w:r>
        <w:rPr>
          <w:spacing w:val="-1"/>
        </w:rPr>
        <w:t>styrke deres</w:t>
      </w:r>
      <w:r>
        <w:t xml:space="preserve"> posisjon på</w:t>
      </w:r>
      <w:r>
        <w:rPr>
          <w:spacing w:val="-1"/>
        </w:rPr>
        <w:t xml:space="preserve"> arbeidsmarkedet.</w:t>
      </w:r>
      <w:r>
        <w:rPr>
          <w:spacing w:val="2"/>
        </w:rPr>
        <w:t xml:space="preserve"> </w:t>
      </w:r>
      <w:r>
        <w:rPr>
          <w:spacing w:val="-1"/>
        </w:rPr>
        <w:t>Forskning</w:t>
      </w:r>
      <w:r>
        <w:rPr>
          <w:spacing w:val="-3"/>
        </w:rPr>
        <w:t xml:space="preserve"> </w:t>
      </w:r>
      <w:r>
        <w:rPr>
          <w:spacing w:val="-1"/>
        </w:rPr>
        <w:t>viser</w:t>
      </w:r>
      <w:r>
        <w:rPr>
          <w:spacing w:val="1"/>
        </w:rPr>
        <w:t xml:space="preserve"> </w:t>
      </w:r>
      <w:r>
        <w:rPr>
          <w:spacing w:val="-1"/>
        </w:rPr>
        <w:t>at</w:t>
      </w:r>
      <w:r>
        <w:rPr>
          <w:spacing w:val="77"/>
        </w:rPr>
        <w:t xml:space="preserve"> </w:t>
      </w:r>
      <w:r>
        <w:rPr>
          <w:spacing w:val="-1"/>
        </w:rPr>
        <w:t xml:space="preserve">arbeidsinnvandrere </w:t>
      </w:r>
      <w:r>
        <w:t>lærer</w:t>
      </w:r>
      <w:r>
        <w:rPr>
          <w:spacing w:val="1"/>
        </w:rPr>
        <w:t xml:space="preserve"> </w:t>
      </w:r>
      <w:r>
        <w:rPr>
          <w:spacing w:val="-1"/>
        </w:rPr>
        <w:t>best</w:t>
      </w:r>
      <w:r>
        <w:t xml:space="preserve"> </w:t>
      </w:r>
      <w:r>
        <w:rPr>
          <w:spacing w:val="-1"/>
        </w:rPr>
        <w:t>mens</w:t>
      </w:r>
      <w:r>
        <w:t xml:space="preserve"> de</w:t>
      </w:r>
      <w:r>
        <w:rPr>
          <w:spacing w:val="-1"/>
        </w:rPr>
        <w:t xml:space="preserve"> er </w:t>
      </w:r>
      <w:r>
        <w:t>i jobb.</w:t>
      </w:r>
    </w:p>
    <w:p w:rsidR="00EF7162" w:rsidRDefault="00EF7162" w:rsidP="00EF7162">
      <w:pPr>
        <w:ind w:right="116"/>
        <w:rPr>
          <w:rFonts w:ascii="Times New Roman" w:eastAsia="Times New Roman" w:hAnsi="Times New Roman"/>
          <w:szCs w:val="24"/>
        </w:rPr>
      </w:pPr>
      <w:r>
        <w:rPr>
          <w:rFonts w:ascii="Times New Roman" w:hAnsi="Times New Roman"/>
        </w:rPr>
        <w:t>I</w:t>
      </w:r>
      <w:r>
        <w:rPr>
          <w:rFonts w:ascii="Times New Roman" w:hAnsi="Times New Roman"/>
          <w:spacing w:val="-1"/>
        </w:rPr>
        <w:t xml:space="preserve"> "Samfunnskontrakt</w:t>
      </w:r>
      <w:r>
        <w:rPr>
          <w:rFonts w:ascii="Times New Roman" w:hAnsi="Times New Roman"/>
        </w:rPr>
        <w:t xml:space="preserve"> </w:t>
      </w:r>
      <w:r>
        <w:rPr>
          <w:rFonts w:ascii="Times New Roman" w:hAnsi="Times New Roman"/>
          <w:spacing w:val="-1"/>
        </w:rPr>
        <w:t>for</w:t>
      </w:r>
      <w:r>
        <w:rPr>
          <w:rFonts w:ascii="Times New Roman" w:hAnsi="Times New Roman"/>
          <w:spacing w:val="1"/>
        </w:rPr>
        <w:t xml:space="preserve"> </w:t>
      </w:r>
      <w:r>
        <w:rPr>
          <w:rFonts w:ascii="Times New Roman" w:hAnsi="Times New Roman"/>
          <w:spacing w:val="-1"/>
        </w:rPr>
        <w:t>flere læreplasser"</w:t>
      </w:r>
      <w:r>
        <w:rPr>
          <w:rFonts w:ascii="Times New Roman" w:hAnsi="Times New Roman"/>
          <w:spacing w:val="-2"/>
        </w:rPr>
        <w:t xml:space="preserve"> </w:t>
      </w:r>
      <w:r>
        <w:rPr>
          <w:rFonts w:ascii="Times New Roman" w:hAnsi="Times New Roman"/>
        </w:rPr>
        <w:t>som ble</w:t>
      </w:r>
      <w:r>
        <w:rPr>
          <w:rFonts w:ascii="Times New Roman" w:hAnsi="Times New Roman"/>
          <w:spacing w:val="-1"/>
        </w:rPr>
        <w:t xml:space="preserve"> inngått</w:t>
      </w:r>
      <w:r>
        <w:rPr>
          <w:rFonts w:ascii="Times New Roman" w:hAnsi="Times New Roman"/>
        </w:rPr>
        <w:t xml:space="preserve"> </w:t>
      </w:r>
      <w:r>
        <w:rPr>
          <w:rFonts w:ascii="Times New Roman" w:hAnsi="Times New Roman"/>
          <w:spacing w:val="-1"/>
        </w:rPr>
        <w:t>mellom</w:t>
      </w:r>
      <w:r>
        <w:rPr>
          <w:rFonts w:ascii="Times New Roman" w:hAnsi="Times New Roman"/>
        </w:rPr>
        <w:t xml:space="preserve"> </w:t>
      </w:r>
      <w:r>
        <w:rPr>
          <w:rFonts w:ascii="Times New Roman" w:hAnsi="Times New Roman"/>
          <w:spacing w:val="-1"/>
        </w:rPr>
        <w:t>staten</w:t>
      </w:r>
      <w:r>
        <w:rPr>
          <w:rFonts w:ascii="Times New Roman" w:hAnsi="Times New Roman"/>
        </w:rPr>
        <w:t xml:space="preserve"> og</w:t>
      </w:r>
      <w:r>
        <w:rPr>
          <w:rFonts w:ascii="Times New Roman" w:hAnsi="Times New Roman"/>
          <w:spacing w:val="87"/>
        </w:rPr>
        <w:t xml:space="preserve"> </w:t>
      </w:r>
      <w:r>
        <w:rPr>
          <w:rFonts w:ascii="Times New Roman" w:hAnsi="Times New Roman"/>
          <w:spacing w:val="-1"/>
        </w:rPr>
        <w:t xml:space="preserve">hovedorganisasjonene </w:t>
      </w:r>
      <w:r>
        <w:rPr>
          <w:rFonts w:ascii="Times New Roman" w:hAnsi="Times New Roman"/>
        </w:rPr>
        <w:t xml:space="preserve">i </w:t>
      </w:r>
      <w:r>
        <w:rPr>
          <w:rFonts w:ascii="Times New Roman" w:hAnsi="Times New Roman"/>
          <w:spacing w:val="-1"/>
        </w:rPr>
        <w:t>arbeidslivet</w:t>
      </w:r>
      <w:r>
        <w:rPr>
          <w:rFonts w:ascii="Times New Roman" w:hAnsi="Times New Roman"/>
        </w:rPr>
        <w:t xml:space="preserve"> i 2012 </w:t>
      </w:r>
      <w:r>
        <w:rPr>
          <w:rFonts w:ascii="Times New Roman" w:hAnsi="Times New Roman"/>
          <w:spacing w:val="-1"/>
        </w:rPr>
        <w:t>er ett</w:t>
      </w:r>
      <w:r>
        <w:rPr>
          <w:rFonts w:ascii="Times New Roman" w:hAnsi="Times New Roman"/>
        </w:rPr>
        <w:t xml:space="preserve"> av </w:t>
      </w:r>
      <w:r>
        <w:rPr>
          <w:rFonts w:ascii="Times New Roman" w:hAnsi="Times New Roman"/>
          <w:spacing w:val="-1"/>
        </w:rPr>
        <w:t>hovedmålene</w:t>
      </w:r>
      <w:r>
        <w:rPr>
          <w:rFonts w:ascii="Times New Roman" w:hAnsi="Times New Roman"/>
          <w:spacing w:val="1"/>
        </w:rPr>
        <w:t xml:space="preserve"> </w:t>
      </w:r>
      <w:r>
        <w:rPr>
          <w:rFonts w:ascii="Times New Roman" w:hAnsi="Times New Roman"/>
        </w:rPr>
        <w:t>å</w:t>
      </w:r>
      <w:r>
        <w:rPr>
          <w:rFonts w:ascii="Times New Roman" w:hAnsi="Times New Roman"/>
          <w:spacing w:val="1"/>
        </w:rPr>
        <w:t xml:space="preserve"> </w:t>
      </w:r>
      <w:r>
        <w:rPr>
          <w:rFonts w:ascii="Times New Roman" w:hAnsi="Times New Roman"/>
          <w:spacing w:val="-1"/>
        </w:rPr>
        <w:t>gjennomføre tiltak</w:t>
      </w:r>
      <w:r>
        <w:rPr>
          <w:rFonts w:ascii="Times New Roman" w:hAnsi="Times New Roman"/>
        </w:rPr>
        <w:t xml:space="preserve"> som</w:t>
      </w:r>
      <w:r>
        <w:rPr>
          <w:rFonts w:ascii="Times New Roman" w:hAnsi="Times New Roman"/>
          <w:spacing w:val="101"/>
        </w:rPr>
        <w:t xml:space="preserve"> </w:t>
      </w:r>
      <w:r>
        <w:rPr>
          <w:rFonts w:ascii="Times New Roman" w:hAnsi="Times New Roman"/>
          <w:spacing w:val="-1"/>
        </w:rPr>
        <w:t xml:space="preserve">bidrar </w:t>
      </w:r>
      <w:r>
        <w:rPr>
          <w:rFonts w:ascii="Times New Roman" w:hAnsi="Times New Roman"/>
        </w:rPr>
        <w:t xml:space="preserve">til </w:t>
      </w:r>
      <w:r>
        <w:rPr>
          <w:rFonts w:ascii="Times New Roman" w:hAnsi="Times New Roman"/>
          <w:spacing w:val="-1"/>
        </w:rPr>
        <w:t>at</w:t>
      </w:r>
      <w:r>
        <w:rPr>
          <w:rFonts w:ascii="Times New Roman" w:hAnsi="Times New Roman"/>
        </w:rPr>
        <w:t xml:space="preserve"> </w:t>
      </w:r>
      <w:r>
        <w:rPr>
          <w:rFonts w:ascii="Times New Roman" w:hAnsi="Times New Roman"/>
          <w:spacing w:val="-1"/>
        </w:rPr>
        <w:t xml:space="preserve">flere </w:t>
      </w:r>
      <w:r>
        <w:rPr>
          <w:rFonts w:ascii="Times New Roman" w:hAnsi="Times New Roman"/>
        </w:rPr>
        <w:t>voksne</w:t>
      </w:r>
      <w:r>
        <w:rPr>
          <w:rFonts w:ascii="Times New Roman" w:hAnsi="Times New Roman"/>
          <w:spacing w:val="-1"/>
        </w:rPr>
        <w:t xml:space="preserve"> </w:t>
      </w:r>
      <w:r>
        <w:rPr>
          <w:rFonts w:ascii="Times New Roman" w:hAnsi="Times New Roman"/>
        </w:rPr>
        <w:t>tar</w:t>
      </w:r>
      <w:r>
        <w:rPr>
          <w:rFonts w:ascii="Times New Roman" w:hAnsi="Times New Roman"/>
          <w:spacing w:val="-1"/>
        </w:rPr>
        <w:t xml:space="preserve"> </w:t>
      </w:r>
      <w:r>
        <w:rPr>
          <w:rFonts w:ascii="Times New Roman" w:hAnsi="Times New Roman"/>
        </w:rPr>
        <w:t>fag-</w:t>
      </w:r>
      <w:r>
        <w:rPr>
          <w:rFonts w:ascii="Times New Roman" w:hAnsi="Times New Roman"/>
          <w:spacing w:val="-1"/>
        </w:rPr>
        <w:t xml:space="preserve"> </w:t>
      </w:r>
      <w:r>
        <w:rPr>
          <w:rFonts w:ascii="Times New Roman" w:hAnsi="Times New Roman"/>
          <w:spacing w:val="1"/>
        </w:rPr>
        <w:t>og</w:t>
      </w:r>
      <w:r>
        <w:rPr>
          <w:rFonts w:ascii="Times New Roman" w:hAnsi="Times New Roman"/>
          <w:spacing w:val="-3"/>
        </w:rPr>
        <w:t xml:space="preserve"> </w:t>
      </w:r>
      <w:r>
        <w:rPr>
          <w:rFonts w:ascii="Times New Roman" w:hAnsi="Times New Roman"/>
          <w:spacing w:val="-1"/>
        </w:rPr>
        <w:t>svennebrev.</w:t>
      </w:r>
      <w:r>
        <w:rPr>
          <w:rFonts w:ascii="Times New Roman" w:hAnsi="Times New Roman"/>
        </w:rPr>
        <w:t xml:space="preserve"> </w:t>
      </w:r>
      <w:r>
        <w:rPr>
          <w:rFonts w:ascii="Times New Roman" w:hAnsi="Times New Roman"/>
          <w:spacing w:val="-1"/>
        </w:rPr>
        <w:t>Konkret</w:t>
      </w:r>
      <w:r>
        <w:rPr>
          <w:rFonts w:ascii="Times New Roman" w:hAnsi="Times New Roman"/>
        </w:rPr>
        <w:t xml:space="preserve"> </w:t>
      </w:r>
      <w:r>
        <w:rPr>
          <w:rFonts w:ascii="Times New Roman" w:hAnsi="Times New Roman"/>
          <w:spacing w:val="-1"/>
        </w:rPr>
        <w:t>forpliktet</w:t>
      </w:r>
      <w:r>
        <w:rPr>
          <w:rFonts w:ascii="Times New Roman" w:hAnsi="Times New Roman"/>
        </w:rPr>
        <w:t xml:space="preserve"> </w:t>
      </w:r>
      <w:r>
        <w:rPr>
          <w:rFonts w:ascii="Times New Roman" w:hAnsi="Times New Roman"/>
          <w:spacing w:val="-1"/>
        </w:rPr>
        <w:t>partene</w:t>
      </w:r>
      <w:r>
        <w:rPr>
          <w:rFonts w:ascii="Times New Roman" w:hAnsi="Times New Roman"/>
          <w:spacing w:val="1"/>
        </w:rPr>
        <w:t xml:space="preserve"> </w:t>
      </w:r>
      <w:r>
        <w:rPr>
          <w:rFonts w:ascii="Times New Roman" w:hAnsi="Times New Roman"/>
        </w:rPr>
        <w:t xml:space="preserve">i </w:t>
      </w:r>
      <w:r>
        <w:rPr>
          <w:rFonts w:ascii="Times New Roman" w:hAnsi="Times New Roman"/>
          <w:spacing w:val="-1"/>
        </w:rPr>
        <w:t>arbeidslivet</w:t>
      </w:r>
      <w:r>
        <w:rPr>
          <w:rFonts w:ascii="Times New Roman" w:hAnsi="Times New Roman"/>
        </w:rPr>
        <w:t xml:space="preserve"> seg</w:t>
      </w:r>
      <w:r>
        <w:rPr>
          <w:rFonts w:ascii="Times New Roman" w:hAnsi="Times New Roman"/>
          <w:spacing w:val="95"/>
        </w:rPr>
        <w:t xml:space="preserve"> </w:t>
      </w:r>
      <w:r>
        <w:rPr>
          <w:rFonts w:ascii="Times New Roman" w:hAnsi="Times New Roman"/>
          <w:spacing w:val="-1"/>
        </w:rPr>
        <w:t>bl.a.</w:t>
      </w:r>
      <w:r>
        <w:rPr>
          <w:rFonts w:ascii="Times New Roman" w:hAnsi="Times New Roman"/>
        </w:rPr>
        <w:t xml:space="preserve"> </w:t>
      </w:r>
      <w:proofErr w:type="gramStart"/>
      <w:r>
        <w:rPr>
          <w:rFonts w:ascii="Times New Roman" w:hAnsi="Times New Roman"/>
        </w:rPr>
        <w:t>å</w:t>
      </w:r>
      <w:proofErr w:type="gramEnd"/>
      <w:r>
        <w:rPr>
          <w:rFonts w:ascii="Times New Roman" w:hAnsi="Times New Roman"/>
          <w:spacing w:val="-1"/>
        </w:rPr>
        <w:t xml:space="preserve"> </w:t>
      </w:r>
      <w:r>
        <w:rPr>
          <w:rFonts w:ascii="Times New Roman" w:hAnsi="Times New Roman"/>
          <w:i/>
          <w:spacing w:val="-1"/>
        </w:rPr>
        <w:t>"Aktivt</w:t>
      </w:r>
      <w:r>
        <w:rPr>
          <w:rFonts w:ascii="Times New Roman" w:hAnsi="Times New Roman"/>
          <w:i/>
        </w:rPr>
        <w:t xml:space="preserve"> jobbe</w:t>
      </w:r>
      <w:r>
        <w:rPr>
          <w:rFonts w:ascii="Times New Roman" w:hAnsi="Times New Roman"/>
          <w:i/>
          <w:spacing w:val="-1"/>
        </w:rPr>
        <w:t xml:space="preserve"> </w:t>
      </w:r>
      <w:r>
        <w:rPr>
          <w:rFonts w:ascii="Times New Roman" w:hAnsi="Times New Roman"/>
          <w:i/>
        </w:rPr>
        <w:t xml:space="preserve">for at </w:t>
      </w:r>
      <w:r>
        <w:rPr>
          <w:rFonts w:ascii="Times New Roman" w:hAnsi="Times New Roman"/>
          <w:i/>
          <w:spacing w:val="-1"/>
        </w:rPr>
        <w:t xml:space="preserve">flere arbeidstakere </w:t>
      </w:r>
      <w:r>
        <w:rPr>
          <w:rFonts w:ascii="Times New Roman" w:hAnsi="Times New Roman"/>
          <w:i/>
        </w:rPr>
        <w:t>som</w:t>
      </w:r>
      <w:r>
        <w:rPr>
          <w:rFonts w:ascii="Times New Roman" w:hAnsi="Times New Roman"/>
          <w:i/>
          <w:spacing w:val="1"/>
        </w:rPr>
        <w:t xml:space="preserve"> </w:t>
      </w:r>
      <w:r>
        <w:rPr>
          <w:rFonts w:ascii="Times New Roman" w:hAnsi="Times New Roman"/>
          <w:i/>
          <w:spacing w:val="-1"/>
        </w:rPr>
        <w:t xml:space="preserve">ikke </w:t>
      </w:r>
      <w:r>
        <w:rPr>
          <w:rFonts w:ascii="Times New Roman" w:hAnsi="Times New Roman"/>
          <w:i/>
        </w:rPr>
        <w:t>allerede</w:t>
      </w:r>
      <w:r>
        <w:rPr>
          <w:rFonts w:ascii="Times New Roman" w:hAnsi="Times New Roman"/>
          <w:i/>
          <w:spacing w:val="-1"/>
        </w:rPr>
        <w:t xml:space="preserve"> </w:t>
      </w:r>
      <w:r>
        <w:rPr>
          <w:rFonts w:ascii="Times New Roman" w:hAnsi="Times New Roman"/>
          <w:i/>
        </w:rPr>
        <w:t>har fag-</w:t>
      </w:r>
      <w:r>
        <w:rPr>
          <w:rFonts w:ascii="Times New Roman" w:hAnsi="Times New Roman"/>
          <w:i/>
          <w:spacing w:val="-1"/>
        </w:rPr>
        <w:t xml:space="preserve"> </w:t>
      </w:r>
      <w:r>
        <w:rPr>
          <w:rFonts w:ascii="Times New Roman" w:hAnsi="Times New Roman"/>
          <w:i/>
        </w:rPr>
        <w:t xml:space="preserve">eller </w:t>
      </w:r>
      <w:r>
        <w:rPr>
          <w:rFonts w:ascii="Times New Roman" w:hAnsi="Times New Roman"/>
          <w:i/>
          <w:spacing w:val="-1"/>
        </w:rPr>
        <w:t>svennebrev</w:t>
      </w:r>
      <w:r>
        <w:rPr>
          <w:rFonts w:ascii="Times New Roman" w:hAnsi="Times New Roman"/>
          <w:i/>
          <w:spacing w:val="66"/>
        </w:rPr>
        <w:t xml:space="preserve"> </w:t>
      </w:r>
      <w:r>
        <w:rPr>
          <w:rFonts w:ascii="Times New Roman" w:hAnsi="Times New Roman"/>
          <w:i/>
          <w:spacing w:val="-1"/>
        </w:rPr>
        <w:t>avlegger</w:t>
      </w:r>
      <w:r>
        <w:rPr>
          <w:rFonts w:ascii="Times New Roman" w:hAnsi="Times New Roman"/>
          <w:i/>
        </w:rPr>
        <w:t xml:space="preserve"> fag-</w:t>
      </w:r>
      <w:r>
        <w:rPr>
          <w:rFonts w:ascii="Times New Roman" w:hAnsi="Times New Roman"/>
          <w:i/>
          <w:spacing w:val="-1"/>
        </w:rPr>
        <w:t xml:space="preserve"> eller</w:t>
      </w:r>
      <w:r>
        <w:rPr>
          <w:rFonts w:ascii="Times New Roman" w:hAnsi="Times New Roman"/>
          <w:i/>
        </w:rPr>
        <w:t xml:space="preserve"> svenneprøve</w:t>
      </w:r>
      <w:r>
        <w:rPr>
          <w:rFonts w:ascii="Times New Roman" w:hAnsi="Times New Roman"/>
          <w:i/>
          <w:spacing w:val="-1"/>
        </w:rPr>
        <w:t xml:space="preserve"> etter</w:t>
      </w:r>
      <w:r>
        <w:rPr>
          <w:rFonts w:ascii="Times New Roman" w:hAnsi="Times New Roman"/>
          <w:i/>
        </w:rPr>
        <w:t xml:space="preserve"> gjeldende</w:t>
      </w:r>
      <w:r>
        <w:rPr>
          <w:rFonts w:ascii="Times New Roman" w:hAnsi="Times New Roman"/>
          <w:i/>
          <w:spacing w:val="-1"/>
        </w:rPr>
        <w:t xml:space="preserve"> </w:t>
      </w:r>
      <w:r>
        <w:rPr>
          <w:rFonts w:ascii="Times New Roman" w:hAnsi="Times New Roman"/>
          <w:i/>
        </w:rPr>
        <w:t xml:space="preserve">ordninger, </w:t>
      </w:r>
      <w:r>
        <w:rPr>
          <w:rFonts w:ascii="Times New Roman" w:hAnsi="Times New Roman"/>
          <w:i/>
          <w:spacing w:val="-1"/>
        </w:rPr>
        <w:t>eksempelvis</w:t>
      </w:r>
      <w:r>
        <w:rPr>
          <w:rFonts w:ascii="Times New Roman" w:hAnsi="Times New Roman"/>
          <w:i/>
          <w:spacing w:val="39"/>
        </w:rPr>
        <w:t xml:space="preserve"> </w:t>
      </w:r>
      <w:r>
        <w:rPr>
          <w:rFonts w:ascii="Times New Roman" w:hAnsi="Times New Roman"/>
          <w:i/>
          <w:spacing w:val="-1"/>
        </w:rPr>
        <w:t>praksiskandidatordningen"</w:t>
      </w:r>
      <w:r>
        <w:rPr>
          <w:rFonts w:ascii="Times New Roman" w:hAnsi="Times New Roman"/>
          <w:spacing w:val="-1"/>
        </w:rPr>
        <w:t>.</w:t>
      </w:r>
      <w:r>
        <w:rPr>
          <w:rFonts w:ascii="Times New Roman" w:hAnsi="Times New Roman"/>
        </w:rPr>
        <w:t xml:space="preserve"> </w:t>
      </w:r>
      <w:r>
        <w:rPr>
          <w:rFonts w:ascii="Times New Roman" w:hAnsi="Times New Roman"/>
          <w:spacing w:val="-1"/>
        </w:rPr>
        <w:t xml:space="preserve">For mange er </w:t>
      </w:r>
      <w:r>
        <w:rPr>
          <w:rFonts w:ascii="Times New Roman" w:hAnsi="Times New Roman"/>
        </w:rPr>
        <w:t>språkopplæring</w:t>
      </w:r>
      <w:r>
        <w:rPr>
          <w:rFonts w:ascii="Times New Roman" w:hAnsi="Times New Roman"/>
          <w:spacing w:val="-3"/>
        </w:rPr>
        <w:t xml:space="preserve"> </w:t>
      </w:r>
      <w:r>
        <w:rPr>
          <w:rFonts w:ascii="Times New Roman" w:hAnsi="Times New Roman"/>
          <w:spacing w:val="-1"/>
        </w:rPr>
        <w:t>en</w:t>
      </w:r>
      <w:r>
        <w:rPr>
          <w:rFonts w:ascii="Times New Roman" w:hAnsi="Times New Roman"/>
        </w:rPr>
        <w:t xml:space="preserve"> </w:t>
      </w:r>
      <w:r>
        <w:rPr>
          <w:rFonts w:ascii="Times New Roman" w:hAnsi="Times New Roman"/>
          <w:spacing w:val="-1"/>
        </w:rPr>
        <w:t>av</w:t>
      </w:r>
      <w:r>
        <w:rPr>
          <w:rFonts w:ascii="Times New Roman" w:hAnsi="Times New Roman"/>
          <w:spacing w:val="2"/>
        </w:rPr>
        <w:t xml:space="preserve"> </w:t>
      </w:r>
      <w:r>
        <w:rPr>
          <w:rFonts w:ascii="Times New Roman" w:hAnsi="Times New Roman"/>
          <w:spacing w:val="-1"/>
        </w:rPr>
        <w:t>forutsetningene for</w:t>
      </w:r>
      <w:r>
        <w:rPr>
          <w:rFonts w:ascii="Times New Roman" w:hAnsi="Times New Roman"/>
          <w:spacing w:val="1"/>
        </w:rPr>
        <w:t xml:space="preserve"> </w:t>
      </w:r>
      <w:r>
        <w:rPr>
          <w:rFonts w:ascii="Times New Roman" w:hAnsi="Times New Roman"/>
          <w:spacing w:val="-1"/>
        </w:rPr>
        <w:t>at</w:t>
      </w:r>
      <w:r>
        <w:rPr>
          <w:rFonts w:ascii="Times New Roman" w:hAnsi="Times New Roman"/>
        </w:rPr>
        <w:t xml:space="preserve"> de</w:t>
      </w:r>
      <w:r>
        <w:rPr>
          <w:rFonts w:ascii="Times New Roman" w:hAnsi="Times New Roman"/>
          <w:spacing w:val="-1"/>
        </w:rPr>
        <w:t xml:space="preserve"> kan</w:t>
      </w:r>
      <w:r>
        <w:rPr>
          <w:rFonts w:ascii="Times New Roman" w:hAnsi="Times New Roman"/>
          <w:spacing w:val="103"/>
        </w:rPr>
        <w:t xml:space="preserve"> </w:t>
      </w:r>
      <w:r>
        <w:rPr>
          <w:rFonts w:ascii="Times New Roman" w:hAnsi="Times New Roman"/>
        </w:rPr>
        <w:t>ta</w:t>
      </w:r>
      <w:r>
        <w:rPr>
          <w:rFonts w:ascii="Times New Roman" w:hAnsi="Times New Roman"/>
          <w:spacing w:val="-1"/>
        </w:rPr>
        <w:t xml:space="preserve"> dette tilbudet.</w:t>
      </w:r>
    </w:p>
    <w:p w:rsidR="00EF7162" w:rsidRDefault="00EF7162" w:rsidP="00EF7162">
      <w:pPr>
        <w:pStyle w:val="Brdtekst"/>
        <w:ind w:right="116"/>
      </w:pPr>
      <w:r>
        <w:rPr>
          <w:spacing w:val="-1"/>
        </w:rPr>
        <w:t xml:space="preserve">Arbeidsinnvandrere </w:t>
      </w:r>
      <w:r>
        <w:t>som</w:t>
      </w:r>
      <w:r>
        <w:rPr>
          <w:spacing w:val="2"/>
        </w:rPr>
        <w:t xml:space="preserve"> </w:t>
      </w:r>
      <w:r>
        <w:rPr>
          <w:spacing w:val="-1"/>
        </w:rPr>
        <w:t xml:space="preserve">arbeider </w:t>
      </w:r>
      <w:r>
        <w:t xml:space="preserve">i </w:t>
      </w:r>
      <w:r>
        <w:rPr>
          <w:spacing w:val="-1"/>
        </w:rPr>
        <w:t>landet</w:t>
      </w:r>
      <w:r>
        <w:t xml:space="preserve"> </w:t>
      </w:r>
      <w:r>
        <w:rPr>
          <w:spacing w:val="1"/>
        </w:rPr>
        <w:t>og</w:t>
      </w:r>
      <w:r>
        <w:rPr>
          <w:spacing w:val="-3"/>
        </w:rPr>
        <w:t xml:space="preserve"> </w:t>
      </w:r>
      <w:r>
        <w:t xml:space="preserve">som </w:t>
      </w:r>
      <w:r>
        <w:rPr>
          <w:spacing w:val="-1"/>
        </w:rPr>
        <w:t xml:space="preserve">sikter </w:t>
      </w:r>
      <w:r>
        <w:t>mot å</w:t>
      </w:r>
      <w:r>
        <w:rPr>
          <w:spacing w:val="-1"/>
        </w:rPr>
        <w:t xml:space="preserve"> </w:t>
      </w:r>
      <w:r>
        <w:t xml:space="preserve">bli </w:t>
      </w:r>
      <w:r>
        <w:rPr>
          <w:spacing w:val="-1"/>
        </w:rPr>
        <w:t>en</w:t>
      </w:r>
      <w:r>
        <w:t xml:space="preserve"> </w:t>
      </w:r>
      <w:r>
        <w:rPr>
          <w:spacing w:val="-1"/>
        </w:rPr>
        <w:t>del</w:t>
      </w:r>
      <w:r>
        <w:t xml:space="preserve"> </w:t>
      </w:r>
      <w:r>
        <w:rPr>
          <w:spacing w:val="-1"/>
        </w:rPr>
        <w:t>av</w:t>
      </w:r>
      <w:r>
        <w:rPr>
          <w:spacing w:val="2"/>
        </w:rPr>
        <w:t xml:space="preserve"> </w:t>
      </w:r>
      <w:r>
        <w:rPr>
          <w:spacing w:val="-1"/>
        </w:rPr>
        <w:t>det</w:t>
      </w:r>
      <w:r>
        <w:t xml:space="preserve"> </w:t>
      </w:r>
      <w:r>
        <w:rPr>
          <w:spacing w:val="-1"/>
        </w:rPr>
        <w:t>norske</w:t>
      </w:r>
      <w:r>
        <w:rPr>
          <w:spacing w:val="79"/>
        </w:rPr>
        <w:t xml:space="preserve"> </w:t>
      </w:r>
      <w:r>
        <w:rPr>
          <w:spacing w:val="-1"/>
        </w:rPr>
        <w:t>arbeidsmarkedet,</w:t>
      </w:r>
      <w:r>
        <w:t xml:space="preserve"> må</w:t>
      </w:r>
      <w:r>
        <w:rPr>
          <w:spacing w:val="-1"/>
        </w:rPr>
        <w:t xml:space="preserve"> </w:t>
      </w:r>
      <w:r>
        <w:t>få</w:t>
      </w:r>
      <w:r>
        <w:rPr>
          <w:spacing w:val="-1"/>
        </w:rPr>
        <w:t xml:space="preserve"> styrket</w:t>
      </w:r>
      <w:r>
        <w:t xml:space="preserve"> sine</w:t>
      </w:r>
      <w:r>
        <w:rPr>
          <w:spacing w:val="1"/>
        </w:rPr>
        <w:t xml:space="preserve"> </w:t>
      </w:r>
      <w:r>
        <w:rPr>
          <w:spacing w:val="-1"/>
        </w:rPr>
        <w:t xml:space="preserve">grunnleggende ferdigheter </w:t>
      </w:r>
      <w:r>
        <w:t xml:space="preserve">i </w:t>
      </w:r>
      <w:r>
        <w:rPr>
          <w:spacing w:val="-1"/>
        </w:rPr>
        <w:t>det</w:t>
      </w:r>
      <w:r>
        <w:t xml:space="preserve"> å</w:t>
      </w:r>
      <w:r>
        <w:rPr>
          <w:spacing w:val="-1"/>
        </w:rPr>
        <w:t xml:space="preserve"> </w:t>
      </w:r>
      <w:r>
        <w:t>kunne</w:t>
      </w:r>
      <w:r>
        <w:rPr>
          <w:spacing w:val="-1"/>
        </w:rPr>
        <w:t xml:space="preserve"> fungere </w:t>
      </w:r>
      <w:r>
        <w:t xml:space="preserve">i </w:t>
      </w:r>
      <w:r>
        <w:rPr>
          <w:spacing w:val="-1"/>
        </w:rPr>
        <w:t>Norge.</w:t>
      </w:r>
      <w:r>
        <w:rPr>
          <w:spacing w:val="88"/>
        </w:rPr>
        <w:t xml:space="preserve"> </w:t>
      </w:r>
      <w:r>
        <w:rPr>
          <w:spacing w:val="-1"/>
        </w:rPr>
        <w:t xml:space="preserve">Dette er </w:t>
      </w:r>
      <w:r>
        <w:t>ikke</w:t>
      </w:r>
      <w:r>
        <w:rPr>
          <w:spacing w:val="-1"/>
        </w:rPr>
        <w:t xml:space="preserve"> </w:t>
      </w:r>
      <w:r>
        <w:t>bare</w:t>
      </w:r>
      <w:r>
        <w:rPr>
          <w:spacing w:val="-1"/>
        </w:rPr>
        <w:t xml:space="preserve"> den</w:t>
      </w:r>
      <w:r>
        <w:t xml:space="preserve"> enkelte</w:t>
      </w:r>
      <w:r>
        <w:rPr>
          <w:spacing w:val="-1"/>
        </w:rPr>
        <w:t xml:space="preserve"> </w:t>
      </w:r>
      <w:r>
        <w:t>og</w:t>
      </w:r>
      <w:r>
        <w:rPr>
          <w:spacing w:val="-3"/>
        </w:rPr>
        <w:t xml:space="preserve"> </w:t>
      </w:r>
      <w:r>
        <w:rPr>
          <w:spacing w:val="-1"/>
        </w:rPr>
        <w:t>bedriftenes</w:t>
      </w:r>
      <w:r>
        <w:t xml:space="preserve"> </w:t>
      </w:r>
      <w:r>
        <w:rPr>
          <w:spacing w:val="-1"/>
        </w:rPr>
        <w:t>ansvar,</w:t>
      </w:r>
      <w:r>
        <w:t xml:space="preserve"> </w:t>
      </w:r>
      <w:r>
        <w:rPr>
          <w:spacing w:val="-1"/>
        </w:rPr>
        <w:t>men</w:t>
      </w:r>
      <w:r>
        <w:t xml:space="preserve"> mye</w:t>
      </w:r>
      <w:r>
        <w:rPr>
          <w:spacing w:val="-1"/>
        </w:rPr>
        <w:t xml:space="preserve"> også </w:t>
      </w:r>
      <w:r>
        <w:t xml:space="preserve">samfunnets </w:t>
      </w:r>
      <w:r>
        <w:rPr>
          <w:spacing w:val="-1"/>
        </w:rPr>
        <w:t>ansvar.</w:t>
      </w:r>
    </w:p>
    <w:p w:rsidR="00EF7162" w:rsidRDefault="00EF7162" w:rsidP="00EF7162">
      <w:pPr>
        <w:pStyle w:val="Brdtekst"/>
        <w:ind w:right="116"/>
      </w:pPr>
      <w:r>
        <w:rPr>
          <w:spacing w:val="-1"/>
        </w:rPr>
        <w:t xml:space="preserve">For høyere </w:t>
      </w:r>
      <w:r>
        <w:t>utdanning</w:t>
      </w:r>
      <w:r>
        <w:rPr>
          <w:spacing w:val="-3"/>
        </w:rPr>
        <w:t xml:space="preserve"> </w:t>
      </w:r>
      <w:r>
        <w:t>har</w:t>
      </w:r>
      <w:r>
        <w:rPr>
          <w:spacing w:val="1"/>
        </w:rPr>
        <w:t xml:space="preserve"> </w:t>
      </w:r>
      <w:r>
        <w:rPr>
          <w:spacing w:val="-1"/>
        </w:rPr>
        <w:t>NOKUT (Nasjonalt</w:t>
      </w:r>
      <w:r>
        <w:t xml:space="preserve"> </w:t>
      </w:r>
      <w:r>
        <w:rPr>
          <w:spacing w:val="-1"/>
        </w:rPr>
        <w:t>organ</w:t>
      </w:r>
      <w:r>
        <w:t xml:space="preserve"> </w:t>
      </w:r>
      <w:r>
        <w:rPr>
          <w:spacing w:val="-1"/>
        </w:rPr>
        <w:t>for kvalitet</w:t>
      </w:r>
      <w:r>
        <w:t xml:space="preserve"> i </w:t>
      </w:r>
      <w:r>
        <w:rPr>
          <w:spacing w:val="-1"/>
        </w:rPr>
        <w:t xml:space="preserve">utdanningen) </w:t>
      </w:r>
      <w:r>
        <w:t>ansvar</w:t>
      </w:r>
      <w:r>
        <w:rPr>
          <w:spacing w:val="-1"/>
        </w:rPr>
        <w:t xml:space="preserve"> for</w:t>
      </w:r>
      <w:r>
        <w:rPr>
          <w:spacing w:val="83"/>
        </w:rPr>
        <w:t xml:space="preserve"> </w:t>
      </w:r>
      <w:r>
        <w:rPr>
          <w:spacing w:val="-1"/>
        </w:rPr>
        <w:t>godkjenning</w:t>
      </w:r>
      <w:r>
        <w:rPr>
          <w:spacing w:val="-3"/>
        </w:rPr>
        <w:t xml:space="preserve"> </w:t>
      </w:r>
      <w:r>
        <w:rPr>
          <w:spacing w:val="-1"/>
        </w:rPr>
        <w:t>av</w:t>
      </w:r>
      <w:r>
        <w:t xml:space="preserve"> utenlandsk </w:t>
      </w:r>
      <w:r>
        <w:rPr>
          <w:spacing w:val="-1"/>
        </w:rPr>
        <w:t>utdanning.</w:t>
      </w:r>
      <w:r>
        <w:t xml:space="preserve"> Tilsvarende</w:t>
      </w:r>
      <w:r>
        <w:rPr>
          <w:spacing w:val="-1"/>
        </w:rPr>
        <w:t xml:space="preserve"> nasjonalt</w:t>
      </w:r>
      <w:r>
        <w:t xml:space="preserve"> </w:t>
      </w:r>
      <w:r>
        <w:rPr>
          <w:spacing w:val="-1"/>
        </w:rPr>
        <w:t>organ</w:t>
      </w:r>
      <w:r>
        <w:t xml:space="preserve"> har</w:t>
      </w:r>
      <w:r>
        <w:rPr>
          <w:spacing w:val="-1"/>
        </w:rPr>
        <w:t xml:space="preserve"> </w:t>
      </w:r>
      <w:r>
        <w:t>vi ikke</w:t>
      </w:r>
      <w:r>
        <w:rPr>
          <w:spacing w:val="-1"/>
        </w:rPr>
        <w:t xml:space="preserve"> for utenlandsk</w:t>
      </w:r>
      <w:r>
        <w:rPr>
          <w:spacing w:val="77"/>
        </w:rPr>
        <w:t xml:space="preserve"> </w:t>
      </w:r>
      <w:r>
        <w:rPr>
          <w:spacing w:val="-1"/>
        </w:rPr>
        <w:t>yrkesfaglig</w:t>
      </w:r>
      <w:r>
        <w:rPr>
          <w:spacing w:val="-3"/>
        </w:rPr>
        <w:t xml:space="preserve"> </w:t>
      </w:r>
      <w:r>
        <w:rPr>
          <w:spacing w:val="-1"/>
        </w:rPr>
        <w:t>utdanning.</w:t>
      </w:r>
      <w:r>
        <w:t xml:space="preserve"> Her</w:t>
      </w:r>
      <w:r>
        <w:rPr>
          <w:spacing w:val="-1"/>
        </w:rPr>
        <w:t xml:space="preserve"> er</w:t>
      </w:r>
      <w:r>
        <w:rPr>
          <w:spacing w:val="1"/>
        </w:rPr>
        <w:t xml:space="preserve"> </w:t>
      </w:r>
      <w:r>
        <w:rPr>
          <w:spacing w:val="-1"/>
        </w:rPr>
        <w:t>ansvaret</w:t>
      </w:r>
      <w:r>
        <w:t xml:space="preserve"> </w:t>
      </w:r>
      <w:r>
        <w:rPr>
          <w:spacing w:val="-1"/>
        </w:rPr>
        <w:t>delegert</w:t>
      </w:r>
      <w:r>
        <w:t xml:space="preserve"> til </w:t>
      </w:r>
      <w:r>
        <w:rPr>
          <w:spacing w:val="-1"/>
        </w:rPr>
        <w:t xml:space="preserve">fylkeskommunene </w:t>
      </w:r>
      <w:r>
        <w:t xml:space="preserve">som i </w:t>
      </w:r>
      <w:r>
        <w:rPr>
          <w:spacing w:val="-1"/>
        </w:rPr>
        <w:t xml:space="preserve">mange tilfeller </w:t>
      </w:r>
      <w:r>
        <w:t>har</w:t>
      </w:r>
      <w:r>
        <w:rPr>
          <w:spacing w:val="101"/>
        </w:rPr>
        <w:t xml:space="preserve"> </w:t>
      </w:r>
      <w:r>
        <w:rPr>
          <w:spacing w:val="-1"/>
        </w:rPr>
        <w:t>delegert</w:t>
      </w:r>
      <w:r>
        <w:t xml:space="preserve"> </w:t>
      </w:r>
      <w:r>
        <w:rPr>
          <w:spacing w:val="-1"/>
        </w:rPr>
        <w:t>det</w:t>
      </w:r>
      <w:r>
        <w:t xml:space="preserve"> videre</w:t>
      </w:r>
      <w:r>
        <w:rPr>
          <w:spacing w:val="-1"/>
        </w:rPr>
        <w:t xml:space="preserve"> </w:t>
      </w:r>
      <w:r>
        <w:t>til de</w:t>
      </w:r>
      <w:r>
        <w:rPr>
          <w:spacing w:val="1"/>
        </w:rPr>
        <w:t xml:space="preserve"> </w:t>
      </w:r>
      <w:r>
        <w:rPr>
          <w:spacing w:val="-1"/>
        </w:rPr>
        <w:t xml:space="preserve">fylkeskommunale videregående </w:t>
      </w:r>
      <w:r>
        <w:t xml:space="preserve">skolene. </w:t>
      </w:r>
      <w:r>
        <w:rPr>
          <w:spacing w:val="-1"/>
        </w:rPr>
        <w:t>Det</w:t>
      </w:r>
      <w:r>
        <w:t xml:space="preserve"> er</w:t>
      </w:r>
      <w:r>
        <w:rPr>
          <w:spacing w:val="-1"/>
        </w:rPr>
        <w:t xml:space="preserve"> flere problemer med</w:t>
      </w:r>
      <w:r>
        <w:rPr>
          <w:spacing w:val="78"/>
        </w:rPr>
        <w:t xml:space="preserve"> </w:t>
      </w:r>
      <w:r>
        <w:rPr>
          <w:spacing w:val="-1"/>
        </w:rPr>
        <w:t>dette.</w:t>
      </w:r>
      <w:r>
        <w:t xml:space="preserve"> </w:t>
      </w:r>
      <w:r>
        <w:rPr>
          <w:spacing w:val="-1"/>
        </w:rPr>
        <w:t>Fylkeskommunene</w:t>
      </w:r>
      <w:r>
        <w:rPr>
          <w:spacing w:val="1"/>
        </w:rPr>
        <w:t xml:space="preserve"> </w:t>
      </w:r>
      <w:r>
        <w:t>og</w:t>
      </w:r>
      <w:r>
        <w:rPr>
          <w:spacing w:val="-3"/>
        </w:rPr>
        <w:t xml:space="preserve"> </w:t>
      </w:r>
      <w:r>
        <w:t>skolene</w:t>
      </w:r>
      <w:r>
        <w:rPr>
          <w:spacing w:val="-1"/>
        </w:rPr>
        <w:t xml:space="preserve"> har </w:t>
      </w:r>
      <w:r>
        <w:t xml:space="preserve">i </w:t>
      </w:r>
      <w:r>
        <w:rPr>
          <w:spacing w:val="-1"/>
        </w:rPr>
        <w:t>liten</w:t>
      </w:r>
      <w:r>
        <w:rPr>
          <w:spacing w:val="2"/>
        </w:rPr>
        <w:t xml:space="preserve"> </w:t>
      </w:r>
      <w:r>
        <w:rPr>
          <w:spacing w:val="-1"/>
        </w:rPr>
        <w:t>grad</w:t>
      </w:r>
      <w:r>
        <w:t xml:space="preserve"> </w:t>
      </w:r>
      <w:r>
        <w:rPr>
          <w:spacing w:val="-1"/>
        </w:rPr>
        <w:t xml:space="preserve">kompetanse </w:t>
      </w:r>
      <w:r>
        <w:t>til å</w:t>
      </w:r>
      <w:r>
        <w:rPr>
          <w:spacing w:val="-1"/>
        </w:rPr>
        <w:t xml:space="preserve"> gjøre</w:t>
      </w:r>
      <w:r>
        <w:rPr>
          <w:spacing w:val="1"/>
        </w:rPr>
        <w:t xml:space="preserve"> </w:t>
      </w:r>
      <w:r>
        <w:rPr>
          <w:spacing w:val="-1"/>
        </w:rPr>
        <w:t>en</w:t>
      </w:r>
      <w:r>
        <w:t xml:space="preserve"> slik </w:t>
      </w:r>
      <w:r>
        <w:rPr>
          <w:spacing w:val="-1"/>
        </w:rPr>
        <w:lastRenderedPageBreak/>
        <w:t>vurdering,</w:t>
      </w:r>
      <w:r>
        <w:rPr>
          <w:spacing w:val="83"/>
        </w:rPr>
        <w:t xml:space="preserve"> </w:t>
      </w:r>
      <w:r>
        <w:t>og</w:t>
      </w:r>
      <w:r>
        <w:rPr>
          <w:spacing w:val="-3"/>
        </w:rPr>
        <w:t xml:space="preserve"> </w:t>
      </w:r>
      <w:r>
        <w:t>videre</w:t>
      </w:r>
      <w:r>
        <w:rPr>
          <w:spacing w:val="-1"/>
        </w:rPr>
        <w:t xml:space="preserve"> </w:t>
      </w:r>
      <w:r>
        <w:t>er</w:t>
      </w:r>
      <w:r>
        <w:rPr>
          <w:spacing w:val="-1"/>
        </w:rPr>
        <w:t xml:space="preserve"> vår</w:t>
      </w:r>
      <w:r>
        <w:rPr>
          <w:spacing w:val="1"/>
        </w:rPr>
        <w:t xml:space="preserve"> </w:t>
      </w:r>
      <w:r>
        <w:rPr>
          <w:spacing w:val="-1"/>
        </w:rPr>
        <w:t>erfaring</w:t>
      </w:r>
      <w:r>
        <w:t xml:space="preserve"> </w:t>
      </w:r>
      <w:r>
        <w:rPr>
          <w:spacing w:val="-1"/>
        </w:rPr>
        <w:t>at</w:t>
      </w:r>
      <w:r>
        <w:t xml:space="preserve"> </w:t>
      </w:r>
      <w:r>
        <w:rPr>
          <w:spacing w:val="-1"/>
        </w:rPr>
        <w:t>dette arbeidet</w:t>
      </w:r>
      <w:r>
        <w:t xml:space="preserve"> blir</w:t>
      </w:r>
      <w:r>
        <w:rPr>
          <w:spacing w:val="-1"/>
        </w:rPr>
        <w:t xml:space="preserve"> lavt</w:t>
      </w:r>
      <w:r>
        <w:t xml:space="preserve"> </w:t>
      </w:r>
      <w:r>
        <w:rPr>
          <w:spacing w:val="-1"/>
        </w:rPr>
        <w:t>prioritert.</w:t>
      </w:r>
      <w:r>
        <w:t xml:space="preserve"> </w:t>
      </w:r>
      <w:r>
        <w:rPr>
          <w:spacing w:val="-1"/>
        </w:rPr>
        <w:t xml:space="preserve">Dette resulterer </w:t>
      </w:r>
      <w:r>
        <w:t>i treg</w:t>
      </w:r>
      <w:r>
        <w:rPr>
          <w:spacing w:val="87"/>
        </w:rPr>
        <w:t xml:space="preserve"> </w:t>
      </w:r>
      <w:r>
        <w:rPr>
          <w:spacing w:val="-1"/>
        </w:rPr>
        <w:t>saksbehandling</w:t>
      </w:r>
      <w:r>
        <w:rPr>
          <w:spacing w:val="-3"/>
        </w:rPr>
        <w:t xml:space="preserve"> </w:t>
      </w:r>
      <w:r>
        <w:rPr>
          <w:spacing w:val="1"/>
        </w:rPr>
        <w:t>og</w:t>
      </w:r>
      <w:r>
        <w:rPr>
          <w:spacing w:val="-3"/>
        </w:rPr>
        <w:t xml:space="preserve"> </w:t>
      </w:r>
      <w:r>
        <w:rPr>
          <w:spacing w:val="-1"/>
        </w:rPr>
        <w:t>manglende likebehandling.</w:t>
      </w:r>
      <w:r>
        <w:t xml:space="preserve"> </w:t>
      </w:r>
      <w:r>
        <w:rPr>
          <w:spacing w:val="-1"/>
        </w:rPr>
        <w:t xml:space="preserve">Partene </w:t>
      </w:r>
      <w:r>
        <w:t>mener</w:t>
      </w:r>
      <w:r>
        <w:rPr>
          <w:spacing w:val="-1"/>
        </w:rPr>
        <w:t xml:space="preserve"> derfor at</w:t>
      </w:r>
      <w:r>
        <w:t xml:space="preserve"> det bør</w:t>
      </w:r>
      <w:r>
        <w:rPr>
          <w:spacing w:val="-1"/>
        </w:rPr>
        <w:t xml:space="preserve"> opprettes</w:t>
      </w:r>
      <w:r>
        <w:t xml:space="preserve"> </w:t>
      </w:r>
      <w:r>
        <w:rPr>
          <w:spacing w:val="-1"/>
        </w:rPr>
        <w:t>et</w:t>
      </w:r>
      <w:r>
        <w:rPr>
          <w:spacing w:val="105"/>
        </w:rPr>
        <w:t xml:space="preserve"> </w:t>
      </w:r>
      <w:r>
        <w:rPr>
          <w:spacing w:val="-1"/>
        </w:rPr>
        <w:t>nasjonalt</w:t>
      </w:r>
      <w:r>
        <w:t xml:space="preserve"> </w:t>
      </w:r>
      <w:r>
        <w:rPr>
          <w:spacing w:val="-1"/>
        </w:rPr>
        <w:t>organ</w:t>
      </w:r>
      <w:r>
        <w:t xml:space="preserve"> som </w:t>
      </w:r>
      <w:r>
        <w:rPr>
          <w:spacing w:val="-1"/>
        </w:rPr>
        <w:t>har</w:t>
      </w:r>
      <w:r>
        <w:rPr>
          <w:spacing w:val="1"/>
        </w:rPr>
        <w:t xml:space="preserve"> </w:t>
      </w:r>
      <w:r>
        <w:rPr>
          <w:spacing w:val="-1"/>
        </w:rPr>
        <w:t>ansvaret</w:t>
      </w:r>
      <w:r>
        <w:t xml:space="preserve"> for</w:t>
      </w:r>
      <w:r>
        <w:rPr>
          <w:spacing w:val="-1"/>
        </w:rPr>
        <w:t xml:space="preserve"> </w:t>
      </w:r>
      <w:r>
        <w:t>vurdering</w:t>
      </w:r>
      <w:r>
        <w:rPr>
          <w:spacing w:val="-3"/>
        </w:rPr>
        <w:t xml:space="preserve"> </w:t>
      </w:r>
      <w:r>
        <w:rPr>
          <w:spacing w:val="1"/>
        </w:rPr>
        <w:t>og</w:t>
      </w:r>
      <w:r>
        <w:t xml:space="preserve"> </w:t>
      </w:r>
      <w:r>
        <w:rPr>
          <w:spacing w:val="-1"/>
        </w:rPr>
        <w:t>godkjenning</w:t>
      </w:r>
      <w:r>
        <w:rPr>
          <w:spacing w:val="-3"/>
        </w:rPr>
        <w:t xml:space="preserve"> </w:t>
      </w:r>
      <w:r>
        <w:rPr>
          <w:spacing w:val="-1"/>
        </w:rPr>
        <w:t>av</w:t>
      </w:r>
      <w:r>
        <w:t xml:space="preserve"> utenlandsk</w:t>
      </w:r>
      <w:r>
        <w:rPr>
          <w:spacing w:val="2"/>
        </w:rPr>
        <w:t xml:space="preserve"> </w:t>
      </w:r>
      <w:r>
        <w:rPr>
          <w:spacing w:val="-1"/>
        </w:rPr>
        <w:t>yrkesfaglig</w:t>
      </w:r>
      <w:r>
        <w:rPr>
          <w:spacing w:val="71"/>
        </w:rPr>
        <w:t xml:space="preserve"> </w:t>
      </w:r>
      <w:r>
        <w:rPr>
          <w:spacing w:val="-1"/>
        </w:rPr>
        <w:t>utdanning.</w:t>
      </w:r>
    </w:p>
    <w:p w:rsidR="00EF7162" w:rsidRDefault="00EF7162" w:rsidP="00EF7162">
      <w:pPr>
        <w:pStyle w:val="Brdtekst"/>
        <w:spacing w:before="85"/>
        <w:ind w:right="116"/>
      </w:pPr>
      <w:r>
        <w:rPr>
          <w:spacing w:val="-1"/>
        </w:rPr>
        <w:t>Norsk</w:t>
      </w:r>
      <w:r>
        <w:rPr>
          <w:spacing w:val="2"/>
        </w:rPr>
        <w:t xml:space="preserve"> </w:t>
      </w:r>
      <w:r>
        <w:rPr>
          <w:spacing w:val="-1"/>
        </w:rPr>
        <w:t>Industri</w:t>
      </w:r>
      <w:r>
        <w:t xml:space="preserve"> </w:t>
      </w:r>
      <w:r>
        <w:rPr>
          <w:spacing w:val="1"/>
        </w:rPr>
        <w:t>og</w:t>
      </w:r>
      <w:r>
        <w:rPr>
          <w:spacing w:val="-3"/>
        </w:rPr>
        <w:t xml:space="preserve"> </w:t>
      </w:r>
      <w:r>
        <w:rPr>
          <w:spacing w:val="-1"/>
        </w:rPr>
        <w:t>Fellesforbundet</w:t>
      </w:r>
      <w:r>
        <w:t xml:space="preserve"> </w:t>
      </w:r>
      <w:r>
        <w:rPr>
          <w:spacing w:val="-1"/>
        </w:rPr>
        <w:t>ønsker</w:t>
      </w:r>
      <w:r>
        <w:rPr>
          <w:spacing w:val="1"/>
        </w:rPr>
        <w:t xml:space="preserve"> </w:t>
      </w:r>
      <w:r>
        <w:rPr>
          <w:spacing w:val="-1"/>
        </w:rPr>
        <w:t>at</w:t>
      </w:r>
      <w:r>
        <w:t xml:space="preserve"> </w:t>
      </w:r>
      <w:r>
        <w:rPr>
          <w:spacing w:val="-1"/>
        </w:rPr>
        <w:t>det</w:t>
      </w:r>
      <w:r>
        <w:t xml:space="preserve"> </w:t>
      </w:r>
      <w:r>
        <w:rPr>
          <w:spacing w:val="-1"/>
        </w:rPr>
        <w:t>etableres</w:t>
      </w:r>
      <w:r>
        <w:rPr>
          <w:spacing w:val="2"/>
        </w:rPr>
        <w:t xml:space="preserve"> </w:t>
      </w:r>
      <w:r>
        <w:rPr>
          <w:spacing w:val="-1"/>
        </w:rPr>
        <w:t>et</w:t>
      </w:r>
      <w:r>
        <w:t xml:space="preserve"> </w:t>
      </w:r>
      <w:r>
        <w:rPr>
          <w:spacing w:val="-1"/>
        </w:rPr>
        <w:t>tett</w:t>
      </w:r>
      <w:r>
        <w:t xml:space="preserve"> </w:t>
      </w:r>
      <w:r>
        <w:rPr>
          <w:spacing w:val="-1"/>
        </w:rPr>
        <w:t>samarbeid</w:t>
      </w:r>
      <w:r>
        <w:rPr>
          <w:spacing w:val="2"/>
        </w:rPr>
        <w:t xml:space="preserve"> </w:t>
      </w:r>
      <w:r>
        <w:rPr>
          <w:spacing w:val="-1"/>
        </w:rPr>
        <w:t>mellom</w:t>
      </w:r>
      <w:r>
        <w:rPr>
          <w:spacing w:val="93"/>
        </w:rPr>
        <w:t xml:space="preserve"> </w:t>
      </w:r>
      <w:r>
        <w:rPr>
          <w:spacing w:val="-1"/>
        </w:rPr>
        <w:t xml:space="preserve">myndighetene </w:t>
      </w:r>
      <w:r>
        <w:rPr>
          <w:spacing w:val="1"/>
        </w:rPr>
        <w:t>og</w:t>
      </w:r>
      <w:r>
        <w:rPr>
          <w:spacing w:val="-3"/>
        </w:rPr>
        <w:t xml:space="preserve"> </w:t>
      </w:r>
      <w:r>
        <w:rPr>
          <w:spacing w:val="-1"/>
        </w:rPr>
        <w:t>partene</w:t>
      </w:r>
      <w:r>
        <w:rPr>
          <w:spacing w:val="1"/>
        </w:rPr>
        <w:t xml:space="preserve"> </w:t>
      </w:r>
      <w:r>
        <w:t xml:space="preserve">i </w:t>
      </w:r>
      <w:r>
        <w:rPr>
          <w:spacing w:val="-1"/>
        </w:rPr>
        <w:t>arbeidslivet</w:t>
      </w:r>
      <w:r>
        <w:t xml:space="preserve"> </w:t>
      </w:r>
      <w:r>
        <w:rPr>
          <w:spacing w:val="-1"/>
        </w:rPr>
        <w:t>for at</w:t>
      </w:r>
      <w:r>
        <w:t xml:space="preserve"> det </w:t>
      </w:r>
      <w:r>
        <w:rPr>
          <w:spacing w:val="-1"/>
        </w:rPr>
        <w:t>legges</w:t>
      </w:r>
      <w:r>
        <w:t xml:space="preserve"> </w:t>
      </w:r>
      <w:r>
        <w:rPr>
          <w:spacing w:val="-1"/>
        </w:rPr>
        <w:t xml:space="preserve">sterkere </w:t>
      </w:r>
      <w:r>
        <w:t xml:space="preserve">til </w:t>
      </w:r>
      <w:r>
        <w:rPr>
          <w:spacing w:val="-1"/>
        </w:rPr>
        <w:t>rette</w:t>
      </w:r>
      <w:r>
        <w:rPr>
          <w:spacing w:val="1"/>
        </w:rPr>
        <w:t xml:space="preserve"> </w:t>
      </w:r>
      <w:r>
        <w:rPr>
          <w:spacing w:val="-1"/>
        </w:rPr>
        <w:t>for</w:t>
      </w:r>
      <w:r>
        <w:rPr>
          <w:spacing w:val="1"/>
        </w:rPr>
        <w:t xml:space="preserve"> </w:t>
      </w:r>
      <w:r>
        <w:rPr>
          <w:spacing w:val="-1"/>
        </w:rPr>
        <w:t>at</w:t>
      </w:r>
      <w:r>
        <w:t xml:space="preserve"> </w:t>
      </w:r>
      <w:r>
        <w:rPr>
          <w:spacing w:val="-1"/>
        </w:rPr>
        <w:t>ufaglærte</w:t>
      </w:r>
      <w:r>
        <w:rPr>
          <w:spacing w:val="1"/>
        </w:rPr>
        <w:t xml:space="preserve"> </w:t>
      </w:r>
      <w:r>
        <w:rPr>
          <w:spacing w:val="-1"/>
        </w:rPr>
        <w:t>gis</w:t>
      </w:r>
      <w:r>
        <w:rPr>
          <w:spacing w:val="95"/>
        </w:rPr>
        <w:t xml:space="preserve"> </w:t>
      </w:r>
      <w:r>
        <w:rPr>
          <w:spacing w:val="-1"/>
        </w:rPr>
        <w:t>reell</w:t>
      </w:r>
      <w:r>
        <w:t xml:space="preserve"> </w:t>
      </w:r>
      <w:r>
        <w:rPr>
          <w:spacing w:val="-1"/>
        </w:rPr>
        <w:t>tilgang</w:t>
      </w:r>
      <w:r>
        <w:rPr>
          <w:spacing w:val="-3"/>
        </w:rPr>
        <w:t xml:space="preserve"> </w:t>
      </w:r>
      <w:r>
        <w:t xml:space="preserve">til </w:t>
      </w:r>
      <w:r>
        <w:rPr>
          <w:spacing w:val="-1"/>
        </w:rPr>
        <w:t>fagbrev,</w:t>
      </w:r>
      <w:r>
        <w:t xml:space="preserve"> </w:t>
      </w:r>
      <w:r>
        <w:rPr>
          <w:spacing w:val="1"/>
        </w:rPr>
        <w:t>og</w:t>
      </w:r>
      <w:r>
        <w:rPr>
          <w:spacing w:val="-3"/>
        </w:rPr>
        <w:t xml:space="preserve"> </w:t>
      </w:r>
      <w:r>
        <w:rPr>
          <w:spacing w:val="-1"/>
        </w:rPr>
        <w:t>at</w:t>
      </w:r>
      <w:r>
        <w:rPr>
          <w:spacing w:val="2"/>
        </w:rPr>
        <w:t xml:space="preserve"> </w:t>
      </w:r>
      <w:r>
        <w:rPr>
          <w:spacing w:val="-1"/>
        </w:rPr>
        <w:t>arbeidsinnvandrere</w:t>
      </w:r>
      <w:r>
        <w:rPr>
          <w:spacing w:val="1"/>
        </w:rPr>
        <w:t xml:space="preserve"> </w:t>
      </w:r>
      <w:r>
        <w:t xml:space="preserve">gis </w:t>
      </w:r>
      <w:r>
        <w:rPr>
          <w:spacing w:val="-1"/>
        </w:rPr>
        <w:t xml:space="preserve">bedre </w:t>
      </w:r>
      <w:r>
        <w:t>tilgang</w:t>
      </w:r>
      <w:r>
        <w:rPr>
          <w:spacing w:val="-3"/>
        </w:rPr>
        <w:t xml:space="preserve"> </w:t>
      </w:r>
      <w:r>
        <w:t xml:space="preserve">til </w:t>
      </w:r>
      <w:r>
        <w:rPr>
          <w:spacing w:val="-1"/>
        </w:rPr>
        <w:t>opplæringstilbud</w:t>
      </w:r>
      <w:r>
        <w:t xml:space="preserve"> i </w:t>
      </w:r>
      <w:r>
        <w:rPr>
          <w:spacing w:val="-1"/>
        </w:rPr>
        <w:t>språk,</w:t>
      </w:r>
      <w:r>
        <w:rPr>
          <w:spacing w:val="93"/>
        </w:rPr>
        <w:t xml:space="preserve"> </w:t>
      </w:r>
      <w:r>
        <w:rPr>
          <w:spacing w:val="-1"/>
        </w:rPr>
        <w:t>kompetansevurdering</w:t>
      </w:r>
      <w:r>
        <w:rPr>
          <w:spacing w:val="-3"/>
        </w:rPr>
        <w:t xml:space="preserve"> </w:t>
      </w:r>
      <w:r>
        <w:rPr>
          <w:spacing w:val="1"/>
        </w:rPr>
        <w:t>og</w:t>
      </w:r>
      <w:r>
        <w:t xml:space="preserve"> </w:t>
      </w:r>
      <w:r>
        <w:rPr>
          <w:spacing w:val="-1"/>
        </w:rPr>
        <w:t>tilgang</w:t>
      </w:r>
      <w:r>
        <w:rPr>
          <w:spacing w:val="-3"/>
        </w:rPr>
        <w:t xml:space="preserve"> </w:t>
      </w:r>
      <w:r>
        <w:t xml:space="preserve">til </w:t>
      </w:r>
      <w:r>
        <w:rPr>
          <w:spacing w:val="-1"/>
        </w:rPr>
        <w:t>norsk</w:t>
      </w:r>
      <w:r>
        <w:t xml:space="preserve"> </w:t>
      </w:r>
      <w:r>
        <w:rPr>
          <w:spacing w:val="-1"/>
        </w:rPr>
        <w:t>fagbrev.</w:t>
      </w:r>
      <w:r>
        <w:rPr>
          <w:spacing w:val="2"/>
        </w:rPr>
        <w:t xml:space="preserve"> </w:t>
      </w:r>
      <w:r>
        <w:rPr>
          <w:spacing w:val="-1"/>
        </w:rPr>
        <w:t>Målet</w:t>
      </w:r>
      <w:r>
        <w:t xml:space="preserve"> må</w:t>
      </w:r>
      <w:r>
        <w:rPr>
          <w:spacing w:val="-1"/>
        </w:rPr>
        <w:t xml:space="preserve"> være at</w:t>
      </w:r>
      <w:r>
        <w:t xml:space="preserve"> </w:t>
      </w:r>
      <w:r>
        <w:rPr>
          <w:spacing w:val="-1"/>
        </w:rPr>
        <w:t xml:space="preserve">alle </w:t>
      </w:r>
      <w:r>
        <w:t>bedrifter</w:t>
      </w:r>
      <w:r>
        <w:rPr>
          <w:spacing w:val="-1"/>
        </w:rPr>
        <w:t xml:space="preserve"> </w:t>
      </w:r>
      <w:r>
        <w:t>som</w:t>
      </w:r>
      <w:r>
        <w:rPr>
          <w:spacing w:val="79"/>
        </w:rPr>
        <w:t xml:space="preserve"> </w:t>
      </w:r>
      <w:r>
        <w:rPr>
          <w:spacing w:val="-1"/>
        </w:rPr>
        <w:t xml:space="preserve">oppfyller kravene </w:t>
      </w:r>
      <w:r>
        <w:t>til å</w:t>
      </w:r>
      <w:r>
        <w:rPr>
          <w:spacing w:val="-1"/>
        </w:rPr>
        <w:t xml:space="preserve"> </w:t>
      </w:r>
      <w:r>
        <w:t>være</w:t>
      </w:r>
      <w:r>
        <w:rPr>
          <w:spacing w:val="-1"/>
        </w:rPr>
        <w:t xml:space="preserve"> opplæringsbedrift</w:t>
      </w:r>
      <w:r>
        <w:t xml:space="preserve"> driver</w:t>
      </w:r>
      <w:r>
        <w:rPr>
          <w:spacing w:val="-1"/>
        </w:rPr>
        <w:t xml:space="preserve"> fagopplæring</w:t>
      </w:r>
      <w:r>
        <w:rPr>
          <w:spacing w:val="-3"/>
        </w:rPr>
        <w:t xml:space="preserve"> </w:t>
      </w:r>
      <w:r>
        <w:t>eller</w:t>
      </w:r>
      <w:r>
        <w:rPr>
          <w:spacing w:val="-1"/>
        </w:rPr>
        <w:t xml:space="preserve"> legger </w:t>
      </w:r>
      <w:r>
        <w:t xml:space="preserve">til </w:t>
      </w:r>
      <w:r>
        <w:rPr>
          <w:spacing w:val="-1"/>
        </w:rPr>
        <w:t>rette for</w:t>
      </w:r>
      <w:r>
        <w:rPr>
          <w:spacing w:val="1"/>
        </w:rPr>
        <w:t xml:space="preserve"> </w:t>
      </w:r>
      <w:r>
        <w:rPr>
          <w:spacing w:val="-1"/>
        </w:rPr>
        <w:t>at</w:t>
      </w:r>
      <w:r>
        <w:rPr>
          <w:spacing w:val="93"/>
        </w:rPr>
        <w:t xml:space="preserve"> </w:t>
      </w:r>
      <w:r>
        <w:rPr>
          <w:spacing w:val="-1"/>
        </w:rPr>
        <w:t xml:space="preserve">fag- </w:t>
      </w:r>
      <w:r>
        <w:t>eller</w:t>
      </w:r>
      <w:r>
        <w:rPr>
          <w:spacing w:val="-1"/>
        </w:rPr>
        <w:t xml:space="preserve"> svennebrev</w:t>
      </w:r>
      <w:r>
        <w:t xml:space="preserve"> </w:t>
      </w:r>
      <w:r>
        <w:rPr>
          <w:spacing w:val="-1"/>
        </w:rPr>
        <w:t>kan</w:t>
      </w:r>
      <w:r>
        <w:rPr>
          <w:spacing w:val="2"/>
        </w:rPr>
        <w:t xml:space="preserve"> </w:t>
      </w:r>
      <w:r>
        <w:rPr>
          <w:spacing w:val="-1"/>
        </w:rPr>
        <w:t>tas</w:t>
      </w:r>
      <w:r>
        <w:t xml:space="preserve"> </w:t>
      </w:r>
      <w:r>
        <w:rPr>
          <w:spacing w:val="-1"/>
        </w:rPr>
        <w:t>gjennom</w:t>
      </w:r>
      <w:r>
        <w:t xml:space="preserve"> </w:t>
      </w:r>
      <w:r>
        <w:rPr>
          <w:spacing w:val="-1"/>
        </w:rPr>
        <w:t>praksiskandidatordningen.</w:t>
      </w:r>
      <w:r>
        <w:rPr>
          <w:spacing w:val="2"/>
        </w:rPr>
        <w:t xml:space="preserve"> </w:t>
      </w:r>
      <w:r>
        <w:rPr>
          <w:spacing w:val="-1"/>
        </w:rPr>
        <w:t xml:space="preserve">De tillitsvalgte </w:t>
      </w:r>
      <w:r>
        <w:t>har</w:t>
      </w:r>
      <w:r>
        <w:rPr>
          <w:spacing w:val="-1"/>
        </w:rPr>
        <w:t xml:space="preserve"> en</w:t>
      </w:r>
      <w:r>
        <w:t xml:space="preserve"> viktig</w:t>
      </w:r>
      <w:r>
        <w:rPr>
          <w:spacing w:val="101"/>
        </w:rPr>
        <w:t xml:space="preserve"> </w:t>
      </w:r>
      <w:r>
        <w:rPr>
          <w:spacing w:val="-1"/>
        </w:rPr>
        <w:t xml:space="preserve">rolle </w:t>
      </w:r>
      <w:r>
        <w:t>i å</w:t>
      </w:r>
      <w:r>
        <w:rPr>
          <w:spacing w:val="-1"/>
        </w:rPr>
        <w:t xml:space="preserve"> motivere ufaglærte </w:t>
      </w:r>
      <w:r>
        <w:t>til å</w:t>
      </w:r>
      <w:r>
        <w:rPr>
          <w:spacing w:val="-1"/>
        </w:rPr>
        <w:t xml:space="preserve"> </w:t>
      </w:r>
      <w:r>
        <w:t>ta</w:t>
      </w:r>
      <w:r>
        <w:rPr>
          <w:spacing w:val="-1"/>
        </w:rPr>
        <w:t xml:space="preserve"> fagopplæring.</w:t>
      </w:r>
      <w:r>
        <w:rPr>
          <w:spacing w:val="2"/>
        </w:rPr>
        <w:t xml:space="preserve"> </w:t>
      </w:r>
      <w:r>
        <w:rPr>
          <w:spacing w:val="-1"/>
        </w:rPr>
        <w:t>Målet</w:t>
      </w:r>
      <w:r>
        <w:t xml:space="preserve"> må</w:t>
      </w:r>
      <w:r>
        <w:rPr>
          <w:spacing w:val="-1"/>
        </w:rPr>
        <w:t xml:space="preserve"> være </w:t>
      </w:r>
      <w:r>
        <w:t>å</w:t>
      </w:r>
      <w:r>
        <w:rPr>
          <w:spacing w:val="-1"/>
        </w:rPr>
        <w:t xml:space="preserve"> </w:t>
      </w:r>
      <w:r>
        <w:t>øke</w:t>
      </w:r>
      <w:r>
        <w:rPr>
          <w:spacing w:val="-1"/>
        </w:rPr>
        <w:t xml:space="preserve"> andelen</w:t>
      </w:r>
      <w:r>
        <w:t xml:space="preserve"> </w:t>
      </w:r>
      <w:r>
        <w:rPr>
          <w:spacing w:val="-1"/>
        </w:rPr>
        <w:t>faglært</w:t>
      </w:r>
      <w:r>
        <w:rPr>
          <w:spacing w:val="81"/>
        </w:rPr>
        <w:t xml:space="preserve"> </w:t>
      </w:r>
      <w:r>
        <w:rPr>
          <w:spacing w:val="-1"/>
        </w:rPr>
        <w:t>arbeidskraft</w:t>
      </w:r>
      <w:r>
        <w:t xml:space="preserve"> i </w:t>
      </w:r>
      <w:r>
        <w:rPr>
          <w:spacing w:val="-1"/>
        </w:rPr>
        <w:t xml:space="preserve">Norge </w:t>
      </w:r>
      <w:r>
        <w:rPr>
          <w:spacing w:val="1"/>
        </w:rPr>
        <w:t>og</w:t>
      </w:r>
      <w:r>
        <w:t xml:space="preserve"> å</w:t>
      </w:r>
      <w:r>
        <w:rPr>
          <w:spacing w:val="1"/>
        </w:rPr>
        <w:t xml:space="preserve"> </w:t>
      </w:r>
      <w:r>
        <w:rPr>
          <w:spacing w:val="-1"/>
        </w:rPr>
        <w:t xml:space="preserve">høyne </w:t>
      </w:r>
      <w:r>
        <w:t>nivået på</w:t>
      </w:r>
      <w:r>
        <w:rPr>
          <w:spacing w:val="-1"/>
        </w:rPr>
        <w:t xml:space="preserve"> norsk</w:t>
      </w:r>
      <w:r>
        <w:rPr>
          <w:spacing w:val="2"/>
        </w:rPr>
        <w:t xml:space="preserve"> </w:t>
      </w:r>
      <w:r>
        <w:rPr>
          <w:spacing w:val="-1"/>
        </w:rPr>
        <w:t>fagutdanning.</w:t>
      </w:r>
      <w:r>
        <w:t xml:space="preserve"> Norsk</w:t>
      </w:r>
      <w:r>
        <w:rPr>
          <w:spacing w:val="2"/>
        </w:rPr>
        <w:t xml:space="preserve"> </w:t>
      </w:r>
      <w:r>
        <w:rPr>
          <w:spacing w:val="-1"/>
        </w:rPr>
        <w:t>Industri</w:t>
      </w:r>
      <w:r>
        <w:t xml:space="preserve"> og</w:t>
      </w:r>
      <w:r>
        <w:rPr>
          <w:spacing w:val="55"/>
        </w:rPr>
        <w:t xml:space="preserve"> </w:t>
      </w:r>
      <w:r>
        <w:rPr>
          <w:spacing w:val="-1"/>
        </w:rPr>
        <w:t>Fellesforbundet</w:t>
      </w:r>
      <w:r>
        <w:t xml:space="preserve"> </w:t>
      </w:r>
      <w:r>
        <w:rPr>
          <w:spacing w:val="-1"/>
        </w:rPr>
        <w:t xml:space="preserve">ber </w:t>
      </w:r>
      <w:r>
        <w:t>om</w:t>
      </w:r>
      <w:r>
        <w:rPr>
          <w:spacing w:val="2"/>
        </w:rPr>
        <w:t xml:space="preserve"> </w:t>
      </w:r>
      <w:r>
        <w:t xml:space="preserve">at </w:t>
      </w:r>
      <w:r>
        <w:rPr>
          <w:spacing w:val="-1"/>
        </w:rPr>
        <w:t xml:space="preserve">myndighetene </w:t>
      </w:r>
      <w:r>
        <w:t>bidrar</w:t>
      </w:r>
      <w:r>
        <w:rPr>
          <w:spacing w:val="-1"/>
        </w:rPr>
        <w:t xml:space="preserve"> </w:t>
      </w:r>
      <w:r>
        <w:t xml:space="preserve">i et slikt </w:t>
      </w:r>
      <w:r>
        <w:rPr>
          <w:spacing w:val="-2"/>
        </w:rPr>
        <w:t>styrket</w:t>
      </w:r>
      <w:r>
        <w:t xml:space="preserve"> </w:t>
      </w:r>
      <w:r>
        <w:rPr>
          <w:spacing w:val="-1"/>
        </w:rPr>
        <w:t>samarbeid.</w:t>
      </w:r>
    </w:p>
    <w:p w:rsidR="00EF7162" w:rsidRDefault="00EF7162" w:rsidP="00EF7162">
      <w:pPr>
        <w:pStyle w:val="Brdtekst"/>
      </w:pPr>
      <w:r>
        <w:rPr>
          <w:spacing w:val="-1"/>
        </w:rPr>
        <w:t>Konkret</w:t>
      </w:r>
      <w:r>
        <w:t xml:space="preserve"> </w:t>
      </w:r>
      <w:r>
        <w:rPr>
          <w:spacing w:val="-1"/>
        </w:rPr>
        <w:t xml:space="preserve">ber </w:t>
      </w:r>
      <w:r>
        <w:t xml:space="preserve">vi om </w:t>
      </w:r>
      <w:r>
        <w:rPr>
          <w:spacing w:val="-1"/>
        </w:rPr>
        <w:t>følgende:</w:t>
      </w:r>
    </w:p>
    <w:p w:rsidR="00EF7162" w:rsidRDefault="00EF7162" w:rsidP="00D73930">
      <w:pPr>
        <w:pStyle w:val="Brdtekst"/>
        <w:widowControl w:val="0"/>
        <w:numPr>
          <w:ilvl w:val="0"/>
          <w:numId w:val="72"/>
        </w:numPr>
        <w:tabs>
          <w:tab w:val="left" w:pos="836"/>
        </w:tabs>
        <w:spacing w:before="2" w:after="0" w:line="239" w:lineRule="auto"/>
        <w:ind w:right="156"/>
      </w:pPr>
      <w:r>
        <w:rPr>
          <w:spacing w:val="-1"/>
        </w:rPr>
        <w:t>Svært</w:t>
      </w:r>
      <w:r>
        <w:t xml:space="preserve"> </w:t>
      </w:r>
      <w:r>
        <w:rPr>
          <w:spacing w:val="-1"/>
        </w:rPr>
        <w:t xml:space="preserve">mange arbeidsinnvandrere trenger </w:t>
      </w:r>
      <w:r>
        <w:t>opplæring</w:t>
      </w:r>
      <w:r>
        <w:rPr>
          <w:spacing w:val="-3"/>
        </w:rPr>
        <w:t xml:space="preserve"> </w:t>
      </w:r>
      <w:r>
        <w:t>i</w:t>
      </w:r>
      <w:r>
        <w:rPr>
          <w:spacing w:val="2"/>
        </w:rPr>
        <w:t xml:space="preserve"> </w:t>
      </w:r>
      <w:r>
        <w:rPr>
          <w:spacing w:val="-1"/>
        </w:rPr>
        <w:t>grunnleggende ferdigheter</w:t>
      </w:r>
      <w:r>
        <w:rPr>
          <w:spacing w:val="97"/>
        </w:rPr>
        <w:t xml:space="preserve"> </w:t>
      </w:r>
      <w:r>
        <w:rPr>
          <w:spacing w:val="-1"/>
        </w:rPr>
        <w:t>knyttet</w:t>
      </w:r>
      <w:r>
        <w:t xml:space="preserve"> til </w:t>
      </w:r>
      <w:r>
        <w:rPr>
          <w:spacing w:val="-1"/>
        </w:rPr>
        <w:t>særlig</w:t>
      </w:r>
      <w:r>
        <w:rPr>
          <w:spacing w:val="-3"/>
        </w:rPr>
        <w:t xml:space="preserve"> </w:t>
      </w:r>
      <w:r>
        <w:rPr>
          <w:spacing w:val="-1"/>
        </w:rPr>
        <w:t>norsk</w:t>
      </w:r>
      <w:r>
        <w:t xml:space="preserve"> språk </w:t>
      </w:r>
      <w:r>
        <w:rPr>
          <w:spacing w:val="1"/>
        </w:rPr>
        <w:t>og</w:t>
      </w:r>
      <w:r>
        <w:rPr>
          <w:spacing w:val="-3"/>
        </w:rPr>
        <w:t xml:space="preserve"> </w:t>
      </w:r>
      <w:r>
        <w:rPr>
          <w:spacing w:val="-1"/>
        </w:rPr>
        <w:t>arbeidskultur,</w:t>
      </w:r>
      <w:r>
        <w:t xml:space="preserve"> både</w:t>
      </w:r>
      <w:r>
        <w:rPr>
          <w:spacing w:val="-1"/>
        </w:rPr>
        <w:t xml:space="preserve"> for </w:t>
      </w:r>
      <w:r>
        <w:t>å</w:t>
      </w:r>
      <w:r>
        <w:rPr>
          <w:spacing w:val="1"/>
        </w:rPr>
        <w:t xml:space="preserve"> </w:t>
      </w:r>
      <w:r>
        <w:rPr>
          <w:spacing w:val="-1"/>
        </w:rPr>
        <w:t xml:space="preserve">fungere </w:t>
      </w:r>
      <w:r>
        <w:t xml:space="preserve">i </w:t>
      </w:r>
      <w:r>
        <w:rPr>
          <w:spacing w:val="-1"/>
        </w:rPr>
        <w:t>det</w:t>
      </w:r>
      <w:r>
        <w:t xml:space="preserve"> norske</w:t>
      </w:r>
      <w:r>
        <w:rPr>
          <w:spacing w:val="71"/>
        </w:rPr>
        <w:t xml:space="preserve"> </w:t>
      </w:r>
      <w:r>
        <w:rPr>
          <w:spacing w:val="-1"/>
        </w:rPr>
        <w:t>arbeidslivet,</w:t>
      </w:r>
      <w:r>
        <w:t xml:space="preserve"> </w:t>
      </w:r>
      <w:r>
        <w:rPr>
          <w:spacing w:val="-1"/>
        </w:rPr>
        <w:t>men</w:t>
      </w:r>
      <w:r>
        <w:t xml:space="preserve"> </w:t>
      </w:r>
      <w:r>
        <w:rPr>
          <w:spacing w:val="-1"/>
        </w:rPr>
        <w:t xml:space="preserve">også </w:t>
      </w:r>
      <w:r>
        <w:t xml:space="preserve">som </w:t>
      </w:r>
      <w:r>
        <w:rPr>
          <w:spacing w:val="-1"/>
        </w:rPr>
        <w:t>grunnlag</w:t>
      </w:r>
      <w:r>
        <w:t xml:space="preserve"> </w:t>
      </w:r>
      <w:r>
        <w:rPr>
          <w:spacing w:val="-1"/>
        </w:rPr>
        <w:t xml:space="preserve">for </w:t>
      </w:r>
      <w:r>
        <w:t>å</w:t>
      </w:r>
      <w:r>
        <w:rPr>
          <w:spacing w:val="-1"/>
        </w:rPr>
        <w:t xml:space="preserve"> </w:t>
      </w:r>
      <w:r>
        <w:t>kunne</w:t>
      </w:r>
      <w:r>
        <w:rPr>
          <w:spacing w:val="-1"/>
        </w:rPr>
        <w:t xml:space="preserve"> </w:t>
      </w:r>
      <w:r>
        <w:t>ta</w:t>
      </w:r>
      <w:r>
        <w:rPr>
          <w:spacing w:val="-1"/>
        </w:rPr>
        <w:t xml:space="preserve"> fagopplæring.</w:t>
      </w:r>
      <w:r>
        <w:t xml:space="preserve"> </w:t>
      </w:r>
      <w:r>
        <w:rPr>
          <w:spacing w:val="-1"/>
        </w:rPr>
        <w:t>F.eks.</w:t>
      </w:r>
      <w:r>
        <w:t xml:space="preserve"> bør</w:t>
      </w:r>
      <w:r>
        <w:rPr>
          <w:spacing w:val="81"/>
        </w:rPr>
        <w:t xml:space="preserve"> </w:t>
      </w:r>
      <w:r>
        <w:rPr>
          <w:spacing w:val="-1"/>
        </w:rPr>
        <w:t xml:space="preserve">bevilgningene </w:t>
      </w:r>
      <w:r>
        <w:t xml:space="preserve">til </w:t>
      </w:r>
      <w:r>
        <w:rPr>
          <w:spacing w:val="-1"/>
        </w:rPr>
        <w:t>programmet</w:t>
      </w:r>
      <w:r>
        <w:t xml:space="preserve"> </w:t>
      </w:r>
      <w:r>
        <w:rPr>
          <w:spacing w:val="-1"/>
        </w:rPr>
        <w:t xml:space="preserve">for basiskompetanse </w:t>
      </w:r>
      <w:r>
        <w:t xml:space="preserve">i </w:t>
      </w:r>
      <w:r>
        <w:rPr>
          <w:spacing w:val="-1"/>
        </w:rPr>
        <w:t>arbeidslivet</w:t>
      </w:r>
      <w:r>
        <w:t xml:space="preserve"> </w:t>
      </w:r>
      <w:r>
        <w:rPr>
          <w:spacing w:val="-1"/>
        </w:rPr>
        <w:t>(BKA) styrkes</w:t>
      </w:r>
      <w:r>
        <w:t xml:space="preserve"> slik </w:t>
      </w:r>
      <w:r>
        <w:rPr>
          <w:spacing w:val="-1"/>
        </w:rPr>
        <w:t>at</w:t>
      </w:r>
      <w:r>
        <w:rPr>
          <w:spacing w:val="101"/>
        </w:rPr>
        <w:t xml:space="preserve"> </w:t>
      </w:r>
      <w:r>
        <w:rPr>
          <w:spacing w:val="-1"/>
        </w:rPr>
        <w:t>det</w:t>
      </w:r>
      <w:r>
        <w:t xml:space="preserve"> i </w:t>
      </w:r>
      <w:r>
        <w:rPr>
          <w:spacing w:val="-1"/>
        </w:rPr>
        <w:t>større</w:t>
      </w:r>
      <w:r>
        <w:rPr>
          <w:spacing w:val="1"/>
        </w:rPr>
        <w:t xml:space="preserve"> </w:t>
      </w:r>
      <w:r>
        <w:rPr>
          <w:spacing w:val="-2"/>
        </w:rPr>
        <w:t>grad</w:t>
      </w:r>
      <w:r>
        <w:rPr>
          <w:spacing w:val="2"/>
        </w:rPr>
        <w:t xml:space="preserve"> </w:t>
      </w:r>
      <w:r>
        <w:rPr>
          <w:spacing w:val="-1"/>
        </w:rPr>
        <w:t>enn</w:t>
      </w:r>
      <w:r>
        <w:t xml:space="preserve"> i dag </w:t>
      </w:r>
      <w:r>
        <w:rPr>
          <w:spacing w:val="-1"/>
        </w:rPr>
        <w:t xml:space="preserve">dekker </w:t>
      </w:r>
      <w:r>
        <w:t xml:space="preserve">behovet </w:t>
      </w:r>
      <w:r>
        <w:rPr>
          <w:spacing w:val="-1"/>
        </w:rPr>
        <w:t>arbeidsinnvandrere har</w:t>
      </w:r>
      <w:r>
        <w:rPr>
          <w:spacing w:val="1"/>
        </w:rPr>
        <w:t xml:space="preserve"> </w:t>
      </w:r>
      <w:r>
        <w:rPr>
          <w:spacing w:val="-1"/>
        </w:rPr>
        <w:t xml:space="preserve">for </w:t>
      </w:r>
      <w:r>
        <w:t>opplæring</w:t>
      </w:r>
      <w:r>
        <w:rPr>
          <w:spacing w:val="-3"/>
        </w:rPr>
        <w:t xml:space="preserve"> </w:t>
      </w:r>
      <w:r>
        <w:t>i slike</w:t>
      </w:r>
      <w:r>
        <w:rPr>
          <w:spacing w:val="75"/>
        </w:rPr>
        <w:t xml:space="preserve"> </w:t>
      </w:r>
      <w:r>
        <w:rPr>
          <w:spacing w:val="-1"/>
        </w:rPr>
        <w:t>grunnleggende</w:t>
      </w:r>
      <w:r>
        <w:rPr>
          <w:spacing w:val="1"/>
        </w:rPr>
        <w:t xml:space="preserve"> </w:t>
      </w:r>
      <w:r>
        <w:rPr>
          <w:spacing w:val="-1"/>
        </w:rPr>
        <w:t>ferdigheter.</w:t>
      </w:r>
    </w:p>
    <w:p w:rsidR="00EF7162" w:rsidRDefault="00EF7162" w:rsidP="00D73930">
      <w:pPr>
        <w:pStyle w:val="Brdtekst"/>
        <w:widowControl w:val="0"/>
        <w:numPr>
          <w:ilvl w:val="0"/>
          <w:numId w:val="72"/>
        </w:numPr>
        <w:tabs>
          <w:tab w:val="left" w:pos="836"/>
        </w:tabs>
        <w:spacing w:before="2" w:after="0"/>
        <w:ind w:right="120"/>
      </w:pPr>
      <w:r>
        <w:rPr>
          <w:spacing w:val="-1"/>
        </w:rPr>
        <w:t xml:space="preserve">Arbeidsinnvandrere </w:t>
      </w:r>
      <w:r>
        <w:t>må</w:t>
      </w:r>
      <w:r>
        <w:rPr>
          <w:spacing w:val="1"/>
        </w:rPr>
        <w:t xml:space="preserve"> </w:t>
      </w:r>
      <w:r>
        <w:t>få</w:t>
      </w:r>
      <w:r>
        <w:rPr>
          <w:spacing w:val="-1"/>
        </w:rPr>
        <w:t xml:space="preserve"> vurdert</w:t>
      </w:r>
      <w:r>
        <w:t xml:space="preserve"> sin </w:t>
      </w:r>
      <w:r>
        <w:rPr>
          <w:spacing w:val="-1"/>
        </w:rPr>
        <w:t xml:space="preserve">fagkompetanse </w:t>
      </w:r>
      <w:r>
        <w:t xml:space="preserve">opp mot </w:t>
      </w:r>
      <w:r>
        <w:rPr>
          <w:spacing w:val="-1"/>
        </w:rPr>
        <w:t>norsk</w:t>
      </w:r>
      <w:r>
        <w:t xml:space="preserve"> </w:t>
      </w:r>
      <w:r>
        <w:rPr>
          <w:spacing w:val="-1"/>
        </w:rPr>
        <w:t>fagutdanning.</w:t>
      </w:r>
      <w:r>
        <w:rPr>
          <w:spacing w:val="2"/>
        </w:rPr>
        <w:t xml:space="preserve"> </w:t>
      </w:r>
      <w:r>
        <w:t>I</w:t>
      </w:r>
      <w:r>
        <w:rPr>
          <w:spacing w:val="85"/>
        </w:rPr>
        <w:t xml:space="preserve"> </w:t>
      </w:r>
      <w:r>
        <w:rPr>
          <w:spacing w:val="-1"/>
        </w:rPr>
        <w:t>dag</w:t>
      </w:r>
      <w:r>
        <w:t xml:space="preserve"> </w:t>
      </w:r>
      <w:r>
        <w:rPr>
          <w:spacing w:val="-1"/>
        </w:rPr>
        <w:t>fungerer systemet</w:t>
      </w:r>
      <w:r>
        <w:t xml:space="preserve"> for</w:t>
      </w:r>
      <w:r>
        <w:rPr>
          <w:spacing w:val="-1"/>
        </w:rPr>
        <w:t xml:space="preserve"> dette svært</w:t>
      </w:r>
      <w:r>
        <w:t xml:space="preserve"> </w:t>
      </w:r>
      <w:r>
        <w:rPr>
          <w:spacing w:val="-1"/>
        </w:rPr>
        <w:t>dårlig.</w:t>
      </w:r>
      <w:r>
        <w:t xml:space="preserve"> </w:t>
      </w:r>
      <w:r>
        <w:rPr>
          <w:spacing w:val="-1"/>
        </w:rPr>
        <w:t>Vi</w:t>
      </w:r>
      <w:r>
        <w:t xml:space="preserve"> </w:t>
      </w:r>
      <w:r>
        <w:rPr>
          <w:spacing w:val="-1"/>
        </w:rPr>
        <w:t>mangler et</w:t>
      </w:r>
      <w:r>
        <w:t xml:space="preserve"> nasjonalt </w:t>
      </w:r>
      <w:r>
        <w:rPr>
          <w:spacing w:val="-1"/>
        </w:rPr>
        <w:t>fagorgan</w:t>
      </w:r>
      <w:r>
        <w:t xml:space="preserve"> som </w:t>
      </w:r>
      <w:r>
        <w:rPr>
          <w:spacing w:val="-1"/>
        </w:rPr>
        <w:t>kan</w:t>
      </w:r>
      <w:r>
        <w:rPr>
          <w:spacing w:val="79"/>
        </w:rPr>
        <w:t xml:space="preserve"> </w:t>
      </w:r>
      <w:r>
        <w:rPr>
          <w:spacing w:val="-1"/>
        </w:rPr>
        <w:t xml:space="preserve">vurdere </w:t>
      </w:r>
      <w:proofErr w:type="gramStart"/>
      <w:r>
        <w:rPr>
          <w:spacing w:val="1"/>
        </w:rPr>
        <w:t>og</w:t>
      </w:r>
      <w:proofErr w:type="gramEnd"/>
      <w:r>
        <w:t xml:space="preserve"> </w:t>
      </w:r>
      <w:r>
        <w:rPr>
          <w:spacing w:val="-1"/>
        </w:rPr>
        <w:t>godkjenne fagutdanning.</w:t>
      </w:r>
      <w:r>
        <w:t xml:space="preserve"> </w:t>
      </w:r>
      <w:r>
        <w:rPr>
          <w:spacing w:val="-1"/>
        </w:rPr>
        <w:t>Regjeringen</w:t>
      </w:r>
      <w:r>
        <w:rPr>
          <w:spacing w:val="2"/>
        </w:rPr>
        <w:t xml:space="preserve"> </w:t>
      </w:r>
      <w:r>
        <w:t>bør</w:t>
      </w:r>
      <w:r>
        <w:rPr>
          <w:spacing w:val="-1"/>
        </w:rPr>
        <w:t xml:space="preserve"> </w:t>
      </w:r>
      <w:r>
        <w:t>snarlig</w:t>
      </w:r>
      <w:r>
        <w:rPr>
          <w:spacing w:val="-3"/>
        </w:rPr>
        <w:t xml:space="preserve"> </w:t>
      </w:r>
      <w:r>
        <w:rPr>
          <w:spacing w:val="-1"/>
        </w:rPr>
        <w:t xml:space="preserve">vurdere </w:t>
      </w:r>
      <w:r>
        <w:t xml:space="preserve">hvordan </w:t>
      </w:r>
      <w:r>
        <w:rPr>
          <w:spacing w:val="-1"/>
        </w:rPr>
        <w:t>dette</w:t>
      </w:r>
      <w:r>
        <w:rPr>
          <w:spacing w:val="79"/>
        </w:rPr>
        <w:t xml:space="preserve"> </w:t>
      </w:r>
      <w:r>
        <w:rPr>
          <w:spacing w:val="-1"/>
        </w:rPr>
        <w:t>best</w:t>
      </w:r>
      <w:r>
        <w:t xml:space="preserve"> </w:t>
      </w:r>
      <w:r>
        <w:rPr>
          <w:spacing w:val="-1"/>
        </w:rPr>
        <w:t>kan</w:t>
      </w:r>
      <w:r>
        <w:t xml:space="preserve"> </w:t>
      </w:r>
      <w:r>
        <w:rPr>
          <w:spacing w:val="-1"/>
        </w:rPr>
        <w:t>løses.</w:t>
      </w:r>
    </w:p>
    <w:p w:rsidR="00EF7162" w:rsidRDefault="00EF7162" w:rsidP="00D73930">
      <w:pPr>
        <w:pStyle w:val="Brdtekst"/>
        <w:widowControl w:val="0"/>
        <w:numPr>
          <w:ilvl w:val="0"/>
          <w:numId w:val="72"/>
        </w:numPr>
        <w:tabs>
          <w:tab w:val="left" w:pos="836"/>
        </w:tabs>
        <w:spacing w:before="3" w:after="0" w:line="239" w:lineRule="auto"/>
        <w:ind w:right="469"/>
      </w:pPr>
      <w:r>
        <w:rPr>
          <w:spacing w:val="-1"/>
        </w:rPr>
        <w:t>Flere</w:t>
      </w:r>
      <w:r>
        <w:rPr>
          <w:spacing w:val="1"/>
        </w:rPr>
        <w:t xml:space="preserve"> </w:t>
      </w:r>
      <w:r>
        <w:rPr>
          <w:spacing w:val="-1"/>
        </w:rPr>
        <w:t>enn</w:t>
      </w:r>
      <w:r>
        <w:t xml:space="preserve"> i dag</w:t>
      </w:r>
      <w:r>
        <w:rPr>
          <w:spacing w:val="-3"/>
        </w:rPr>
        <w:t xml:space="preserve"> </w:t>
      </w:r>
      <w:r>
        <w:t>bør</w:t>
      </w:r>
      <w:r>
        <w:rPr>
          <w:spacing w:val="1"/>
        </w:rPr>
        <w:t xml:space="preserve"> </w:t>
      </w:r>
      <w:r>
        <w:rPr>
          <w:spacing w:val="-1"/>
        </w:rPr>
        <w:t xml:space="preserve">få </w:t>
      </w:r>
      <w:r>
        <w:t>tilbud om å</w:t>
      </w:r>
      <w:r>
        <w:rPr>
          <w:spacing w:val="-1"/>
        </w:rPr>
        <w:t xml:space="preserve"> </w:t>
      </w:r>
      <w:r>
        <w:t>ta</w:t>
      </w:r>
      <w:r>
        <w:rPr>
          <w:spacing w:val="-1"/>
        </w:rPr>
        <w:t xml:space="preserve"> fag-</w:t>
      </w:r>
      <w:r>
        <w:rPr>
          <w:spacing w:val="1"/>
        </w:rPr>
        <w:t xml:space="preserve"> </w:t>
      </w:r>
      <w:r>
        <w:rPr>
          <w:spacing w:val="-1"/>
        </w:rPr>
        <w:t>eller svennebrev</w:t>
      </w:r>
      <w:r>
        <w:rPr>
          <w:spacing w:val="2"/>
        </w:rPr>
        <w:t xml:space="preserve"> </w:t>
      </w:r>
      <w:r>
        <w:rPr>
          <w:spacing w:val="-1"/>
        </w:rPr>
        <w:t>gjennom</w:t>
      </w:r>
      <w:r>
        <w:t xml:space="preserve"> eksempelvis</w:t>
      </w:r>
      <w:r>
        <w:rPr>
          <w:spacing w:val="43"/>
        </w:rPr>
        <w:t xml:space="preserve"> </w:t>
      </w:r>
      <w:r>
        <w:rPr>
          <w:spacing w:val="-1"/>
        </w:rPr>
        <w:t>praksiskandidatordningen.</w:t>
      </w:r>
      <w:r>
        <w:t xml:space="preserve"> </w:t>
      </w:r>
      <w:r>
        <w:rPr>
          <w:spacing w:val="-1"/>
        </w:rPr>
        <w:t>Fylkeskommunen</w:t>
      </w:r>
      <w:r>
        <w:t xml:space="preserve"> </w:t>
      </w:r>
      <w:r>
        <w:rPr>
          <w:spacing w:val="-1"/>
        </w:rPr>
        <w:t>har</w:t>
      </w:r>
      <w:r>
        <w:rPr>
          <w:spacing w:val="1"/>
        </w:rPr>
        <w:t xml:space="preserve"> </w:t>
      </w:r>
      <w:r>
        <w:rPr>
          <w:spacing w:val="-1"/>
        </w:rPr>
        <w:t xml:space="preserve">ansvar </w:t>
      </w:r>
      <w:r>
        <w:t>for</w:t>
      </w:r>
      <w:r>
        <w:rPr>
          <w:spacing w:val="-1"/>
        </w:rPr>
        <w:t xml:space="preserve"> </w:t>
      </w:r>
      <w:r>
        <w:t>å</w:t>
      </w:r>
      <w:r>
        <w:rPr>
          <w:spacing w:val="1"/>
        </w:rPr>
        <w:t xml:space="preserve"> </w:t>
      </w:r>
      <w:r>
        <w:rPr>
          <w:spacing w:val="-2"/>
        </w:rPr>
        <w:t>gi</w:t>
      </w:r>
      <w:r>
        <w:t xml:space="preserve"> </w:t>
      </w:r>
      <w:r>
        <w:rPr>
          <w:spacing w:val="-1"/>
        </w:rPr>
        <w:t>et</w:t>
      </w:r>
      <w:r>
        <w:t xml:space="preserve"> tilbud til voksne</w:t>
      </w:r>
      <w:r>
        <w:rPr>
          <w:spacing w:val="77"/>
        </w:rPr>
        <w:t xml:space="preserve"> </w:t>
      </w:r>
      <w:r>
        <w:rPr>
          <w:spacing w:val="-1"/>
        </w:rPr>
        <w:t>uten</w:t>
      </w:r>
      <w:r>
        <w:t xml:space="preserve"> </w:t>
      </w:r>
      <w:r>
        <w:rPr>
          <w:spacing w:val="-1"/>
        </w:rPr>
        <w:t>rett</w:t>
      </w:r>
      <w:r>
        <w:t xml:space="preserve"> til </w:t>
      </w:r>
      <w:r>
        <w:rPr>
          <w:spacing w:val="-1"/>
        </w:rPr>
        <w:t>videregående</w:t>
      </w:r>
      <w:r>
        <w:rPr>
          <w:spacing w:val="1"/>
        </w:rPr>
        <w:t xml:space="preserve"> </w:t>
      </w:r>
      <w:r>
        <w:rPr>
          <w:spacing w:val="-1"/>
        </w:rPr>
        <w:t>opplæring.</w:t>
      </w:r>
      <w:r>
        <w:t xml:space="preserve"> </w:t>
      </w:r>
      <w:r>
        <w:rPr>
          <w:spacing w:val="-1"/>
        </w:rPr>
        <w:t>Staten</w:t>
      </w:r>
      <w:r>
        <w:t xml:space="preserve"> bør</w:t>
      </w:r>
      <w:r>
        <w:rPr>
          <w:spacing w:val="1"/>
        </w:rPr>
        <w:t xml:space="preserve"> </w:t>
      </w:r>
      <w:r>
        <w:rPr>
          <w:spacing w:val="-2"/>
        </w:rPr>
        <w:t>gi</w:t>
      </w:r>
      <w:r>
        <w:rPr>
          <w:spacing w:val="2"/>
        </w:rPr>
        <w:t xml:space="preserve"> </w:t>
      </w:r>
      <w:r>
        <w:rPr>
          <w:spacing w:val="-1"/>
        </w:rPr>
        <w:t xml:space="preserve">klarere </w:t>
      </w:r>
      <w:r>
        <w:t>føring</w:t>
      </w:r>
      <w:r>
        <w:rPr>
          <w:spacing w:val="-3"/>
        </w:rPr>
        <w:t xml:space="preserve"> </w:t>
      </w:r>
      <w:r>
        <w:t>på</w:t>
      </w:r>
      <w:r>
        <w:rPr>
          <w:spacing w:val="-1"/>
        </w:rPr>
        <w:t xml:space="preserve"> </w:t>
      </w:r>
      <w:r>
        <w:t>hvordan</w:t>
      </w:r>
      <w:r>
        <w:rPr>
          <w:spacing w:val="2"/>
        </w:rPr>
        <w:t xml:space="preserve"> </w:t>
      </w:r>
      <w:r>
        <w:rPr>
          <w:spacing w:val="-1"/>
        </w:rPr>
        <w:t>dette</w:t>
      </w:r>
      <w:r>
        <w:rPr>
          <w:spacing w:val="67"/>
        </w:rPr>
        <w:t xml:space="preserve"> </w:t>
      </w:r>
      <w:r>
        <w:rPr>
          <w:spacing w:val="-1"/>
        </w:rPr>
        <w:t>ansvaret</w:t>
      </w:r>
      <w:r>
        <w:t xml:space="preserve"> </w:t>
      </w:r>
      <w:r>
        <w:rPr>
          <w:spacing w:val="-1"/>
        </w:rPr>
        <w:t>skal</w:t>
      </w:r>
      <w:r>
        <w:t xml:space="preserve"> håndteres av </w:t>
      </w:r>
      <w:r>
        <w:rPr>
          <w:spacing w:val="-1"/>
        </w:rPr>
        <w:t>fylkeskommunene.</w:t>
      </w:r>
    </w:p>
    <w:p w:rsidR="00EF7162" w:rsidRDefault="00EF7162" w:rsidP="00EF7162">
      <w:pPr>
        <w:rPr>
          <w:rFonts w:ascii="Times New Roman" w:eastAsia="Times New Roman" w:hAnsi="Times New Roman"/>
          <w:szCs w:val="24"/>
        </w:rPr>
      </w:pPr>
    </w:p>
    <w:p w:rsidR="00EF7162" w:rsidRDefault="00EF7162" w:rsidP="00EF7162">
      <w:pPr>
        <w:rPr>
          <w:rFonts w:ascii="Times New Roman" w:eastAsia="Times New Roman" w:hAnsi="Times New Roman"/>
          <w:szCs w:val="24"/>
        </w:rPr>
      </w:pPr>
    </w:p>
    <w:p w:rsidR="00EF7162" w:rsidRPr="00730609" w:rsidRDefault="00EF7162" w:rsidP="00730609">
      <w:pPr>
        <w:tabs>
          <w:tab w:val="left" w:pos="6919"/>
        </w:tabs>
        <w:spacing w:before="199"/>
        <w:ind w:left="115"/>
        <w:rPr>
          <w:rFonts w:ascii="Times New Roman"/>
          <w:b/>
          <w:spacing w:val="-1"/>
        </w:rPr>
      </w:pPr>
      <w:r w:rsidRPr="00730609">
        <w:rPr>
          <w:rFonts w:ascii="Times New Roman"/>
          <w:b/>
          <w:spacing w:val="-1"/>
        </w:rPr>
        <w:t>Vennlig hilsen</w:t>
      </w:r>
    </w:p>
    <w:p w:rsidR="00EF7162" w:rsidRDefault="00EF7162" w:rsidP="00EF7162">
      <w:pPr>
        <w:tabs>
          <w:tab w:val="left" w:pos="6919"/>
        </w:tabs>
        <w:spacing w:before="199"/>
        <w:ind w:left="115"/>
        <w:rPr>
          <w:rFonts w:ascii="Times New Roman" w:eastAsia="Times New Roman" w:hAnsi="Times New Roman"/>
          <w:szCs w:val="24"/>
        </w:rPr>
      </w:pPr>
      <w:r>
        <w:rPr>
          <w:rFonts w:ascii="Times New Roman"/>
          <w:b/>
          <w:spacing w:val="-1"/>
        </w:rPr>
        <w:t>Norsk</w:t>
      </w:r>
      <w:r>
        <w:rPr>
          <w:rFonts w:ascii="Times New Roman"/>
          <w:b/>
        </w:rPr>
        <w:t xml:space="preserve"> </w:t>
      </w:r>
      <w:r>
        <w:rPr>
          <w:rFonts w:ascii="Times New Roman"/>
          <w:b/>
          <w:spacing w:val="-1"/>
        </w:rPr>
        <w:t>Industri</w:t>
      </w:r>
      <w:r>
        <w:rPr>
          <w:rFonts w:ascii="Times New Roman"/>
          <w:b/>
          <w:spacing w:val="-1"/>
        </w:rPr>
        <w:tab/>
        <w:t>Fellesforbundet</w:t>
      </w:r>
    </w:p>
    <w:p w:rsidR="00EF7162" w:rsidRDefault="00EF7162" w:rsidP="00EF7162">
      <w:pPr>
        <w:rPr>
          <w:rFonts w:ascii="Times New Roman" w:eastAsia="Times New Roman" w:hAnsi="Times New Roman"/>
          <w:b/>
          <w:bCs/>
          <w:szCs w:val="24"/>
        </w:rPr>
      </w:pPr>
    </w:p>
    <w:p w:rsidR="00EF7162" w:rsidRDefault="00EF7162" w:rsidP="00EF7162">
      <w:pPr>
        <w:tabs>
          <w:tab w:val="left" w:pos="6919"/>
        </w:tabs>
        <w:ind w:left="115"/>
        <w:rPr>
          <w:rFonts w:ascii="Times New Roman"/>
          <w:b/>
        </w:rPr>
      </w:pPr>
      <w:r>
        <w:rPr>
          <w:rFonts w:ascii="Times New Roman"/>
          <w:b/>
          <w:spacing w:val="-1"/>
        </w:rPr>
        <w:t>Stein</w:t>
      </w:r>
      <w:r>
        <w:rPr>
          <w:rFonts w:ascii="Times New Roman"/>
          <w:b/>
        </w:rPr>
        <w:t xml:space="preserve"> </w:t>
      </w:r>
      <w:r>
        <w:rPr>
          <w:rFonts w:ascii="Times New Roman"/>
          <w:b/>
          <w:spacing w:val="-1"/>
        </w:rPr>
        <w:t>Lier-Hansen</w:t>
      </w:r>
      <w:r>
        <w:rPr>
          <w:rFonts w:ascii="Times New Roman"/>
          <w:b/>
          <w:spacing w:val="-1"/>
        </w:rPr>
        <w:tab/>
        <w:t xml:space="preserve">Arve </w:t>
      </w:r>
      <w:r>
        <w:rPr>
          <w:rFonts w:ascii="Times New Roman"/>
          <w:b/>
        </w:rPr>
        <w:t>Bakke</w:t>
      </w:r>
    </w:p>
    <w:p w:rsidR="00EF7162" w:rsidRDefault="00EF7162" w:rsidP="00EF7162">
      <w:pPr>
        <w:pStyle w:val="Brdtekst"/>
        <w:rPr>
          <w:sz w:val="28"/>
          <w:szCs w:val="28"/>
          <w:u w:val="single"/>
        </w:rPr>
      </w:pPr>
    </w:p>
    <w:p w:rsidR="00EF7162" w:rsidRPr="00D553BF" w:rsidRDefault="00EF7162" w:rsidP="00EF7162">
      <w:pPr>
        <w:pStyle w:val="Brdtekst"/>
        <w:rPr>
          <w:sz w:val="28"/>
          <w:szCs w:val="28"/>
          <w:u w:val="single"/>
        </w:rPr>
      </w:pPr>
    </w:p>
    <w:p w:rsidR="00EF7162" w:rsidRDefault="00EF7162" w:rsidP="00EF7162">
      <w:pPr>
        <w:spacing w:after="0"/>
      </w:pPr>
      <w:r>
        <w:br w:type="page"/>
      </w:r>
    </w:p>
    <w:p w:rsidR="00EF7162" w:rsidRDefault="00EF7162" w:rsidP="00D73930">
      <w:pPr>
        <w:pStyle w:val="Overskrift2"/>
        <w:numPr>
          <w:ilvl w:val="1"/>
          <w:numId w:val="44"/>
        </w:numPr>
      </w:pPr>
      <w:bookmarkStart w:id="296" w:name="_Toc391030044"/>
      <w:r>
        <w:lastRenderedPageBreak/>
        <w:t>Svarbrev fra kunnskapsminister Torbjørn Røe Isaksen til Fellesforbundet og Norsk Industri</w:t>
      </w:r>
      <w:bookmarkEnd w:id="296"/>
      <w:r>
        <w:t xml:space="preserve"> </w:t>
      </w:r>
      <w:r>
        <w:br/>
      </w:r>
      <w:r>
        <w:br/>
      </w:r>
    </w:p>
    <w:tbl>
      <w:tblPr>
        <w:tblStyle w:val="Tabellrutenett"/>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621"/>
      </w:tblGrid>
      <w:tr w:rsidR="00EF7162" w:rsidRPr="00F90C1C" w:rsidTr="00E502B1">
        <w:tc>
          <w:tcPr>
            <w:tcW w:w="5353" w:type="dxa"/>
          </w:tcPr>
          <w:p w:rsidR="00EF7162" w:rsidRPr="00F90C1C" w:rsidRDefault="00EF7162" w:rsidP="00E502B1">
            <w:pPr>
              <w:spacing w:after="0"/>
              <w:rPr>
                <w:rFonts w:ascii="Times New Roman" w:eastAsia="Times New Roman" w:hAnsi="Times New Roman"/>
                <w:szCs w:val="24"/>
              </w:rPr>
            </w:pPr>
            <w:r w:rsidRPr="00F90C1C">
              <w:rPr>
                <w:rFonts w:ascii="Times New Roman" w:hAnsi="Times New Roman"/>
                <w:color w:val="2D2D2D"/>
                <w:szCs w:val="24"/>
              </w:rPr>
              <w:t>Fellesforbundet</w:t>
            </w:r>
            <w:r w:rsidRPr="00F90C1C">
              <w:rPr>
                <w:rFonts w:ascii="Times New Roman" w:hAnsi="Times New Roman"/>
                <w:color w:val="2D2D2D"/>
                <w:spacing w:val="24"/>
                <w:szCs w:val="24"/>
              </w:rPr>
              <w:t xml:space="preserve"> </w:t>
            </w:r>
            <w:r w:rsidRPr="00F90C1C">
              <w:rPr>
                <w:rFonts w:ascii="Times New Roman" w:hAnsi="Times New Roman"/>
                <w:color w:val="2D2D2D"/>
                <w:spacing w:val="24"/>
                <w:szCs w:val="24"/>
              </w:rPr>
              <w:tab/>
            </w:r>
            <w:r w:rsidRPr="00F90C1C">
              <w:rPr>
                <w:rFonts w:ascii="Times New Roman" w:hAnsi="Times New Roman"/>
                <w:color w:val="2D2D2D"/>
                <w:spacing w:val="24"/>
                <w:szCs w:val="24"/>
              </w:rPr>
              <w:tab/>
            </w:r>
            <w:r w:rsidRPr="00F90C1C">
              <w:rPr>
                <w:rFonts w:ascii="Times New Roman" w:hAnsi="Times New Roman"/>
                <w:color w:val="2D2D2D"/>
                <w:spacing w:val="24"/>
                <w:szCs w:val="24"/>
              </w:rPr>
              <w:tab/>
            </w:r>
            <w:r w:rsidRPr="00F90C1C">
              <w:rPr>
                <w:rFonts w:ascii="Times New Roman" w:hAnsi="Times New Roman"/>
                <w:color w:val="2D2D2D"/>
                <w:spacing w:val="24"/>
                <w:szCs w:val="24"/>
              </w:rPr>
              <w:tab/>
            </w:r>
          </w:p>
        </w:tc>
        <w:tc>
          <w:tcPr>
            <w:tcW w:w="4621" w:type="dxa"/>
          </w:tcPr>
          <w:p w:rsidR="00EF7162" w:rsidRPr="00F90C1C" w:rsidRDefault="00EF7162" w:rsidP="00E502B1">
            <w:pPr>
              <w:spacing w:after="0"/>
              <w:rPr>
                <w:rFonts w:ascii="Times New Roman" w:eastAsia="Times New Roman" w:hAnsi="Times New Roman"/>
                <w:szCs w:val="24"/>
              </w:rPr>
            </w:pPr>
            <w:r w:rsidRPr="00F90C1C">
              <w:rPr>
                <w:rFonts w:ascii="Times New Roman" w:eastAsia="Times New Roman" w:hAnsi="Times New Roman"/>
                <w:szCs w:val="24"/>
              </w:rPr>
              <w:t>Norsk Industri</w:t>
            </w:r>
          </w:p>
        </w:tc>
      </w:tr>
      <w:tr w:rsidR="00EF7162" w:rsidRPr="00F90C1C" w:rsidTr="00E502B1">
        <w:tc>
          <w:tcPr>
            <w:tcW w:w="5353" w:type="dxa"/>
          </w:tcPr>
          <w:p w:rsidR="00EF7162" w:rsidRPr="00F90C1C" w:rsidRDefault="00EF7162" w:rsidP="00E502B1">
            <w:pPr>
              <w:spacing w:after="0"/>
              <w:rPr>
                <w:rFonts w:ascii="Times New Roman" w:eastAsia="Times New Roman" w:hAnsi="Times New Roman"/>
                <w:szCs w:val="24"/>
              </w:rPr>
            </w:pPr>
            <w:r w:rsidRPr="00F90C1C">
              <w:rPr>
                <w:rFonts w:ascii="Times New Roman" w:hAnsi="Times New Roman"/>
                <w:color w:val="2D2D2D"/>
                <w:szCs w:val="24"/>
              </w:rPr>
              <w:t>Postboks</w:t>
            </w:r>
            <w:r w:rsidRPr="00F90C1C">
              <w:rPr>
                <w:rFonts w:ascii="Times New Roman" w:hAnsi="Times New Roman"/>
                <w:color w:val="2D2D2D"/>
                <w:spacing w:val="38"/>
                <w:szCs w:val="24"/>
              </w:rPr>
              <w:t xml:space="preserve"> </w:t>
            </w:r>
            <w:r w:rsidRPr="00F90C1C">
              <w:rPr>
                <w:rFonts w:ascii="Times New Roman" w:hAnsi="Times New Roman"/>
                <w:color w:val="2D2D2D"/>
                <w:szCs w:val="24"/>
              </w:rPr>
              <w:t>9199</w:t>
            </w:r>
            <w:r w:rsidRPr="00F90C1C">
              <w:rPr>
                <w:rFonts w:ascii="Times New Roman" w:hAnsi="Times New Roman"/>
                <w:color w:val="2D2D2D"/>
                <w:w w:val="104"/>
                <w:szCs w:val="24"/>
              </w:rPr>
              <w:t xml:space="preserve"> </w:t>
            </w:r>
          </w:p>
        </w:tc>
        <w:tc>
          <w:tcPr>
            <w:tcW w:w="4621" w:type="dxa"/>
          </w:tcPr>
          <w:p w:rsidR="00EF7162" w:rsidRPr="00F90C1C" w:rsidRDefault="00EF7162" w:rsidP="00E502B1">
            <w:pPr>
              <w:spacing w:after="0"/>
              <w:rPr>
                <w:rFonts w:ascii="Times New Roman" w:eastAsia="Times New Roman" w:hAnsi="Times New Roman"/>
                <w:szCs w:val="24"/>
              </w:rPr>
            </w:pPr>
            <w:r w:rsidRPr="00F90C1C">
              <w:rPr>
                <w:rFonts w:ascii="Times New Roman" w:eastAsia="Times New Roman" w:hAnsi="Times New Roman"/>
                <w:szCs w:val="24"/>
              </w:rPr>
              <w:t>Postboks 7072</w:t>
            </w:r>
          </w:p>
        </w:tc>
      </w:tr>
      <w:tr w:rsidR="00EF7162" w:rsidRPr="00F90C1C" w:rsidTr="00E502B1">
        <w:tc>
          <w:tcPr>
            <w:tcW w:w="5353" w:type="dxa"/>
          </w:tcPr>
          <w:p w:rsidR="00EF7162" w:rsidRPr="00F90C1C" w:rsidRDefault="00EF7162" w:rsidP="00E502B1">
            <w:pPr>
              <w:pStyle w:val="Brdtekst"/>
              <w:spacing w:after="0" w:line="270" w:lineRule="auto"/>
              <w:rPr>
                <w:rFonts w:ascii="Times New Roman" w:eastAsia="Times New Roman" w:hAnsi="Times New Roman"/>
                <w:szCs w:val="24"/>
              </w:rPr>
            </w:pPr>
            <w:r w:rsidRPr="00F90C1C">
              <w:rPr>
                <w:rFonts w:ascii="Times New Roman" w:hAnsi="Times New Roman"/>
                <w:color w:val="2D2D2D"/>
                <w:szCs w:val="24"/>
              </w:rPr>
              <w:t>Grønland</w:t>
            </w:r>
          </w:p>
        </w:tc>
        <w:tc>
          <w:tcPr>
            <w:tcW w:w="4621" w:type="dxa"/>
          </w:tcPr>
          <w:p w:rsidR="00EF7162" w:rsidRPr="00F90C1C" w:rsidRDefault="00EF7162" w:rsidP="00E502B1">
            <w:pPr>
              <w:spacing w:after="0"/>
              <w:rPr>
                <w:rFonts w:ascii="Times New Roman" w:eastAsia="Times New Roman" w:hAnsi="Times New Roman"/>
                <w:szCs w:val="24"/>
              </w:rPr>
            </w:pPr>
            <w:r w:rsidRPr="00F90C1C">
              <w:rPr>
                <w:rFonts w:ascii="Times New Roman" w:eastAsia="Times New Roman" w:hAnsi="Times New Roman"/>
                <w:szCs w:val="24"/>
              </w:rPr>
              <w:t>Majorstuen</w:t>
            </w:r>
          </w:p>
        </w:tc>
      </w:tr>
      <w:tr w:rsidR="00EF7162" w:rsidRPr="00F90C1C" w:rsidTr="00E502B1">
        <w:tc>
          <w:tcPr>
            <w:tcW w:w="5353" w:type="dxa"/>
          </w:tcPr>
          <w:p w:rsidR="00EF7162" w:rsidRPr="00F90C1C" w:rsidRDefault="00EF7162" w:rsidP="00E502B1">
            <w:pPr>
              <w:pStyle w:val="Brdtekst"/>
              <w:spacing w:after="0"/>
              <w:rPr>
                <w:rFonts w:ascii="Times New Roman" w:eastAsia="Times New Roman" w:hAnsi="Times New Roman"/>
                <w:szCs w:val="24"/>
              </w:rPr>
            </w:pPr>
            <w:r w:rsidRPr="00F90C1C">
              <w:rPr>
                <w:rFonts w:ascii="Times New Roman" w:hAnsi="Times New Roman"/>
                <w:color w:val="1A1C1C"/>
                <w:w w:val="105"/>
                <w:szCs w:val="24"/>
              </w:rPr>
              <w:t>0134</w:t>
            </w:r>
            <w:r w:rsidRPr="00F90C1C">
              <w:rPr>
                <w:rFonts w:ascii="Times New Roman" w:hAnsi="Times New Roman"/>
                <w:color w:val="1A1C1C"/>
                <w:spacing w:val="-16"/>
                <w:w w:val="105"/>
                <w:szCs w:val="24"/>
              </w:rPr>
              <w:t xml:space="preserve"> </w:t>
            </w:r>
            <w:r w:rsidRPr="00F90C1C">
              <w:rPr>
                <w:rFonts w:ascii="Times New Roman" w:hAnsi="Times New Roman"/>
                <w:color w:val="1A1C1C"/>
                <w:w w:val="105"/>
                <w:szCs w:val="24"/>
              </w:rPr>
              <w:t>Oslo</w:t>
            </w:r>
          </w:p>
        </w:tc>
        <w:tc>
          <w:tcPr>
            <w:tcW w:w="4621" w:type="dxa"/>
          </w:tcPr>
          <w:p w:rsidR="00EF7162" w:rsidRPr="00F90C1C" w:rsidRDefault="00EF7162" w:rsidP="00E502B1">
            <w:pPr>
              <w:spacing w:after="0"/>
              <w:rPr>
                <w:rFonts w:ascii="Times New Roman" w:eastAsia="Times New Roman" w:hAnsi="Times New Roman"/>
                <w:szCs w:val="24"/>
              </w:rPr>
            </w:pPr>
            <w:r w:rsidRPr="00F90C1C">
              <w:rPr>
                <w:rFonts w:ascii="Times New Roman" w:eastAsia="Times New Roman" w:hAnsi="Times New Roman"/>
                <w:szCs w:val="24"/>
              </w:rPr>
              <w:t>0306 Oslo</w:t>
            </w:r>
          </w:p>
        </w:tc>
      </w:tr>
    </w:tbl>
    <w:p w:rsidR="00EF7162" w:rsidRPr="004A235D" w:rsidRDefault="00EF7162" w:rsidP="00EF7162"/>
    <w:tbl>
      <w:tblPr>
        <w:tblStyle w:val="TableNormal"/>
        <w:tblW w:w="0" w:type="auto"/>
        <w:tblInd w:w="119" w:type="dxa"/>
        <w:tblLayout w:type="fixed"/>
        <w:tblLook w:val="01E0"/>
      </w:tblPr>
      <w:tblGrid>
        <w:gridCol w:w="2065"/>
        <w:gridCol w:w="3202"/>
        <w:gridCol w:w="1780"/>
      </w:tblGrid>
      <w:tr w:rsidR="00EF7162" w:rsidRPr="004A235D" w:rsidTr="00E502B1">
        <w:trPr>
          <w:trHeight w:hRule="exact" w:val="347"/>
        </w:trPr>
        <w:tc>
          <w:tcPr>
            <w:tcW w:w="2065" w:type="dxa"/>
            <w:tcBorders>
              <w:top w:val="nil"/>
              <w:left w:val="nil"/>
              <w:bottom w:val="nil"/>
              <w:right w:val="nil"/>
            </w:tcBorders>
          </w:tcPr>
          <w:p w:rsidR="00EF7162" w:rsidRPr="004A235D" w:rsidRDefault="00EF7162" w:rsidP="00E502B1"/>
        </w:tc>
        <w:tc>
          <w:tcPr>
            <w:tcW w:w="3202" w:type="dxa"/>
            <w:tcBorders>
              <w:top w:val="nil"/>
              <w:left w:val="nil"/>
              <w:bottom w:val="nil"/>
              <w:right w:val="nil"/>
            </w:tcBorders>
          </w:tcPr>
          <w:p w:rsidR="00EF7162" w:rsidRPr="004A235D" w:rsidRDefault="00EF7162" w:rsidP="00E502B1"/>
        </w:tc>
        <w:tc>
          <w:tcPr>
            <w:tcW w:w="1780" w:type="dxa"/>
            <w:tcBorders>
              <w:top w:val="nil"/>
              <w:left w:val="nil"/>
              <w:bottom w:val="nil"/>
              <w:right w:val="nil"/>
            </w:tcBorders>
          </w:tcPr>
          <w:p w:rsidR="00EF7162" w:rsidRPr="004A235D" w:rsidRDefault="00EF7162" w:rsidP="00E502B1">
            <w:pPr>
              <w:ind w:left="710"/>
            </w:pPr>
            <w:r w:rsidRPr="004A235D">
              <w:t>01.04.14</w:t>
            </w:r>
          </w:p>
        </w:tc>
      </w:tr>
    </w:tbl>
    <w:p w:rsidR="00EF7162" w:rsidRPr="004A235D" w:rsidRDefault="00EF7162" w:rsidP="00EF7162"/>
    <w:p w:rsidR="00EF7162" w:rsidRPr="004A235D" w:rsidRDefault="00EF7162" w:rsidP="00EF7162">
      <w:pPr>
        <w:rPr>
          <w:b/>
        </w:rPr>
      </w:pPr>
      <w:r w:rsidRPr="004A235D">
        <w:rPr>
          <w:b/>
        </w:rPr>
        <w:t>Svar på henvendelse fra Fellesforbundet og Norsk Industri</w:t>
      </w:r>
    </w:p>
    <w:p w:rsidR="00EF7162" w:rsidRDefault="00EF7162" w:rsidP="001D33A4">
      <w:r w:rsidRPr="004A235D">
        <w:t>Jeg viser til brevet fra Fellesforbundet og Norsk Industri datert 31. mars. Brevet berører viktige problemstillinger som også regjeringen er opptatt av.</w:t>
      </w:r>
    </w:p>
    <w:p w:rsidR="00EF7162" w:rsidRDefault="00EF7162" w:rsidP="001D33A4">
      <w:r w:rsidRPr="004A235D">
        <w:t>Arbeidsinnvandringen fra EU- og EØS-land har utvilsomt gitt positive bidrag til norsk økonomi de siste ti årene. Likevel innebærer arbeidsinnvandringen noen betydelige utfordringer for det norske velferdssamfunnet. Som Fellesforbundet og Norsk Industri påpeker, forventer vi fortsatt betydelig arbeidsinnvandring de nærmeste årene. Det fordrer en aktiv politikk fra regjeringens side for å møte disse utfordringene, slik at arbeidsinnvandring kan fortsette å bidra positivt til norsk økonomi og arbeidsliv.</w:t>
      </w:r>
    </w:p>
    <w:p w:rsidR="00EF7162" w:rsidRPr="004A235D" w:rsidRDefault="00EF7162" w:rsidP="001D33A4">
      <w:r w:rsidRPr="004A235D">
        <w:t xml:space="preserve">En av utfordringene er knyttet til uakseptable lønns- og arbeidsvilkår. Selv om norsk arbeidsliv i all hovedsak karakteriseres av ryddige og ordentlige forhold, er det i noen bransjer et ikke ubetydelig innslag av useriøse aktører. Dette er uakseptabelt, både for arbeidstakerne som rammes og for konkurrerende bedrifter som følger loven. Som det fremgår av </w:t>
      </w:r>
      <w:proofErr w:type="spellStart"/>
      <w:r w:rsidRPr="004A235D">
        <w:t>Sundvolden-plattformen</w:t>
      </w:r>
      <w:proofErr w:type="spellEnd"/>
      <w:r w:rsidRPr="004A235D">
        <w:t xml:space="preserve"> vil regjeringen arbeide for et ryddig og organisert arbeidsliv, der fast ansettelse er hovedregelen. Hovedansvaret for dette politikkområdet ligger hos min kollega i Arbeids- og sosialdepartementet.</w:t>
      </w:r>
    </w:p>
    <w:p w:rsidR="00EF7162" w:rsidRPr="004A235D" w:rsidRDefault="00EF7162" w:rsidP="001D33A4">
      <w:r w:rsidRPr="004A235D">
        <w:t>Som Fellesforbundet og Norsk Industri nevner vil arbeidsinnvandrere - som ofte har lav ansiennitet og som i mindre grad enn andre arbeidstakere er fast ansatte - være særlig utsatt dersom vi går inn i en periode med et dårligere arbeidsmarked. Det vil derfor være viktig å legge til rette for at arbeidsinnvandrere skal kunne komme raskt tilbake i jobb dersom de skulle oppleve å bli arbeidsledige. Her vil tiltak som hører inn under Kunnskapsdepartementet være viktige, og i dette arbeidet vil vi gje</w:t>
      </w:r>
      <w:r>
        <w:t>rne</w:t>
      </w:r>
      <w:r w:rsidRPr="004A235D">
        <w:t xml:space="preserve"> ha en god og løpende dialog med dere og øvrige organisasjoner i arbeidslivet.</w:t>
      </w:r>
    </w:p>
    <w:p w:rsidR="00EF7162" w:rsidRPr="004A235D" w:rsidRDefault="00EF7162" w:rsidP="001D33A4">
      <w:r w:rsidRPr="004A235D">
        <w:t xml:space="preserve">Jeg er enig med Fellesforbundet og Norsk Industri i at språkopplæring er sentralt for integrering av arbeidsinnvandrere, både i arbeidslivet og i samfunnet for øvrig. Ved arbeidsledighet vil arbeidsinnvandrere med svake norskkunnskaper stille bakerst i køen. Derfor foreslo regjeringen i tilleggsproposisjonen til statsbudsjett for 2014 å bevilge 25 mill. kroner til å utvide programmet for basiskompetanse i arbeidslivet (BKA) til også å omfatte grunnleggende ferdigheter i muntlig norsk. Dette vil innebære at minoritetsspråklige og arbeidsinnvandrere kan gis opplæring i norsk muntlig i tilknytning til opplæring i øvrige grunnleggende ferdigheter. Det kan bli aktuelt å trappe opp bevilgningene til BKA ytterligere. Som det fremgår av </w:t>
      </w:r>
      <w:proofErr w:type="spellStart"/>
      <w:r w:rsidRPr="004A235D">
        <w:t>Sundvolden-plattformen</w:t>
      </w:r>
      <w:proofErr w:type="spellEnd"/>
      <w:r w:rsidRPr="004A235D">
        <w:t xml:space="preserve"> vil regjeringen også arbeide for at det skal kunne stilles krav om deltakelse på norskopplæring ved utbetaling av arbeidsledighetstrygd.</w:t>
      </w:r>
    </w:p>
    <w:p w:rsidR="00EF7162" w:rsidRPr="004A235D" w:rsidRDefault="00EF7162" w:rsidP="001D33A4"/>
    <w:p w:rsidR="00EF7162" w:rsidRPr="004A235D" w:rsidRDefault="00EF7162" w:rsidP="001D33A4">
      <w:r w:rsidRPr="004A235D">
        <w:t>Jeg merker meg at dere er bekymret for at utenlandske fagarbeidere ofte mangler relevant fagutdanning. Jeg er enig i at formalisering av kompetanse er et viktig bidrag til et ordnet og dynamisk arbeidsmarked. Derfor vil regjeringen se på om det bør legges bedre til rette for at de som har behov for det kan få kartlagt sin kompetanse og vurdert den opp mot norsk fagbrev og fagskoleutdanning, og mulighetene til å bygge på en helt eller delvis fullført utenlandsk utdanning slik at man kan få den godkjent i Norge.</w:t>
      </w:r>
    </w:p>
    <w:p w:rsidR="00EF7162" w:rsidRPr="004A235D" w:rsidRDefault="00EF7162" w:rsidP="001D33A4">
      <w:r w:rsidRPr="004A235D">
        <w:t>Som et ledd i dette arbeidet legger regjeringen opp til at NOKUT, som er godkjenningsinstans for nasjonal fagskoleutdanning, også skal få ansvar for å godkjenne utenlandsk fagskoleutdanning. Når det gjelder godkjenning av utenlandsk yrkesfaglig utdanning</w:t>
      </w:r>
      <w:r>
        <w:t>,</w:t>
      </w:r>
      <w:r w:rsidRPr="004A235D">
        <w:t xml:space="preserve"> er jeg enig med dere i at den i dag har en uklar ansvarsforankring. Etter innspill og dialog med blant annet partene i arbeidslivet, har Kunnskapsdepartementet et ønske om å finne en bedre og mer tydelig ansvarsforankring for dette arbeidet, og klare retningslinjer for vurdering og godkjenning av utenlandsk yrkesfaglig</w:t>
      </w:r>
      <w:r>
        <w:t xml:space="preserve"> </w:t>
      </w:r>
      <w:r w:rsidRPr="004A235D">
        <w:t>utdanning. Dette vil vi jobbe videre med fremover.</w:t>
      </w:r>
    </w:p>
    <w:p w:rsidR="00EF7162" w:rsidRPr="004A235D" w:rsidRDefault="00EF7162" w:rsidP="001D33A4">
      <w:r w:rsidRPr="004A235D">
        <w:t>Jeg merker meg Fellesforbundets og Norsk Industris ønske om at flere enn i dag bør få tilbud om å ta fag- eller svennebrev gjennom for eksempel praksiskandidatordningen, og at staten bør gi klarere føringer overfor fylkeskommunene. Dette er innspill vi vil vurdere nærmere i den perioden vi nå er inne i.</w:t>
      </w:r>
    </w:p>
    <w:p w:rsidR="00EF7162" w:rsidRPr="004A235D" w:rsidRDefault="00EF7162" w:rsidP="001D33A4">
      <w:r w:rsidRPr="004A235D">
        <w:t xml:space="preserve">Regjeringen arbeider for tiden med en Stortingsmelding om livslang læring og </w:t>
      </w:r>
      <w:proofErr w:type="spellStart"/>
      <w:r w:rsidRPr="004A235D">
        <w:t>utenforskap</w:t>
      </w:r>
      <w:proofErr w:type="spellEnd"/>
      <w:r w:rsidRPr="004A235D">
        <w:t>. Sentrale punkter i meldingen vil være å gjennomgå dagens systemer og regelverk med tanke på å gjøre opplæring mer tilgjengelig og tilrettelagt for brukerne, slik at flere får en varig tilknytning til arbeidslivet.</w:t>
      </w:r>
    </w:p>
    <w:p w:rsidR="00EF7162" w:rsidRDefault="00EF7162" w:rsidP="00EF7162">
      <w:r w:rsidRPr="004A235D">
        <w:t>Jeg er glad for at Fellesforbundet og Norsk Industri også er opptatt av disse problemstillingene, og ser frem til god dialog mellom partene i arbeidslivet og departementet i</w:t>
      </w:r>
      <w:r w:rsidR="001D33A4">
        <w:t xml:space="preserve"> arbeidet med disse spørsmålene </w:t>
      </w:r>
      <w:r w:rsidRPr="004A235D">
        <w:t>fremover.</w:t>
      </w:r>
    </w:p>
    <w:p w:rsidR="001D33A4" w:rsidRPr="004A235D" w:rsidRDefault="001D33A4" w:rsidP="00EF7162"/>
    <w:p w:rsidR="00EF7162" w:rsidRDefault="00EF7162" w:rsidP="00EF7162">
      <w:pPr>
        <w:pStyle w:val="Brdtekst"/>
        <w:jc w:val="both"/>
      </w:pPr>
      <w:r>
        <w:rPr>
          <w:color w:val="1D1D1D"/>
        </w:rPr>
        <w:t>Med</w:t>
      </w:r>
      <w:r>
        <w:rPr>
          <w:color w:val="1D1D1D"/>
          <w:spacing w:val="9"/>
        </w:rPr>
        <w:t xml:space="preserve"> </w:t>
      </w:r>
      <w:r>
        <w:rPr>
          <w:color w:val="1D1D1D"/>
        </w:rPr>
        <w:t>hilsen</w:t>
      </w:r>
    </w:p>
    <w:p w:rsidR="00EF7162" w:rsidRPr="004A235D" w:rsidRDefault="00D24D73" w:rsidP="00EF7162">
      <w:pPr>
        <w:pStyle w:val="Listeavsnitt"/>
        <w:tabs>
          <w:tab w:val="left" w:pos="1038"/>
        </w:tabs>
        <w:spacing w:before="163"/>
        <w:ind w:left="720" w:right="7812"/>
        <w:rPr>
          <w:rFonts w:ascii="Arial" w:eastAsia="Arial" w:hAnsi="Arial" w:cs="Arial"/>
          <w:sz w:val="11"/>
          <w:szCs w:val="11"/>
        </w:rPr>
      </w:pPr>
      <w:r w:rsidRPr="00D24D73">
        <w:rPr>
          <w:rFonts w:asciiTheme="minorHAnsi" w:eastAsiaTheme="minorHAnsi" w:hAnsiTheme="minorHAnsi"/>
          <w:noProof/>
          <w:sz w:val="22"/>
        </w:rPr>
        <w:pict>
          <v:group id="Group 26" o:spid="_x0000_s1032" style="position:absolute;left:0;text-align:left;margin-left:81.45pt;margin-top:4.5pt;width:102.9pt;height:31pt;z-index:-251646976;mso-position-horizontal-relative:page" coordorigin="1629,90" coordsize="205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&#1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3" type="#_x0000_t75" style="position:absolute;left:2837;top:149;width:85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H/EAAAA2gAAAA8AAABkcnMvZG93bnJldi54bWxEj0FrwkAUhO9C/8PyCl5EN/EgNbpKkQpS&#10;7MHYgsdn9pkEs2/X7Fbjv+8KBY/DzHzDzJedacSVWl9bVpCOEhDEhdU1lwq+9+vhGwgfkDU2lknB&#10;nTwsFy+9OWba3nhH1zyUIkLYZ6igCsFlUvqiIoN+ZB1x9E62NRiibEupW7xFuGnkOEkm0mDNcaFC&#10;R6uKinP+axTUq+3AHVL5ld6n+c/l8+PokvNRqf5r9z4DEagLz/B/e6MVjOFxJd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4+H/EAAAA2gAAAA8AAAAAAAAAAAAAAAAA&#10;nwIAAGRycy9kb3ducmV2LnhtbFBLBQYAAAAABAAEAPcAAACQAwAAAAA=&#10;">
              <v:imagedata r:id="rId17" o:title=""/>
            </v:shape>
            <v:group id="Group 28" o:spid="_x0000_s1028" style="position:absolute;left:1640;top:101;width:1239;height:2" coordorigin="1640,101" coordsize="1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9" o:spid="_x0000_s1029" style="position:absolute;left:1640;top:101;width:1239;height:2;visibility:visible;mso-wrap-style:square;v-text-anchor:top" coordsize="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dRMMA&#10;AADaAAAADwAAAGRycy9kb3ducmV2LnhtbESP3WoCMRSE7wu+QziCdzWp2OJuN4oIiiCt1voAh83Z&#10;H3Zzsmyirm/fFAq9HGbmGyZbDbYVN+p97VjDy1SBIM6dqbnUcPnePi9A+IBssHVMGh7kYbUcPWWY&#10;GnfnL7qdQykihH2KGqoQulRKn1dk0U9dRxy9wvUWQ5R9KU2P9wi3rZwp9SYt1hwXKuxoU1HenK9W&#10;w0eiVJI069dDsZOffLo226O6aD0ZD+t3EIGG8B/+a++Nhjn8Xo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5dRMMAAADaAAAADwAAAAAAAAAAAAAAAACYAgAAZHJzL2Rv&#10;d25yZXYueG1sUEsFBgAAAAAEAAQA9QAAAIgDAAAAAA==&#10;" path="m,l1238,e" filled="f" strokecolor="#7c80cf" strokeweight=".37889mm">
                <v:path arrowok="t" o:connecttype="custom" o:connectlocs="0,0;1238,0" o:connectangles="0,0"/>
              </v:shape>
            </v:group>
            <w10:wrap anchorx="page"/>
          </v:group>
        </w:pict>
      </w:r>
      <w:r w:rsidR="00EF7162" w:rsidRPr="004A235D">
        <w:rPr>
          <w:rFonts w:ascii="Arial"/>
          <w:color w:val="6267C6"/>
          <w:w w:val="590"/>
          <w:sz w:val="11"/>
        </w:rPr>
        <w:t>--</w:t>
      </w:r>
      <w:r w:rsidR="00EF7162" w:rsidRPr="004A235D">
        <w:rPr>
          <w:rFonts w:ascii="Arial"/>
          <w:color w:val="6267C6"/>
          <w:w w:val="590"/>
          <w:sz w:val="11"/>
        </w:rPr>
        <w:tab/>
      </w:r>
      <w:r w:rsidR="00EF7162" w:rsidRPr="004A235D">
        <w:rPr>
          <w:rFonts w:ascii="Arial"/>
          <w:color w:val="938CC4"/>
          <w:w w:val="530"/>
          <w:sz w:val="11"/>
        </w:rPr>
        <w:t>,</w:t>
      </w:r>
      <w:r w:rsidR="00EF7162" w:rsidRPr="004A235D">
        <w:rPr>
          <w:rFonts w:ascii="Arial"/>
          <w:color w:val="938CC4"/>
          <w:spacing w:val="-6"/>
          <w:w w:val="530"/>
          <w:sz w:val="11"/>
        </w:rPr>
        <w:t xml:space="preserve"> </w:t>
      </w:r>
      <w:proofErr w:type="gramStart"/>
      <w:r w:rsidR="00EF7162" w:rsidRPr="004A235D">
        <w:rPr>
          <w:rFonts w:ascii="Arial"/>
          <w:color w:val="6267C6"/>
          <w:w w:val="150"/>
          <w:sz w:val="11"/>
        </w:rPr>
        <w:t xml:space="preserve">&gt;  </w:t>
      </w:r>
      <w:r w:rsidR="00EF7162" w:rsidRPr="004A235D">
        <w:rPr>
          <w:rFonts w:ascii="Arial"/>
          <w:color w:val="6267C6"/>
          <w:spacing w:val="44"/>
          <w:w w:val="150"/>
          <w:sz w:val="11"/>
        </w:rPr>
        <w:t xml:space="preserve"> </w:t>
      </w:r>
      <w:r w:rsidR="00EF7162" w:rsidRPr="004A235D">
        <w:rPr>
          <w:rFonts w:ascii="Arial"/>
          <w:color w:val="7E7CBC"/>
          <w:w w:val="590"/>
          <w:sz w:val="11"/>
        </w:rPr>
        <w:t>-</w:t>
      </w:r>
      <w:proofErr w:type="gramEnd"/>
    </w:p>
    <w:p w:rsidR="00EF7162" w:rsidRPr="004A235D" w:rsidRDefault="00EF7162" w:rsidP="00EF7162">
      <w:pPr>
        <w:rPr>
          <w:rFonts w:ascii="Arial" w:eastAsia="Arial" w:hAnsi="Arial" w:cs="Arial"/>
          <w:sz w:val="10"/>
          <w:szCs w:val="10"/>
        </w:rPr>
      </w:pPr>
    </w:p>
    <w:p w:rsidR="00EF7162" w:rsidRDefault="00EF7162" w:rsidP="00EF7162">
      <w:pPr>
        <w:pStyle w:val="Brdtekst"/>
      </w:pPr>
      <w:r>
        <w:rPr>
          <w:color w:val="1D1D1D"/>
          <w:w w:val="105"/>
        </w:rPr>
        <w:t>Torbjørn Røe</w:t>
      </w:r>
      <w:r>
        <w:rPr>
          <w:color w:val="1D1D1D"/>
          <w:spacing w:val="-25"/>
          <w:w w:val="105"/>
        </w:rPr>
        <w:t xml:space="preserve"> </w:t>
      </w:r>
      <w:proofErr w:type="spellStart"/>
      <w:r>
        <w:rPr>
          <w:color w:val="1D1D1D"/>
          <w:w w:val="105"/>
        </w:rPr>
        <w:t>lsaksen</w:t>
      </w:r>
      <w:proofErr w:type="spellEnd"/>
    </w:p>
    <w:p w:rsidR="00EF7162" w:rsidRDefault="00EF7162" w:rsidP="00EF7162">
      <w:pPr>
        <w:pStyle w:val="Brdtekst"/>
      </w:pPr>
    </w:p>
    <w:p w:rsidR="00A17606" w:rsidRDefault="00A17606" w:rsidP="00A17606">
      <w:pPr>
        <w:sectPr w:rsidR="00A17606" w:rsidSect="00A52FFF">
          <w:footerReference w:type="even" r:id="rId18"/>
          <w:footerReference w:type="default" r:id="rId19"/>
          <w:pgSz w:w="11906" w:h="16838"/>
          <w:pgMar w:top="1418" w:right="1418" w:bottom="1701" w:left="1418" w:header="709" w:footer="709" w:gutter="0"/>
          <w:cols w:space="708"/>
          <w:docGrid w:linePitch="360"/>
        </w:sectPr>
      </w:pPr>
    </w:p>
    <w:p w:rsidR="00C677F0" w:rsidRDefault="00C677F0" w:rsidP="00AD546F">
      <w:pPr>
        <w:pStyle w:val="vedlegg-nr"/>
        <w:spacing w:after="0" w:line="240" w:lineRule="auto"/>
        <w:ind w:left="357" w:hanging="357"/>
      </w:pPr>
    </w:p>
    <w:p w:rsidR="00D57E23" w:rsidRPr="00AD546F" w:rsidRDefault="00AD546F" w:rsidP="00FD44FD">
      <w:pPr>
        <w:pStyle w:val="Overskrift1"/>
        <w:numPr>
          <w:ilvl w:val="0"/>
          <w:numId w:val="52"/>
        </w:numPr>
        <w:spacing w:before="0" w:after="0"/>
        <w:jc w:val="center"/>
        <w:rPr>
          <w:sz w:val="28"/>
          <w:szCs w:val="28"/>
        </w:rPr>
      </w:pPr>
      <w:bookmarkStart w:id="297" w:name="_Toc391030045"/>
      <w:r w:rsidRPr="00AD546F">
        <w:rPr>
          <w:sz w:val="28"/>
          <w:szCs w:val="28"/>
        </w:rPr>
        <w:t>T</w:t>
      </w:r>
      <w:r w:rsidR="001D33A4" w:rsidRPr="00AD546F">
        <w:rPr>
          <w:sz w:val="28"/>
          <w:szCs w:val="28"/>
        </w:rPr>
        <w:t>abellvedlegg</w:t>
      </w:r>
      <w:bookmarkEnd w:id="297"/>
    </w:p>
    <w:p w:rsidR="00D12062" w:rsidRPr="00484AB2" w:rsidRDefault="00D12062" w:rsidP="005D4266">
      <w:pPr>
        <w:pStyle w:val="tabell-tittel"/>
        <w:numPr>
          <w:ilvl w:val="6"/>
          <w:numId w:val="52"/>
        </w:numPr>
        <w:spacing w:before="60" w:after="0"/>
      </w:pPr>
      <w:r w:rsidRPr="00484AB2">
        <w:t>Beregnet årslønnsvekst</w:t>
      </w:r>
      <w:r w:rsidRPr="00484AB2">
        <w:rPr>
          <w:vertAlign w:val="superscript"/>
        </w:rPr>
        <w:t>1</w:t>
      </w:r>
      <w:r w:rsidRPr="00484AB2">
        <w:t xml:space="preserve"> fra året før. Supplement til tabell 1.1</w:t>
      </w:r>
      <w:r w:rsidRPr="00484AB2">
        <w:tab/>
      </w:r>
      <w:r w:rsidRPr="00484AB2">
        <w:tab/>
      </w:r>
      <w:r w:rsidRPr="00484AB2">
        <w:tab/>
      </w:r>
      <w:r w:rsidRPr="00484AB2">
        <w:tab/>
      </w:r>
      <w:r w:rsidRPr="00484AB2">
        <w:tab/>
      </w:r>
      <w:r w:rsidRPr="00484AB2">
        <w:tab/>
      </w:r>
      <w:r w:rsidRPr="00484AB2">
        <w:tab/>
      </w:r>
    </w:p>
    <w:tbl>
      <w:tblPr>
        <w:tblW w:w="4981" w:type="pct"/>
        <w:tblInd w:w="55" w:type="dxa"/>
        <w:tblCellMar>
          <w:left w:w="70" w:type="dxa"/>
          <w:right w:w="70" w:type="dxa"/>
        </w:tblCellMar>
        <w:tblLook w:val="04A0"/>
      </w:tblPr>
      <w:tblGrid>
        <w:gridCol w:w="1777"/>
        <w:gridCol w:w="1412"/>
        <w:gridCol w:w="1380"/>
        <w:gridCol w:w="1381"/>
        <w:gridCol w:w="1242"/>
        <w:gridCol w:w="1517"/>
        <w:gridCol w:w="1517"/>
        <w:gridCol w:w="1241"/>
        <w:gridCol w:w="1380"/>
        <w:gridCol w:w="1243"/>
      </w:tblGrid>
      <w:tr w:rsidR="00D12062" w:rsidRPr="00F37674" w:rsidTr="00484AB2">
        <w:trPr>
          <w:trHeight w:val="215"/>
        </w:trPr>
        <w:tc>
          <w:tcPr>
            <w:tcW w:w="1777"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0"/>
              <w:rPr>
                <w:sz w:val="18"/>
                <w:szCs w:val="18"/>
              </w:rPr>
            </w:pPr>
          </w:p>
        </w:tc>
        <w:tc>
          <w:tcPr>
            <w:tcW w:w="2792" w:type="dxa"/>
            <w:gridSpan w:val="2"/>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381"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242"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517"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517"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241"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380"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r w:rsidRPr="00F37674">
              <w:rPr>
                <w:sz w:val="16"/>
                <w:szCs w:val="16"/>
              </w:rPr>
              <w:t> </w:t>
            </w:r>
          </w:p>
        </w:tc>
        <w:tc>
          <w:tcPr>
            <w:tcW w:w="1243"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rPr>
                <w:sz w:val="16"/>
                <w:szCs w:val="16"/>
              </w:rPr>
            </w:pPr>
          </w:p>
        </w:tc>
      </w:tr>
      <w:tr w:rsidR="00D12062" w:rsidRPr="00F37674" w:rsidTr="00957FEA">
        <w:trPr>
          <w:trHeight w:val="215"/>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p>
        </w:tc>
        <w:tc>
          <w:tcPr>
            <w:tcW w:w="1412"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 xml:space="preserve">Arbeidere </w:t>
            </w:r>
          </w:p>
        </w:tc>
        <w:tc>
          <w:tcPr>
            <w:tcW w:w="1380"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Industri-</w:t>
            </w:r>
          </w:p>
        </w:tc>
        <w:tc>
          <w:tcPr>
            <w:tcW w:w="1381"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 xml:space="preserve">Nærings- og </w:t>
            </w:r>
          </w:p>
        </w:tc>
        <w:tc>
          <w:tcPr>
            <w:tcW w:w="1242"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40"/>
              <w:rPr>
                <w:sz w:val="18"/>
                <w:szCs w:val="18"/>
              </w:rPr>
            </w:pPr>
          </w:p>
        </w:tc>
        <w:tc>
          <w:tcPr>
            <w:tcW w:w="1517" w:type="dxa"/>
            <w:tcBorders>
              <w:top w:val="single" w:sz="4" w:space="0" w:color="auto"/>
              <w:left w:val="nil"/>
              <w:bottom w:val="nil"/>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Kjemisk</w:t>
            </w:r>
          </w:p>
        </w:tc>
        <w:tc>
          <w:tcPr>
            <w:tcW w:w="1517" w:type="dxa"/>
            <w:tcBorders>
              <w:top w:val="single" w:sz="4" w:space="0" w:color="auto"/>
              <w:left w:val="nil"/>
              <w:right w:val="nil"/>
            </w:tcBorders>
            <w:shd w:val="clear" w:color="auto" w:fill="auto"/>
            <w:noWrap/>
            <w:vAlign w:val="bottom"/>
            <w:hideMark/>
          </w:tcPr>
          <w:p w:rsidR="00D12062" w:rsidRPr="00F37674" w:rsidRDefault="00D12062" w:rsidP="00957FEA">
            <w:pPr>
              <w:spacing w:after="40"/>
              <w:jc w:val="right"/>
              <w:rPr>
                <w:sz w:val="16"/>
                <w:szCs w:val="16"/>
              </w:rPr>
            </w:pPr>
            <w:r>
              <w:rPr>
                <w:sz w:val="16"/>
                <w:szCs w:val="16"/>
              </w:rPr>
              <w:t>Verksted</w:t>
            </w:r>
            <w:r w:rsidRPr="00F37674">
              <w:rPr>
                <w:sz w:val="16"/>
                <w:szCs w:val="16"/>
              </w:rPr>
              <w:t xml:space="preserve">- og </w:t>
            </w:r>
          </w:p>
        </w:tc>
        <w:tc>
          <w:tcPr>
            <w:tcW w:w="2621" w:type="dxa"/>
            <w:gridSpan w:val="2"/>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jc w:val="center"/>
              <w:rPr>
                <w:sz w:val="16"/>
                <w:szCs w:val="16"/>
              </w:rPr>
            </w:pPr>
            <w:r w:rsidRPr="00F37674">
              <w:rPr>
                <w:sz w:val="16"/>
                <w:szCs w:val="16"/>
              </w:rPr>
              <w:t>Bygg- og anleggsvirksomhet</w:t>
            </w:r>
          </w:p>
        </w:tc>
        <w:tc>
          <w:tcPr>
            <w:tcW w:w="1243" w:type="dxa"/>
            <w:tcBorders>
              <w:top w:val="single" w:sz="4" w:space="0" w:color="auto"/>
              <w:left w:val="nil"/>
              <w:right w:val="nil"/>
            </w:tcBorders>
            <w:shd w:val="clear" w:color="auto" w:fill="auto"/>
            <w:noWrap/>
            <w:vAlign w:val="bottom"/>
            <w:hideMark/>
          </w:tcPr>
          <w:p w:rsidR="00D12062" w:rsidRPr="00AD12CA" w:rsidRDefault="00D12062" w:rsidP="00957FEA">
            <w:pPr>
              <w:spacing w:after="40"/>
              <w:jc w:val="right"/>
              <w:rPr>
                <w:rFonts w:ascii="Times New Roman" w:hAnsi="Times New Roman"/>
                <w:sz w:val="16"/>
                <w:szCs w:val="16"/>
              </w:rPr>
            </w:pPr>
            <w:r w:rsidRPr="00AD12CA">
              <w:rPr>
                <w:rFonts w:ascii="Times New Roman" w:hAnsi="Times New Roman"/>
                <w:sz w:val="16"/>
                <w:szCs w:val="16"/>
              </w:rPr>
              <w:t>Transport-</w:t>
            </w:r>
          </w:p>
        </w:tc>
      </w:tr>
      <w:tr w:rsidR="00D12062" w:rsidRPr="00F37674" w:rsidTr="00957FEA">
        <w:trPr>
          <w:trHeight w:val="215"/>
        </w:trPr>
        <w:tc>
          <w:tcPr>
            <w:tcW w:w="1777"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År</w:t>
            </w:r>
          </w:p>
        </w:tc>
        <w:tc>
          <w:tcPr>
            <w:tcW w:w="1412"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i alt</w:t>
            </w:r>
          </w:p>
        </w:tc>
        <w:tc>
          <w:tcPr>
            <w:tcW w:w="1380"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arbeidere</w:t>
            </w:r>
          </w:p>
        </w:tc>
        <w:tc>
          <w:tcPr>
            <w:tcW w:w="1381"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nytelse</w:t>
            </w:r>
          </w:p>
        </w:tc>
        <w:tc>
          <w:tcPr>
            <w:tcW w:w="1242"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Treindustri</w:t>
            </w:r>
          </w:p>
        </w:tc>
        <w:tc>
          <w:tcPr>
            <w:tcW w:w="1517" w:type="dxa"/>
            <w:tcBorders>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Pr>
                <w:sz w:val="16"/>
                <w:szCs w:val="16"/>
              </w:rPr>
              <w:t>p</w:t>
            </w:r>
            <w:r w:rsidRPr="00F37674">
              <w:rPr>
                <w:sz w:val="16"/>
                <w:szCs w:val="16"/>
              </w:rPr>
              <w:t>rosessindustri</w:t>
            </w:r>
            <w:r>
              <w:rPr>
                <w:sz w:val="16"/>
                <w:szCs w:val="16"/>
                <w:vertAlign w:val="superscript"/>
              </w:rPr>
              <w:t>8</w:t>
            </w:r>
          </w:p>
        </w:tc>
        <w:tc>
          <w:tcPr>
            <w:tcW w:w="1517" w:type="dxa"/>
            <w:tcBorders>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Pr>
                <w:sz w:val="16"/>
                <w:szCs w:val="16"/>
              </w:rPr>
              <w:t>m</w:t>
            </w:r>
            <w:r w:rsidRPr="00F37674">
              <w:rPr>
                <w:sz w:val="16"/>
                <w:szCs w:val="16"/>
              </w:rPr>
              <w:t>etall</w:t>
            </w:r>
            <w:r>
              <w:rPr>
                <w:sz w:val="16"/>
                <w:szCs w:val="16"/>
              </w:rPr>
              <w:t>industri</w:t>
            </w:r>
          </w:p>
        </w:tc>
        <w:tc>
          <w:tcPr>
            <w:tcW w:w="1241"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sidRPr="00F37674">
              <w:rPr>
                <w:sz w:val="16"/>
                <w:szCs w:val="16"/>
              </w:rPr>
              <w:t>I alt</w:t>
            </w:r>
          </w:p>
        </w:tc>
        <w:tc>
          <w:tcPr>
            <w:tcW w:w="1380"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40"/>
              <w:jc w:val="right"/>
              <w:rPr>
                <w:sz w:val="16"/>
                <w:szCs w:val="16"/>
              </w:rPr>
            </w:pPr>
            <w:r>
              <w:rPr>
                <w:sz w:val="16"/>
                <w:szCs w:val="16"/>
              </w:rPr>
              <w:t>Byggevirksomhet</w:t>
            </w:r>
          </w:p>
        </w:tc>
        <w:tc>
          <w:tcPr>
            <w:tcW w:w="1243" w:type="dxa"/>
            <w:tcBorders>
              <w:top w:val="nil"/>
              <w:left w:val="nil"/>
              <w:bottom w:val="single" w:sz="4" w:space="0" w:color="auto"/>
              <w:right w:val="nil"/>
            </w:tcBorders>
            <w:shd w:val="clear" w:color="auto" w:fill="auto"/>
            <w:noWrap/>
            <w:vAlign w:val="bottom"/>
            <w:hideMark/>
          </w:tcPr>
          <w:p w:rsidR="00D12062" w:rsidRPr="00AD12CA" w:rsidRDefault="00D12062" w:rsidP="00957FEA">
            <w:pPr>
              <w:spacing w:after="40"/>
              <w:jc w:val="right"/>
              <w:rPr>
                <w:rFonts w:ascii="Times New Roman" w:hAnsi="Times New Roman"/>
                <w:sz w:val="16"/>
                <w:szCs w:val="16"/>
              </w:rPr>
            </w:pPr>
            <w:r w:rsidRPr="00AD12CA">
              <w:rPr>
                <w:rFonts w:ascii="Times New Roman" w:hAnsi="Times New Roman"/>
                <w:sz w:val="16"/>
                <w:szCs w:val="16"/>
              </w:rPr>
              <w:t>sektoren i alt</w:t>
            </w:r>
          </w:p>
        </w:tc>
      </w:tr>
      <w:tr w:rsidR="00D12062" w:rsidRPr="00F37674" w:rsidTr="00957FEA">
        <w:trPr>
          <w:trHeight w:val="227"/>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2004</w:t>
            </w:r>
          </w:p>
        </w:tc>
        <w:tc>
          <w:tcPr>
            <w:tcW w:w="141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380"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4,0</w:t>
            </w:r>
          </w:p>
        </w:tc>
        <w:tc>
          <w:tcPr>
            <w:tcW w:w="124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4,0</w:t>
            </w:r>
          </w:p>
        </w:tc>
        <w:tc>
          <w:tcPr>
            <w:tcW w:w="124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380"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3,6</w:t>
            </w:r>
          </w:p>
        </w:tc>
        <w:tc>
          <w:tcPr>
            <w:tcW w:w="1243"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4,0</w:t>
            </w:r>
          </w:p>
        </w:tc>
      </w:tr>
      <w:tr w:rsidR="00D12062" w:rsidRPr="00F37674" w:rsidTr="00957FEA">
        <w:trPr>
          <w:trHeight w:val="227"/>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2005</w:t>
            </w:r>
          </w:p>
        </w:tc>
        <w:tc>
          <w:tcPr>
            <w:tcW w:w="141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3,2</w:t>
            </w:r>
          </w:p>
        </w:tc>
        <w:tc>
          <w:tcPr>
            <w:tcW w:w="1380"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3,4</w:t>
            </w:r>
          </w:p>
        </w:tc>
        <w:tc>
          <w:tcPr>
            <w:tcW w:w="138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24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24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2,7</w:t>
            </w:r>
          </w:p>
        </w:tc>
        <w:tc>
          <w:tcPr>
            <w:tcW w:w="1380"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2,9</w:t>
            </w:r>
          </w:p>
        </w:tc>
        <w:tc>
          <w:tcPr>
            <w:tcW w:w="1243"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3,8</w:t>
            </w:r>
          </w:p>
        </w:tc>
      </w:tr>
      <w:tr w:rsidR="00D12062" w:rsidRPr="00F37674" w:rsidTr="00957FEA">
        <w:trPr>
          <w:trHeight w:val="227"/>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2006</w:t>
            </w:r>
          </w:p>
        </w:tc>
        <w:tc>
          <w:tcPr>
            <w:tcW w:w="141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4,2</w:t>
            </w:r>
          </w:p>
        </w:tc>
        <w:tc>
          <w:tcPr>
            <w:tcW w:w="1380"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3,3</w:t>
            </w:r>
          </w:p>
        </w:tc>
        <w:tc>
          <w:tcPr>
            <w:tcW w:w="124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3,9</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3,8</w:t>
            </w:r>
          </w:p>
        </w:tc>
        <w:tc>
          <w:tcPr>
            <w:tcW w:w="124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3,9</w:t>
            </w:r>
          </w:p>
        </w:tc>
        <w:tc>
          <w:tcPr>
            <w:tcW w:w="1380"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4,1</w:t>
            </w:r>
          </w:p>
        </w:tc>
        <w:tc>
          <w:tcPr>
            <w:tcW w:w="1243"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3,9</w:t>
            </w:r>
          </w:p>
        </w:tc>
      </w:tr>
      <w:tr w:rsidR="00D12062" w:rsidRPr="00F37674" w:rsidTr="00957FEA">
        <w:trPr>
          <w:trHeight w:val="227"/>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2007</w:t>
            </w:r>
          </w:p>
        </w:tc>
        <w:tc>
          <w:tcPr>
            <w:tcW w:w="141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5,5</w:t>
            </w:r>
          </w:p>
        </w:tc>
        <w:tc>
          <w:tcPr>
            <w:tcW w:w="138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5,4</w:t>
            </w:r>
          </w:p>
        </w:tc>
        <w:tc>
          <w:tcPr>
            <w:tcW w:w="124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6,4</w:t>
            </w:r>
          </w:p>
        </w:tc>
        <w:tc>
          <w:tcPr>
            <w:tcW w:w="124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4,4</w:t>
            </w:r>
          </w:p>
        </w:tc>
      </w:tr>
      <w:tr w:rsidR="00D12062" w:rsidRPr="00F37674" w:rsidTr="00957FEA">
        <w:trPr>
          <w:trHeight w:val="227"/>
        </w:trPr>
        <w:tc>
          <w:tcPr>
            <w:tcW w:w="1777" w:type="dxa"/>
            <w:tcBorders>
              <w:top w:val="nil"/>
              <w:left w:val="nil"/>
              <w:bottom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2008</w:t>
            </w:r>
          </w:p>
        </w:tc>
        <w:tc>
          <w:tcPr>
            <w:tcW w:w="141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5,7</w:t>
            </w:r>
          </w:p>
        </w:tc>
        <w:tc>
          <w:tcPr>
            <w:tcW w:w="1380"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5,7</w:t>
            </w:r>
          </w:p>
        </w:tc>
        <w:tc>
          <w:tcPr>
            <w:tcW w:w="138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5,7</w:t>
            </w:r>
          </w:p>
        </w:tc>
        <w:tc>
          <w:tcPr>
            <w:tcW w:w="1242"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5,9</w:t>
            </w:r>
          </w:p>
        </w:tc>
        <w:tc>
          <w:tcPr>
            <w:tcW w:w="1241"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D12062" w:rsidRPr="00F37674" w:rsidRDefault="00D12062" w:rsidP="00957FEA">
            <w:pPr>
              <w:spacing w:after="40"/>
              <w:jc w:val="right"/>
              <w:rPr>
                <w:sz w:val="18"/>
                <w:szCs w:val="18"/>
              </w:rPr>
            </w:pPr>
            <w:r w:rsidRPr="00F37674">
              <w:rPr>
                <w:sz w:val="18"/>
                <w:szCs w:val="18"/>
              </w:rPr>
              <w:t>6,6</w:t>
            </w:r>
          </w:p>
        </w:tc>
      </w:tr>
      <w:tr w:rsidR="00D12062" w:rsidRPr="00F37674" w:rsidTr="00957FEA">
        <w:trPr>
          <w:trHeight w:val="227"/>
        </w:trPr>
        <w:tc>
          <w:tcPr>
            <w:tcW w:w="1777" w:type="dxa"/>
            <w:tcBorders>
              <w:top w:val="nil"/>
              <w:left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2009</w:t>
            </w:r>
          </w:p>
        </w:tc>
        <w:tc>
          <w:tcPr>
            <w:tcW w:w="1412"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4,3</w:t>
            </w:r>
          </w:p>
        </w:tc>
        <w:tc>
          <w:tcPr>
            <w:tcW w:w="1380"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3,9</w:t>
            </w:r>
          </w:p>
        </w:tc>
        <w:tc>
          <w:tcPr>
            <w:tcW w:w="1381"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3,4</w:t>
            </w:r>
          </w:p>
        </w:tc>
        <w:tc>
          <w:tcPr>
            <w:tcW w:w="1242"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4,2</w:t>
            </w:r>
          </w:p>
        </w:tc>
        <w:tc>
          <w:tcPr>
            <w:tcW w:w="1517"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4,4</w:t>
            </w:r>
            <w:r w:rsidRPr="00DD566A">
              <w:rPr>
                <w:sz w:val="18"/>
                <w:szCs w:val="18"/>
                <w:vertAlign w:val="superscript"/>
              </w:rPr>
              <w:t>10</w:t>
            </w:r>
          </w:p>
        </w:tc>
        <w:tc>
          <w:tcPr>
            <w:tcW w:w="1241"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3,9</w:t>
            </w:r>
          </w:p>
        </w:tc>
        <w:tc>
          <w:tcPr>
            <w:tcW w:w="1380"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3,9</w:t>
            </w:r>
          </w:p>
        </w:tc>
        <w:tc>
          <w:tcPr>
            <w:tcW w:w="1243" w:type="dxa"/>
            <w:tcBorders>
              <w:top w:val="nil"/>
              <w:left w:val="nil"/>
              <w:bottom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4,5</w:t>
            </w:r>
          </w:p>
        </w:tc>
      </w:tr>
      <w:tr w:rsidR="00D12062" w:rsidRPr="00F37674" w:rsidTr="00957FEA">
        <w:trPr>
          <w:trHeight w:val="227"/>
        </w:trPr>
        <w:tc>
          <w:tcPr>
            <w:tcW w:w="1777" w:type="dxa"/>
            <w:tcBorders>
              <w:top w:val="nil"/>
              <w:left w:val="nil"/>
              <w:right w:val="nil"/>
            </w:tcBorders>
            <w:shd w:val="clear" w:color="auto" w:fill="auto"/>
            <w:noWrap/>
            <w:vAlign w:val="bottom"/>
            <w:hideMark/>
          </w:tcPr>
          <w:p w:rsidR="00D12062" w:rsidRPr="00F37674" w:rsidRDefault="00D12062" w:rsidP="00957FEA">
            <w:pPr>
              <w:spacing w:after="40"/>
              <w:rPr>
                <w:sz w:val="18"/>
                <w:szCs w:val="18"/>
              </w:rPr>
            </w:pPr>
            <w:r w:rsidRPr="00F37674">
              <w:rPr>
                <w:sz w:val="18"/>
                <w:szCs w:val="18"/>
              </w:rPr>
              <w:t>20</w:t>
            </w:r>
            <w:r>
              <w:rPr>
                <w:sz w:val="18"/>
                <w:szCs w:val="18"/>
              </w:rPr>
              <w:t>10</w:t>
            </w:r>
          </w:p>
        </w:tc>
        <w:tc>
          <w:tcPr>
            <w:tcW w:w="1412"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3,7 </w:t>
            </w:r>
          </w:p>
        </w:tc>
        <w:tc>
          <w:tcPr>
            <w:tcW w:w="1380"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3,6 </w:t>
            </w:r>
          </w:p>
        </w:tc>
        <w:tc>
          <w:tcPr>
            <w:tcW w:w="1381"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3,8 </w:t>
            </w:r>
          </w:p>
        </w:tc>
        <w:tc>
          <w:tcPr>
            <w:tcW w:w="1242"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4,2 </w:t>
            </w:r>
          </w:p>
        </w:tc>
        <w:tc>
          <w:tcPr>
            <w:tcW w:w="1517"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3,6</w:t>
            </w:r>
          </w:p>
        </w:tc>
        <w:tc>
          <w:tcPr>
            <w:tcW w:w="1241"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3,8</w:t>
            </w:r>
          </w:p>
        </w:tc>
        <w:tc>
          <w:tcPr>
            <w:tcW w:w="1380"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4,0</w:t>
            </w:r>
          </w:p>
        </w:tc>
        <w:tc>
          <w:tcPr>
            <w:tcW w:w="1243"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3,4</w:t>
            </w:r>
          </w:p>
        </w:tc>
      </w:tr>
      <w:tr w:rsidR="00D12062" w:rsidRPr="00F37674" w:rsidTr="00957FEA">
        <w:trPr>
          <w:trHeight w:val="227"/>
        </w:trPr>
        <w:tc>
          <w:tcPr>
            <w:tcW w:w="1777" w:type="dxa"/>
            <w:tcBorders>
              <w:left w:val="nil"/>
              <w:right w:val="nil"/>
            </w:tcBorders>
            <w:shd w:val="clear" w:color="auto" w:fill="auto"/>
            <w:noWrap/>
            <w:vAlign w:val="bottom"/>
            <w:hideMark/>
          </w:tcPr>
          <w:p w:rsidR="00D12062" w:rsidRPr="00F37674" w:rsidRDefault="00D12062" w:rsidP="00957FEA">
            <w:pPr>
              <w:spacing w:after="40"/>
              <w:rPr>
                <w:sz w:val="18"/>
                <w:szCs w:val="18"/>
              </w:rPr>
            </w:pPr>
            <w:r>
              <w:rPr>
                <w:sz w:val="18"/>
                <w:szCs w:val="18"/>
              </w:rPr>
              <w:t>2011</w:t>
            </w:r>
          </w:p>
        </w:tc>
        <w:tc>
          <w:tcPr>
            <w:tcW w:w="1412"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4,1</w:t>
            </w:r>
          </w:p>
        </w:tc>
        <w:tc>
          <w:tcPr>
            <w:tcW w:w="1380"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4,4</w:t>
            </w:r>
          </w:p>
        </w:tc>
        <w:tc>
          <w:tcPr>
            <w:tcW w:w="1381"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4,6</w:t>
            </w:r>
          </w:p>
        </w:tc>
        <w:tc>
          <w:tcPr>
            <w:tcW w:w="1242"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4,6</w:t>
            </w:r>
          </w:p>
        </w:tc>
        <w:tc>
          <w:tcPr>
            <w:tcW w:w="1241"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4,2</w:t>
            </w:r>
          </w:p>
        </w:tc>
        <w:tc>
          <w:tcPr>
            <w:tcW w:w="1380"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4,3</w:t>
            </w:r>
          </w:p>
        </w:tc>
        <w:tc>
          <w:tcPr>
            <w:tcW w:w="1243" w:type="dxa"/>
            <w:tcBorders>
              <w:top w:val="nil"/>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3,4</w:t>
            </w:r>
          </w:p>
        </w:tc>
      </w:tr>
      <w:tr w:rsidR="00D12062" w:rsidRPr="00F37674" w:rsidTr="00957FEA">
        <w:trPr>
          <w:trHeight w:val="227"/>
        </w:trPr>
        <w:tc>
          <w:tcPr>
            <w:tcW w:w="1777" w:type="dxa"/>
            <w:tcBorders>
              <w:left w:val="nil"/>
              <w:right w:val="nil"/>
            </w:tcBorders>
            <w:shd w:val="clear" w:color="auto" w:fill="auto"/>
            <w:noWrap/>
            <w:vAlign w:val="bottom"/>
            <w:hideMark/>
          </w:tcPr>
          <w:p w:rsidR="00D12062" w:rsidRDefault="00D12062" w:rsidP="00957FEA">
            <w:pPr>
              <w:spacing w:after="40"/>
              <w:rPr>
                <w:sz w:val="18"/>
                <w:szCs w:val="18"/>
              </w:rPr>
            </w:pPr>
            <w:r>
              <w:rPr>
                <w:sz w:val="18"/>
                <w:szCs w:val="18"/>
              </w:rPr>
              <w:t>2012</w:t>
            </w:r>
          </w:p>
        </w:tc>
        <w:tc>
          <w:tcPr>
            <w:tcW w:w="1412"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3,7</w:t>
            </w:r>
          </w:p>
        </w:tc>
        <w:tc>
          <w:tcPr>
            <w:tcW w:w="1380"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4,1</w:t>
            </w:r>
          </w:p>
        </w:tc>
        <w:tc>
          <w:tcPr>
            <w:tcW w:w="1381"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3,9</w:t>
            </w:r>
          </w:p>
        </w:tc>
        <w:tc>
          <w:tcPr>
            <w:tcW w:w="1242"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3,6</w:t>
            </w:r>
          </w:p>
        </w:tc>
        <w:tc>
          <w:tcPr>
            <w:tcW w:w="1517"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4,0</w:t>
            </w:r>
          </w:p>
        </w:tc>
        <w:tc>
          <w:tcPr>
            <w:tcW w:w="1517"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4,5</w:t>
            </w:r>
          </w:p>
        </w:tc>
        <w:tc>
          <w:tcPr>
            <w:tcW w:w="1241"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2,9</w:t>
            </w:r>
          </w:p>
        </w:tc>
        <w:tc>
          <w:tcPr>
            <w:tcW w:w="1380"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3,0</w:t>
            </w:r>
          </w:p>
        </w:tc>
        <w:tc>
          <w:tcPr>
            <w:tcW w:w="1243" w:type="dxa"/>
            <w:tcBorders>
              <w:left w:val="nil"/>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4,2 </w:t>
            </w:r>
          </w:p>
        </w:tc>
      </w:tr>
      <w:tr w:rsidR="00D12062" w:rsidRPr="00F37674" w:rsidTr="00957FEA">
        <w:trPr>
          <w:trHeight w:val="227"/>
        </w:trPr>
        <w:tc>
          <w:tcPr>
            <w:tcW w:w="1777" w:type="dxa"/>
            <w:tcBorders>
              <w:left w:val="nil"/>
              <w:bottom w:val="single" w:sz="4" w:space="0" w:color="auto"/>
              <w:right w:val="nil"/>
            </w:tcBorders>
            <w:shd w:val="clear" w:color="auto" w:fill="auto"/>
            <w:noWrap/>
            <w:vAlign w:val="bottom"/>
            <w:hideMark/>
          </w:tcPr>
          <w:p w:rsidR="00D12062" w:rsidRDefault="00D12062" w:rsidP="00957FEA">
            <w:pPr>
              <w:spacing w:after="40"/>
              <w:rPr>
                <w:sz w:val="18"/>
                <w:szCs w:val="18"/>
              </w:rPr>
            </w:pPr>
            <w:r>
              <w:rPr>
                <w:sz w:val="18"/>
                <w:szCs w:val="18"/>
              </w:rPr>
              <w:t>2013</w:t>
            </w:r>
          </w:p>
        </w:tc>
        <w:tc>
          <w:tcPr>
            <w:tcW w:w="1412"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4,1</w:t>
            </w:r>
          </w:p>
        </w:tc>
        <w:tc>
          <w:tcPr>
            <w:tcW w:w="1380"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3,5 </w:t>
            </w:r>
          </w:p>
        </w:tc>
        <w:tc>
          <w:tcPr>
            <w:tcW w:w="1381"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3,9 </w:t>
            </w:r>
          </w:p>
        </w:tc>
        <w:tc>
          <w:tcPr>
            <w:tcW w:w="1242"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2,3</w:t>
            </w:r>
          </w:p>
        </w:tc>
        <w:tc>
          <w:tcPr>
            <w:tcW w:w="1517"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2,8</w:t>
            </w:r>
          </w:p>
        </w:tc>
        <w:tc>
          <w:tcPr>
            <w:tcW w:w="1517"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4,1</w:t>
            </w:r>
          </w:p>
        </w:tc>
        <w:tc>
          <w:tcPr>
            <w:tcW w:w="1241"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3,9</w:t>
            </w:r>
          </w:p>
        </w:tc>
        <w:tc>
          <w:tcPr>
            <w:tcW w:w="1380"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 xml:space="preserve">3,6 </w:t>
            </w:r>
          </w:p>
        </w:tc>
        <w:tc>
          <w:tcPr>
            <w:tcW w:w="1243" w:type="dxa"/>
            <w:tcBorders>
              <w:left w:val="nil"/>
              <w:bottom w:val="single" w:sz="4" w:space="0" w:color="auto"/>
              <w:right w:val="nil"/>
            </w:tcBorders>
            <w:shd w:val="clear" w:color="auto" w:fill="auto"/>
            <w:noWrap/>
            <w:vAlign w:val="bottom"/>
            <w:hideMark/>
          </w:tcPr>
          <w:p w:rsidR="00D12062" w:rsidRDefault="00D12062" w:rsidP="00957FEA">
            <w:pPr>
              <w:spacing w:after="40"/>
              <w:jc w:val="right"/>
              <w:rPr>
                <w:sz w:val="18"/>
                <w:szCs w:val="18"/>
              </w:rPr>
            </w:pPr>
            <w:r>
              <w:rPr>
                <w:sz w:val="18"/>
                <w:szCs w:val="18"/>
              </w:rPr>
              <w:t>3,8</w:t>
            </w:r>
          </w:p>
        </w:tc>
      </w:tr>
      <w:tr w:rsidR="00D12062" w:rsidRPr="009709F4" w:rsidTr="00957FEA">
        <w:trPr>
          <w:trHeight w:val="233"/>
        </w:trPr>
        <w:tc>
          <w:tcPr>
            <w:tcW w:w="1777" w:type="dxa"/>
            <w:tcBorders>
              <w:top w:val="nil"/>
              <w:left w:val="nil"/>
              <w:bottom w:val="nil"/>
              <w:right w:val="nil"/>
            </w:tcBorders>
            <w:shd w:val="clear" w:color="auto" w:fill="auto"/>
            <w:noWrap/>
            <w:vAlign w:val="center"/>
            <w:hideMark/>
          </w:tcPr>
          <w:p w:rsidR="00D12062" w:rsidRPr="00A7537E" w:rsidRDefault="00D12062" w:rsidP="00957FEA">
            <w:pPr>
              <w:spacing w:after="0"/>
              <w:rPr>
                <w:sz w:val="18"/>
                <w:szCs w:val="18"/>
              </w:rPr>
            </w:pPr>
            <w:r w:rsidRPr="00A7537E">
              <w:rPr>
                <w:sz w:val="18"/>
                <w:szCs w:val="18"/>
              </w:rPr>
              <w:t>200</w:t>
            </w:r>
            <w:r>
              <w:rPr>
                <w:sz w:val="18"/>
                <w:szCs w:val="18"/>
              </w:rPr>
              <w:t>3</w:t>
            </w:r>
            <w:r w:rsidRPr="00A7537E">
              <w:rPr>
                <w:sz w:val="18"/>
                <w:szCs w:val="18"/>
              </w:rPr>
              <w:t>-1</w:t>
            </w:r>
            <w:r>
              <w:rPr>
                <w:sz w:val="18"/>
                <w:szCs w:val="18"/>
              </w:rPr>
              <w:t>3</w:t>
            </w:r>
          </w:p>
        </w:tc>
        <w:tc>
          <w:tcPr>
            <w:tcW w:w="1412"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50,9</w:t>
            </w:r>
          </w:p>
        </w:tc>
        <w:tc>
          <w:tcPr>
            <w:tcW w:w="1380"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49,8</w:t>
            </w:r>
          </w:p>
        </w:tc>
        <w:tc>
          <w:tcPr>
            <w:tcW w:w="1381"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50,3</w:t>
            </w:r>
          </w:p>
        </w:tc>
        <w:tc>
          <w:tcPr>
            <w:tcW w:w="1242"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46,6</w:t>
            </w:r>
          </w:p>
        </w:tc>
        <w:tc>
          <w:tcPr>
            <w:tcW w:w="1517" w:type="dxa"/>
            <w:tcBorders>
              <w:top w:val="nil"/>
              <w:left w:val="nil"/>
              <w:bottom w:val="nil"/>
              <w:right w:val="nil"/>
            </w:tcBorders>
            <w:shd w:val="clear" w:color="auto" w:fill="auto"/>
            <w:noWrap/>
            <w:vAlign w:val="center"/>
            <w:hideMark/>
          </w:tcPr>
          <w:p w:rsidR="00D12062" w:rsidRPr="00A7537E" w:rsidRDefault="00D12062" w:rsidP="00957FEA">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55,1</w:t>
            </w:r>
          </w:p>
        </w:tc>
        <w:tc>
          <w:tcPr>
            <w:tcW w:w="1241"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47,7</w:t>
            </w:r>
          </w:p>
        </w:tc>
        <w:tc>
          <w:tcPr>
            <w:tcW w:w="1380"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48,5</w:t>
            </w:r>
          </w:p>
        </w:tc>
        <w:tc>
          <w:tcPr>
            <w:tcW w:w="1243" w:type="dxa"/>
            <w:tcBorders>
              <w:top w:val="single" w:sz="4" w:space="0" w:color="auto"/>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50,8</w:t>
            </w:r>
          </w:p>
        </w:tc>
      </w:tr>
      <w:tr w:rsidR="00D12062" w:rsidRPr="009709F4" w:rsidTr="00957FEA">
        <w:trPr>
          <w:trHeight w:val="177"/>
        </w:trPr>
        <w:tc>
          <w:tcPr>
            <w:tcW w:w="1777" w:type="dxa"/>
            <w:tcBorders>
              <w:top w:val="nil"/>
              <w:left w:val="nil"/>
              <w:bottom w:val="nil"/>
              <w:right w:val="nil"/>
            </w:tcBorders>
            <w:shd w:val="clear" w:color="auto" w:fill="auto"/>
            <w:noWrap/>
            <w:vAlign w:val="center"/>
            <w:hideMark/>
          </w:tcPr>
          <w:p w:rsidR="00D12062" w:rsidRPr="00A7537E" w:rsidRDefault="00D12062" w:rsidP="00957FEA">
            <w:pPr>
              <w:spacing w:after="0"/>
              <w:rPr>
                <w:sz w:val="18"/>
                <w:szCs w:val="18"/>
              </w:rPr>
            </w:pPr>
            <w:proofErr w:type="spellStart"/>
            <w:r w:rsidRPr="00A7537E">
              <w:rPr>
                <w:sz w:val="18"/>
                <w:szCs w:val="18"/>
              </w:rPr>
              <w:t>Gj</w:t>
            </w:r>
            <w:proofErr w:type="spellEnd"/>
            <w:r w:rsidRPr="00A7537E">
              <w:rPr>
                <w:sz w:val="18"/>
                <w:szCs w:val="18"/>
              </w:rPr>
              <w:t xml:space="preserve">. </w:t>
            </w:r>
            <w:proofErr w:type="spellStart"/>
            <w:r w:rsidRPr="00A7537E">
              <w:rPr>
                <w:sz w:val="18"/>
                <w:szCs w:val="18"/>
              </w:rPr>
              <w:t>sn</w:t>
            </w:r>
            <w:proofErr w:type="spellEnd"/>
            <w:r w:rsidRPr="00A7537E">
              <w:rPr>
                <w:sz w:val="18"/>
                <w:szCs w:val="18"/>
              </w:rPr>
              <w:t>. per år</w:t>
            </w:r>
          </w:p>
        </w:tc>
        <w:tc>
          <w:tcPr>
            <w:tcW w:w="1412"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c>
          <w:tcPr>
            <w:tcW w:w="1380"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4,1</w:t>
            </w:r>
          </w:p>
        </w:tc>
        <w:tc>
          <w:tcPr>
            <w:tcW w:w="1381"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c>
          <w:tcPr>
            <w:tcW w:w="1242"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3,9</w:t>
            </w:r>
          </w:p>
        </w:tc>
        <w:tc>
          <w:tcPr>
            <w:tcW w:w="1517" w:type="dxa"/>
            <w:tcBorders>
              <w:top w:val="nil"/>
              <w:left w:val="nil"/>
              <w:bottom w:val="nil"/>
              <w:right w:val="nil"/>
            </w:tcBorders>
            <w:shd w:val="clear" w:color="auto" w:fill="auto"/>
            <w:noWrap/>
            <w:vAlign w:val="center"/>
            <w:hideMark/>
          </w:tcPr>
          <w:p w:rsidR="00D12062" w:rsidRPr="00A7537E" w:rsidRDefault="00D12062" w:rsidP="00957FEA">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4,5</w:t>
            </w:r>
          </w:p>
        </w:tc>
        <w:tc>
          <w:tcPr>
            <w:tcW w:w="1241"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4,0</w:t>
            </w:r>
          </w:p>
        </w:tc>
        <w:tc>
          <w:tcPr>
            <w:tcW w:w="1380" w:type="dxa"/>
            <w:tcBorders>
              <w:top w:val="nil"/>
              <w:left w:val="nil"/>
              <w:bottom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4,0</w:t>
            </w:r>
          </w:p>
        </w:tc>
        <w:tc>
          <w:tcPr>
            <w:tcW w:w="1243" w:type="dxa"/>
            <w:tcBorders>
              <w:top w:val="nil"/>
              <w:left w:val="nil"/>
              <w:right w:val="nil"/>
            </w:tcBorders>
            <w:shd w:val="clear" w:color="auto" w:fill="auto"/>
            <w:noWrap/>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4,2</w:t>
            </w:r>
          </w:p>
        </w:tc>
      </w:tr>
      <w:tr w:rsidR="00D12062" w:rsidRPr="00F37674" w:rsidTr="00957FEA">
        <w:trPr>
          <w:trHeight w:val="167"/>
        </w:trPr>
        <w:tc>
          <w:tcPr>
            <w:tcW w:w="1777" w:type="dxa"/>
            <w:tcBorders>
              <w:top w:val="nil"/>
              <w:left w:val="nil"/>
              <w:bottom w:val="single" w:sz="4" w:space="0" w:color="auto"/>
              <w:right w:val="nil"/>
            </w:tcBorders>
            <w:shd w:val="clear" w:color="auto" w:fill="auto"/>
            <w:noWrap/>
            <w:vAlign w:val="bottom"/>
            <w:hideMark/>
          </w:tcPr>
          <w:p w:rsidR="00D12062" w:rsidRPr="00A7537E" w:rsidRDefault="00D12062" w:rsidP="00957FEA">
            <w:pPr>
              <w:spacing w:after="0"/>
              <w:rPr>
                <w:sz w:val="18"/>
                <w:szCs w:val="18"/>
              </w:rPr>
            </w:pPr>
            <w:r w:rsidRPr="00A7537E">
              <w:rPr>
                <w:sz w:val="18"/>
                <w:szCs w:val="18"/>
              </w:rPr>
              <w:t>Årslønn 201</w:t>
            </w:r>
            <w:r>
              <w:rPr>
                <w:sz w:val="18"/>
                <w:szCs w:val="18"/>
              </w:rPr>
              <w:t>3</w:t>
            </w:r>
          </w:p>
        </w:tc>
        <w:tc>
          <w:tcPr>
            <w:tcW w:w="1412"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425 900 </w:t>
            </w:r>
          </w:p>
        </w:tc>
        <w:tc>
          <w:tcPr>
            <w:tcW w:w="1380"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419 800 </w:t>
            </w:r>
          </w:p>
        </w:tc>
        <w:tc>
          <w:tcPr>
            <w:tcW w:w="1381"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397 800 </w:t>
            </w:r>
          </w:p>
        </w:tc>
        <w:tc>
          <w:tcPr>
            <w:tcW w:w="1242"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381 400</w:t>
            </w:r>
          </w:p>
        </w:tc>
        <w:tc>
          <w:tcPr>
            <w:tcW w:w="1517" w:type="dxa"/>
            <w:tcBorders>
              <w:top w:val="nil"/>
              <w:left w:val="nil"/>
              <w:bottom w:val="single" w:sz="4" w:space="0" w:color="auto"/>
              <w:right w:val="nil"/>
            </w:tcBorders>
            <w:shd w:val="clear" w:color="auto" w:fill="auto"/>
            <w:noWrap/>
            <w:vAlign w:val="bottom"/>
            <w:hideMark/>
          </w:tcPr>
          <w:p w:rsidR="00D12062" w:rsidRPr="00FF6DF4" w:rsidRDefault="00D12062" w:rsidP="00957FEA">
            <w:pPr>
              <w:spacing w:after="0"/>
              <w:jc w:val="right"/>
              <w:rPr>
                <w:rFonts w:ascii="Times New Roman" w:hAnsi="Times New Roman"/>
                <w:sz w:val="18"/>
                <w:szCs w:val="18"/>
              </w:rPr>
            </w:pPr>
            <w:r w:rsidRPr="00FF6DF4">
              <w:rPr>
                <w:rFonts w:ascii="Times New Roman" w:eastAsia="Times New Roman" w:hAnsi="Times New Roman"/>
                <w:color w:val="000000"/>
                <w:sz w:val="18"/>
                <w:szCs w:val="18"/>
              </w:rPr>
              <w:t xml:space="preserve"> 445 000</w:t>
            </w:r>
          </w:p>
        </w:tc>
        <w:tc>
          <w:tcPr>
            <w:tcW w:w="1517"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437 100 </w:t>
            </w:r>
          </w:p>
        </w:tc>
        <w:tc>
          <w:tcPr>
            <w:tcW w:w="1241"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448 400 </w:t>
            </w:r>
          </w:p>
        </w:tc>
        <w:tc>
          <w:tcPr>
            <w:tcW w:w="1380"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441 000 </w:t>
            </w:r>
          </w:p>
        </w:tc>
        <w:tc>
          <w:tcPr>
            <w:tcW w:w="1243" w:type="dxa"/>
            <w:tcBorders>
              <w:top w:val="nil"/>
              <w:left w:val="nil"/>
              <w:bottom w:val="single" w:sz="4" w:space="0" w:color="auto"/>
              <w:right w:val="nil"/>
            </w:tcBorders>
            <w:shd w:val="clear" w:color="auto" w:fill="auto"/>
            <w:noWrap/>
            <w:vAlign w:val="bottom"/>
            <w:hideMark/>
          </w:tcPr>
          <w:p w:rsidR="00D12062" w:rsidRPr="00FF6DF4"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FF6DF4">
              <w:rPr>
                <w:rFonts w:ascii="Times New Roman" w:eastAsia="Times New Roman" w:hAnsi="Times New Roman"/>
                <w:color w:val="000000"/>
                <w:sz w:val="18"/>
                <w:szCs w:val="18"/>
              </w:rPr>
              <w:t xml:space="preserve"> 405 800 </w:t>
            </w:r>
          </w:p>
        </w:tc>
      </w:tr>
    </w:tbl>
    <w:p w:rsidR="00D12062" w:rsidRPr="00F37674" w:rsidRDefault="00D12062" w:rsidP="00D12062">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tbl>
      <w:tblPr>
        <w:tblW w:w="5047" w:type="pct"/>
        <w:tblInd w:w="55" w:type="dxa"/>
        <w:tblCellMar>
          <w:left w:w="70" w:type="dxa"/>
          <w:right w:w="70" w:type="dxa"/>
        </w:tblCellMar>
        <w:tblLook w:val="04A0"/>
      </w:tblPr>
      <w:tblGrid>
        <w:gridCol w:w="1429"/>
        <w:gridCol w:w="1643"/>
        <w:gridCol w:w="1763"/>
        <w:gridCol w:w="1066"/>
        <w:gridCol w:w="214"/>
        <w:gridCol w:w="1179"/>
        <w:gridCol w:w="163"/>
        <w:gridCol w:w="122"/>
        <w:gridCol w:w="24"/>
        <w:gridCol w:w="954"/>
        <w:gridCol w:w="1001"/>
        <w:gridCol w:w="303"/>
        <w:gridCol w:w="1083"/>
        <w:gridCol w:w="273"/>
        <w:gridCol w:w="621"/>
        <w:gridCol w:w="1276"/>
        <w:gridCol w:w="93"/>
        <w:gridCol w:w="1069"/>
      </w:tblGrid>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40"/>
              <w:rPr>
                <w:sz w:val="20"/>
              </w:rPr>
            </w:pPr>
          </w:p>
        </w:tc>
        <w:tc>
          <w:tcPr>
            <w:tcW w:w="3406" w:type="dxa"/>
            <w:gridSpan w:val="2"/>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rPr>
                <w:sz w:val="20"/>
              </w:rPr>
            </w:pPr>
            <w:r w:rsidRPr="00BC0897">
              <w:rPr>
                <w:sz w:val="20"/>
              </w:rPr>
              <w:t xml:space="preserve">Arbeidere i NHO-bedrifter </w:t>
            </w:r>
            <w:r w:rsidRPr="00BC0897">
              <w:rPr>
                <w:sz w:val="20"/>
                <w:vertAlign w:val="superscript"/>
              </w:rPr>
              <w:t>2,7</w:t>
            </w:r>
            <w:r w:rsidRPr="00BC0897">
              <w:rPr>
                <w:sz w:val="20"/>
              </w:rPr>
              <w:t>:</w:t>
            </w:r>
          </w:p>
        </w:tc>
        <w:tc>
          <w:tcPr>
            <w:tcW w:w="1066" w:type="dxa"/>
            <w:tcBorders>
              <w:top w:val="nil"/>
              <w:left w:val="nil"/>
              <w:right w:val="nil"/>
            </w:tcBorders>
            <w:shd w:val="clear" w:color="auto" w:fill="auto"/>
            <w:vAlign w:val="bottom"/>
          </w:tcPr>
          <w:p w:rsidR="00D12062" w:rsidRPr="00BC0897" w:rsidRDefault="00D12062" w:rsidP="00957FEA">
            <w:pPr>
              <w:spacing w:after="40"/>
              <w:rPr>
                <w:sz w:val="20"/>
              </w:rPr>
            </w:pPr>
          </w:p>
        </w:tc>
        <w:tc>
          <w:tcPr>
            <w:tcW w:w="1556" w:type="dxa"/>
            <w:gridSpan w:val="3"/>
            <w:tcBorders>
              <w:top w:val="nil"/>
              <w:left w:val="nil"/>
              <w:right w:val="nil"/>
            </w:tcBorders>
            <w:shd w:val="clear" w:color="auto" w:fill="auto"/>
            <w:noWrap/>
            <w:vAlign w:val="bottom"/>
            <w:hideMark/>
          </w:tcPr>
          <w:p w:rsidR="00D12062" w:rsidRPr="00BC0897" w:rsidRDefault="00D12062" w:rsidP="00957FEA">
            <w:pPr>
              <w:spacing w:after="40"/>
              <w:rPr>
                <w:sz w:val="20"/>
              </w:rPr>
            </w:pPr>
            <w:r w:rsidRPr="00BC0897">
              <w:rPr>
                <w:sz w:val="20"/>
              </w:rPr>
              <w:t> </w:t>
            </w:r>
          </w:p>
        </w:tc>
        <w:tc>
          <w:tcPr>
            <w:tcW w:w="146" w:type="dxa"/>
            <w:gridSpan w:val="2"/>
            <w:tcBorders>
              <w:top w:val="nil"/>
              <w:left w:val="nil"/>
              <w:right w:val="nil"/>
            </w:tcBorders>
            <w:vAlign w:val="bottom"/>
          </w:tcPr>
          <w:p w:rsidR="00D12062" w:rsidRPr="00BC0897" w:rsidRDefault="00D12062" w:rsidP="00957FEA">
            <w:pPr>
              <w:spacing w:after="40"/>
              <w:rPr>
                <w:sz w:val="20"/>
              </w:rPr>
            </w:pPr>
          </w:p>
        </w:tc>
        <w:tc>
          <w:tcPr>
            <w:tcW w:w="1955" w:type="dxa"/>
            <w:gridSpan w:val="2"/>
            <w:tcBorders>
              <w:top w:val="nil"/>
              <w:left w:val="nil"/>
              <w:bottom w:val="nil"/>
              <w:right w:val="nil"/>
            </w:tcBorders>
            <w:shd w:val="clear" w:color="auto" w:fill="auto"/>
            <w:noWrap/>
            <w:vAlign w:val="bottom"/>
            <w:hideMark/>
          </w:tcPr>
          <w:p w:rsidR="00D12062" w:rsidRPr="00BC0897" w:rsidRDefault="00D12062" w:rsidP="00957FEA">
            <w:pPr>
              <w:spacing w:after="40"/>
              <w:rPr>
                <w:sz w:val="20"/>
              </w:rPr>
            </w:pPr>
          </w:p>
        </w:tc>
        <w:tc>
          <w:tcPr>
            <w:tcW w:w="1386" w:type="dxa"/>
            <w:gridSpan w:val="2"/>
            <w:tcBorders>
              <w:top w:val="nil"/>
              <w:left w:val="nil"/>
              <w:bottom w:val="nil"/>
              <w:right w:val="nil"/>
            </w:tcBorders>
            <w:shd w:val="clear" w:color="auto" w:fill="auto"/>
            <w:noWrap/>
            <w:vAlign w:val="bottom"/>
            <w:hideMark/>
          </w:tcPr>
          <w:p w:rsidR="00D12062" w:rsidRPr="00BC0897" w:rsidRDefault="00D12062" w:rsidP="00957FEA">
            <w:pPr>
              <w:spacing w:after="40"/>
              <w:rPr>
                <w:rFonts w:ascii="Arial" w:hAnsi="Arial" w:cs="Arial"/>
                <w:sz w:val="20"/>
              </w:rPr>
            </w:pPr>
          </w:p>
        </w:tc>
        <w:tc>
          <w:tcPr>
            <w:tcW w:w="273" w:type="dxa"/>
            <w:tcBorders>
              <w:top w:val="nil"/>
              <w:left w:val="nil"/>
              <w:bottom w:val="nil"/>
              <w:right w:val="nil"/>
            </w:tcBorders>
          </w:tcPr>
          <w:p w:rsidR="00D12062" w:rsidRPr="00BC0897" w:rsidRDefault="00D12062" w:rsidP="00957FEA">
            <w:pPr>
              <w:spacing w:after="40"/>
              <w:rPr>
                <w:rFonts w:ascii="Arial" w:hAnsi="Arial" w:cs="Arial"/>
                <w:sz w:val="20"/>
              </w:rPr>
            </w:pPr>
          </w:p>
        </w:tc>
        <w:tc>
          <w:tcPr>
            <w:tcW w:w="1990" w:type="dxa"/>
            <w:gridSpan w:val="3"/>
            <w:tcBorders>
              <w:top w:val="nil"/>
              <w:left w:val="nil"/>
              <w:bottom w:val="nil"/>
              <w:right w:val="nil"/>
            </w:tcBorders>
            <w:shd w:val="clear" w:color="auto" w:fill="auto"/>
            <w:noWrap/>
            <w:vAlign w:val="bottom"/>
            <w:hideMark/>
          </w:tcPr>
          <w:p w:rsidR="00D12062" w:rsidRPr="00BC0897" w:rsidRDefault="00D12062" w:rsidP="00957FEA">
            <w:pPr>
              <w:spacing w:after="40"/>
              <w:rPr>
                <w:rFonts w:ascii="Arial" w:hAnsi="Arial" w:cs="Arial"/>
                <w:sz w:val="20"/>
              </w:rPr>
            </w:pPr>
          </w:p>
        </w:tc>
        <w:tc>
          <w:tcPr>
            <w:tcW w:w="1069" w:type="dxa"/>
            <w:tcBorders>
              <w:top w:val="nil"/>
              <w:left w:val="nil"/>
              <w:bottom w:val="nil"/>
              <w:right w:val="nil"/>
            </w:tcBorders>
            <w:shd w:val="clear" w:color="auto" w:fill="auto"/>
            <w:noWrap/>
            <w:vAlign w:val="bottom"/>
            <w:hideMark/>
          </w:tcPr>
          <w:p w:rsidR="00D12062" w:rsidRPr="00BC0897" w:rsidRDefault="00D12062" w:rsidP="00957FEA">
            <w:pPr>
              <w:spacing w:after="40"/>
              <w:rPr>
                <w:rFonts w:ascii="Arial" w:hAnsi="Arial" w:cs="Arial"/>
                <w:sz w:val="20"/>
              </w:rPr>
            </w:pP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40"/>
              <w:rPr>
                <w:sz w:val="20"/>
              </w:rPr>
            </w:pP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40"/>
              <w:jc w:val="center"/>
              <w:rPr>
                <w:sz w:val="20"/>
              </w:rPr>
            </w:pPr>
          </w:p>
        </w:tc>
        <w:tc>
          <w:tcPr>
            <w:tcW w:w="1763" w:type="dxa"/>
            <w:vMerge w:val="restart"/>
            <w:tcBorders>
              <w:top w:val="nil"/>
              <w:left w:val="nil"/>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Hotell- og</w:t>
            </w:r>
          </w:p>
          <w:p w:rsidR="00D12062" w:rsidRPr="00BC0897" w:rsidRDefault="00D12062" w:rsidP="00957FEA">
            <w:pPr>
              <w:spacing w:after="40"/>
              <w:jc w:val="right"/>
              <w:rPr>
                <w:sz w:val="20"/>
              </w:rPr>
            </w:pPr>
            <w:r w:rsidRPr="00BC0897">
              <w:rPr>
                <w:sz w:val="20"/>
              </w:rPr>
              <w:t>rest.</w:t>
            </w:r>
            <w:r w:rsidRPr="00BC0897">
              <w:rPr>
                <w:sz w:val="20"/>
                <w:vertAlign w:val="superscript"/>
              </w:rPr>
              <w:t>3</w:t>
            </w:r>
          </w:p>
        </w:tc>
        <w:tc>
          <w:tcPr>
            <w:tcW w:w="2459" w:type="dxa"/>
            <w:gridSpan w:val="3"/>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center"/>
              <w:rPr>
                <w:sz w:val="20"/>
              </w:rPr>
            </w:pPr>
            <w:r w:rsidRPr="00BC0897">
              <w:rPr>
                <w:sz w:val="20"/>
              </w:rPr>
              <w:t>Funksjonærer i NHO-bedrifter</w:t>
            </w:r>
            <w:r w:rsidRPr="00BC0897">
              <w:rPr>
                <w:sz w:val="20"/>
                <w:vertAlign w:val="superscript"/>
              </w:rPr>
              <w:t>/</w:t>
            </w:r>
          </w:p>
        </w:tc>
        <w:tc>
          <w:tcPr>
            <w:tcW w:w="1263" w:type="dxa"/>
            <w:gridSpan w:val="4"/>
            <w:vMerge w:val="restart"/>
            <w:tcBorders>
              <w:top w:val="nil"/>
              <w:left w:val="nil"/>
              <w:right w:val="nil"/>
            </w:tcBorders>
            <w:vAlign w:val="bottom"/>
          </w:tcPr>
          <w:p w:rsidR="00D12062" w:rsidRPr="00BC0897" w:rsidRDefault="00D12062" w:rsidP="00957FEA">
            <w:pPr>
              <w:spacing w:after="40"/>
              <w:jc w:val="right"/>
              <w:rPr>
                <w:sz w:val="20"/>
              </w:rPr>
            </w:pPr>
            <w:r w:rsidRPr="00BC0897">
              <w:rPr>
                <w:sz w:val="20"/>
              </w:rPr>
              <w:t>Industrien i NHO-</w:t>
            </w:r>
          </w:p>
          <w:p w:rsidR="00D12062" w:rsidRPr="00BC0897" w:rsidRDefault="00D12062" w:rsidP="00957FEA">
            <w:pPr>
              <w:spacing w:after="40"/>
              <w:jc w:val="right"/>
              <w:rPr>
                <w:sz w:val="20"/>
              </w:rPr>
            </w:pPr>
            <w:r w:rsidRPr="00BC0897">
              <w:rPr>
                <w:sz w:val="20"/>
              </w:rPr>
              <w:t>bedrifter i alt</w:t>
            </w:r>
            <w:r w:rsidRPr="001B078E">
              <w:rPr>
                <w:sz w:val="20"/>
                <w:vertAlign w:val="superscript"/>
              </w:rPr>
              <w:t>7</w:t>
            </w:r>
          </w:p>
        </w:tc>
        <w:tc>
          <w:tcPr>
            <w:tcW w:w="1304" w:type="dxa"/>
            <w:gridSpan w:val="2"/>
            <w:vMerge w:val="restart"/>
            <w:tcBorders>
              <w:top w:val="nil"/>
              <w:left w:val="nil"/>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Forretnings- og</w:t>
            </w:r>
          </w:p>
          <w:p w:rsidR="00D12062" w:rsidRPr="00BC0897" w:rsidRDefault="00D12062" w:rsidP="00957FEA">
            <w:pPr>
              <w:spacing w:after="40"/>
              <w:jc w:val="right"/>
              <w:rPr>
                <w:sz w:val="20"/>
              </w:rPr>
            </w:pPr>
            <w:r w:rsidRPr="00BC0897">
              <w:rPr>
                <w:sz w:val="20"/>
              </w:rPr>
              <w:t>sparebanker</w:t>
            </w:r>
            <w:r w:rsidRPr="00BC0897">
              <w:rPr>
                <w:sz w:val="20"/>
                <w:vertAlign w:val="superscript"/>
              </w:rPr>
              <w:t>4,7</w:t>
            </w:r>
          </w:p>
        </w:tc>
        <w:tc>
          <w:tcPr>
            <w:tcW w:w="4415" w:type="dxa"/>
            <w:gridSpan w:val="6"/>
            <w:tcBorders>
              <w:top w:val="nil"/>
              <w:left w:val="nil"/>
              <w:bottom w:val="single" w:sz="4" w:space="0" w:color="auto"/>
              <w:right w:val="nil"/>
            </w:tcBorders>
          </w:tcPr>
          <w:p w:rsidR="00D12062" w:rsidRPr="00BC0897" w:rsidRDefault="00D12062" w:rsidP="00957FEA">
            <w:pPr>
              <w:spacing w:after="40"/>
              <w:jc w:val="center"/>
              <w:rPr>
                <w:sz w:val="20"/>
              </w:rPr>
            </w:pPr>
            <w:r w:rsidRPr="00BC0897">
              <w:rPr>
                <w:sz w:val="20"/>
              </w:rPr>
              <w:t> </w:t>
            </w:r>
          </w:p>
          <w:p w:rsidR="00D12062" w:rsidRPr="00BC0897" w:rsidRDefault="00D12062" w:rsidP="00957FEA">
            <w:pPr>
              <w:spacing w:after="40"/>
              <w:jc w:val="center"/>
              <w:rPr>
                <w:sz w:val="20"/>
              </w:rPr>
            </w:pPr>
            <w:r w:rsidRPr="00BC0897">
              <w:rPr>
                <w:sz w:val="20"/>
              </w:rPr>
              <w:t xml:space="preserve"> Varehandel</w:t>
            </w:r>
            <w:r w:rsidRPr="00BC0897">
              <w:rPr>
                <w:sz w:val="20"/>
                <w:vertAlign w:val="superscript"/>
              </w:rPr>
              <w:t>7</w:t>
            </w:r>
          </w:p>
        </w:tc>
      </w:tr>
      <w:tr w:rsidR="00D12062" w:rsidRPr="00BC0897" w:rsidTr="00957FEA">
        <w:trPr>
          <w:trHeight w:val="33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40"/>
              <w:rPr>
                <w:sz w:val="20"/>
              </w:rPr>
            </w:pPr>
            <w:r w:rsidRPr="00BC0897">
              <w:rPr>
                <w:sz w:val="20"/>
              </w:rPr>
              <w:t>År</w:t>
            </w:r>
          </w:p>
        </w:tc>
        <w:tc>
          <w:tcPr>
            <w:tcW w:w="1643" w:type="dxa"/>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Landtransport</w:t>
            </w:r>
          </w:p>
        </w:tc>
        <w:tc>
          <w:tcPr>
            <w:tcW w:w="1763" w:type="dxa"/>
            <w:vMerge/>
            <w:tcBorders>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p>
        </w:tc>
        <w:tc>
          <w:tcPr>
            <w:tcW w:w="1280" w:type="dxa"/>
            <w:gridSpan w:val="2"/>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I alt</w:t>
            </w:r>
          </w:p>
        </w:tc>
        <w:tc>
          <w:tcPr>
            <w:tcW w:w="1179" w:type="dxa"/>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proofErr w:type="spellStart"/>
            <w:r w:rsidRPr="00BC0897">
              <w:rPr>
                <w:sz w:val="20"/>
              </w:rPr>
              <w:t>Industrifunk</w:t>
            </w:r>
            <w:proofErr w:type="spellEnd"/>
            <w:r w:rsidRPr="00BC0897">
              <w:rPr>
                <w:sz w:val="20"/>
              </w:rPr>
              <w:t>.</w:t>
            </w:r>
          </w:p>
        </w:tc>
        <w:tc>
          <w:tcPr>
            <w:tcW w:w="1263" w:type="dxa"/>
            <w:gridSpan w:val="4"/>
            <w:vMerge/>
            <w:tcBorders>
              <w:left w:val="nil"/>
              <w:bottom w:val="single" w:sz="4" w:space="0" w:color="auto"/>
              <w:right w:val="nil"/>
            </w:tcBorders>
            <w:vAlign w:val="bottom"/>
          </w:tcPr>
          <w:p w:rsidR="00D12062" w:rsidRPr="00BC0897" w:rsidRDefault="00D12062" w:rsidP="00957FEA">
            <w:pPr>
              <w:spacing w:after="40"/>
              <w:jc w:val="right"/>
              <w:rPr>
                <w:sz w:val="20"/>
              </w:rPr>
            </w:pPr>
          </w:p>
        </w:tc>
        <w:tc>
          <w:tcPr>
            <w:tcW w:w="1304" w:type="dxa"/>
            <w:gridSpan w:val="2"/>
            <w:vMerge/>
            <w:tcBorders>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p>
        </w:tc>
        <w:tc>
          <w:tcPr>
            <w:tcW w:w="1083" w:type="dxa"/>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I alt</w:t>
            </w:r>
          </w:p>
        </w:tc>
        <w:tc>
          <w:tcPr>
            <w:tcW w:w="894" w:type="dxa"/>
            <w:gridSpan w:val="2"/>
            <w:tcBorders>
              <w:top w:val="nil"/>
              <w:left w:val="nil"/>
              <w:bottom w:val="single" w:sz="4" w:space="0" w:color="auto"/>
              <w:right w:val="nil"/>
            </w:tcBorders>
          </w:tcPr>
          <w:p w:rsidR="00D12062" w:rsidRPr="00BC0897" w:rsidRDefault="00D12062" w:rsidP="00957FEA">
            <w:pPr>
              <w:spacing w:after="40"/>
              <w:jc w:val="right"/>
              <w:rPr>
                <w:sz w:val="20"/>
              </w:rPr>
            </w:pPr>
            <w:r w:rsidRPr="00BC0897">
              <w:rPr>
                <w:sz w:val="20"/>
              </w:rPr>
              <w:t>Virke-bedrifter</w:t>
            </w:r>
            <w:r w:rsidRPr="00BC0897">
              <w:rPr>
                <w:sz w:val="20"/>
                <w:vertAlign w:val="superscript"/>
              </w:rPr>
              <w:t>7</w:t>
            </w:r>
          </w:p>
        </w:tc>
        <w:tc>
          <w:tcPr>
            <w:tcW w:w="1276" w:type="dxa"/>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Engroshandel</w:t>
            </w:r>
          </w:p>
        </w:tc>
        <w:tc>
          <w:tcPr>
            <w:tcW w:w="1162" w:type="dxa"/>
            <w:gridSpan w:val="2"/>
            <w:tcBorders>
              <w:top w:val="nil"/>
              <w:left w:val="nil"/>
              <w:bottom w:val="single" w:sz="4" w:space="0" w:color="auto"/>
              <w:right w:val="nil"/>
            </w:tcBorders>
            <w:shd w:val="clear" w:color="auto" w:fill="auto"/>
            <w:noWrap/>
            <w:vAlign w:val="bottom"/>
            <w:hideMark/>
          </w:tcPr>
          <w:p w:rsidR="00D12062" w:rsidRPr="00BC0897" w:rsidRDefault="00D12062" w:rsidP="00957FEA">
            <w:pPr>
              <w:spacing w:after="40"/>
              <w:jc w:val="right"/>
              <w:rPr>
                <w:sz w:val="20"/>
              </w:rPr>
            </w:pPr>
            <w:r w:rsidRPr="00BC0897">
              <w:rPr>
                <w:sz w:val="20"/>
              </w:rPr>
              <w:t>Detaljhandel</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2004</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1,5</w:t>
            </w:r>
          </w:p>
        </w:tc>
        <w:tc>
          <w:tcPr>
            <w:tcW w:w="1280"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4,1</w:t>
            </w:r>
          </w:p>
        </w:tc>
        <w:tc>
          <w:tcPr>
            <w:tcW w:w="1179"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3,8</w:t>
            </w:r>
          </w:p>
        </w:tc>
        <w:tc>
          <w:tcPr>
            <w:tcW w:w="1263" w:type="dxa"/>
            <w:gridSpan w:val="4"/>
            <w:tcBorders>
              <w:top w:val="nil"/>
              <w:left w:val="nil"/>
              <w:bottom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3,8</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4,0</w:t>
            </w:r>
          </w:p>
        </w:tc>
        <w:tc>
          <w:tcPr>
            <w:tcW w:w="108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3,9</w:t>
            </w:r>
          </w:p>
        </w:tc>
        <w:tc>
          <w:tcPr>
            <w:tcW w:w="894" w:type="dxa"/>
            <w:gridSpan w:val="2"/>
            <w:tcBorders>
              <w:top w:val="nil"/>
              <w:left w:val="nil"/>
              <w:bottom w:val="nil"/>
              <w:right w:val="nil"/>
            </w:tcBorders>
          </w:tcPr>
          <w:p w:rsidR="00D12062" w:rsidRPr="00BC0897" w:rsidRDefault="00D12062" w:rsidP="00957FEA">
            <w:pPr>
              <w:spacing w:after="0"/>
              <w:jc w:val="right"/>
              <w:rPr>
                <w:sz w:val="20"/>
              </w:rPr>
            </w:pPr>
            <w:r w:rsidRPr="00BC0897">
              <w:rPr>
                <w:sz w:val="20"/>
              </w:rPr>
              <w:t>3,5</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3,3</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4,3</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2005</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2,5</w:t>
            </w:r>
          </w:p>
        </w:tc>
        <w:tc>
          <w:tcPr>
            <w:tcW w:w="1280"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4,1</w:t>
            </w:r>
          </w:p>
        </w:tc>
        <w:tc>
          <w:tcPr>
            <w:tcW w:w="1179"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4,3</w:t>
            </w:r>
          </w:p>
        </w:tc>
        <w:tc>
          <w:tcPr>
            <w:tcW w:w="1263" w:type="dxa"/>
            <w:gridSpan w:val="4"/>
            <w:tcBorders>
              <w:top w:val="nil"/>
              <w:left w:val="nil"/>
              <w:bottom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4,0</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7,7</w:t>
            </w:r>
          </w:p>
        </w:tc>
        <w:tc>
          <w:tcPr>
            <w:tcW w:w="108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3,7</w:t>
            </w:r>
          </w:p>
        </w:tc>
        <w:tc>
          <w:tcPr>
            <w:tcW w:w="894" w:type="dxa"/>
            <w:gridSpan w:val="2"/>
            <w:tcBorders>
              <w:top w:val="nil"/>
              <w:left w:val="nil"/>
              <w:bottom w:val="nil"/>
              <w:right w:val="nil"/>
            </w:tcBorders>
          </w:tcPr>
          <w:p w:rsidR="00D12062" w:rsidRPr="00BC0897" w:rsidRDefault="00D12062" w:rsidP="00957FEA">
            <w:pPr>
              <w:spacing w:after="0"/>
              <w:jc w:val="right"/>
              <w:rPr>
                <w:sz w:val="20"/>
              </w:rPr>
            </w:pPr>
            <w:r w:rsidRPr="00BC0897">
              <w:rPr>
                <w:sz w:val="20"/>
              </w:rPr>
              <w:t>3,9</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4,0</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3,9</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2006</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3,3</w:t>
            </w:r>
          </w:p>
        </w:tc>
        <w:tc>
          <w:tcPr>
            <w:tcW w:w="1280"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5,1</w:t>
            </w:r>
          </w:p>
        </w:tc>
        <w:tc>
          <w:tcPr>
            <w:tcW w:w="1179"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4,6</w:t>
            </w:r>
          </w:p>
        </w:tc>
        <w:tc>
          <w:tcPr>
            <w:tcW w:w="1263" w:type="dxa"/>
            <w:gridSpan w:val="4"/>
            <w:tcBorders>
              <w:top w:val="nil"/>
              <w:left w:val="nil"/>
              <w:bottom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4,3</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5,6</w:t>
            </w:r>
          </w:p>
        </w:tc>
        <w:tc>
          <w:tcPr>
            <w:tcW w:w="108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3,4</w:t>
            </w:r>
          </w:p>
        </w:tc>
        <w:tc>
          <w:tcPr>
            <w:tcW w:w="894" w:type="dxa"/>
            <w:gridSpan w:val="2"/>
            <w:tcBorders>
              <w:top w:val="nil"/>
              <w:left w:val="nil"/>
              <w:bottom w:val="nil"/>
              <w:right w:val="nil"/>
            </w:tcBorders>
          </w:tcPr>
          <w:p w:rsidR="00D12062" w:rsidRPr="00BC0897" w:rsidRDefault="00D12062" w:rsidP="00957FEA">
            <w:pPr>
              <w:spacing w:after="0"/>
              <w:jc w:val="right"/>
              <w:rPr>
                <w:sz w:val="20"/>
              </w:rPr>
            </w:pPr>
            <w:r w:rsidRPr="00BC0897">
              <w:rPr>
                <w:sz w:val="20"/>
              </w:rPr>
              <w:t>4,2</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3,4</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4,6</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2007</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4,2</w:t>
            </w:r>
          </w:p>
        </w:tc>
        <w:tc>
          <w:tcPr>
            <w:tcW w:w="1280"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6,3</w:t>
            </w:r>
          </w:p>
        </w:tc>
        <w:tc>
          <w:tcPr>
            <w:tcW w:w="1179"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5,7</w:t>
            </w:r>
          </w:p>
        </w:tc>
        <w:tc>
          <w:tcPr>
            <w:tcW w:w="1263" w:type="dxa"/>
            <w:gridSpan w:val="4"/>
            <w:tcBorders>
              <w:top w:val="nil"/>
              <w:left w:val="nil"/>
              <w:bottom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5,3</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5,2</w:t>
            </w:r>
          </w:p>
        </w:tc>
        <w:tc>
          <w:tcPr>
            <w:tcW w:w="108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5,9</w:t>
            </w:r>
          </w:p>
        </w:tc>
        <w:tc>
          <w:tcPr>
            <w:tcW w:w="894" w:type="dxa"/>
            <w:gridSpan w:val="2"/>
            <w:tcBorders>
              <w:top w:val="nil"/>
              <w:left w:val="nil"/>
              <w:bottom w:val="nil"/>
              <w:right w:val="nil"/>
            </w:tcBorders>
          </w:tcPr>
          <w:p w:rsidR="00D12062" w:rsidRPr="00BC0897" w:rsidRDefault="00D12062" w:rsidP="00957FEA">
            <w:pPr>
              <w:spacing w:after="0"/>
              <w:jc w:val="right"/>
              <w:rPr>
                <w:sz w:val="20"/>
              </w:rPr>
            </w:pPr>
            <w:r w:rsidRPr="00BC0897">
              <w:rPr>
                <w:sz w:val="20"/>
              </w:rPr>
              <w:t>5,0</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5,5</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5,0</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2008</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4,6</w:t>
            </w:r>
          </w:p>
        </w:tc>
        <w:tc>
          <w:tcPr>
            <w:tcW w:w="1280"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5,8</w:t>
            </w:r>
          </w:p>
        </w:tc>
        <w:tc>
          <w:tcPr>
            <w:tcW w:w="1179"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6,3</w:t>
            </w:r>
          </w:p>
        </w:tc>
        <w:tc>
          <w:tcPr>
            <w:tcW w:w="1263" w:type="dxa"/>
            <w:gridSpan w:val="4"/>
            <w:tcBorders>
              <w:top w:val="nil"/>
              <w:left w:val="nil"/>
              <w:bottom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6,1</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9,2</w:t>
            </w:r>
          </w:p>
        </w:tc>
        <w:tc>
          <w:tcPr>
            <w:tcW w:w="108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4,3</w:t>
            </w:r>
          </w:p>
        </w:tc>
        <w:tc>
          <w:tcPr>
            <w:tcW w:w="894" w:type="dxa"/>
            <w:gridSpan w:val="2"/>
            <w:tcBorders>
              <w:top w:val="nil"/>
              <w:left w:val="nil"/>
              <w:bottom w:val="nil"/>
              <w:right w:val="nil"/>
            </w:tcBorders>
          </w:tcPr>
          <w:p w:rsidR="00D12062" w:rsidRPr="00BC0897" w:rsidRDefault="00D12062" w:rsidP="00957FEA">
            <w:pPr>
              <w:spacing w:after="0"/>
              <w:jc w:val="right"/>
              <w:rPr>
                <w:sz w:val="20"/>
              </w:rPr>
            </w:pPr>
            <w:r w:rsidRPr="00BC0897">
              <w:rPr>
                <w:sz w:val="20"/>
              </w:rPr>
              <w:t>4,4</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4,5</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4,5</w:t>
            </w:r>
          </w:p>
        </w:tc>
      </w:tr>
      <w:tr w:rsidR="00D12062" w:rsidRPr="00BC0897" w:rsidTr="00957FEA">
        <w:trPr>
          <w:trHeight w:val="166"/>
        </w:trPr>
        <w:tc>
          <w:tcPr>
            <w:tcW w:w="1429" w:type="dxa"/>
            <w:tcBorders>
              <w:top w:val="nil"/>
              <w:left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2009</w:t>
            </w:r>
          </w:p>
        </w:tc>
        <w:tc>
          <w:tcPr>
            <w:tcW w:w="164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4,7</w:t>
            </w:r>
          </w:p>
        </w:tc>
        <w:tc>
          <w:tcPr>
            <w:tcW w:w="176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3,1</w:t>
            </w:r>
          </w:p>
        </w:tc>
        <w:tc>
          <w:tcPr>
            <w:tcW w:w="1280"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4,7</w:t>
            </w:r>
          </w:p>
        </w:tc>
        <w:tc>
          <w:tcPr>
            <w:tcW w:w="1179"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4,5</w:t>
            </w:r>
            <w:r w:rsidRPr="00BC0897">
              <w:rPr>
                <w:rStyle w:val="skrift-hevet"/>
                <w:sz w:val="20"/>
              </w:rPr>
              <w:t>9</w:t>
            </w:r>
          </w:p>
        </w:tc>
        <w:tc>
          <w:tcPr>
            <w:tcW w:w="1263" w:type="dxa"/>
            <w:gridSpan w:val="4"/>
            <w:tcBorders>
              <w:top w:val="nil"/>
              <w:left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4,2</w:t>
            </w:r>
          </w:p>
        </w:tc>
        <w:tc>
          <w:tcPr>
            <w:tcW w:w="1304"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0,4</w:t>
            </w:r>
          </w:p>
        </w:tc>
        <w:tc>
          <w:tcPr>
            <w:tcW w:w="108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3,0</w:t>
            </w:r>
          </w:p>
        </w:tc>
        <w:tc>
          <w:tcPr>
            <w:tcW w:w="894" w:type="dxa"/>
            <w:gridSpan w:val="2"/>
            <w:tcBorders>
              <w:top w:val="nil"/>
              <w:left w:val="nil"/>
              <w:right w:val="nil"/>
            </w:tcBorders>
          </w:tcPr>
          <w:p w:rsidR="00D12062" w:rsidRPr="00BC0897" w:rsidRDefault="00D12062" w:rsidP="00957FEA">
            <w:pPr>
              <w:spacing w:after="0"/>
              <w:jc w:val="right"/>
              <w:rPr>
                <w:sz w:val="20"/>
              </w:rPr>
            </w:pPr>
            <w:r w:rsidRPr="00BC0897">
              <w:rPr>
                <w:sz w:val="20"/>
              </w:rPr>
              <w:t>1,8</w:t>
            </w:r>
          </w:p>
        </w:tc>
        <w:tc>
          <w:tcPr>
            <w:tcW w:w="1276"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 3,7</w:t>
            </w:r>
          </w:p>
        </w:tc>
        <w:tc>
          <w:tcPr>
            <w:tcW w:w="1162"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2,1 </w:t>
            </w:r>
          </w:p>
        </w:tc>
      </w:tr>
      <w:tr w:rsidR="00D12062" w:rsidRPr="00BC0897" w:rsidTr="00957FEA">
        <w:trPr>
          <w:trHeight w:val="157"/>
        </w:trPr>
        <w:tc>
          <w:tcPr>
            <w:tcW w:w="1429" w:type="dxa"/>
            <w:tcBorders>
              <w:top w:val="nil"/>
              <w:left w:val="nil"/>
              <w:right w:val="nil"/>
            </w:tcBorders>
            <w:shd w:val="clear" w:color="auto" w:fill="auto"/>
            <w:noWrap/>
            <w:vAlign w:val="bottom"/>
            <w:hideMark/>
          </w:tcPr>
          <w:p w:rsidR="00D12062" w:rsidRPr="00BC0897" w:rsidRDefault="00D12062" w:rsidP="00957FEA">
            <w:pPr>
              <w:spacing w:after="0"/>
              <w:rPr>
                <w:sz w:val="20"/>
              </w:rPr>
            </w:pPr>
            <w:r w:rsidRPr="00BC0897">
              <w:rPr>
                <w:sz w:val="20"/>
              </w:rPr>
              <w:t>2010</w:t>
            </w:r>
          </w:p>
        </w:tc>
        <w:tc>
          <w:tcPr>
            <w:tcW w:w="164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3,6</w:t>
            </w:r>
          </w:p>
        </w:tc>
        <w:tc>
          <w:tcPr>
            <w:tcW w:w="176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3,1</w:t>
            </w:r>
          </w:p>
        </w:tc>
        <w:tc>
          <w:tcPr>
            <w:tcW w:w="1280"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4,4</w:t>
            </w:r>
          </w:p>
        </w:tc>
        <w:tc>
          <w:tcPr>
            <w:tcW w:w="1179"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4,3</w:t>
            </w:r>
          </w:p>
        </w:tc>
        <w:tc>
          <w:tcPr>
            <w:tcW w:w="1263" w:type="dxa"/>
            <w:gridSpan w:val="4"/>
            <w:tcBorders>
              <w:top w:val="nil"/>
              <w:left w:val="nil"/>
              <w:right w:val="nil"/>
            </w:tcBorders>
            <w:vAlign w:val="bottom"/>
          </w:tcPr>
          <w:p w:rsidR="00D12062" w:rsidRPr="00BC0897" w:rsidRDefault="00D12062" w:rsidP="00957FEA">
            <w:pPr>
              <w:spacing w:after="0"/>
              <w:jc w:val="right"/>
              <w:rPr>
                <w:color w:val="000000"/>
                <w:sz w:val="20"/>
              </w:rPr>
            </w:pPr>
            <w:r w:rsidRPr="00BC0897">
              <w:rPr>
                <w:snapToGrid w:val="0"/>
                <w:color w:val="000000"/>
                <w:sz w:val="20"/>
              </w:rPr>
              <w:t>4,1</w:t>
            </w:r>
          </w:p>
        </w:tc>
        <w:tc>
          <w:tcPr>
            <w:tcW w:w="1304"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5,9</w:t>
            </w:r>
          </w:p>
        </w:tc>
        <w:tc>
          <w:tcPr>
            <w:tcW w:w="1083"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2,9</w:t>
            </w:r>
          </w:p>
        </w:tc>
        <w:tc>
          <w:tcPr>
            <w:tcW w:w="894" w:type="dxa"/>
            <w:gridSpan w:val="2"/>
            <w:tcBorders>
              <w:top w:val="nil"/>
              <w:left w:val="nil"/>
              <w:right w:val="nil"/>
            </w:tcBorders>
          </w:tcPr>
          <w:p w:rsidR="00D12062" w:rsidRPr="00BC0897" w:rsidRDefault="00D12062" w:rsidP="00957FEA">
            <w:pPr>
              <w:spacing w:after="0"/>
              <w:jc w:val="right"/>
              <w:rPr>
                <w:sz w:val="20"/>
              </w:rPr>
            </w:pPr>
            <w:r w:rsidRPr="00BC0897">
              <w:rPr>
                <w:sz w:val="20"/>
              </w:rPr>
              <w:t>3,6</w:t>
            </w:r>
          </w:p>
        </w:tc>
        <w:tc>
          <w:tcPr>
            <w:tcW w:w="1276" w:type="dxa"/>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162" w:type="dxa"/>
            <w:gridSpan w:val="2"/>
            <w:tcBorders>
              <w:top w:val="nil"/>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157"/>
        </w:trPr>
        <w:tc>
          <w:tcPr>
            <w:tcW w:w="1429" w:type="dxa"/>
            <w:tcBorders>
              <w:left w:val="nil"/>
              <w:right w:val="nil"/>
            </w:tcBorders>
            <w:shd w:val="clear" w:color="auto" w:fill="auto"/>
            <w:noWrap/>
            <w:vAlign w:val="bottom"/>
            <w:hideMark/>
          </w:tcPr>
          <w:p w:rsidR="00D12062" w:rsidRPr="00BC0897" w:rsidRDefault="00D12062" w:rsidP="00957FEA">
            <w:pPr>
              <w:spacing w:after="0"/>
              <w:rPr>
                <w:sz w:val="20"/>
              </w:rPr>
            </w:pPr>
            <w:r w:rsidRPr="00BC0897">
              <w:rPr>
                <w:sz w:val="20"/>
              </w:rPr>
              <w:t>2011</w:t>
            </w:r>
          </w:p>
        </w:tc>
        <w:tc>
          <w:tcPr>
            <w:tcW w:w="164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3,5</w:t>
            </w:r>
          </w:p>
        </w:tc>
        <w:tc>
          <w:tcPr>
            <w:tcW w:w="176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3,4</w:t>
            </w:r>
          </w:p>
        </w:tc>
        <w:tc>
          <w:tcPr>
            <w:tcW w:w="1280"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4,9</w:t>
            </w:r>
          </w:p>
        </w:tc>
        <w:tc>
          <w:tcPr>
            <w:tcW w:w="1179"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4,7</w:t>
            </w:r>
          </w:p>
        </w:tc>
        <w:tc>
          <w:tcPr>
            <w:tcW w:w="1263" w:type="dxa"/>
            <w:gridSpan w:val="4"/>
            <w:tcBorders>
              <w:left w:val="nil"/>
              <w:right w:val="nil"/>
            </w:tcBorders>
            <w:vAlign w:val="bottom"/>
          </w:tcPr>
          <w:p w:rsidR="00D12062" w:rsidRPr="00BC0897" w:rsidRDefault="00D12062" w:rsidP="00957FEA">
            <w:pPr>
              <w:spacing w:after="0"/>
              <w:jc w:val="right"/>
              <w:rPr>
                <w:color w:val="000000"/>
                <w:sz w:val="20"/>
              </w:rPr>
            </w:pPr>
            <w:r w:rsidRPr="00BC0897">
              <w:rPr>
                <w:color w:val="000000"/>
                <w:sz w:val="20"/>
              </w:rPr>
              <w:t>4,6</w:t>
            </w:r>
          </w:p>
        </w:tc>
        <w:tc>
          <w:tcPr>
            <w:tcW w:w="1304"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4,9</w:t>
            </w:r>
          </w:p>
        </w:tc>
        <w:tc>
          <w:tcPr>
            <w:tcW w:w="108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3,6</w:t>
            </w:r>
          </w:p>
        </w:tc>
        <w:tc>
          <w:tcPr>
            <w:tcW w:w="894" w:type="dxa"/>
            <w:gridSpan w:val="2"/>
            <w:tcBorders>
              <w:left w:val="nil"/>
              <w:right w:val="nil"/>
            </w:tcBorders>
          </w:tcPr>
          <w:p w:rsidR="00D12062" w:rsidRPr="00BC0897" w:rsidRDefault="00D12062" w:rsidP="00957FEA">
            <w:pPr>
              <w:spacing w:after="0"/>
              <w:jc w:val="right"/>
              <w:rPr>
                <w:sz w:val="20"/>
              </w:rPr>
            </w:pPr>
            <w:r w:rsidRPr="00BC0897">
              <w:rPr>
                <w:sz w:val="20"/>
              </w:rPr>
              <w:t>3,6</w:t>
            </w:r>
          </w:p>
        </w:tc>
        <w:tc>
          <w:tcPr>
            <w:tcW w:w="1276"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162"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157"/>
        </w:trPr>
        <w:tc>
          <w:tcPr>
            <w:tcW w:w="1429" w:type="dxa"/>
            <w:tcBorders>
              <w:left w:val="nil"/>
              <w:right w:val="nil"/>
            </w:tcBorders>
            <w:shd w:val="clear" w:color="auto" w:fill="auto"/>
            <w:noWrap/>
            <w:vAlign w:val="bottom"/>
            <w:hideMark/>
          </w:tcPr>
          <w:p w:rsidR="00D12062" w:rsidRPr="00BC0897" w:rsidRDefault="00D12062" w:rsidP="00957FEA">
            <w:pPr>
              <w:spacing w:after="0"/>
              <w:rPr>
                <w:sz w:val="20"/>
              </w:rPr>
            </w:pPr>
            <w:r w:rsidRPr="00BC0897">
              <w:rPr>
                <w:sz w:val="20"/>
              </w:rPr>
              <w:t>2012</w:t>
            </w:r>
          </w:p>
        </w:tc>
        <w:tc>
          <w:tcPr>
            <w:tcW w:w="164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5,7</w:t>
            </w:r>
          </w:p>
        </w:tc>
        <w:tc>
          <w:tcPr>
            <w:tcW w:w="176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3,0</w:t>
            </w:r>
          </w:p>
        </w:tc>
        <w:tc>
          <w:tcPr>
            <w:tcW w:w="1280"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 xml:space="preserve">4,2 </w:t>
            </w:r>
          </w:p>
        </w:tc>
        <w:tc>
          <w:tcPr>
            <w:tcW w:w="1179"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4,1</w:t>
            </w:r>
          </w:p>
        </w:tc>
        <w:tc>
          <w:tcPr>
            <w:tcW w:w="1263" w:type="dxa"/>
            <w:gridSpan w:val="4"/>
            <w:tcBorders>
              <w:left w:val="nil"/>
              <w:right w:val="nil"/>
            </w:tcBorders>
            <w:vAlign w:val="bottom"/>
          </w:tcPr>
          <w:p w:rsidR="00D12062" w:rsidRPr="00BC0897" w:rsidRDefault="00D12062" w:rsidP="00957FEA">
            <w:pPr>
              <w:spacing w:after="0"/>
              <w:jc w:val="right"/>
              <w:rPr>
                <w:color w:val="000000"/>
                <w:sz w:val="20"/>
              </w:rPr>
            </w:pPr>
            <w:r w:rsidRPr="00BC0897">
              <w:rPr>
                <w:color w:val="000000"/>
                <w:sz w:val="20"/>
              </w:rPr>
              <w:t>4,2</w:t>
            </w:r>
          </w:p>
        </w:tc>
        <w:tc>
          <w:tcPr>
            <w:tcW w:w="1304"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3,0</w:t>
            </w:r>
          </w:p>
        </w:tc>
        <w:tc>
          <w:tcPr>
            <w:tcW w:w="1083"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3,2</w:t>
            </w:r>
          </w:p>
        </w:tc>
        <w:tc>
          <w:tcPr>
            <w:tcW w:w="894" w:type="dxa"/>
            <w:gridSpan w:val="2"/>
            <w:tcBorders>
              <w:left w:val="nil"/>
              <w:right w:val="nil"/>
            </w:tcBorders>
          </w:tcPr>
          <w:p w:rsidR="00D12062" w:rsidRPr="00BC0897" w:rsidRDefault="00D12062" w:rsidP="00957FEA">
            <w:pPr>
              <w:spacing w:after="0"/>
              <w:jc w:val="right"/>
              <w:rPr>
                <w:sz w:val="20"/>
              </w:rPr>
            </w:pPr>
            <w:r w:rsidRPr="00BC0897">
              <w:rPr>
                <w:sz w:val="20"/>
              </w:rPr>
              <w:t>3,3</w:t>
            </w:r>
          </w:p>
        </w:tc>
        <w:tc>
          <w:tcPr>
            <w:tcW w:w="1276" w:type="dxa"/>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162" w:type="dxa"/>
            <w:gridSpan w:val="2"/>
            <w:tcBorders>
              <w:left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157"/>
        </w:trPr>
        <w:tc>
          <w:tcPr>
            <w:tcW w:w="1429" w:type="dxa"/>
            <w:tcBorders>
              <w:left w:val="nil"/>
              <w:bottom w:val="single" w:sz="4" w:space="0" w:color="auto"/>
              <w:right w:val="nil"/>
            </w:tcBorders>
            <w:shd w:val="clear" w:color="auto" w:fill="auto"/>
            <w:noWrap/>
            <w:vAlign w:val="bottom"/>
            <w:hideMark/>
          </w:tcPr>
          <w:p w:rsidR="00D12062" w:rsidRPr="00BC0897" w:rsidRDefault="00D12062" w:rsidP="00957FEA">
            <w:pPr>
              <w:spacing w:after="0"/>
              <w:rPr>
                <w:sz w:val="20"/>
              </w:rPr>
            </w:pPr>
            <w:r w:rsidRPr="00BC0897">
              <w:rPr>
                <w:sz w:val="20"/>
              </w:rPr>
              <w:t>2013</w:t>
            </w:r>
          </w:p>
        </w:tc>
        <w:tc>
          <w:tcPr>
            <w:tcW w:w="1643" w:type="dxa"/>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5,1</w:t>
            </w:r>
          </w:p>
        </w:tc>
        <w:tc>
          <w:tcPr>
            <w:tcW w:w="1763" w:type="dxa"/>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 xml:space="preserve">3,3 </w:t>
            </w:r>
          </w:p>
        </w:tc>
        <w:tc>
          <w:tcPr>
            <w:tcW w:w="1280" w:type="dxa"/>
            <w:gridSpan w:val="2"/>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 xml:space="preserve">4,3 </w:t>
            </w:r>
          </w:p>
        </w:tc>
        <w:tc>
          <w:tcPr>
            <w:tcW w:w="1179" w:type="dxa"/>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 xml:space="preserve">4,3 </w:t>
            </w:r>
          </w:p>
        </w:tc>
        <w:tc>
          <w:tcPr>
            <w:tcW w:w="1263" w:type="dxa"/>
            <w:gridSpan w:val="4"/>
            <w:tcBorders>
              <w:left w:val="nil"/>
              <w:bottom w:val="single" w:sz="4" w:space="0" w:color="auto"/>
              <w:right w:val="nil"/>
            </w:tcBorders>
            <w:vAlign w:val="bottom"/>
          </w:tcPr>
          <w:p w:rsidR="00D12062" w:rsidRPr="00BC0897" w:rsidRDefault="00D12062" w:rsidP="00957FEA">
            <w:pPr>
              <w:spacing w:after="0"/>
              <w:jc w:val="right"/>
              <w:rPr>
                <w:color w:val="000000"/>
                <w:sz w:val="20"/>
              </w:rPr>
            </w:pPr>
            <w:r w:rsidRPr="00BC0897">
              <w:rPr>
                <w:color w:val="000000"/>
                <w:sz w:val="20"/>
              </w:rPr>
              <w:t>3,9</w:t>
            </w:r>
          </w:p>
        </w:tc>
        <w:tc>
          <w:tcPr>
            <w:tcW w:w="1304" w:type="dxa"/>
            <w:gridSpan w:val="2"/>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6,7</w:t>
            </w:r>
          </w:p>
        </w:tc>
        <w:tc>
          <w:tcPr>
            <w:tcW w:w="1083" w:type="dxa"/>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3,4</w:t>
            </w:r>
          </w:p>
        </w:tc>
        <w:tc>
          <w:tcPr>
            <w:tcW w:w="894" w:type="dxa"/>
            <w:gridSpan w:val="2"/>
            <w:tcBorders>
              <w:left w:val="nil"/>
              <w:bottom w:val="single" w:sz="4" w:space="0" w:color="auto"/>
              <w:right w:val="nil"/>
            </w:tcBorders>
          </w:tcPr>
          <w:p w:rsidR="00D12062" w:rsidRPr="00BC0897" w:rsidRDefault="00D12062" w:rsidP="00957FEA">
            <w:pPr>
              <w:spacing w:after="0"/>
              <w:jc w:val="right"/>
              <w:rPr>
                <w:sz w:val="20"/>
              </w:rPr>
            </w:pPr>
            <w:r w:rsidRPr="00BC0897">
              <w:rPr>
                <w:sz w:val="20"/>
              </w:rPr>
              <w:t>4,0</w:t>
            </w:r>
          </w:p>
        </w:tc>
        <w:tc>
          <w:tcPr>
            <w:tcW w:w="1276" w:type="dxa"/>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162" w:type="dxa"/>
            <w:gridSpan w:val="2"/>
            <w:tcBorders>
              <w:left w:val="nil"/>
              <w:bottom w:val="single" w:sz="4" w:space="0" w:color="auto"/>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166"/>
        </w:trPr>
        <w:tc>
          <w:tcPr>
            <w:tcW w:w="1429" w:type="dxa"/>
            <w:tcBorders>
              <w:top w:val="nil"/>
              <w:left w:val="nil"/>
              <w:bottom w:val="nil"/>
              <w:right w:val="nil"/>
            </w:tcBorders>
            <w:shd w:val="clear" w:color="auto" w:fill="auto"/>
            <w:noWrap/>
            <w:vAlign w:val="bottom"/>
            <w:hideMark/>
          </w:tcPr>
          <w:p w:rsidR="00D12062" w:rsidRPr="00BC0897" w:rsidRDefault="00D12062" w:rsidP="00957FEA">
            <w:pPr>
              <w:spacing w:after="0"/>
              <w:rPr>
                <w:sz w:val="20"/>
              </w:rPr>
            </w:pPr>
            <w:r w:rsidRPr="00BC0897">
              <w:rPr>
                <w:sz w:val="20"/>
              </w:rPr>
              <w:t>2003-13</w:t>
            </w:r>
          </w:p>
        </w:tc>
        <w:tc>
          <w:tcPr>
            <w:tcW w:w="1643"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763" w:type="dxa"/>
            <w:tcBorders>
              <w:top w:val="nil"/>
              <w:left w:val="nil"/>
              <w:bottom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37,0</w:t>
            </w:r>
          </w:p>
        </w:tc>
        <w:tc>
          <w:tcPr>
            <w:tcW w:w="1280" w:type="dxa"/>
            <w:gridSpan w:val="2"/>
            <w:tcBorders>
              <w:top w:val="nil"/>
              <w:left w:val="nil"/>
              <w:bottom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59,6</w:t>
            </w:r>
          </w:p>
        </w:tc>
        <w:tc>
          <w:tcPr>
            <w:tcW w:w="1179" w:type="dxa"/>
            <w:tcBorders>
              <w:top w:val="nil"/>
              <w:left w:val="nil"/>
              <w:bottom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57,5</w:t>
            </w:r>
          </w:p>
        </w:tc>
        <w:tc>
          <w:tcPr>
            <w:tcW w:w="1263" w:type="dxa"/>
            <w:gridSpan w:val="4"/>
            <w:tcBorders>
              <w:top w:val="nil"/>
              <w:left w:val="nil"/>
              <w:bottom w:val="nil"/>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54,5</w:t>
            </w:r>
          </w:p>
        </w:tc>
        <w:tc>
          <w:tcPr>
            <w:tcW w:w="1304"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66,6</w:t>
            </w:r>
          </w:p>
        </w:tc>
        <w:tc>
          <w:tcPr>
            <w:tcW w:w="1083" w:type="dxa"/>
            <w:tcBorders>
              <w:top w:val="nil"/>
              <w:left w:val="nil"/>
              <w:bottom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44,2</w:t>
            </w:r>
          </w:p>
        </w:tc>
        <w:tc>
          <w:tcPr>
            <w:tcW w:w="894" w:type="dxa"/>
            <w:gridSpan w:val="2"/>
            <w:tcBorders>
              <w:top w:val="nil"/>
              <w:left w:val="nil"/>
              <w:bottom w:val="nil"/>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44,2</w:t>
            </w:r>
          </w:p>
        </w:tc>
        <w:tc>
          <w:tcPr>
            <w:tcW w:w="1276" w:type="dxa"/>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c>
          <w:tcPr>
            <w:tcW w:w="1162" w:type="dxa"/>
            <w:gridSpan w:val="2"/>
            <w:tcBorders>
              <w:top w:val="nil"/>
              <w:left w:val="nil"/>
              <w:bottom w:val="nil"/>
              <w:right w:val="nil"/>
            </w:tcBorders>
            <w:shd w:val="clear" w:color="auto" w:fill="auto"/>
            <w:noWrap/>
            <w:vAlign w:val="bottom"/>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236"/>
        </w:trPr>
        <w:tc>
          <w:tcPr>
            <w:tcW w:w="1429" w:type="dxa"/>
            <w:tcBorders>
              <w:top w:val="nil"/>
              <w:left w:val="nil"/>
              <w:right w:val="nil"/>
            </w:tcBorders>
            <w:shd w:val="clear" w:color="auto" w:fill="auto"/>
            <w:noWrap/>
            <w:hideMark/>
          </w:tcPr>
          <w:p w:rsidR="00D12062" w:rsidRPr="00BC0897" w:rsidRDefault="00D12062" w:rsidP="00957FEA">
            <w:pPr>
              <w:spacing w:after="0"/>
              <w:rPr>
                <w:sz w:val="20"/>
              </w:rPr>
            </w:pPr>
            <w:proofErr w:type="spellStart"/>
            <w:r w:rsidRPr="00BC0897">
              <w:rPr>
                <w:sz w:val="20"/>
              </w:rPr>
              <w:t>Gj</w:t>
            </w:r>
            <w:proofErr w:type="spellEnd"/>
            <w:r w:rsidRPr="00BC0897">
              <w:rPr>
                <w:sz w:val="20"/>
              </w:rPr>
              <w:t xml:space="preserve">. </w:t>
            </w:r>
            <w:proofErr w:type="spellStart"/>
            <w:r w:rsidRPr="00BC0897">
              <w:rPr>
                <w:sz w:val="20"/>
              </w:rPr>
              <w:t>sn</w:t>
            </w:r>
            <w:proofErr w:type="spellEnd"/>
            <w:r w:rsidRPr="00BC0897">
              <w:rPr>
                <w:sz w:val="20"/>
              </w:rPr>
              <w:t>. per år</w:t>
            </w:r>
          </w:p>
        </w:tc>
        <w:tc>
          <w:tcPr>
            <w:tcW w:w="1643" w:type="dxa"/>
            <w:tcBorders>
              <w:top w:val="nil"/>
              <w:left w:val="nil"/>
              <w:right w:val="nil"/>
            </w:tcBorders>
            <w:shd w:val="clear" w:color="auto" w:fill="auto"/>
            <w:noWrap/>
            <w:hideMark/>
          </w:tcPr>
          <w:p w:rsidR="00D12062" w:rsidRPr="00BC0897" w:rsidRDefault="00D12062" w:rsidP="00957FEA">
            <w:pPr>
              <w:jc w:val="right"/>
              <w:rPr>
                <w:sz w:val="20"/>
              </w:rPr>
            </w:pPr>
            <w:r w:rsidRPr="00BC0897">
              <w:rPr>
                <w:sz w:val="20"/>
              </w:rPr>
              <w:t>-</w:t>
            </w:r>
          </w:p>
        </w:tc>
        <w:tc>
          <w:tcPr>
            <w:tcW w:w="1763" w:type="dxa"/>
            <w:tcBorders>
              <w:top w:val="nil"/>
              <w:left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3,2</w:t>
            </w:r>
          </w:p>
        </w:tc>
        <w:tc>
          <w:tcPr>
            <w:tcW w:w="1280" w:type="dxa"/>
            <w:gridSpan w:val="2"/>
            <w:tcBorders>
              <w:top w:val="nil"/>
              <w:left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4,8</w:t>
            </w:r>
          </w:p>
        </w:tc>
        <w:tc>
          <w:tcPr>
            <w:tcW w:w="1179" w:type="dxa"/>
            <w:tcBorders>
              <w:top w:val="nil"/>
              <w:left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4,6</w:t>
            </w:r>
          </w:p>
        </w:tc>
        <w:tc>
          <w:tcPr>
            <w:tcW w:w="1263" w:type="dxa"/>
            <w:gridSpan w:val="4"/>
            <w:tcBorders>
              <w:top w:val="nil"/>
              <w:left w:val="nil"/>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4,4</w:t>
            </w:r>
          </w:p>
        </w:tc>
        <w:tc>
          <w:tcPr>
            <w:tcW w:w="1304" w:type="dxa"/>
            <w:gridSpan w:val="2"/>
            <w:tcBorders>
              <w:top w:val="nil"/>
              <w:left w:val="nil"/>
              <w:right w:val="nil"/>
            </w:tcBorders>
            <w:shd w:val="clear" w:color="auto" w:fill="auto"/>
            <w:noWrap/>
            <w:hideMark/>
          </w:tcPr>
          <w:p w:rsidR="00D12062" w:rsidRPr="00BC0897" w:rsidRDefault="00D12062" w:rsidP="00957FEA">
            <w:pPr>
              <w:jc w:val="right"/>
              <w:rPr>
                <w:sz w:val="20"/>
              </w:rPr>
            </w:pPr>
            <w:r w:rsidRPr="00BC0897">
              <w:rPr>
                <w:sz w:val="20"/>
              </w:rPr>
              <w:t>5,2</w:t>
            </w:r>
          </w:p>
        </w:tc>
        <w:tc>
          <w:tcPr>
            <w:tcW w:w="1083" w:type="dxa"/>
            <w:tcBorders>
              <w:top w:val="nil"/>
              <w:left w:val="nil"/>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w:t>
            </w:r>
          </w:p>
        </w:tc>
        <w:tc>
          <w:tcPr>
            <w:tcW w:w="894" w:type="dxa"/>
            <w:gridSpan w:val="2"/>
            <w:tcBorders>
              <w:top w:val="nil"/>
              <w:left w:val="nil"/>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3,7</w:t>
            </w:r>
          </w:p>
        </w:tc>
        <w:tc>
          <w:tcPr>
            <w:tcW w:w="1276" w:type="dxa"/>
            <w:tcBorders>
              <w:top w:val="nil"/>
              <w:left w:val="nil"/>
              <w:right w:val="nil"/>
            </w:tcBorders>
            <w:shd w:val="clear" w:color="auto" w:fill="auto"/>
            <w:noWrap/>
            <w:hideMark/>
          </w:tcPr>
          <w:p w:rsidR="00D12062" w:rsidRPr="00BC0897" w:rsidRDefault="00D12062" w:rsidP="00957FEA">
            <w:pPr>
              <w:spacing w:after="0"/>
              <w:jc w:val="right"/>
              <w:rPr>
                <w:sz w:val="20"/>
              </w:rPr>
            </w:pPr>
            <w:r w:rsidRPr="00BC0897">
              <w:rPr>
                <w:sz w:val="20"/>
              </w:rPr>
              <w:t>-</w:t>
            </w:r>
          </w:p>
        </w:tc>
        <w:tc>
          <w:tcPr>
            <w:tcW w:w="1162" w:type="dxa"/>
            <w:gridSpan w:val="2"/>
            <w:tcBorders>
              <w:top w:val="nil"/>
              <w:left w:val="nil"/>
              <w:right w:val="nil"/>
            </w:tcBorders>
            <w:shd w:val="clear" w:color="auto" w:fill="auto"/>
            <w:noWrap/>
            <w:hideMark/>
          </w:tcPr>
          <w:p w:rsidR="00D12062" w:rsidRPr="00BC0897" w:rsidRDefault="00D12062" w:rsidP="00957FEA">
            <w:pPr>
              <w:spacing w:after="0"/>
              <w:jc w:val="right"/>
              <w:rPr>
                <w:sz w:val="20"/>
              </w:rPr>
            </w:pPr>
            <w:r w:rsidRPr="00BC0897">
              <w:rPr>
                <w:sz w:val="20"/>
              </w:rPr>
              <w:t>-</w:t>
            </w:r>
          </w:p>
        </w:tc>
      </w:tr>
      <w:tr w:rsidR="00D12062" w:rsidRPr="00BC0897" w:rsidTr="00957FEA">
        <w:trPr>
          <w:trHeight w:val="166"/>
        </w:trPr>
        <w:tc>
          <w:tcPr>
            <w:tcW w:w="1429" w:type="dxa"/>
            <w:tcBorders>
              <w:top w:val="nil"/>
              <w:left w:val="nil"/>
              <w:bottom w:val="single" w:sz="4" w:space="0" w:color="auto"/>
              <w:right w:val="nil"/>
            </w:tcBorders>
            <w:shd w:val="clear" w:color="auto" w:fill="auto"/>
            <w:noWrap/>
            <w:hideMark/>
          </w:tcPr>
          <w:p w:rsidR="00D12062" w:rsidRPr="00BC0897" w:rsidRDefault="00D12062" w:rsidP="00957FEA">
            <w:pPr>
              <w:spacing w:after="40"/>
              <w:rPr>
                <w:sz w:val="20"/>
              </w:rPr>
            </w:pPr>
            <w:r w:rsidRPr="00BC0897">
              <w:rPr>
                <w:sz w:val="20"/>
              </w:rPr>
              <w:t>Årslønn 2013</w:t>
            </w:r>
          </w:p>
        </w:tc>
        <w:tc>
          <w:tcPr>
            <w:tcW w:w="1643" w:type="dxa"/>
            <w:tcBorders>
              <w:top w:val="nil"/>
              <w:left w:val="nil"/>
              <w:bottom w:val="single" w:sz="4" w:space="0" w:color="auto"/>
              <w:right w:val="nil"/>
            </w:tcBorders>
            <w:shd w:val="clear" w:color="auto" w:fill="auto"/>
            <w:noWrap/>
            <w:hideMark/>
          </w:tcPr>
          <w:p w:rsidR="00D12062" w:rsidRPr="00BC0897" w:rsidRDefault="00D12062" w:rsidP="00957FEA">
            <w:pPr>
              <w:jc w:val="right"/>
              <w:rPr>
                <w:sz w:val="20"/>
              </w:rPr>
            </w:pPr>
            <w:r w:rsidRPr="00BC0897">
              <w:rPr>
                <w:rFonts w:ascii="Times New Roman" w:eastAsia="Times New Roman" w:hAnsi="Times New Roman"/>
                <w:color w:val="000000"/>
                <w:sz w:val="20"/>
              </w:rPr>
              <w:t>381 800</w:t>
            </w:r>
          </w:p>
        </w:tc>
        <w:tc>
          <w:tcPr>
            <w:tcW w:w="1763" w:type="dxa"/>
            <w:tcBorders>
              <w:top w:val="nil"/>
              <w:left w:val="nil"/>
              <w:bottom w:val="single" w:sz="4" w:space="0" w:color="auto"/>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 326 400 </w:t>
            </w:r>
          </w:p>
        </w:tc>
        <w:tc>
          <w:tcPr>
            <w:tcW w:w="1280" w:type="dxa"/>
            <w:gridSpan w:val="2"/>
            <w:tcBorders>
              <w:top w:val="nil"/>
              <w:left w:val="nil"/>
              <w:bottom w:val="single" w:sz="4" w:space="0" w:color="auto"/>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644 000</w:t>
            </w:r>
          </w:p>
        </w:tc>
        <w:tc>
          <w:tcPr>
            <w:tcW w:w="1464" w:type="dxa"/>
            <w:gridSpan w:val="3"/>
            <w:tcBorders>
              <w:top w:val="nil"/>
              <w:left w:val="nil"/>
              <w:bottom w:val="single" w:sz="4" w:space="0" w:color="auto"/>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650 900 </w:t>
            </w:r>
          </w:p>
        </w:tc>
        <w:tc>
          <w:tcPr>
            <w:tcW w:w="978" w:type="dxa"/>
            <w:gridSpan w:val="2"/>
            <w:tcBorders>
              <w:top w:val="nil"/>
              <w:left w:val="nil"/>
              <w:bottom w:val="single" w:sz="4" w:space="0" w:color="auto"/>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521 400 </w:t>
            </w:r>
          </w:p>
        </w:tc>
        <w:tc>
          <w:tcPr>
            <w:tcW w:w="1304" w:type="dxa"/>
            <w:gridSpan w:val="2"/>
            <w:tcBorders>
              <w:top w:val="nil"/>
              <w:left w:val="nil"/>
              <w:bottom w:val="single" w:sz="4" w:space="0" w:color="auto"/>
              <w:right w:val="nil"/>
            </w:tcBorders>
            <w:shd w:val="clear" w:color="auto" w:fill="auto"/>
            <w:noWrap/>
            <w:hideMark/>
          </w:tcPr>
          <w:p w:rsidR="00D12062" w:rsidRPr="00BC0897" w:rsidRDefault="00D12062" w:rsidP="00957FEA">
            <w:pPr>
              <w:jc w:val="right"/>
              <w:rPr>
                <w:sz w:val="20"/>
              </w:rPr>
            </w:pPr>
            <w:r w:rsidRPr="00BC0897">
              <w:rPr>
                <w:sz w:val="20"/>
              </w:rPr>
              <w:t>640 500</w:t>
            </w:r>
          </w:p>
        </w:tc>
        <w:tc>
          <w:tcPr>
            <w:tcW w:w="1083" w:type="dxa"/>
            <w:tcBorders>
              <w:top w:val="nil"/>
              <w:left w:val="nil"/>
              <w:bottom w:val="single" w:sz="4" w:space="0" w:color="auto"/>
              <w:right w:val="nil"/>
            </w:tcBorders>
            <w:shd w:val="clear" w:color="auto" w:fill="auto"/>
            <w:noWrap/>
            <w:hideMark/>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433 800 </w:t>
            </w:r>
          </w:p>
        </w:tc>
        <w:tc>
          <w:tcPr>
            <w:tcW w:w="894" w:type="dxa"/>
            <w:gridSpan w:val="2"/>
            <w:tcBorders>
              <w:top w:val="nil"/>
              <w:left w:val="nil"/>
              <w:bottom w:val="single" w:sz="4" w:space="0" w:color="auto"/>
              <w:right w:val="nil"/>
            </w:tcBorders>
          </w:tcPr>
          <w:p w:rsidR="00D12062" w:rsidRPr="00BC0897" w:rsidRDefault="00D12062" w:rsidP="00957FEA">
            <w:pPr>
              <w:autoSpaceDE w:val="0"/>
              <w:autoSpaceDN w:val="0"/>
              <w:adjustRightInd w:val="0"/>
              <w:spacing w:after="0"/>
              <w:jc w:val="right"/>
              <w:rPr>
                <w:rFonts w:ascii="Times New Roman" w:eastAsia="Times New Roman" w:hAnsi="Times New Roman"/>
                <w:color w:val="000000"/>
                <w:sz w:val="20"/>
              </w:rPr>
            </w:pPr>
            <w:r w:rsidRPr="00BC0897">
              <w:rPr>
                <w:rFonts w:ascii="Times New Roman" w:eastAsia="Times New Roman" w:hAnsi="Times New Roman"/>
                <w:color w:val="000000"/>
                <w:sz w:val="20"/>
              </w:rPr>
              <w:t xml:space="preserve">442 100 </w:t>
            </w:r>
          </w:p>
        </w:tc>
        <w:tc>
          <w:tcPr>
            <w:tcW w:w="1276" w:type="dxa"/>
            <w:tcBorders>
              <w:top w:val="nil"/>
              <w:left w:val="nil"/>
              <w:bottom w:val="single" w:sz="4" w:space="0" w:color="auto"/>
              <w:right w:val="nil"/>
            </w:tcBorders>
            <w:shd w:val="clear" w:color="auto" w:fill="auto"/>
            <w:noWrap/>
            <w:hideMark/>
          </w:tcPr>
          <w:p w:rsidR="00D12062" w:rsidRPr="00BC0897" w:rsidRDefault="00D12062" w:rsidP="00957FEA">
            <w:pPr>
              <w:spacing w:after="40"/>
              <w:jc w:val="right"/>
              <w:rPr>
                <w:sz w:val="20"/>
              </w:rPr>
            </w:pPr>
            <w:r w:rsidRPr="00BC0897">
              <w:rPr>
                <w:sz w:val="20"/>
              </w:rPr>
              <w:t>-</w:t>
            </w:r>
          </w:p>
        </w:tc>
        <w:tc>
          <w:tcPr>
            <w:tcW w:w="1162" w:type="dxa"/>
            <w:gridSpan w:val="2"/>
            <w:tcBorders>
              <w:top w:val="nil"/>
              <w:left w:val="nil"/>
              <w:bottom w:val="single" w:sz="4" w:space="0" w:color="auto"/>
              <w:right w:val="nil"/>
            </w:tcBorders>
            <w:shd w:val="clear" w:color="auto" w:fill="auto"/>
            <w:noWrap/>
            <w:hideMark/>
          </w:tcPr>
          <w:p w:rsidR="00D12062" w:rsidRPr="00BC0897" w:rsidRDefault="00D12062" w:rsidP="00957FEA">
            <w:pPr>
              <w:spacing w:after="40"/>
              <w:jc w:val="right"/>
              <w:rPr>
                <w:sz w:val="20"/>
              </w:rPr>
            </w:pPr>
            <w:r w:rsidRPr="00BC0897">
              <w:rPr>
                <w:sz w:val="20"/>
              </w:rPr>
              <w:t>-</w:t>
            </w:r>
          </w:p>
        </w:tc>
      </w:tr>
    </w:tbl>
    <w:p w:rsidR="00D12062" w:rsidRDefault="00D12062" w:rsidP="00D12062">
      <w:pPr>
        <w:spacing w:after="0"/>
      </w:pPr>
    </w:p>
    <w:tbl>
      <w:tblPr>
        <w:tblW w:w="10944" w:type="dxa"/>
        <w:tblInd w:w="55" w:type="dxa"/>
        <w:tblCellMar>
          <w:left w:w="70" w:type="dxa"/>
          <w:right w:w="70" w:type="dxa"/>
        </w:tblCellMar>
        <w:tblLook w:val="04A0"/>
      </w:tblPr>
      <w:tblGrid>
        <w:gridCol w:w="1153"/>
        <w:gridCol w:w="2195"/>
        <w:gridCol w:w="1038"/>
        <w:gridCol w:w="1020"/>
        <w:gridCol w:w="1250"/>
        <w:gridCol w:w="1580"/>
        <w:gridCol w:w="160"/>
        <w:gridCol w:w="1430"/>
        <w:gridCol w:w="1118"/>
      </w:tblGrid>
      <w:tr w:rsidR="00D12062" w:rsidRPr="00F37674" w:rsidTr="00957FEA">
        <w:trPr>
          <w:trHeight w:val="240"/>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p>
        </w:tc>
        <w:tc>
          <w:tcPr>
            <w:tcW w:w="2195" w:type="dxa"/>
            <w:tcBorders>
              <w:top w:val="nil"/>
              <w:left w:val="nil"/>
              <w:right w:val="nil"/>
            </w:tcBorders>
            <w:shd w:val="clear" w:color="auto" w:fill="auto"/>
            <w:noWrap/>
            <w:vAlign w:val="bottom"/>
            <w:hideMark/>
          </w:tcPr>
          <w:p w:rsidR="00D12062" w:rsidRPr="00F37674" w:rsidRDefault="00D12062" w:rsidP="00957FEA">
            <w:pPr>
              <w:spacing w:after="0"/>
              <w:jc w:val="right"/>
              <w:rPr>
                <w:sz w:val="16"/>
                <w:szCs w:val="16"/>
              </w:rPr>
            </w:pPr>
          </w:p>
        </w:tc>
        <w:tc>
          <w:tcPr>
            <w:tcW w:w="1038" w:type="dxa"/>
            <w:tcBorders>
              <w:top w:val="nil"/>
              <w:left w:val="nil"/>
              <w:right w:val="nil"/>
            </w:tcBorders>
            <w:shd w:val="clear" w:color="auto" w:fill="auto"/>
            <w:noWrap/>
            <w:vAlign w:val="bottom"/>
            <w:hideMark/>
          </w:tcPr>
          <w:p w:rsidR="00D12062" w:rsidRPr="00F37674" w:rsidRDefault="00D12062" w:rsidP="00957FEA">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rsidR="00D12062" w:rsidRPr="00F37674" w:rsidRDefault="00D12062" w:rsidP="00957FEA">
            <w:pPr>
              <w:spacing w:after="0"/>
              <w:jc w:val="center"/>
              <w:rPr>
                <w:sz w:val="18"/>
                <w:szCs w:val="18"/>
              </w:rPr>
            </w:pPr>
            <w:r w:rsidRPr="00F37674">
              <w:rPr>
                <w:sz w:val="18"/>
                <w:szCs w:val="18"/>
              </w:rPr>
              <w:t>Kommunene</w:t>
            </w:r>
          </w:p>
        </w:tc>
        <w:tc>
          <w:tcPr>
            <w:tcW w:w="160" w:type="dxa"/>
            <w:vMerge w:val="restart"/>
            <w:tcBorders>
              <w:top w:val="nil"/>
              <w:left w:val="nil"/>
              <w:right w:val="nil"/>
            </w:tcBorders>
          </w:tcPr>
          <w:p w:rsidR="00D12062" w:rsidRPr="00F37674" w:rsidRDefault="00D12062" w:rsidP="00957FEA">
            <w:pPr>
              <w:spacing w:after="0"/>
              <w:jc w:val="center"/>
              <w:rPr>
                <w:sz w:val="18"/>
                <w:szCs w:val="18"/>
              </w:rPr>
            </w:pPr>
          </w:p>
        </w:tc>
        <w:tc>
          <w:tcPr>
            <w:tcW w:w="2548" w:type="dxa"/>
            <w:gridSpan w:val="2"/>
            <w:tcBorders>
              <w:top w:val="nil"/>
              <w:left w:val="nil"/>
              <w:bottom w:val="single" w:sz="4" w:space="0" w:color="auto"/>
              <w:right w:val="nil"/>
            </w:tcBorders>
          </w:tcPr>
          <w:p w:rsidR="00D12062" w:rsidRDefault="00D12062" w:rsidP="00957FEA">
            <w:pPr>
              <w:spacing w:after="0"/>
              <w:jc w:val="center"/>
              <w:rPr>
                <w:sz w:val="18"/>
                <w:szCs w:val="18"/>
              </w:rPr>
            </w:pPr>
            <w:proofErr w:type="spellStart"/>
            <w:r w:rsidRPr="00F37674">
              <w:rPr>
                <w:sz w:val="18"/>
                <w:szCs w:val="18"/>
              </w:rPr>
              <w:t>Spekter</w:t>
            </w:r>
            <w:r>
              <w:rPr>
                <w:sz w:val="18"/>
                <w:szCs w:val="18"/>
              </w:rPr>
              <w:t>-</w:t>
            </w:r>
            <w:r w:rsidRPr="00F37674">
              <w:rPr>
                <w:sz w:val="18"/>
                <w:szCs w:val="18"/>
              </w:rPr>
              <w:t>bedrifter</w:t>
            </w:r>
            <w:proofErr w:type="spellEnd"/>
          </w:p>
        </w:tc>
      </w:tr>
      <w:tr w:rsidR="00D12062" w:rsidRPr="00F37674" w:rsidTr="00957FEA">
        <w:trPr>
          <w:trHeight w:val="506"/>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D12062" w:rsidRDefault="00D12062" w:rsidP="00957FEA">
            <w:pPr>
              <w:spacing w:after="0"/>
              <w:jc w:val="right"/>
              <w:rPr>
                <w:sz w:val="18"/>
                <w:szCs w:val="18"/>
              </w:rPr>
            </w:pPr>
            <w:proofErr w:type="spellStart"/>
            <w:r w:rsidRPr="00F37674">
              <w:rPr>
                <w:sz w:val="18"/>
                <w:szCs w:val="18"/>
              </w:rPr>
              <w:t>Forretningsm</w:t>
            </w:r>
            <w:proofErr w:type="spellEnd"/>
            <w:r w:rsidRPr="00F37674">
              <w:rPr>
                <w:sz w:val="18"/>
                <w:szCs w:val="18"/>
              </w:rPr>
              <w:t>.</w:t>
            </w:r>
          </w:p>
          <w:p w:rsidR="00D12062" w:rsidRPr="00F37674" w:rsidRDefault="00D12062" w:rsidP="00957FEA">
            <w:pPr>
              <w:spacing w:after="0"/>
              <w:jc w:val="right"/>
              <w:rPr>
                <w:sz w:val="18"/>
                <w:szCs w:val="18"/>
              </w:rPr>
            </w:pPr>
            <w:r w:rsidRPr="00F37674">
              <w:rPr>
                <w:sz w:val="18"/>
                <w:szCs w:val="18"/>
              </w:rPr>
              <w:t>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D12062" w:rsidRPr="00F37674" w:rsidRDefault="00D12062" w:rsidP="00957FEA">
            <w:pPr>
              <w:spacing w:after="0"/>
              <w:jc w:val="right"/>
              <w:rPr>
                <w:sz w:val="18"/>
                <w:szCs w:val="18"/>
              </w:rPr>
            </w:pPr>
            <w:proofErr w:type="spellStart"/>
            <w:r w:rsidRPr="00F37674">
              <w:rPr>
                <w:sz w:val="18"/>
                <w:szCs w:val="18"/>
              </w:rPr>
              <w:t>Undervisnings-</w:t>
            </w:r>
            <w:r>
              <w:rPr>
                <w:sz w:val="18"/>
                <w:szCs w:val="18"/>
              </w:rPr>
              <w:t>personell</w:t>
            </w:r>
            <w:proofErr w:type="spellEnd"/>
          </w:p>
        </w:tc>
        <w:tc>
          <w:tcPr>
            <w:tcW w:w="1580" w:type="dxa"/>
            <w:tcBorders>
              <w:left w:val="nil"/>
              <w:bottom w:val="single" w:sz="4" w:space="0" w:color="auto"/>
              <w:right w:val="nil"/>
            </w:tcBorders>
            <w:vAlign w:val="bottom"/>
          </w:tcPr>
          <w:p w:rsidR="00D12062" w:rsidRPr="00F37674" w:rsidRDefault="00D12062" w:rsidP="00957FEA">
            <w:pPr>
              <w:spacing w:after="0"/>
              <w:jc w:val="right"/>
              <w:rPr>
                <w:sz w:val="18"/>
                <w:szCs w:val="18"/>
              </w:rPr>
            </w:pPr>
            <w:r>
              <w:rPr>
                <w:sz w:val="18"/>
                <w:szCs w:val="18"/>
              </w:rPr>
              <w:t>Øvrige ansatte</w:t>
            </w:r>
          </w:p>
        </w:tc>
        <w:tc>
          <w:tcPr>
            <w:tcW w:w="160" w:type="dxa"/>
            <w:vMerge/>
            <w:tcBorders>
              <w:left w:val="nil"/>
              <w:bottom w:val="single" w:sz="4" w:space="0" w:color="auto"/>
              <w:right w:val="nil"/>
            </w:tcBorders>
          </w:tcPr>
          <w:p w:rsidR="00D12062" w:rsidRPr="00F37674" w:rsidRDefault="00D12062" w:rsidP="00957FEA">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Helseforetakene</w:t>
            </w:r>
            <w:r>
              <w:rPr>
                <w:sz w:val="18"/>
                <w:szCs w:val="18"/>
                <w:vertAlign w:val="superscript"/>
              </w:rPr>
              <w:t>11</w:t>
            </w:r>
            <w:r>
              <w:rPr>
                <w:sz w:val="18"/>
                <w:szCs w:val="18"/>
              </w:rPr>
              <w:t xml:space="preserve"> </w:t>
            </w:r>
          </w:p>
        </w:tc>
        <w:tc>
          <w:tcPr>
            <w:tcW w:w="1118" w:type="dxa"/>
            <w:tcBorders>
              <w:top w:val="single" w:sz="4" w:space="0" w:color="auto"/>
              <w:left w:val="nil"/>
              <w:bottom w:val="single" w:sz="4" w:space="0" w:color="auto"/>
              <w:right w:val="nil"/>
            </w:tcBorders>
            <w:vAlign w:val="bottom"/>
          </w:tcPr>
          <w:p w:rsidR="00D12062" w:rsidRPr="00F37674" w:rsidRDefault="00D12062" w:rsidP="00957FEA">
            <w:pPr>
              <w:spacing w:after="0"/>
              <w:jc w:val="right"/>
              <w:rPr>
                <w:sz w:val="18"/>
                <w:szCs w:val="18"/>
              </w:rPr>
            </w:pPr>
            <w:r w:rsidRPr="00F37674">
              <w:rPr>
                <w:sz w:val="18"/>
                <w:szCs w:val="18"/>
              </w:rPr>
              <w:t>Øvrige bedrifter</w:t>
            </w:r>
          </w:p>
        </w:tc>
      </w:tr>
      <w:tr w:rsidR="00D12062" w:rsidRPr="00F37674" w:rsidTr="00957FEA">
        <w:trPr>
          <w:trHeight w:val="255"/>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3,2</w:t>
            </w:r>
          </w:p>
        </w:tc>
        <w:tc>
          <w:tcPr>
            <w:tcW w:w="1580" w:type="dxa"/>
            <w:tcBorders>
              <w:top w:val="nil"/>
              <w:left w:val="nil"/>
              <w:bottom w:val="nil"/>
              <w:right w:val="nil"/>
            </w:tcBorders>
          </w:tcPr>
          <w:p w:rsidR="00D12062" w:rsidRPr="00777AF3" w:rsidRDefault="00D12062" w:rsidP="00957FEA">
            <w:pPr>
              <w:pStyle w:val="Tabelltekst"/>
              <w:jc w:val="right"/>
              <w:rPr>
                <w:sz w:val="20"/>
              </w:rPr>
            </w:pPr>
            <w:r>
              <w:rPr>
                <w:sz w:val="20"/>
              </w:rPr>
              <w:t>4,1</w:t>
            </w:r>
          </w:p>
        </w:tc>
        <w:tc>
          <w:tcPr>
            <w:tcW w:w="160" w:type="dxa"/>
            <w:tcBorders>
              <w:top w:val="nil"/>
              <w:left w:val="nil"/>
              <w:bottom w:val="nil"/>
              <w:right w:val="nil"/>
            </w:tcBorders>
          </w:tcPr>
          <w:p w:rsidR="00D12062" w:rsidRPr="003D1F81" w:rsidRDefault="00D12062" w:rsidP="00957FEA">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3,0</w:t>
            </w:r>
          </w:p>
        </w:tc>
        <w:tc>
          <w:tcPr>
            <w:tcW w:w="1118" w:type="dxa"/>
            <w:tcBorders>
              <w:top w:val="nil"/>
              <w:left w:val="nil"/>
              <w:bottom w:val="nil"/>
              <w:right w:val="nil"/>
            </w:tcBorders>
            <w:vAlign w:val="bottom"/>
          </w:tcPr>
          <w:p w:rsidR="00D12062" w:rsidRPr="00D26AC1" w:rsidRDefault="00D12062" w:rsidP="00957FEA">
            <w:pPr>
              <w:spacing w:after="0"/>
              <w:jc w:val="right"/>
              <w:rPr>
                <w:sz w:val="18"/>
                <w:szCs w:val="18"/>
              </w:rPr>
            </w:pPr>
            <w:r w:rsidRPr="00D26AC1">
              <w:rPr>
                <w:sz w:val="18"/>
                <w:szCs w:val="18"/>
              </w:rPr>
              <w:t>3,4</w:t>
            </w:r>
          </w:p>
        </w:tc>
      </w:tr>
      <w:tr w:rsidR="00D12062" w:rsidRPr="00F37674" w:rsidTr="00957FEA">
        <w:trPr>
          <w:trHeight w:val="255"/>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3,0</w:t>
            </w:r>
          </w:p>
        </w:tc>
        <w:tc>
          <w:tcPr>
            <w:tcW w:w="1580" w:type="dxa"/>
            <w:tcBorders>
              <w:top w:val="nil"/>
              <w:left w:val="nil"/>
              <w:bottom w:val="nil"/>
              <w:right w:val="nil"/>
            </w:tcBorders>
          </w:tcPr>
          <w:p w:rsidR="00D12062" w:rsidRPr="00777AF3" w:rsidRDefault="00D12062" w:rsidP="00957FEA">
            <w:pPr>
              <w:pStyle w:val="Tabelltekst"/>
              <w:jc w:val="right"/>
              <w:rPr>
                <w:sz w:val="20"/>
              </w:rPr>
            </w:pPr>
            <w:r>
              <w:rPr>
                <w:sz w:val="20"/>
              </w:rPr>
              <w:t>3,6</w:t>
            </w:r>
          </w:p>
        </w:tc>
        <w:tc>
          <w:tcPr>
            <w:tcW w:w="160" w:type="dxa"/>
            <w:tcBorders>
              <w:top w:val="nil"/>
              <w:left w:val="nil"/>
              <w:bottom w:val="nil"/>
              <w:right w:val="nil"/>
            </w:tcBorders>
          </w:tcPr>
          <w:p w:rsidR="00D12062" w:rsidRPr="003D1F81" w:rsidRDefault="00D12062" w:rsidP="00957FEA">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3,3</w:t>
            </w:r>
          </w:p>
        </w:tc>
        <w:tc>
          <w:tcPr>
            <w:tcW w:w="1118" w:type="dxa"/>
            <w:tcBorders>
              <w:top w:val="nil"/>
              <w:left w:val="nil"/>
              <w:bottom w:val="nil"/>
              <w:right w:val="nil"/>
            </w:tcBorders>
            <w:vAlign w:val="bottom"/>
          </w:tcPr>
          <w:p w:rsidR="00D12062" w:rsidRPr="00D26AC1" w:rsidRDefault="00D12062" w:rsidP="00957FEA">
            <w:pPr>
              <w:spacing w:after="0"/>
              <w:jc w:val="right"/>
              <w:rPr>
                <w:sz w:val="18"/>
                <w:szCs w:val="18"/>
              </w:rPr>
            </w:pPr>
            <w:r w:rsidRPr="00D26AC1">
              <w:rPr>
                <w:sz w:val="18"/>
                <w:szCs w:val="18"/>
              </w:rPr>
              <w:t>3,6</w:t>
            </w:r>
          </w:p>
        </w:tc>
      </w:tr>
      <w:tr w:rsidR="00D12062" w:rsidRPr="00F37674" w:rsidTr="00957FEA">
        <w:trPr>
          <w:trHeight w:val="255"/>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2,6</w:t>
            </w:r>
          </w:p>
        </w:tc>
        <w:tc>
          <w:tcPr>
            <w:tcW w:w="1580" w:type="dxa"/>
            <w:tcBorders>
              <w:top w:val="nil"/>
              <w:left w:val="nil"/>
              <w:bottom w:val="nil"/>
              <w:right w:val="nil"/>
            </w:tcBorders>
          </w:tcPr>
          <w:p w:rsidR="00D12062" w:rsidRPr="00777AF3" w:rsidRDefault="00D12062" w:rsidP="00957FEA">
            <w:pPr>
              <w:pStyle w:val="Tabelltekst"/>
              <w:jc w:val="right"/>
              <w:rPr>
                <w:sz w:val="20"/>
              </w:rPr>
            </w:pPr>
            <w:r>
              <w:rPr>
                <w:sz w:val="20"/>
              </w:rPr>
              <w:t>4,5</w:t>
            </w:r>
          </w:p>
        </w:tc>
        <w:tc>
          <w:tcPr>
            <w:tcW w:w="160" w:type="dxa"/>
            <w:tcBorders>
              <w:top w:val="nil"/>
              <w:left w:val="nil"/>
              <w:bottom w:val="nil"/>
              <w:right w:val="nil"/>
            </w:tcBorders>
          </w:tcPr>
          <w:p w:rsidR="00D12062" w:rsidRPr="003D1F81" w:rsidRDefault="00D12062" w:rsidP="00957FEA">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3,7</w:t>
            </w:r>
          </w:p>
        </w:tc>
        <w:tc>
          <w:tcPr>
            <w:tcW w:w="1118" w:type="dxa"/>
            <w:tcBorders>
              <w:top w:val="nil"/>
              <w:left w:val="nil"/>
              <w:bottom w:val="nil"/>
              <w:right w:val="nil"/>
            </w:tcBorders>
            <w:vAlign w:val="bottom"/>
          </w:tcPr>
          <w:p w:rsidR="00D12062" w:rsidRPr="00D26AC1" w:rsidRDefault="00D12062" w:rsidP="00957FEA">
            <w:pPr>
              <w:spacing w:after="0"/>
              <w:jc w:val="right"/>
              <w:rPr>
                <w:sz w:val="18"/>
                <w:szCs w:val="18"/>
              </w:rPr>
            </w:pPr>
            <w:r w:rsidRPr="00D26AC1">
              <w:rPr>
                <w:sz w:val="18"/>
                <w:szCs w:val="18"/>
              </w:rPr>
              <w:t>4,8</w:t>
            </w:r>
            <w:r>
              <w:rPr>
                <w:sz w:val="18"/>
                <w:szCs w:val="18"/>
                <w:vertAlign w:val="superscript"/>
              </w:rPr>
              <w:t>5</w:t>
            </w:r>
          </w:p>
        </w:tc>
      </w:tr>
      <w:tr w:rsidR="00D12062" w:rsidRPr="00F37674" w:rsidTr="00957FEA">
        <w:trPr>
          <w:trHeight w:val="270"/>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3,6</w:t>
            </w:r>
          </w:p>
        </w:tc>
        <w:tc>
          <w:tcPr>
            <w:tcW w:w="1580" w:type="dxa"/>
            <w:tcBorders>
              <w:top w:val="nil"/>
              <w:left w:val="nil"/>
              <w:bottom w:val="nil"/>
              <w:right w:val="nil"/>
            </w:tcBorders>
          </w:tcPr>
          <w:p w:rsidR="00D12062" w:rsidRPr="00777AF3" w:rsidRDefault="00D12062" w:rsidP="00957FEA">
            <w:pPr>
              <w:pStyle w:val="Tabelltekst"/>
              <w:jc w:val="right"/>
              <w:rPr>
                <w:sz w:val="20"/>
              </w:rPr>
            </w:pPr>
            <w:r>
              <w:rPr>
                <w:sz w:val="20"/>
              </w:rPr>
              <w:t>5,3</w:t>
            </w:r>
          </w:p>
        </w:tc>
        <w:tc>
          <w:tcPr>
            <w:tcW w:w="160" w:type="dxa"/>
            <w:tcBorders>
              <w:top w:val="nil"/>
              <w:left w:val="nil"/>
              <w:bottom w:val="nil"/>
              <w:right w:val="nil"/>
            </w:tcBorders>
          </w:tcPr>
          <w:p w:rsidR="00D12062" w:rsidRPr="003D1F81" w:rsidRDefault="00D12062" w:rsidP="00957FEA">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4,9</w:t>
            </w:r>
          </w:p>
        </w:tc>
        <w:tc>
          <w:tcPr>
            <w:tcW w:w="1118" w:type="dxa"/>
            <w:tcBorders>
              <w:top w:val="nil"/>
              <w:left w:val="nil"/>
              <w:bottom w:val="nil"/>
              <w:right w:val="nil"/>
            </w:tcBorders>
            <w:vAlign w:val="bottom"/>
          </w:tcPr>
          <w:p w:rsidR="00D12062" w:rsidRPr="00D26AC1" w:rsidRDefault="00D12062" w:rsidP="00957FEA">
            <w:pPr>
              <w:spacing w:after="0"/>
              <w:jc w:val="right"/>
              <w:rPr>
                <w:sz w:val="18"/>
                <w:szCs w:val="18"/>
              </w:rPr>
            </w:pPr>
            <w:r w:rsidRPr="00D26AC1">
              <w:rPr>
                <w:sz w:val="18"/>
                <w:szCs w:val="18"/>
              </w:rPr>
              <w:t>5,3</w:t>
            </w:r>
          </w:p>
        </w:tc>
      </w:tr>
      <w:tr w:rsidR="00D12062" w:rsidRPr="00F37674" w:rsidTr="00957FEA">
        <w:trPr>
          <w:trHeight w:val="270"/>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5,7</w:t>
            </w:r>
          </w:p>
        </w:tc>
        <w:tc>
          <w:tcPr>
            <w:tcW w:w="1580" w:type="dxa"/>
            <w:tcBorders>
              <w:top w:val="nil"/>
              <w:left w:val="nil"/>
              <w:bottom w:val="nil"/>
              <w:right w:val="nil"/>
            </w:tcBorders>
          </w:tcPr>
          <w:p w:rsidR="00D12062" w:rsidRPr="00777AF3" w:rsidRDefault="00D12062" w:rsidP="00957FEA">
            <w:pPr>
              <w:pStyle w:val="Tabelltekst"/>
              <w:jc w:val="right"/>
              <w:rPr>
                <w:sz w:val="20"/>
              </w:rPr>
            </w:pPr>
            <w:r>
              <w:rPr>
                <w:sz w:val="20"/>
              </w:rPr>
              <w:t>7,1</w:t>
            </w:r>
          </w:p>
        </w:tc>
        <w:tc>
          <w:tcPr>
            <w:tcW w:w="160" w:type="dxa"/>
            <w:tcBorders>
              <w:top w:val="nil"/>
              <w:left w:val="nil"/>
              <w:bottom w:val="nil"/>
              <w:right w:val="nil"/>
            </w:tcBorders>
          </w:tcPr>
          <w:p w:rsidR="00D12062" w:rsidRPr="003D1F81" w:rsidRDefault="00D12062" w:rsidP="00957FEA">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6,5</w:t>
            </w:r>
          </w:p>
        </w:tc>
        <w:tc>
          <w:tcPr>
            <w:tcW w:w="1118" w:type="dxa"/>
            <w:tcBorders>
              <w:top w:val="nil"/>
              <w:left w:val="nil"/>
              <w:bottom w:val="nil"/>
              <w:right w:val="nil"/>
            </w:tcBorders>
            <w:vAlign w:val="bottom"/>
          </w:tcPr>
          <w:p w:rsidR="00D12062" w:rsidRPr="00D26AC1" w:rsidRDefault="00D12062" w:rsidP="00957FEA">
            <w:pPr>
              <w:spacing w:after="0"/>
              <w:jc w:val="right"/>
              <w:rPr>
                <w:sz w:val="18"/>
                <w:szCs w:val="18"/>
              </w:rPr>
            </w:pPr>
            <w:r w:rsidRPr="00D26AC1">
              <w:rPr>
                <w:sz w:val="18"/>
                <w:szCs w:val="18"/>
              </w:rPr>
              <w:t>6,2</w:t>
            </w:r>
          </w:p>
        </w:tc>
      </w:tr>
      <w:tr w:rsidR="00D12062" w:rsidRPr="00F37674" w:rsidTr="00957FEA">
        <w:trPr>
          <w:trHeight w:val="270"/>
        </w:trPr>
        <w:tc>
          <w:tcPr>
            <w:tcW w:w="1153" w:type="dxa"/>
            <w:tcBorders>
              <w:top w:val="nil"/>
              <w:left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2009</w:t>
            </w:r>
          </w:p>
        </w:tc>
        <w:tc>
          <w:tcPr>
            <w:tcW w:w="2195" w:type="dxa"/>
            <w:tcBorders>
              <w:top w:val="nil"/>
              <w:left w:val="nil"/>
              <w:right w:val="nil"/>
            </w:tcBorders>
            <w:shd w:val="clear" w:color="auto" w:fill="auto"/>
            <w:noWrap/>
            <w:vAlign w:val="bottom"/>
            <w:hideMark/>
          </w:tcPr>
          <w:p w:rsidR="00D12062" w:rsidRPr="00F37674" w:rsidRDefault="00D12062" w:rsidP="00957FEA">
            <w:pPr>
              <w:spacing w:after="0"/>
              <w:jc w:val="right"/>
              <w:rPr>
                <w:sz w:val="18"/>
                <w:szCs w:val="18"/>
              </w:rPr>
            </w:pPr>
            <w:r>
              <w:rPr>
                <w:sz w:val="18"/>
                <w:szCs w:val="18"/>
              </w:rPr>
              <w:t>2,7</w:t>
            </w:r>
          </w:p>
        </w:tc>
        <w:tc>
          <w:tcPr>
            <w:tcW w:w="1038" w:type="dxa"/>
            <w:tcBorders>
              <w:top w:val="nil"/>
              <w:left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4,4</w:t>
            </w:r>
          </w:p>
        </w:tc>
        <w:tc>
          <w:tcPr>
            <w:tcW w:w="1020" w:type="dxa"/>
            <w:tcBorders>
              <w:top w:val="nil"/>
              <w:left w:val="nil"/>
              <w:right w:val="nil"/>
            </w:tcBorders>
            <w:shd w:val="clear" w:color="auto" w:fill="auto"/>
            <w:noWrap/>
            <w:vAlign w:val="bottom"/>
            <w:hideMark/>
          </w:tcPr>
          <w:p w:rsidR="00D12062" w:rsidRPr="00F37674" w:rsidRDefault="00D12062" w:rsidP="00957FEA">
            <w:pPr>
              <w:spacing w:after="0"/>
              <w:jc w:val="right"/>
              <w:rPr>
                <w:sz w:val="18"/>
                <w:szCs w:val="18"/>
              </w:rPr>
            </w:pPr>
            <w:r w:rsidRPr="00F37674">
              <w:rPr>
                <w:sz w:val="18"/>
                <w:szCs w:val="18"/>
              </w:rPr>
              <w:t>4,</w:t>
            </w:r>
            <w:r>
              <w:rPr>
                <w:sz w:val="18"/>
                <w:szCs w:val="18"/>
              </w:rPr>
              <w:t>6</w:t>
            </w:r>
          </w:p>
        </w:tc>
        <w:tc>
          <w:tcPr>
            <w:tcW w:w="1250" w:type="dxa"/>
            <w:tcBorders>
              <w:top w:val="nil"/>
              <w:left w:val="nil"/>
              <w:right w:val="nil"/>
            </w:tcBorders>
            <w:shd w:val="clear" w:color="auto" w:fill="auto"/>
            <w:noWrap/>
            <w:vAlign w:val="bottom"/>
            <w:hideMark/>
          </w:tcPr>
          <w:p w:rsidR="00D12062" w:rsidRPr="00F37674" w:rsidRDefault="00D12062" w:rsidP="00957FEA">
            <w:pPr>
              <w:spacing w:after="0"/>
              <w:jc w:val="right"/>
              <w:rPr>
                <w:sz w:val="18"/>
                <w:szCs w:val="18"/>
              </w:rPr>
            </w:pPr>
            <w:r>
              <w:rPr>
                <w:sz w:val="18"/>
                <w:szCs w:val="18"/>
              </w:rPr>
              <w:t>4,4</w:t>
            </w:r>
            <w:r w:rsidRPr="00F37674">
              <w:rPr>
                <w:sz w:val="18"/>
                <w:szCs w:val="18"/>
              </w:rPr>
              <w:t> </w:t>
            </w:r>
          </w:p>
        </w:tc>
        <w:tc>
          <w:tcPr>
            <w:tcW w:w="1580" w:type="dxa"/>
            <w:tcBorders>
              <w:top w:val="nil"/>
              <w:left w:val="nil"/>
              <w:right w:val="nil"/>
            </w:tcBorders>
          </w:tcPr>
          <w:p w:rsidR="00D12062" w:rsidRPr="00777AF3" w:rsidRDefault="00D12062" w:rsidP="00957FEA">
            <w:pPr>
              <w:pStyle w:val="Tabelltekst"/>
              <w:jc w:val="right"/>
              <w:rPr>
                <w:sz w:val="20"/>
              </w:rPr>
            </w:pPr>
            <w:r>
              <w:rPr>
                <w:sz w:val="20"/>
              </w:rPr>
              <w:t>4,7</w:t>
            </w:r>
          </w:p>
        </w:tc>
        <w:tc>
          <w:tcPr>
            <w:tcW w:w="160" w:type="dxa"/>
            <w:tcBorders>
              <w:top w:val="nil"/>
              <w:left w:val="nil"/>
              <w:right w:val="nil"/>
            </w:tcBorders>
          </w:tcPr>
          <w:p w:rsidR="00D12062" w:rsidRPr="003D1F81" w:rsidRDefault="00D12062" w:rsidP="00957FEA">
            <w:pPr>
              <w:spacing w:after="0"/>
              <w:jc w:val="right"/>
              <w:rPr>
                <w:sz w:val="18"/>
                <w:szCs w:val="18"/>
              </w:rPr>
            </w:pPr>
          </w:p>
        </w:tc>
        <w:tc>
          <w:tcPr>
            <w:tcW w:w="1430" w:type="dxa"/>
            <w:tcBorders>
              <w:top w:val="nil"/>
              <w:left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5,1</w:t>
            </w:r>
          </w:p>
        </w:tc>
        <w:tc>
          <w:tcPr>
            <w:tcW w:w="1118" w:type="dxa"/>
            <w:tcBorders>
              <w:top w:val="nil"/>
              <w:left w:val="nil"/>
              <w:right w:val="nil"/>
            </w:tcBorders>
            <w:vAlign w:val="bottom"/>
          </w:tcPr>
          <w:p w:rsidR="00D12062" w:rsidRPr="00D26AC1" w:rsidRDefault="00D12062" w:rsidP="00957FEA">
            <w:pPr>
              <w:spacing w:after="0"/>
              <w:jc w:val="right"/>
              <w:rPr>
                <w:sz w:val="18"/>
                <w:szCs w:val="18"/>
              </w:rPr>
            </w:pPr>
            <w:r w:rsidRPr="00D26AC1">
              <w:rPr>
                <w:sz w:val="18"/>
                <w:szCs w:val="18"/>
              </w:rPr>
              <w:t>4,0</w:t>
            </w:r>
          </w:p>
        </w:tc>
      </w:tr>
      <w:tr w:rsidR="00D12062" w:rsidRPr="00F37674" w:rsidTr="00957FEA">
        <w:trPr>
          <w:trHeight w:val="240"/>
        </w:trPr>
        <w:tc>
          <w:tcPr>
            <w:tcW w:w="1153" w:type="dxa"/>
            <w:tcBorders>
              <w:top w:val="nil"/>
              <w:left w:val="nil"/>
              <w:right w:val="nil"/>
            </w:tcBorders>
            <w:shd w:val="clear" w:color="auto" w:fill="auto"/>
            <w:noWrap/>
            <w:vAlign w:val="bottom"/>
            <w:hideMark/>
          </w:tcPr>
          <w:p w:rsidR="00D12062" w:rsidRPr="00F37674" w:rsidRDefault="00D12062" w:rsidP="00957FEA">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4,5</w:t>
            </w:r>
            <w:r w:rsidRPr="005731B5">
              <w:rPr>
                <w:sz w:val="18"/>
                <w:szCs w:val="18"/>
                <w:vertAlign w:val="superscript"/>
              </w:rPr>
              <w:t>1</w:t>
            </w:r>
            <w:r>
              <w:rPr>
                <w:sz w:val="18"/>
                <w:szCs w:val="18"/>
                <w:vertAlign w:val="superscript"/>
              </w:rPr>
              <w:t>2</w:t>
            </w:r>
          </w:p>
        </w:tc>
        <w:tc>
          <w:tcPr>
            <w:tcW w:w="1020" w:type="dxa"/>
            <w:tcBorders>
              <w:top w:val="nil"/>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 xml:space="preserve">3,6 </w:t>
            </w:r>
          </w:p>
        </w:tc>
        <w:tc>
          <w:tcPr>
            <w:tcW w:w="1580" w:type="dxa"/>
            <w:tcBorders>
              <w:top w:val="nil"/>
              <w:left w:val="nil"/>
              <w:right w:val="nil"/>
            </w:tcBorders>
          </w:tcPr>
          <w:p w:rsidR="00D12062" w:rsidRPr="00777AF3" w:rsidRDefault="00D12062" w:rsidP="00957FEA">
            <w:pPr>
              <w:pStyle w:val="Tabelltekst"/>
              <w:jc w:val="right"/>
              <w:rPr>
                <w:sz w:val="20"/>
              </w:rPr>
            </w:pPr>
            <w:r>
              <w:rPr>
                <w:sz w:val="20"/>
              </w:rPr>
              <w:t>3,7</w:t>
            </w:r>
          </w:p>
        </w:tc>
        <w:tc>
          <w:tcPr>
            <w:tcW w:w="160" w:type="dxa"/>
            <w:tcBorders>
              <w:top w:val="nil"/>
              <w:left w:val="nil"/>
              <w:right w:val="nil"/>
            </w:tcBorders>
          </w:tcPr>
          <w:p w:rsidR="00D12062" w:rsidRPr="003D1F81" w:rsidRDefault="00D12062" w:rsidP="00957FEA">
            <w:pPr>
              <w:spacing w:after="0"/>
              <w:jc w:val="right"/>
              <w:rPr>
                <w:sz w:val="18"/>
                <w:szCs w:val="18"/>
              </w:rPr>
            </w:pPr>
          </w:p>
        </w:tc>
        <w:tc>
          <w:tcPr>
            <w:tcW w:w="1430" w:type="dxa"/>
            <w:tcBorders>
              <w:top w:val="nil"/>
              <w:left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3,5</w:t>
            </w:r>
          </w:p>
        </w:tc>
        <w:tc>
          <w:tcPr>
            <w:tcW w:w="1118" w:type="dxa"/>
            <w:tcBorders>
              <w:top w:val="nil"/>
              <w:left w:val="nil"/>
              <w:right w:val="nil"/>
            </w:tcBorders>
            <w:vAlign w:val="bottom"/>
          </w:tcPr>
          <w:p w:rsidR="00D12062" w:rsidRPr="00D26AC1" w:rsidRDefault="00D12062" w:rsidP="00957FEA">
            <w:pPr>
              <w:spacing w:after="0"/>
              <w:jc w:val="right"/>
              <w:rPr>
                <w:sz w:val="18"/>
                <w:szCs w:val="18"/>
              </w:rPr>
            </w:pPr>
            <w:r>
              <w:rPr>
                <w:sz w:val="18"/>
                <w:szCs w:val="18"/>
              </w:rPr>
              <w:t>3,5</w:t>
            </w:r>
            <w:r w:rsidRPr="00D26AC1">
              <w:rPr>
                <w:sz w:val="18"/>
                <w:szCs w:val="18"/>
              </w:rPr>
              <w:t xml:space="preserve"> </w:t>
            </w:r>
          </w:p>
        </w:tc>
      </w:tr>
      <w:tr w:rsidR="00D12062" w:rsidRPr="00F37674" w:rsidTr="00957FEA">
        <w:trPr>
          <w:trHeight w:val="240"/>
        </w:trPr>
        <w:tc>
          <w:tcPr>
            <w:tcW w:w="1153" w:type="dxa"/>
            <w:tcBorders>
              <w:left w:val="nil"/>
              <w:right w:val="nil"/>
            </w:tcBorders>
            <w:shd w:val="clear" w:color="auto" w:fill="auto"/>
            <w:noWrap/>
            <w:vAlign w:val="bottom"/>
            <w:hideMark/>
          </w:tcPr>
          <w:p w:rsidR="00D12062" w:rsidRPr="00F37674" w:rsidRDefault="00D12062" w:rsidP="00957FEA">
            <w:pPr>
              <w:spacing w:after="0"/>
              <w:rPr>
                <w:sz w:val="18"/>
                <w:szCs w:val="18"/>
              </w:rPr>
            </w:pPr>
            <w:r>
              <w:rPr>
                <w:sz w:val="18"/>
                <w:szCs w:val="18"/>
              </w:rPr>
              <w:t>2011</w:t>
            </w:r>
          </w:p>
        </w:tc>
        <w:tc>
          <w:tcPr>
            <w:tcW w:w="2195"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4,8</w:t>
            </w:r>
          </w:p>
        </w:tc>
        <w:tc>
          <w:tcPr>
            <w:tcW w:w="1038"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4,2</w:t>
            </w:r>
          </w:p>
        </w:tc>
        <w:tc>
          <w:tcPr>
            <w:tcW w:w="1020"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 4,3</w:t>
            </w:r>
          </w:p>
        </w:tc>
        <w:tc>
          <w:tcPr>
            <w:tcW w:w="1250"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 xml:space="preserve"> 4,3 </w:t>
            </w:r>
          </w:p>
        </w:tc>
        <w:tc>
          <w:tcPr>
            <w:tcW w:w="1580" w:type="dxa"/>
            <w:tcBorders>
              <w:left w:val="nil"/>
              <w:right w:val="nil"/>
            </w:tcBorders>
          </w:tcPr>
          <w:p w:rsidR="00D12062" w:rsidRDefault="00D12062" w:rsidP="00957FEA">
            <w:pPr>
              <w:pStyle w:val="Tabelltekst"/>
              <w:jc w:val="right"/>
              <w:rPr>
                <w:sz w:val="20"/>
              </w:rPr>
            </w:pPr>
            <w:r>
              <w:rPr>
                <w:sz w:val="20"/>
              </w:rPr>
              <w:t>4,3</w:t>
            </w:r>
          </w:p>
        </w:tc>
        <w:tc>
          <w:tcPr>
            <w:tcW w:w="160" w:type="dxa"/>
            <w:tcBorders>
              <w:left w:val="nil"/>
              <w:right w:val="nil"/>
            </w:tcBorders>
          </w:tcPr>
          <w:p w:rsidR="00D12062" w:rsidRPr="003D1F81" w:rsidRDefault="00D12062" w:rsidP="00957FEA">
            <w:pPr>
              <w:spacing w:after="0"/>
              <w:jc w:val="right"/>
              <w:rPr>
                <w:sz w:val="18"/>
                <w:szCs w:val="18"/>
              </w:rPr>
            </w:pPr>
          </w:p>
        </w:tc>
        <w:tc>
          <w:tcPr>
            <w:tcW w:w="1430" w:type="dxa"/>
            <w:tcBorders>
              <w:left w:val="nil"/>
              <w:right w:val="nil"/>
            </w:tcBorders>
            <w:shd w:val="clear" w:color="auto" w:fill="auto"/>
            <w:noWrap/>
            <w:vAlign w:val="bottom"/>
            <w:hideMark/>
          </w:tcPr>
          <w:p w:rsidR="00D12062" w:rsidRPr="003D1F81" w:rsidRDefault="00D12062" w:rsidP="00957FEA">
            <w:pPr>
              <w:spacing w:after="0"/>
              <w:jc w:val="right"/>
              <w:rPr>
                <w:sz w:val="18"/>
                <w:szCs w:val="18"/>
              </w:rPr>
            </w:pPr>
            <w:r w:rsidRPr="003D1F81">
              <w:rPr>
                <w:sz w:val="18"/>
                <w:szCs w:val="18"/>
              </w:rPr>
              <w:t>4,0 </w:t>
            </w:r>
          </w:p>
        </w:tc>
        <w:tc>
          <w:tcPr>
            <w:tcW w:w="1118" w:type="dxa"/>
            <w:tcBorders>
              <w:left w:val="nil"/>
              <w:right w:val="nil"/>
            </w:tcBorders>
            <w:vAlign w:val="bottom"/>
          </w:tcPr>
          <w:p w:rsidR="00D12062" w:rsidRDefault="00D12062" w:rsidP="00957FEA">
            <w:pPr>
              <w:spacing w:after="0"/>
              <w:jc w:val="right"/>
              <w:rPr>
                <w:sz w:val="18"/>
                <w:szCs w:val="18"/>
              </w:rPr>
            </w:pPr>
            <w:r>
              <w:rPr>
                <w:sz w:val="18"/>
                <w:szCs w:val="18"/>
              </w:rPr>
              <w:t>4,1</w:t>
            </w:r>
          </w:p>
        </w:tc>
      </w:tr>
      <w:tr w:rsidR="00D12062" w:rsidRPr="00F37674" w:rsidTr="00957FEA">
        <w:trPr>
          <w:trHeight w:val="240"/>
        </w:trPr>
        <w:tc>
          <w:tcPr>
            <w:tcW w:w="1153" w:type="dxa"/>
            <w:tcBorders>
              <w:left w:val="nil"/>
              <w:right w:val="nil"/>
            </w:tcBorders>
            <w:shd w:val="clear" w:color="auto" w:fill="auto"/>
            <w:noWrap/>
            <w:vAlign w:val="bottom"/>
            <w:hideMark/>
          </w:tcPr>
          <w:p w:rsidR="00D12062" w:rsidRDefault="00D12062" w:rsidP="00957FEA">
            <w:pPr>
              <w:spacing w:after="0"/>
              <w:rPr>
                <w:sz w:val="18"/>
                <w:szCs w:val="18"/>
              </w:rPr>
            </w:pPr>
            <w:r>
              <w:rPr>
                <w:sz w:val="18"/>
                <w:szCs w:val="18"/>
              </w:rPr>
              <w:t>2012</w:t>
            </w:r>
          </w:p>
        </w:tc>
        <w:tc>
          <w:tcPr>
            <w:tcW w:w="2195"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3,0</w:t>
            </w:r>
          </w:p>
        </w:tc>
        <w:tc>
          <w:tcPr>
            <w:tcW w:w="1038"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4,1</w:t>
            </w:r>
          </w:p>
        </w:tc>
        <w:tc>
          <w:tcPr>
            <w:tcW w:w="1020"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4,1</w:t>
            </w:r>
          </w:p>
        </w:tc>
        <w:tc>
          <w:tcPr>
            <w:tcW w:w="1250" w:type="dxa"/>
            <w:tcBorders>
              <w:left w:val="nil"/>
              <w:right w:val="nil"/>
            </w:tcBorders>
            <w:shd w:val="clear" w:color="auto" w:fill="auto"/>
            <w:noWrap/>
            <w:vAlign w:val="bottom"/>
            <w:hideMark/>
          </w:tcPr>
          <w:p w:rsidR="00D12062" w:rsidRDefault="00D12062" w:rsidP="00957FEA">
            <w:pPr>
              <w:spacing w:after="0"/>
              <w:jc w:val="right"/>
              <w:rPr>
                <w:sz w:val="18"/>
                <w:szCs w:val="18"/>
              </w:rPr>
            </w:pPr>
            <w:r>
              <w:rPr>
                <w:sz w:val="18"/>
                <w:szCs w:val="18"/>
              </w:rPr>
              <w:t>4,0</w:t>
            </w:r>
          </w:p>
        </w:tc>
        <w:tc>
          <w:tcPr>
            <w:tcW w:w="1580" w:type="dxa"/>
            <w:tcBorders>
              <w:left w:val="nil"/>
              <w:right w:val="nil"/>
            </w:tcBorders>
          </w:tcPr>
          <w:p w:rsidR="00D12062" w:rsidRDefault="00D12062" w:rsidP="00957FEA">
            <w:pPr>
              <w:pStyle w:val="Tabelltekst"/>
              <w:jc w:val="right"/>
              <w:rPr>
                <w:sz w:val="20"/>
              </w:rPr>
            </w:pPr>
            <w:r>
              <w:rPr>
                <w:sz w:val="20"/>
              </w:rPr>
              <w:t>4,1</w:t>
            </w:r>
          </w:p>
        </w:tc>
        <w:tc>
          <w:tcPr>
            <w:tcW w:w="160" w:type="dxa"/>
            <w:tcBorders>
              <w:left w:val="nil"/>
              <w:right w:val="nil"/>
            </w:tcBorders>
          </w:tcPr>
          <w:p w:rsidR="00D12062" w:rsidRDefault="00D12062" w:rsidP="00957FEA">
            <w:pPr>
              <w:spacing w:after="0"/>
              <w:jc w:val="right"/>
              <w:rPr>
                <w:sz w:val="18"/>
                <w:szCs w:val="18"/>
              </w:rPr>
            </w:pPr>
          </w:p>
        </w:tc>
        <w:tc>
          <w:tcPr>
            <w:tcW w:w="1430" w:type="dxa"/>
            <w:tcBorders>
              <w:left w:val="nil"/>
              <w:right w:val="nil"/>
            </w:tcBorders>
            <w:shd w:val="clear" w:color="auto" w:fill="auto"/>
            <w:noWrap/>
            <w:vAlign w:val="bottom"/>
            <w:hideMark/>
          </w:tcPr>
          <w:p w:rsidR="00D12062" w:rsidRPr="003D1F81" w:rsidRDefault="00D12062" w:rsidP="00957FEA">
            <w:pPr>
              <w:spacing w:after="0"/>
              <w:jc w:val="right"/>
              <w:rPr>
                <w:sz w:val="18"/>
                <w:szCs w:val="18"/>
              </w:rPr>
            </w:pPr>
            <w:r>
              <w:rPr>
                <w:sz w:val="18"/>
                <w:szCs w:val="18"/>
              </w:rPr>
              <w:t xml:space="preserve">3,7 </w:t>
            </w:r>
          </w:p>
        </w:tc>
        <w:tc>
          <w:tcPr>
            <w:tcW w:w="1118" w:type="dxa"/>
            <w:tcBorders>
              <w:left w:val="nil"/>
              <w:right w:val="nil"/>
            </w:tcBorders>
            <w:vAlign w:val="bottom"/>
          </w:tcPr>
          <w:p w:rsidR="00D12062" w:rsidRDefault="00D12062" w:rsidP="00957FEA">
            <w:pPr>
              <w:spacing w:after="0"/>
              <w:jc w:val="right"/>
              <w:rPr>
                <w:sz w:val="18"/>
                <w:szCs w:val="18"/>
              </w:rPr>
            </w:pPr>
            <w:r>
              <w:rPr>
                <w:sz w:val="18"/>
                <w:szCs w:val="18"/>
              </w:rPr>
              <w:t>4,2</w:t>
            </w:r>
          </w:p>
        </w:tc>
      </w:tr>
      <w:tr w:rsidR="00D12062" w:rsidRPr="00F37674" w:rsidTr="00957FEA">
        <w:trPr>
          <w:trHeight w:val="240"/>
        </w:trPr>
        <w:tc>
          <w:tcPr>
            <w:tcW w:w="1153" w:type="dxa"/>
            <w:tcBorders>
              <w:left w:val="nil"/>
              <w:bottom w:val="single" w:sz="4" w:space="0" w:color="auto"/>
              <w:right w:val="nil"/>
            </w:tcBorders>
            <w:shd w:val="clear" w:color="auto" w:fill="auto"/>
            <w:noWrap/>
            <w:vAlign w:val="bottom"/>
            <w:hideMark/>
          </w:tcPr>
          <w:p w:rsidR="00D12062" w:rsidRDefault="00D12062" w:rsidP="00957FEA">
            <w:pPr>
              <w:spacing w:after="0"/>
              <w:rPr>
                <w:sz w:val="18"/>
                <w:szCs w:val="18"/>
              </w:rPr>
            </w:pPr>
            <w:r>
              <w:rPr>
                <w:sz w:val="18"/>
                <w:szCs w:val="18"/>
              </w:rPr>
              <w:t>2013</w:t>
            </w:r>
          </w:p>
        </w:tc>
        <w:tc>
          <w:tcPr>
            <w:tcW w:w="2195" w:type="dxa"/>
            <w:tcBorders>
              <w:left w:val="nil"/>
              <w:bottom w:val="single" w:sz="4" w:space="0" w:color="auto"/>
              <w:right w:val="nil"/>
            </w:tcBorders>
            <w:shd w:val="clear" w:color="auto" w:fill="auto"/>
            <w:noWrap/>
            <w:vAlign w:val="bottom"/>
            <w:hideMark/>
          </w:tcPr>
          <w:p w:rsidR="00D12062" w:rsidRDefault="00D12062" w:rsidP="00957FEA">
            <w:pPr>
              <w:spacing w:after="0"/>
              <w:jc w:val="right"/>
              <w:rPr>
                <w:sz w:val="18"/>
                <w:szCs w:val="18"/>
              </w:rPr>
            </w:pPr>
            <w:r>
              <w:rPr>
                <w:sz w:val="18"/>
                <w:szCs w:val="18"/>
              </w:rPr>
              <w:t>3,6</w:t>
            </w:r>
          </w:p>
        </w:tc>
        <w:tc>
          <w:tcPr>
            <w:tcW w:w="1038" w:type="dxa"/>
            <w:tcBorders>
              <w:left w:val="nil"/>
              <w:bottom w:val="single" w:sz="4" w:space="0" w:color="auto"/>
              <w:right w:val="nil"/>
            </w:tcBorders>
            <w:shd w:val="clear" w:color="auto" w:fill="auto"/>
            <w:noWrap/>
            <w:vAlign w:val="bottom"/>
            <w:hideMark/>
          </w:tcPr>
          <w:p w:rsidR="00D12062" w:rsidRPr="001A26C7" w:rsidRDefault="00D12062" w:rsidP="00957FEA">
            <w:pPr>
              <w:spacing w:after="0"/>
              <w:jc w:val="right"/>
              <w:rPr>
                <w:sz w:val="18"/>
                <w:szCs w:val="18"/>
              </w:rPr>
            </w:pPr>
            <w:r w:rsidRPr="001A26C7">
              <w:rPr>
                <w:sz w:val="18"/>
                <w:szCs w:val="18"/>
              </w:rPr>
              <w:t>3,5</w:t>
            </w:r>
          </w:p>
        </w:tc>
        <w:tc>
          <w:tcPr>
            <w:tcW w:w="1020" w:type="dxa"/>
            <w:tcBorders>
              <w:left w:val="nil"/>
              <w:bottom w:val="single" w:sz="4" w:space="0" w:color="auto"/>
              <w:right w:val="nil"/>
            </w:tcBorders>
            <w:shd w:val="clear" w:color="auto" w:fill="auto"/>
            <w:noWrap/>
            <w:vAlign w:val="bottom"/>
            <w:hideMark/>
          </w:tcPr>
          <w:p w:rsidR="00D12062" w:rsidRDefault="00D12062" w:rsidP="00957FEA">
            <w:pPr>
              <w:spacing w:after="0"/>
              <w:jc w:val="right"/>
              <w:rPr>
                <w:sz w:val="18"/>
                <w:szCs w:val="18"/>
              </w:rPr>
            </w:pPr>
            <w:r>
              <w:rPr>
                <w:sz w:val="18"/>
                <w:szCs w:val="18"/>
              </w:rPr>
              <w:t xml:space="preserve">3,7 </w:t>
            </w:r>
          </w:p>
        </w:tc>
        <w:tc>
          <w:tcPr>
            <w:tcW w:w="1250" w:type="dxa"/>
            <w:tcBorders>
              <w:left w:val="nil"/>
              <w:bottom w:val="single" w:sz="4" w:space="0" w:color="auto"/>
              <w:right w:val="nil"/>
            </w:tcBorders>
            <w:shd w:val="clear" w:color="auto" w:fill="auto"/>
            <w:noWrap/>
            <w:vAlign w:val="bottom"/>
            <w:hideMark/>
          </w:tcPr>
          <w:p w:rsidR="00D12062" w:rsidRDefault="00D12062" w:rsidP="00957FEA">
            <w:pPr>
              <w:spacing w:after="0"/>
              <w:jc w:val="right"/>
              <w:rPr>
                <w:sz w:val="18"/>
                <w:szCs w:val="18"/>
              </w:rPr>
            </w:pPr>
            <w:r>
              <w:rPr>
                <w:sz w:val="18"/>
                <w:szCs w:val="18"/>
              </w:rPr>
              <w:t xml:space="preserve">3,2 </w:t>
            </w:r>
          </w:p>
        </w:tc>
        <w:tc>
          <w:tcPr>
            <w:tcW w:w="1580" w:type="dxa"/>
            <w:tcBorders>
              <w:left w:val="nil"/>
              <w:bottom w:val="single" w:sz="4" w:space="0" w:color="auto"/>
              <w:right w:val="nil"/>
            </w:tcBorders>
          </w:tcPr>
          <w:p w:rsidR="00D12062" w:rsidRDefault="00D12062" w:rsidP="00957FEA">
            <w:pPr>
              <w:pStyle w:val="Tabelltekst"/>
              <w:jc w:val="right"/>
              <w:rPr>
                <w:rFonts w:ascii="Times" w:eastAsia="Batang" w:hAnsi="Times"/>
                <w:sz w:val="20"/>
              </w:rPr>
            </w:pPr>
            <w:r>
              <w:rPr>
                <w:sz w:val="20"/>
              </w:rPr>
              <w:t xml:space="preserve">3,9 </w:t>
            </w:r>
          </w:p>
        </w:tc>
        <w:tc>
          <w:tcPr>
            <w:tcW w:w="160" w:type="dxa"/>
            <w:tcBorders>
              <w:left w:val="nil"/>
              <w:bottom w:val="single" w:sz="4" w:space="0" w:color="auto"/>
              <w:right w:val="nil"/>
            </w:tcBorders>
          </w:tcPr>
          <w:p w:rsidR="00D12062" w:rsidRDefault="00D12062" w:rsidP="00957FEA">
            <w:pPr>
              <w:spacing w:after="0"/>
              <w:jc w:val="right"/>
              <w:rPr>
                <w:sz w:val="18"/>
                <w:szCs w:val="18"/>
              </w:rPr>
            </w:pPr>
          </w:p>
        </w:tc>
        <w:tc>
          <w:tcPr>
            <w:tcW w:w="1430" w:type="dxa"/>
            <w:tcBorders>
              <w:left w:val="nil"/>
              <w:bottom w:val="single" w:sz="4" w:space="0" w:color="auto"/>
              <w:right w:val="nil"/>
            </w:tcBorders>
            <w:shd w:val="clear" w:color="auto" w:fill="auto"/>
            <w:noWrap/>
            <w:vAlign w:val="bottom"/>
            <w:hideMark/>
          </w:tcPr>
          <w:p w:rsidR="00D12062" w:rsidRDefault="00D12062" w:rsidP="00957FEA">
            <w:pPr>
              <w:spacing w:after="0"/>
              <w:jc w:val="right"/>
              <w:rPr>
                <w:sz w:val="18"/>
                <w:szCs w:val="18"/>
              </w:rPr>
            </w:pPr>
            <w:r>
              <w:rPr>
                <w:sz w:val="18"/>
                <w:szCs w:val="18"/>
              </w:rPr>
              <w:t>3,8</w:t>
            </w:r>
          </w:p>
        </w:tc>
        <w:tc>
          <w:tcPr>
            <w:tcW w:w="1118" w:type="dxa"/>
            <w:tcBorders>
              <w:left w:val="nil"/>
              <w:bottom w:val="nil"/>
              <w:right w:val="nil"/>
            </w:tcBorders>
            <w:vAlign w:val="bottom"/>
          </w:tcPr>
          <w:p w:rsidR="00D12062" w:rsidRDefault="00D12062" w:rsidP="00957FEA">
            <w:pPr>
              <w:spacing w:after="0"/>
              <w:jc w:val="right"/>
              <w:rPr>
                <w:sz w:val="18"/>
                <w:szCs w:val="18"/>
              </w:rPr>
            </w:pPr>
            <w:r>
              <w:rPr>
                <w:sz w:val="18"/>
                <w:szCs w:val="18"/>
              </w:rPr>
              <w:t xml:space="preserve">3,6 </w:t>
            </w:r>
          </w:p>
        </w:tc>
      </w:tr>
      <w:tr w:rsidR="00D12062" w:rsidRPr="00F37674" w:rsidTr="00957FEA">
        <w:trPr>
          <w:trHeight w:hRule="exact" w:val="238"/>
        </w:trPr>
        <w:tc>
          <w:tcPr>
            <w:tcW w:w="1153" w:type="dxa"/>
            <w:tcBorders>
              <w:top w:val="nil"/>
              <w:left w:val="nil"/>
              <w:bottom w:val="nil"/>
              <w:right w:val="nil"/>
            </w:tcBorders>
            <w:shd w:val="clear" w:color="auto" w:fill="auto"/>
            <w:noWrap/>
            <w:vAlign w:val="bottom"/>
            <w:hideMark/>
          </w:tcPr>
          <w:p w:rsidR="00D12062" w:rsidRPr="00F37674" w:rsidRDefault="00D12062" w:rsidP="00957FEA">
            <w:pPr>
              <w:spacing w:after="0"/>
              <w:rPr>
                <w:sz w:val="18"/>
                <w:szCs w:val="18"/>
              </w:rPr>
            </w:pPr>
            <w:r>
              <w:rPr>
                <w:sz w:val="18"/>
                <w:szCs w:val="18"/>
              </w:rPr>
              <w:t>2003</w:t>
            </w:r>
            <w:r w:rsidRPr="00F37674">
              <w:rPr>
                <w:sz w:val="18"/>
                <w:szCs w:val="18"/>
              </w:rPr>
              <w:t>-</w:t>
            </w:r>
            <w:r>
              <w:rPr>
                <w:sz w:val="18"/>
                <w:szCs w:val="18"/>
              </w:rPr>
              <w:t>13</w:t>
            </w:r>
          </w:p>
        </w:tc>
        <w:tc>
          <w:tcPr>
            <w:tcW w:w="2195"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42,8</w:t>
            </w:r>
          </w:p>
        </w:tc>
        <w:tc>
          <w:tcPr>
            <w:tcW w:w="1038"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53,9</w:t>
            </w:r>
          </w:p>
        </w:tc>
        <w:tc>
          <w:tcPr>
            <w:tcW w:w="1020"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52,3</w:t>
            </w:r>
          </w:p>
        </w:tc>
        <w:tc>
          <w:tcPr>
            <w:tcW w:w="1250"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44,6</w:t>
            </w:r>
          </w:p>
        </w:tc>
        <w:tc>
          <w:tcPr>
            <w:tcW w:w="1580" w:type="dxa"/>
            <w:tcBorders>
              <w:top w:val="single" w:sz="4" w:space="0" w:color="auto"/>
              <w:left w:val="nil"/>
              <w:bottom w:val="nil"/>
              <w:right w:val="nil"/>
            </w:tcBorders>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55,7</w:t>
            </w:r>
          </w:p>
        </w:tc>
        <w:tc>
          <w:tcPr>
            <w:tcW w:w="160" w:type="dxa"/>
            <w:tcBorders>
              <w:top w:val="single" w:sz="4" w:space="0" w:color="auto"/>
              <w:left w:val="nil"/>
              <w:bottom w:val="nil"/>
              <w:right w:val="nil"/>
            </w:tcBorders>
          </w:tcPr>
          <w:p w:rsidR="00D12062" w:rsidRPr="002C4B93" w:rsidRDefault="00D12062" w:rsidP="00957FEA">
            <w:pPr>
              <w:spacing w:after="0"/>
              <w:jc w:val="right"/>
              <w:rPr>
                <w:sz w:val="18"/>
                <w:szCs w:val="18"/>
              </w:rPr>
            </w:pPr>
          </w:p>
        </w:tc>
        <w:tc>
          <w:tcPr>
            <w:tcW w:w="1430" w:type="dxa"/>
            <w:tcBorders>
              <w:top w:val="single" w:sz="4" w:space="0" w:color="auto"/>
              <w:left w:val="nil"/>
              <w:bottom w:val="nil"/>
              <w:right w:val="nil"/>
            </w:tcBorders>
            <w:shd w:val="clear" w:color="auto" w:fill="auto"/>
            <w:noWrap/>
            <w:hideMark/>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50,</w:t>
            </w:r>
            <w:r>
              <w:rPr>
                <w:rFonts w:ascii="Times New Roman" w:eastAsia="Times New Roman" w:hAnsi="Times New Roman"/>
                <w:color w:val="000000"/>
                <w:sz w:val="18"/>
                <w:szCs w:val="18"/>
              </w:rPr>
              <w:t>1</w:t>
            </w:r>
          </w:p>
        </w:tc>
        <w:tc>
          <w:tcPr>
            <w:tcW w:w="1118" w:type="dxa"/>
            <w:tcBorders>
              <w:top w:val="single" w:sz="4" w:space="0" w:color="auto"/>
              <w:left w:val="nil"/>
              <w:bottom w:val="nil"/>
              <w:right w:val="nil"/>
            </w:tcBorders>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51,9</w:t>
            </w:r>
          </w:p>
        </w:tc>
      </w:tr>
      <w:tr w:rsidR="00D12062" w:rsidRPr="002456A0" w:rsidTr="00957FEA">
        <w:trPr>
          <w:trHeight w:hRule="exact" w:val="238"/>
        </w:trPr>
        <w:tc>
          <w:tcPr>
            <w:tcW w:w="1153" w:type="dxa"/>
            <w:tcBorders>
              <w:top w:val="nil"/>
              <w:left w:val="nil"/>
              <w:bottom w:val="nil"/>
              <w:right w:val="nil"/>
            </w:tcBorders>
            <w:shd w:val="clear" w:color="auto" w:fill="auto"/>
            <w:noWrap/>
            <w:vAlign w:val="bottom"/>
            <w:hideMark/>
          </w:tcPr>
          <w:p w:rsidR="00D12062" w:rsidRPr="002456A0" w:rsidRDefault="00D12062" w:rsidP="00957FEA">
            <w:pPr>
              <w:spacing w:after="0"/>
              <w:rPr>
                <w:sz w:val="18"/>
                <w:szCs w:val="18"/>
              </w:rPr>
            </w:pPr>
            <w:proofErr w:type="spellStart"/>
            <w:r w:rsidRPr="002456A0">
              <w:rPr>
                <w:sz w:val="18"/>
                <w:szCs w:val="18"/>
              </w:rPr>
              <w:t>Gj</w:t>
            </w:r>
            <w:proofErr w:type="spellEnd"/>
            <w:r w:rsidRPr="002456A0">
              <w:rPr>
                <w:sz w:val="18"/>
                <w:szCs w:val="18"/>
              </w:rPr>
              <w:t xml:space="preserve">. </w:t>
            </w:r>
            <w:proofErr w:type="spellStart"/>
            <w:r w:rsidRPr="002456A0">
              <w:rPr>
                <w:sz w:val="18"/>
                <w:szCs w:val="18"/>
              </w:rPr>
              <w:t>sn</w:t>
            </w:r>
            <w:proofErr w:type="spellEnd"/>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3,6</w:t>
            </w:r>
          </w:p>
        </w:tc>
        <w:tc>
          <w:tcPr>
            <w:tcW w:w="1038"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w:t>
            </w:r>
          </w:p>
        </w:tc>
        <w:tc>
          <w:tcPr>
            <w:tcW w:w="1020"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4,3</w:t>
            </w:r>
          </w:p>
        </w:tc>
        <w:tc>
          <w:tcPr>
            <w:tcW w:w="1250" w:type="dxa"/>
            <w:tcBorders>
              <w:top w:val="nil"/>
              <w:left w:val="nil"/>
              <w:bottom w:val="nil"/>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3,8</w:t>
            </w:r>
          </w:p>
        </w:tc>
        <w:tc>
          <w:tcPr>
            <w:tcW w:w="1580" w:type="dxa"/>
            <w:tcBorders>
              <w:top w:val="nil"/>
              <w:left w:val="nil"/>
              <w:right w:val="nil"/>
            </w:tcBorders>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4,5</w:t>
            </w:r>
          </w:p>
        </w:tc>
        <w:tc>
          <w:tcPr>
            <w:tcW w:w="160" w:type="dxa"/>
            <w:tcBorders>
              <w:top w:val="nil"/>
              <w:left w:val="nil"/>
              <w:right w:val="nil"/>
            </w:tcBorders>
          </w:tcPr>
          <w:p w:rsidR="00D12062" w:rsidRPr="002C4B93" w:rsidRDefault="00D12062" w:rsidP="00957FEA">
            <w:pPr>
              <w:spacing w:after="0"/>
              <w:jc w:val="right"/>
              <w:rPr>
                <w:sz w:val="18"/>
                <w:szCs w:val="18"/>
              </w:rPr>
            </w:pPr>
          </w:p>
        </w:tc>
        <w:tc>
          <w:tcPr>
            <w:tcW w:w="1430" w:type="dxa"/>
            <w:tcBorders>
              <w:top w:val="nil"/>
              <w:left w:val="nil"/>
              <w:right w:val="nil"/>
            </w:tcBorders>
            <w:shd w:val="clear" w:color="auto" w:fill="auto"/>
            <w:noWrap/>
            <w:hideMark/>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w:t>
            </w:r>
            <w:r>
              <w:rPr>
                <w:rFonts w:ascii="Times New Roman" w:eastAsia="Times New Roman" w:hAnsi="Times New Roman"/>
                <w:color w:val="000000"/>
                <w:sz w:val="18"/>
                <w:szCs w:val="18"/>
              </w:rPr>
              <w:t>1</w:t>
            </w:r>
          </w:p>
        </w:tc>
        <w:tc>
          <w:tcPr>
            <w:tcW w:w="1118" w:type="dxa"/>
            <w:tcBorders>
              <w:top w:val="nil"/>
              <w:left w:val="nil"/>
              <w:right w:val="nil"/>
            </w:tcBorders>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4,3</w:t>
            </w:r>
          </w:p>
        </w:tc>
      </w:tr>
      <w:tr w:rsidR="00D12062" w:rsidRPr="002456A0" w:rsidTr="00957FEA">
        <w:trPr>
          <w:trHeight w:val="255"/>
        </w:trPr>
        <w:tc>
          <w:tcPr>
            <w:tcW w:w="1153" w:type="dxa"/>
            <w:tcBorders>
              <w:top w:val="nil"/>
              <w:left w:val="nil"/>
              <w:bottom w:val="single" w:sz="4" w:space="0" w:color="auto"/>
              <w:right w:val="nil"/>
            </w:tcBorders>
            <w:shd w:val="clear" w:color="auto" w:fill="auto"/>
            <w:noWrap/>
            <w:vAlign w:val="center"/>
            <w:hideMark/>
          </w:tcPr>
          <w:p w:rsidR="00D12062" w:rsidRPr="002456A0" w:rsidRDefault="00D12062" w:rsidP="00957FEA">
            <w:pPr>
              <w:spacing w:after="0"/>
              <w:rPr>
                <w:sz w:val="18"/>
                <w:szCs w:val="18"/>
              </w:rPr>
            </w:pPr>
            <w:r w:rsidRPr="002456A0">
              <w:rPr>
                <w:sz w:val="18"/>
                <w:szCs w:val="18"/>
              </w:rPr>
              <w:t>Årslønn 20</w:t>
            </w:r>
            <w:r>
              <w:rPr>
                <w:sz w:val="18"/>
                <w:szCs w:val="18"/>
              </w:rPr>
              <w:t>13</w:t>
            </w:r>
          </w:p>
        </w:tc>
        <w:tc>
          <w:tcPr>
            <w:tcW w:w="2195" w:type="dxa"/>
            <w:tcBorders>
              <w:top w:val="nil"/>
              <w:left w:val="nil"/>
              <w:bottom w:val="single" w:sz="4" w:space="0" w:color="auto"/>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409 500 </w:t>
            </w:r>
          </w:p>
        </w:tc>
        <w:tc>
          <w:tcPr>
            <w:tcW w:w="1038" w:type="dxa"/>
            <w:tcBorders>
              <w:top w:val="nil"/>
              <w:left w:val="nil"/>
              <w:bottom w:val="single" w:sz="4" w:space="0" w:color="auto"/>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507 300 </w:t>
            </w:r>
          </w:p>
        </w:tc>
        <w:tc>
          <w:tcPr>
            <w:tcW w:w="1020" w:type="dxa"/>
            <w:tcBorders>
              <w:top w:val="nil"/>
              <w:left w:val="nil"/>
              <w:bottom w:val="single" w:sz="4" w:space="0" w:color="auto"/>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448 700 </w:t>
            </w:r>
          </w:p>
        </w:tc>
        <w:tc>
          <w:tcPr>
            <w:tcW w:w="1250" w:type="dxa"/>
            <w:tcBorders>
              <w:top w:val="nil"/>
              <w:left w:val="nil"/>
              <w:bottom w:val="single" w:sz="4" w:space="0" w:color="auto"/>
              <w:right w:val="nil"/>
            </w:tcBorders>
            <w:shd w:val="clear" w:color="auto" w:fill="auto"/>
            <w:noWrap/>
            <w:hideMark/>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496 000 </w:t>
            </w:r>
          </w:p>
        </w:tc>
        <w:tc>
          <w:tcPr>
            <w:tcW w:w="1580" w:type="dxa"/>
            <w:tcBorders>
              <w:top w:val="nil"/>
              <w:left w:val="nil"/>
              <w:bottom w:val="single" w:sz="4" w:space="0" w:color="auto"/>
              <w:right w:val="nil"/>
            </w:tcBorders>
          </w:tcPr>
          <w:p w:rsidR="00D12062" w:rsidRPr="005371AB"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433 000 </w:t>
            </w:r>
          </w:p>
        </w:tc>
        <w:tc>
          <w:tcPr>
            <w:tcW w:w="160" w:type="dxa"/>
            <w:tcBorders>
              <w:top w:val="nil"/>
              <w:left w:val="nil"/>
              <w:bottom w:val="single" w:sz="4" w:space="0" w:color="auto"/>
              <w:right w:val="nil"/>
            </w:tcBorders>
          </w:tcPr>
          <w:p w:rsidR="00D12062" w:rsidRDefault="00D12062" w:rsidP="00957FEA">
            <w:pPr>
              <w:spacing w:after="0"/>
              <w:jc w:val="right"/>
              <w:rPr>
                <w:sz w:val="20"/>
              </w:rPr>
            </w:pPr>
          </w:p>
        </w:tc>
        <w:tc>
          <w:tcPr>
            <w:tcW w:w="1430" w:type="dxa"/>
            <w:tcBorders>
              <w:top w:val="nil"/>
              <w:left w:val="nil"/>
              <w:bottom w:val="single" w:sz="4" w:space="0" w:color="auto"/>
              <w:right w:val="nil"/>
            </w:tcBorders>
            <w:shd w:val="clear" w:color="auto" w:fill="auto"/>
            <w:noWrap/>
            <w:hideMark/>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506 700</w:t>
            </w:r>
          </w:p>
        </w:tc>
        <w:tc>
          <w:tcPr>
            <w:tcW w:w="1118" w:type="dxa"/>
            <w:tcBorders>
              <w:top w:val="nil"/>
              <w:left w:val="nil"/>
              <w:bottom w:val="single" w:sz="4" w:space="0" w:color="auto"/>
              <w:right w:val="nil"/>
            </w:tcBorders>
          </w:tcPr>
          <w:p w:rsidR="00D12062" w:rsidRPr="006D7B5F" w:rsidRDefault="00D12062" w:rsidP="00957FEA">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476 500</w:t>
            </w:r>
          </w:p>
        </w:tc>
      </w:tr>
    </w:tbl>
    <w:p w:rsidR="00D12062" w:rsidRPr="00ED4265" w:rsidRDefault="00D12062" w:rsidP="00D73930">
      <w:pPr>
        <w:pStyle w:val="tabell-noter"/>
        <w:numPr>
          <w:ilvl w:val="0"/>
          <w:numId w:val="74"/>
        </w:numPr>
        <w:spacing w:after="0"/>
        <w:rPr>
          <w:sz w:val="18"/>
          <w:szCs w:val="18"/>
        </w:rPr>
      </w:pPr>
      <w:r w:rsidRPr="00ED4265">
        <w:rPr>
          <w:sz w:val="18"/>
          <w:szCs w:val="18"/>
        </w:rPr>
        <w:t xml:space="preserve">Veksttallene er per årsverk for arbeidere og funksjonærer i NHO-bedrifter, staten, kommunene og </w:t>
      </w:r>
      <w:proofErr w:type="spellStart"/>
      <w:r w:rsidRPr="00ED4265">
        <w:rPr>
          <w:sz w:val="18"/>
          <w:szCs w:val="18"/>
        </w:rPr>
        <w:t>Spekter-bedrifter</w:t>
      </w:r>
      <w:proofErr w:type="spellEnd"/>
      <w:r w:rsidRPr="00ED4265">
        <w:rPr>
          <w:sz w:val="18"/>
          <w:szCs w:val="18"/>
        </w:rPr>
        <w:t xml:space="preserve">. For de andre er </w:t>
      </w:r>
      <w:r>
        <w:rPr>
          <w:sz w:val="18"/>
          <w:szCs w:val="18"/>
        </w:rPr>
        <w:t>veksttallene</w:t>
      </w:r>
      <w:r w:rsidRPr="00ED4265">
        <w:rPr>
          <w:sz w:val="18"/>
          <w:szCs w:val="18"/>
        </w:rPr>
        <w:t xml:space="preserve"> for heltidsansatte med unntak av varehandel og forretningsmessig tjenesteyting fra og med 2010.</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Gjelder for arbeidere med gjennomsnittlig avtalefestet normalarbeidstid, for dagarbeidere betyr dette 37,5 t/uke.</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 xml:space="preserve">Omfatter månedslønte, prosentlønte og timelønte arbeidstakere. Årslønnsnivået er et gjennomsnitt for fastlønte og prosentlønte.     </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 xml:space="preserve">Forretnings- og sparebanker og forsikringsvirksomhet under ett som omfatter noen flere grupper enn forhandlingsområdet bank og forsikring. </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Ekskl. flygeledere var lønnsveksten 4,4 prosent.</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En oppjustering av minstelønnssatsene for høyskolegruppene pr 1.1.2008 bidro med 0,2 prosentpoeng til lønnsveksten i 2008.</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Gruppen samsvarer om lag med summen av tidligere elektrokjemisk industri, kjemisk industri og treforedling (se tabell 4.9 i NOU:2009:7) og en del mindre grupper innenfor kjemisk prosessindustri.</w:t>
      </w:r>
    </w:p>
    <w:p w:rsidR="00D12062" w:rsidRPr="00ED4265" w:rsidRDefault="00D12062" w:rsidP="00D73930">
      <w:pPr>
        <w:pStyle w:val="tabell-noter"/>
        <w:numPr>
          <w:ilvl w:val="0"/>
          <w:numId w:val="74"/>
        </w:numPr>
        <w:spacing w:after="0"/>
        <w:ind w:left="993" w:hanging="284"/>
        <w:rPr>
          <w:sz w:val="18"/>
          <w:szCs w:val="18"/>
        </w:rPr>
      </w:pPr>
      <w:r w:rsidRPr="00ED4265">
        <w:rPr>
          <w:sz w:val="18"/>
          <w:szCs w:val="18"/>
        </w:rPr>
        <w:t xml:space="preserve">Antall årsverk i industrifunksjonærgruppen </w:t>
      </w:r>
      <w:r>
        <w:rPr>
          <w:sz w:val="18"/>
          <w:szCs w:val="18"/>
        </w:rPr>
        <w:t>ble</w:t>
      </w:r>
      <w:r w:rsidRPr="00ED4265">
        <w:rPr>
          <w:sz w:val="18"/>
          <w:szCs w:val="18"/>
        </w:rPr>
        <w:t xml:space="preserve"> redusert med i overkant av 10 prosent fra 2008 til 2009, i hovedsak fordi forlag nå </w:t>
      </w:r>
      <w:r>
        <w:rPr>
          <w:sz w:val="18"/>
          <w:szCs w:val="18"/>
        </w:rPr>
        <w:t>ble</w:t>
      </w:r>
      <w:r w:rsidRPr="00ED4265">
        <w:rPr>
          <w:sz w:val="18"/>
          <w:szCs w:val="18"/>
        </w:rPr>
        <w:t xml:space="preserve"> klassifisert utenfor industri, mens de fram til 2008 var innenfor industri.</w:t>
      </w:r>
    </w:p>
    <w:p w:rsidR="00D12062" w:rsidRDefault="00D12062" w:rsidP="00D73930">
      <w:pPr>
        <w:pStyle w:val="tabell-noter"/>
        <w:numPr>
          <w:ilvl w:val="0"/>
          <w:numId w:val="74"/>
        </w:numPr>
        <w:spacing w:after="0"/>
        <w:ind w:left="993" w:hanging="284"/>
        <w:rPr>
          <w:sz w:val="18"/>
          <w:szCs w:val="18"/>
        </w:rPr>
      </w:pPr>
      <w:r w:rsidRPr="00ED4265">
        <w:rPr>
          <w:sz w:val="18"/>
          <w:szCs w:val="18"/>
        </w:rPr>
        <w:t xml:space="preserve">Som følge av ny næringsgruppering </w:t>
      </w:r>
      <w:r>
        <w:rPr>
          <w:sz w:val="18"/>
          <w:szCs w:val="18"/>
        </w:rPr>
        <w:t>ble</w:t>
      </w:r>
      <w:r w:rsidRPr="00ED4265">
        <w:rPr>
          <w:sz w:val="18"/>
          <w:szCs w:val="18"/>
        </w:rPr>
        <w:t xml:space="preserve"> montasje og reparasjon av heiser flyttet til bygg- og anleggsvirksomhet.</w:t>
      </w:r>
    </w:p>
    <w:p w:rsidR="00D12062" w:rsidRPr="00ED4265" w:rsidRDefault="00D12062" w:rsidP="00D73930">
      <w:pPr>
        <w:pStyle w:val="tabell-noter"/>
        <w:numPr>
          <w:ilvl w:val="0"/>
          <w:numId w:val="74"/>
        </w:numPr>
        <w:spacing w:after="0"/>
        <w:ind w:left="993" w:hanging="284"/>
        <w:rPr>
          <w:sz w:val="18"/>
          <w:szCs w:val="18"/>
        </w:rPr>
      </w:pPr>
      <w:r w:rsidRPr="00ED4265">
        <w:rPr>
          <w:rStyle w:val="StilTimes"/>
          <w:sz w:val="18"/>
          <w:szCs w:val="18"/>
        </w:rPr>
        <w:t xml:space="preserve">Beregnet på Spekters tallmateriale til </w:t>
      </w:r>
      <w:r>
        <w:rPr>
          <w:rStyle w:val="StilTimes"/>
          <w:sz w:val="18"/>
          <w:szCs w:val="18"/>
        </w:rPr>
        <w:t xml:space="preserve">og med </w:t>
      </w:r>
      <w:r w:rsidRPr="00ED4265">
        <w:rPr>
          <w:rStyle w:val="StilTimes"/>
          <w:sz w:val="18"/>
          <w:szCs w:val="18"/>
        </w:rPr>
        <w:t>2009</w:t>
      </w:r>
      <w:r>
        <w:rPr>
          <w:rStyle w:val="StilTimes"/>
          <w:sz w:val="18"/>
          <w:szCs w:val="18"/>
        </w:rPr>
        <w:t xml:space="preserve"> og for 2013</w:t>
      </w:r>
      <w:r w:rsidRPr="00ED4265">
        <w:rPr>
          <w:rStyle w:val="StilTimes"/>
          <w:sz w:val="18"/>
          <w:szCs w:val="18"/>
        </w:rPr>
        <w:t>. Fra 2010</w:t>
      </w:r>
      <w:r>
        <w:rPr>
          <w:rStyle w:val="StilTimes"/>
          <w:sz w:val="18"/>
          <w:szCs w:val="18"/>
        </w:rPr>
        <w:t xml:space="preserve"> til 2012</w:t>
      </w:r>
      <w:r w:rsidRPr="00ED4265">
        <w:rPr>
          <w:rStyle w:val="StilTimes"/>
          <w:sz w:val="18"/>
          <w:szCs w:val="18"/>
        </w:rPr>
        <w:t xml:space="preserve"> beregnet på tallmateriale fra SSB.</w:t>
      </w:r>
      <w:r w:rsidRPr="00ED4265">
        <w:rPr>
          <w:sz w:val="18"/>
          <w:szCs w:val="18"/>
        </w:rPr>
        <w:tab/>
      </w:r>
    </w:p>
    <w:p w:rsidR="00D12062" w:rsidRPr="00147CFE" w:rsidRDefault="00D12062" w:rsidP="00D73930">
      <w:pPr>
        <w:pStyle w:val="tabell-noter"/>
        <w:numPr>
          <w:ilvl w:val="0"/>
          <w:numId w:val="74"/>
        </w:numPr>
        <w:spacing w:after="0"/>
        <w:ind w:left="993" w:hanging="284"/>
        <w:rPr>
          <w:sz w:val="18"/>
          <w:szCs w:val="18"/>
        </w:rPr>
      </w:pPr>
      <w:r w:rsidRPr="00ED4265">
        <w:rPr>
          <w:sz w:val="18"/>
          <w:szCs w:val="18"/>
        </w:rPr>
        <w:t xml:space="preserve">Årslønnsveksten for det statlige tariffområdet inkluderer virkninger </w:t>
      </w:r>
      <w:r>
        <w:rPr>
          <w:sz w:val="18"/>
          <w:szCs w:val="18"/>
        </w:rPr>
        <w:t xml:space="preserve">av </w:t>
      </w:r>
      <w:r w:rsidRPr="00ED4265">
        <w:rPr>
          <w:sz w:val="18"/>
          <w:szCs w:val="18"/>
        </w:rPr>
        <w:t>ny arbeidstidsavtale for politi- og lensmannsetaten med et bidrag på 0,6 prosentpoeng</w:t>
      </w:r>
      <w:r>
        <w:rPr>
          <w:sz w:val="18"/>
          <w:szCs w:val="18"/>
        </w:rPr>
        <w:t>,</w:t>
      </w:r>
      <w:r w:rsidRPr="00ED4265">
        <w:rPr>
          <w:sz w:val="18"/>
          <w:szCs w:val="18"/>
        </w:rPr>
        <w:t xml:space="preserve"> og 0,3 prosentpoeng som skyldes omlegging av beregningsmetode.</w:t>
      </w:r>
      <w:r w:rsidRPr="002456A0">
        <w:tab/>
      </w:r>
      <w:r w:rsidRPr="002456A0">
        <w:tab/>
      </w:r>
      <w:r>
        <w:tab/>
      </w:r>
      <w:r>
        <w:tab/>
      </w:r>
      <w:r>
        <w:tab/>
      </w:r>
    </w:p>
    <w:p w:rsidR="00D12062" w:rsidRDefault="00D12062" w:rsidP="00D12062">
      <w:pPr>
        <w:rPr>
          <w:sz w:val="22"/>
          <w:szCs w:val="22"/>
        </w:rPr>
      </w:pPr>
      <w:r w:rsidRPr="006859B1">
        <w:rPr>
          <w:sz w:val="22"/>
          <w:szCs w:val="22"/>
        </w:rPr>
        <w:t>Kilder: Statistisk sentralbyrå og Beregningsutvalget</w:t>
      </w:r>
    </w:p>
    <w:p w:rsidR="00D12062" w:rsidRPr="00D12062" w:rsidRDefault="00D12062" w:rsidP="00D12062"/>
    <w:p w:rsidR="00864599" w:rsidRPr="006859B1" w:rsidRDefault="00864599" w:rsidP="008A0330">
      <w:pPr>
        <w:spacing w:after="0"/>
        <w:rPr>
          <w:sz w:val="22"/>
          <w:szCs w:val="22"/>
        </w:rPr>
        <w:sectPr w:rsidR="00864599" w:rsidRPr="006859B1" w:rsidSect="00884D7F">
          <w:headerReference w:type="default" r:id="rId20"/>
          <w:footerReference w:type="even" r:id="rId21"/>
          <w:footerReference w:type="default" r:id="rId22"/>
          <w:pgSz w:w="16838" w:h="11906" w:orient="landscape"/>
          <w:pgMar w:top="993" w:right="1418" w:bottom="1134" w:left="1418" w:header="709" w:footer="709" w:gutter="0"/>
          <w:cols w:space="708"/>
          <w:docGrid w:linePitch="360"/>
        </w:sectPr>
      </w:pPr>
    </w:p>
    <w:p w:rsidR="00CE527C" w:rsidRPr="00872748" w:rsidRDefault="00CE527C" w:rsidP="00FD44FD">
      <w:pPr>
        <w:pStyle w:val="tabell-tittel"/>
        <w:numPr>
          <w:ilvl w:val="6"/>
          <w:numId w:val="52"/>
        </w:numPr>
      </w:pPr>
      <w:r w:rsidRPr="00872748">
        <w:lastRenderedPageBreak/>
        <w:t>Kvinners gjennomsnittslønn som andel av menns gjennomsnittslønn etter næring per 1.9/1.10/1.12. Heltids- og deltidsansatte hvor deltid er omgjort til heltidsekvivalenter</w:t>
      </w:r>
    </w:p>
    <w:tbl>
      <w:tblPr>
        <w:tblW w:w="5204" w:type="pct"/>
        <w:tblLayout w:type="fixed"/>
        <w:tblCellMar>
          <w:left w:w="0" w:type="dxa"/>
          <w:right w:w="0" w:type="dxa"/>
        </w:tblCellMar>
        <w:tblLook w:val="0000"/>
      </w:tblPr>
      <w:tblGrid>
        <w:gridCol w:w="1436"/>
        <w:gridCol w:w="311"/>
        <w:gridCol w:w="518"/>
        <w:gridCol w:w="100"/>
        <w:gridCol w:w="569"/>
        <w:gridCol w:w="153"/>
        <w:gridCol w:w="295"/>
        <w:gridCol w:w="206"/>
        <w:gridCol w:w="424"/>
        <w:gridCol w:w="259"/>
        <w:gridCol w:w="274"/>
        <w:gridCol w:w="308"/>
        <w:gridCol w:w="151"/>
        <w:gridCol w:w="363"/>
        <w:gridCol w:w="223"/>
        <w:gridCol w:w="416"/>
        <w:gridCol w:w="136"/>
        <w:gridCol w:w="426"/>
        <w:gridCol w:w="45"/>
        <w:gridCol w:w="435"/>
        <w:gridCol w:w="21"/>
        <w:gridCol w:w="9"/>
        <w:gridCol w:w="660"/>
        <w:gridCol w:w="857"/>
        <w:gridCol w:w="709"/>
        <w:gridCol w:w="144"/>
        <w:gridCol w:w="8"/>
      </w:tblGrid>
      <w:tr w:rsidR="00D12062" w:rsidRPr="00D95705" w:rsidTr="00D12062">
        <w:trPr>
          <w:trHeight w:val="700"/>
        </w:trPr>
        <w:tc>
          <w:tcPr>
            <w:tcW w:w="923" w:type="pct"/>
            <w:gridSpan w:val="2"/>
            <w:tcBorders>
              <w:top w:val="single" w:sz="4" w:space="0" w:color="auto"/>
              <w:left w:val="nil"/>
              <w:bottom w:val="single" w:sz="4" w:space="0" w:color="auto"/>
              <w:right w:val="nil"/>
            </w:tcBorders>
            <w:tcMar>
              <w:top w:w="15" w:type="dxa"/>
              <w:left w:w="15" w:type="dxa"/>
              <w:bottom w:w="0" w:type="dxa"/>
              <w:right w:w="15" w:type="dxa"/>
            </w:tcMar>
            <w:vAlign w:val="bottom"/>
          </w:tcPr>
          <w:p w:rsidR="00D12062" w:rsidRPr="00D95705" w:rsidRDefault="00D12062" w:rsidP="00957FEA">
            <w:pPr>
              <w:rPr>
                <w:rFonts w:ascii="Arial" w:eastAsia="Arial Unicode MS" w:hAnsi="Arial" w:cs="Arial"/>
                <w:sz w:val="18"/>
                <w:szCs w:val="18"/>
              </w:rPr>
            </w:pPr>
          </w:p>
        </w:tc>
        <w:tc>
          <w:tcPr>
            <w:tcW w:w="327" w:type="pct"/>
            <w:gridSpan w:val="2"/>
            <w:tcBorders>
              <w:top w:val="single" w:sz="4" w:space="0" w:color="auto"/>
              <w:left w:val="nil"/>
              <w:bottom w:val="single" w:sz="4" w:space="0" w:color="auto"/>
              <w:right w:val="nil"/>
            </w:tcBorders>
            <w:vAlign w:val="bottom"/>
          </w:tcPr>
          <w:p w:rsidR="00D12062" w:rsidRPr="00D95705" w:rsidRDefault="00D12062" w:rsidP="00957FEA">
            <w:pPr>
              <w:jc w:val="center"/>
              <w:rPr>
                <w:sz w:val="18"/>
                <w:szCs w:val="18"/>
              </w:rPr>
            </w:pPr>
          </w:p>
        </w:tc>
        <w:tc>
          <w:tcPr>
            <w:tcW w:w="382" w:type="pct"/>
            <w:gridSpan w:val="2"/>
            <w:tcBorders>
              <w:top w:val="single" w:sz="4" w:space="0" w:color="auto"/>
              <w:left w:val="nil"/>
              <w:bottom w:val="single" w:sz="4" w:space="0" w:color="auto"/>
              <w:right w:val="nil"/>
            </w:tcBorders>
            <w:vAlign w:val="bottom"/>
          </w:tcPr>
          <w:p w:rsidR="00D12062" w:rsidRPr="00D95705" w:rsidRDefault="00D12062" w:rsidP="00957FEA">
            <w:pPr>
              <w:jc w:val="center"/>
              <w:rPr>
                <w:sz w:val="18"/>
                <w:szCs w:val="18"/>
              </w:rPr>
            </w:pPr>
          </w:p>
        </w:tc>
        <w:tc>
          <w:tcPr>
            <w:tcW w:w="265" w:type="pct"/>
            <w:gridSpan w:val="2"/>
            <w:tcBorders>
              <w:top w:val="single" w:sz="4" w:space="0" w:color="auto"/>
              <w:left w:val="nil"/>
              <w:bottom w:val="single" w:sz="4" w:space="0" w:color="auto"/>
              <w:right w:val="nil"/>
            </w:tcBorders>
          </w:tcPr>
          <w:p w:rsidR="00D12062" w:rsidRPr="00D95705" w:rsidRDefault="00D12062" w:rsidP="00957FEA">
            <w:pPr>
              <w:jc w:val="center"/>
              <w:rPr>
                <w:sz w:val="18"/>
                <w:szCs w:val="18"/>
              </w:rPr>
            </w:pPr>
          </w:p>
        </w:tc>
        <w:tc>
          <w:tcPr>
            <w:tcW w:w="361" w:type="pct"/>
            <w:gridSpan w:val="2"/>
            <w:tcBorders>
              <w:top w:val="single" w:sz="4" w:space="0" w:color="auto"/>
              <w:left w:val="nil"/>
              <w:bottom w:val="single" w:sz="4" w:space="0" w:color="auto"/>
              <w:right w:val="nil"/>
            </w:tcBorders>
            <w:vAlign w:val="bottom"/>
          </w:tcPr>
          <w:p w:rsidR="00D12062" w:rsidRPr="00D95705" w:rsidRDefault="00D12062" w:rsidP="00957FEA">
            <w:pPr>
              <w:jc w:val="center"/>
              <w:rPr>
                <w:sz w:val="18"/>
                <w:szCs w:val="18"/>
              </w:rPr>
            </w:pPr>
          </w:p>
        </w:tc>
        <w:tc>
          <w:tcPr>
            <w:tcW w:w="308" w:type="pct"/>
            <w:gridSpan w:val="2"/>
            <w:tcBorders>
              <w:top w:val="single" w:sz="4" w:space="0" w:color="auto"/>
              <w:left w:val="nil"/>
              <w:bottom w:val="single" w:sz="4" w:space="0" w:color="auto"/>
            </w:tcBorders>
            <w:vAlign w:val="bottom"/>
          </w:tcPr>
          <w:p w:rsidR="00D12062" w:rsidRPr="00D95705" w:rsidRDefault="00D12062" w:rsidP="00957FEA">
            <w:pPr>
              <w:jc w:val="center"/>
              <w:rPr>
                <w:sz w:val="18"/>
                <w:szCs w:val="18"/>
              </w:rPr>
            </w:pPr>
          </w:p>
        </w:tc>
        <w:tc>
          <w:tcPr>
            <w:tcW w:w="272" w:type="pct"/>
            <w:gridSpan w:val="2"/>
            <w:tcBorders>
              <w:top w:val="single" w:sz="4" w:space="0" w:color="auto"/>
              <w:bottom w:val="single" w:sz="4" w:space="0" w:color="auto"/>
            </w:tcBorders>
            <w:vAlign w:val="bottom"/>
          </w:tcPr>
          <w:p w:rsidR="00D12062" w:rsidRPr="00D95705" w:rsidRDefault="00D12062" w:rsidP="00957FEA">
            <w:pPr>
              <w:jc w:val="center"/>
              <w:rPr>
                <w:sz w:val="18"/>
                <w:szCs w:val="18"/>
              </w:rPr>
            </w:pPr>
          </w:p>
        </w:tc>
        <w:tc>
          <w:tcPr>
            <w:tcW w:w="338" w:type="pct"/>
            <w:gridSpan w:val="2"/>
            <w:tcBorders>
              <w:top w:val="single" w:sz="4" w:space="0" w:color="auto"/>
              <w:bottom w:val="single" w:sz="4" w:space="0" w:color="auto"/>
            </w:tcBorders>
            <w:vAlign w:val="bottom"/>
          </w:tcPr>
          <w:p w:rsidR="00D12062" w:rsidRPr="00D95705" w:rsidRDefault="00D12062" w:rsidP="00957FEA">
            <w:pPr>
              <w:jc w:val="center"/>
              <w:rPr>
                <w:sz w:val="18"/>
                <w:szCs w:val="18"/>
              </w:rPr>
            </w:pPr>
          </w:p>
        </w:tc>
        <w:tc>
          <w:tcPr>
            <w:tcW w:w="321" w:type="pct"/>
            <w:gridSpan w:val="3"/>
            <w:tcBorders>
              <w:top w:val="single" w:sz="4" w:space="0" w:color="auto"/>
              <w:bottom w:val="single" w:sz="4" w:space="0" w:color="auto"/>
            </w:tcBorders>
          </w:tcPr>
          <w:p w:rsidR="00D12062" w:rsidRPr="00D95705" w:rsidRDefault="00D12062" w:rsidP="00957FEA">
            <w:pPr>
              <w:jc w:val="center"/>
              <w:rPr>
                <w:sz w:val="18"/>
                <w:szCs w:val="18"/>
              </w:rPr>
            </w:pPr>
          </w:p>
        </w:tc>
        <w:tc>
          <w:tcPr>
            <w:tcW w:w="230" w:type="pct"/>
            <w:tcBorders>
              <w:top w:val="single" w:sz="4" w:space="0" w:color="auto"/>
              <w:bottom w:val="single" w:sz="4" w:space="0" w:color="auto"/>
            </w:tcBorders>
          </w:tcPr>
          <w:p w:rsidR="00D12062" w:rsidRPr="00D95705" w:rsidRDefault="00D12062" w:rsidP="00957FEA">
            <w:pPr>
              <w:jc w:val="center"/>
              <w:rPr>
                <w:sz w:val="18"/>
                <w:szCs w:val="18"/>
              </w:rPr>
            </w:pPr>
          </w:p>
        </w:tc>
        <w:tc>
          <w:tcPr>
            <w:tcW w:w="11" w:type="pct"/>
            <w:tcBorders>
              <w:top w:val="single" w:sz="4" w:space="0" w:color="auto"/>
              <w:bottom w:val="single" w:sz="4" w:space="0" w:color="auto"/>
            </w:tcBorders>
            <w:vAlign w:val="bottom"/>
          </w:tcPr>
          <w:p w:rsidR="00D12062" w:rsidRPr="00D95705" w:rsidRDefault="00D12062" w:rsidP="00957FEA">
            <w:pPr>
              <w:jc w:val="center"/>
              <w:rPr>
                <w:sz w:val="18"/>
                <w:szCs w:val="18"/>
              </w:rPr>
            </w:pPr>
          </w:p>
        </w:tc>
        <w:tc>
          <w:tcPr>
            <w:tcW w:w="1182" w:type="pct"/>
            <w:gridSpan w:val="4"/>
            <w:tcBorders>
              <w:top w:val="single" w:sz="4" w:space="0" w:color="auto"/>
              <w:bottom w:val="single" w:sz="4" w:space="0" w:color="auto"/>
              <w:right w:val="nil"/>
            </w:tcBorders>
            <w:vAlign w:val="bottom"/>
          </w:tcPr>
          <w:p w:rsidR="00D12062" w:rsidRPr="00D95705" w:rsidRDefault="00D12062" w:rsidP="00957FEA">
            <w:pPr>
              <w:spacing w:after="0"/>
              <w:ind w:left="709" w:right="-709" w:hanging="709"/>
              <w:jc w:val="center"/>
              <w:rPr>
                <w:sz w:val="18"/>
                <w:szCs w:val="18"/>
              </w:rPr>
            </w:pPr>
            <w:r w:rsidRPr="00D95705">
              <w:rPr>
                <w:sz w:val="18"/>
                <w:szCs w:val="18"/>
              </w:rPr>
              <w:t>Månedslønn*12</w:t>
            </w:r>
          </w:p>
          <w:p w:rsidR="00D12062" w:rsidRDefault="00D12062" w:rsidP="00957FEA">
            <w:pPr>
              <w:spacing w:after="0"/>
              <w:ind w:left="709" w:right="-709" w:hanging="709"/>
              <w:jc w:val="center"/>
              <w:rPr>
                <w:sz w:val="18"/>
                <w:szCs w:val="18"/>
              </w:rPr>
            </w:pPr>
            <w:r w:rsidRPr="00D95705">
              <w:rPr>
                <w:sz w:val="18"/>
                <w:szCs w:val="18"/>
              </w:rPr>
              <w:t>1.9/1.10/1.12</w:t>
            </w:r>
          </w:p>
          <w:p w:rsidR="00D12062" w:rsidRPr="00D95705" w:rsidRDefault="00D12062" w:rsidP="00957FEA">
            <w:pPr>
              <w:spacing w:after="0"/>
              <w:ind w:left="709" w:right="-709" w:hanging="709"/>
              <w:jc w:val="center"/>
              <w:rPr>
                <w:sz w:val="18"/>
                <w:szCs w:val="18"/>
              </w:rPr>
            </w:pPr>
            <w:proofErr w:type="gramStart"/>
            <w:r>
              <w:rPr>
                <w:sz w:val="18"/>
                <w:szCs w:val="18"/>
              </w:rPr>
              <w:t xml:space="preserve">Menn  </w:t>
            </w:r>
            <w:r w:rsidRPr="00D95705">
              <w:rPr>
                <w:sz w:val="18"/>
                <w:szCs w:val="18"/>
              </w:rPr>
              <w:t>Kvinner</w:t>
            </w:r>
            <w:proofErr w:type="gramEnd"/>
          </w:p>
        </w:tc>
        <w:tc>
          <w:tcPr>
            <w:tcW w:w="81" w:type="pct"/>
            <w:gridSpan w:val="2"/>
            <w:tcBorders>
              <w:top w:val="single" w:sz="4" w:space="0" w:color="auto"/>
              <w:bottom w:val="single" w:sz="4" w:space="0" w:color="auto"/>
              <w:right w:val="nil"/>
            </w:tcBorders>
          </w:tcPr>
          <w:p w:rsidR="00D12062" w:rsidRPr="00D95705" w:rsidRDefault="00D12062" w:rsidP="00957FEA">
            <w:pPr>
              <w:ind w:left="221" w:right="165"/>
              <w:jc w:val="center"/>
              <w:rPr>
                <w:sz w:val="18"/>
                <w:szCs w:val="18"/>
              </w:rPr>
            </w:pPr>
          </w:p>
        </w:tc>
      </w:tr>
      <w:tr w:rsidR="00D12062" w:rsidRPr="00D95705" w:rsidTr="00D12062">
        <w:trPr>
          <w:gridAfter w:val="1"/>
          <w:wAfter w:w="5" w:type="pct"/>
          <w:trHeight w:val="255"/>
        </w:trPr>
        <w:tc>
          <w:tcPr>
            <w:tcW w:w="759" w:type="pct"/>
            <w:tcBorders>
              <w:top w:val="single" w:sz="4" w:space="0" w:color="auto"/>
              <w:left w:val="nil"/>
              <w:bottom w:val="single" w:sz="4" w:space="0" w:color="auto"/>
              <w:right w:val="nil"/>
            </w:tcBorders>
            <w:tcMar>
              <w:top w:w="15" w:type="dxa"/>
              <w:left w:w="15" w:type="dxa"/>
              <w:bottom w:w="0" w:type="dxa"/>
              <w:right w:w="15" w:type="dxa"/>
            </w:tcMar>
            <w:vAlign w:val="bottom"/>
          </w:tcPr>
          <w:p w:rsidR="00D12062" w:rsidRPr="00D95705" w:rsidRDefault="00D12062" w:rsidP="00957FEA">
            <w:pPr>
              <w:rPr>
                <w:rFonts w:ascii="Arial" w:eastAsia="Arial Unicode MS" w:hAnsi="Arial" w:cs="Arial"/>
                <w:sz w:val="18"/>
                <w:szCs w:val="18"/>
              </w:rPr>
            </w:pPr>
          </w:p>
        </w:tc>
        <w:tc>
          <w:tcPr>
            <w:tcW w:w="438" w:type="pct"/>
            <w:gridSpan w:val="2"/>
            <w:tcBorders>
              <w:top w:val="single" w:sz="4" w:space="0" w:color="auto"/>
              <w:left w:val="nil"/>
              <w:bottom w:val="single" w:sz="4" w:space="0" w:color="auto"/>
              <w:right w:val="nil"/>
            </w:tcBorders>
            <w:vAlign w:val="bottom"/>
          </w:tcPr>
          <w:p w:rsidR="00D12062" w:rsidRPr="00D95705" w:rsidRDefault="00D12062" w:rsidP="00957FEA">
            <w:pPr>
              <w:tabs>
                <w:tab w:val="left" w:pos="210"/>
              </w:tabs>
              <w:jc w:val="center"/>
              <w:rPr>
                <w:sz w:val="18"/>
                <w:szCs w:val="18"/>
              </w:rPr>
            </w:pPr>
            <w:r w:rsidRPr="00D95705">
              <w:rPr>
                <w:sz w:val="18"/>
                <w:szCs w:val="18"/>
              </w:rPr>
              <w:t>2004</w:t>
            </w:r>
          </w:p>
        </w:tc>
        <w:tc>
          <w:tcPr>
            <w:tcW w:w="354" w:type="pct"/>
            <w:gridSpan w:val="2"/>
            <w:tcBorders>
              <w:top w:val="single" w:sz="4" w:space="0" w:color="auto"/>
              <w:left w:val="nil"/>
              <w:bottom w:val="single" w:sz="4" w:space="0" w:color="auto"/>
              <w:right w:val="nil"/>
            </w:tcBorders>
            <w:vAlign w:val="bottom"/>
          </w:tcPr>
          <w:p w:rsidR="00D12062" w:rsidRPr="00D95705" w:rsidRDefault="00D12062" w:rsidP="00957FEA">
            <w:pPr>
              <w:tabs>
                <w:tab w:val="left" w:pos="210"/>
              </w:tabs>
              <w:jc w:val="center"/>
              <w:rPr>
                <w:sz w:val="18"/>
                <w:szCs w:val="18"/>
                <w:vertAlign w:val="superscript"/>
              </w:rPr>
            </w:pPr>
            <w:r w:rsidRPr="00D95705">
              <w:rPr>
                <w:sz w:val="18"/>
                <w:szCs w:val="18"/>
              </w:rPr>
              <w:t>2005</w:t>
            </w:r>
          </w:p>
        </w:tc>
        <w:tc>
          <w:tcPr>
            <w:tcW w:w="237" w:type="pct"/>
            <w:gridSpan w:val="2"/>
            <w:tcBorders>
              <w:top w:val="single" w:sz="4" w:space="0" w:color="auto"/>
              <w:left w:val="nil"/>
              <w:bottom w:val="single" w:sz="4" w:space="0" w:color="auto"/>
              <w:right w:val="nil"/>
            </w:tcBorders>
            <w:vAlign w:val="bottom"/>
          </w:tcPr>
          <w:p w:rsidR="00D12062" w:rsidRPr="00D95705" w:rsidRDefault="00D12062" w:rsidP="00957FEA">
            <w:pPr>
              <w:tabs>
                <w:tab w:val="left" w:pos="210"/>
              </w:tabs>
              <w:jc w:val="center"/>
              <w:rPr>
                <w:sz w:val="18"/>
                <w:szCs w:val="18"/>
                <w:vertAlign w:val="superscript"/>
              </w:rPr>
            </w:pPr>
            <w:r w:rsidRPr="00D95705">
              <w:rPr>
                <w:sz w:val="18"/>
                <w:szCs w:val="18"/>
              </w:rPr>
              <w:t>2006</w:t>
            </w:r>
          </w:p>
        </w:tc>
        <w:tc>
          <w:tcPr>
            <w:tcW w:w="333" w:type="pct"/>
            <w:gridSpan w:val="2"/>
            <w:tcBorders>
              <w:top w:val="single" w:sz="4" w:space="0" w:color="auto"/>
              <w:left w:val="nil"/>
              <w:bottom w:val="single" w:sz="4" w:space="0" w:color="auto"/>
              <w:right w:val="nil"/>
            </w:tcBorders>
            <w:vAlign w:val="bottom"/>
          </w:tcPr>
          <w:p w:rsidR="00D12062" w:rsidRPr="00D95705" w:rsidRDefault="00D12062" w:rsidP="00957FEA">
            <w:pPr>
              <w:tabs>
                <w:tab w:val="left" w:pos="210"/>
              </w:tabs>
              <w:jc w:val="center"/>
              <w:rPr>
                <w:sz w:val="18"/>
                <w:szCs w:val="18"/>
                <w:vertAlign w:val="superscript"/>
              </w:rPr>
            </w:pPr>
            <w:r w:rsidRPr="00D95705">
              <w:rPr>
                <w:sz w:val="18"/>
                <w:szCs w:val="18"/>
              </w:rPr>
              <w:t>2007</w:t>
            </w:r>
          </w:p>
        </w:tc>
        <w:tc>
          <w:tcPr>
            <w:tcW w:w="282" w:type="pct"/>
            <w:gridSpan w:val="2"/>
            <w:tcBorders>
              <w:top w:val="single" w:sz="4" w:space="0" w:color="auto"/>
              <w:left w:val="nil"/>
              <w:bottom w:val="single" w:sz="4" w:space="0" w:color="auto"/>
            </w:tcBorders>
            <w:vAlign w:val="bottom"/>
          </w:tcPr>
          <w:p w:rsidR="00D12062" w:rsidRPr="00D95705" w:rsidRDefault="00D12062" w:rsidP="00957FEA">
            <w:pPr>
              <w:tabs>
                <w:tab w:val="left" w:pos="210"/>
              </w:tabs>
              <w:jc w:val="center"/>
              <w:rPr>
                <w:sz w:val="18"/>
                <w:szCs w:val="18"/>
              </w:rPr>
            </w:pPr>
            <w:r w:rsidRPr="00D95705">
              <w:rPr>
                <w:sz w:val="18"/>
                <w:szCs w:val="18"/>
              </w:rPr>
              <w:t>2008</w:t>
            </w:r>
          </w:p>
        </w:tc>
        <w:tc>
          <w:tcPr>
            <w:tcW w:w="243" w:type="pct"/>
            <w:gridSpan w:val="2"/>
            <w:tcBorders>
              <w:top w:val="single" w:sz="4" w:space="0" w:color="auto"/>
              <w:bottom w:val="single" w:sz="4" w:space="0" w:color="auto"/>
            </w:tcBorders>
            <w:vAlign w:val="bottom"/>
          </w:tcPr>
          <w:p w:rsidR="00D12062" w:rsidRPr="00D95705" w:rsidRDefault="00D12062" w:rsidP="00957FEA">
            <w:pPr>
              <w:jc w:val="center"/>
              <w:rPr>
                <w:sz w:val="18"/>
                <w:szCs w:val="18"/>
                <w:vertAlign w:val="superscript"/>
              </w:rPr>
            </w:pPr>
            <w:r w:rsidRPr="00D95705">
              <w:rPr>
                <w:sz w:val="18"/>
                <w:szCs w:val="18"/>
              </w:rPr>
              <w:t>2008</w:t>
            </w:r>
            <w:r w:rsidRPr="00D95705">
              <w:rPr>
                <w:sz w:val="18"/>
                <w:szCs w:val="18"/>
                <w:vertAlign w:val="superscript"/>
              </w:rPr>
              <w:t>2</w:t>
            </w:r>
          </w:p>
        </w:tc>
        <w:tc>
          <w:tcPr>
            <w:tcW w:w="310" w:type="pct"/>
            <w:gridSpan w:val="2"/>
            <w:tcBorders>
              <w:top w:val="single" w:sz="4" w:space="0" w:color="auto"/>
              <w:bottom w:val="single" w:sz="4" w:space="0" w:color="auto"/>
            </w:tcBorders>
            <w:vAlign w:val="bottom"/>
          </w:tcPr>
          <w:p w:rsidR="00D12062" w:rsidRPr="00D95705" w:rsidRDefault="00D12062" w:rsidP="00957FEA">
            <w:pPr>
              <w:jc w:val="center"/>
              <w:rPr>
                <w:sz w:val="18"/>
                <w:szCs w:val="18"/>
                <w:vertAlign w:val="superscript"/>
              </w:rPr>
            </w:pPr>
            <w:r w:rsidRPr="00D95705">
              <w:rPr>
                <w:sz w:val="18"/>
                <w:szCs w:val="18"/>
              </w:rPr>
              <w:t>2009</w:t>
            </w:r>
          </w:p>
        </w:tc>
        <w:tc>
          <w:tcPr>
            <w:tcW w:w="292" w:type="pct"/>
            <w:gridSpan w:val="2"/>
            <w:tcBorders>
              <w:top w:val="single" w:sz="4" w:space="0" w:color="auto"/>
              <w:bottom w:val="single" w:sz="4" w:space="0" w:color="auto"/>
            </w:tcBorders>
            <w:vAlign w:val="bottom"/>
          </w:tcPr>
          <w:p w:rsidR="00D12062" w:rsidRPr="00D95705" w:rsidRDefault="00D12062" w:rsidP="00957FEA">
            <w:pPr>
              <w:jc w:val="center"/>
              <w:rPr>
                <w:rFonts w:ascii="Times New Roman" w:hAnsi="Times New Roman"/>
                <w:sz w:val="18"/>
                <w:szCs w:val="18"/>
              </w:rPr>
            </w:pPr>
            <w:r w:rsidRPr="00D95705">
              <w:rPr>
                <w:rFonts w:ascii="Times New Roman" w:hAnsi="Times New Roman"/>
                <w:sz w:val="18"/>
                <w:szCs w:val="18"/>
              </w:rPr>
              <w:t>2010</w:t>
            </w:r>
          </w:p>
        </w:tc>
        <w:tc>
          <w:tcPr>
            <w:tcW w:w="225" w:type="pct"/>
            <w:tcBorders>
              <w:top w:val="single" w:sz="4" w:space="0" w:color="auto"/>
              <w:bottom w:val="single" w:sz="4" w:space="0" w:color="auto"/>
            </w:tcBorders>
            <w:vAlign w:val="bottom"/>
          </w:tcPr>
          <w:p w:rsidR="00D12062" w:rsidRDefault="00D12062" w:rsidP="00957FEA">
            <w:pPr>
              <w:jc w:val="center"/>
              <w:rPr>
                <w:color w:val="000000"/>
                <w:sz w:val="18"/>
                <w:szCs w:val="18"/>
              </w:rPr>
            </w:pPr>
            <w:r>
              <w:rPr>
                <w:color w:val="000000"/>
                <w:sz w:val="18"/>
                <w:szCs w:val="18"/>
              </w:rPr>
              <w:t>2011</w:t>
            </w:r>
          </w:p>
        </w:tc>
        <w:tc>
          <w:tcPr>
            <w:tcW w:w="270" w:type="pct"/>
            <w:gridSpan w:val="4"/>
            <w:tcBorders>
              <w:top w:val="single" w:sz="4" w:space="0" w:color="auto"/>
              <w:bottom w:val="single" w:sz="4" w:space="0" w:color="auto"/>
            </w:tcBorders>
            <w:vAlign w:val="bottom"/>
          </w:tcPr>
          <w:p w:rsidR="00D12062" w:rsidRDefault="00D12062" w:rsidP="00957FEA">
            <w:pPr>
              <w:jc w:val="center"/>
              <w:rPr>
                <w:color w:val="000000"/>
                <w:sz w:val="18"/>
                <w:szCs w:val="18"/>
              </w:rPr>
            </w:pPr>
            <w:r>
              <w:rPr>
                <w:color w:val="000000"/>
                <w:sz w:val="18"/>
                <w:szCs w:val="18"/>
              </w:rPr>
              <w:t>2012</w:t>
            </w:r>
          </w:p>
        </w:tc>
        <w:tc>
          <w:tcPr>
            <w:tcW w:w="349" w:type="pct"/>
            <w:tcBorders>
              <w:top w:val="single" w:sz="4" w:space="0" w:color="auto"/>
              <w:bottom w:val="single" w:sz="4" w:space="0" w:color="auto"/>
              <w:right w:val="nil"/>
            </w:tcBorders>
            <w:vAlign w:val="bottom"/>
          </w:tcPr>
          <w:p w:rsidR="00D12062" w:rsidRDefault="00D12062" w:rsidP="00957FEA">
            <w:pPr>
              <w:jc w:val="center"/>
              <w:rPr>
                <w:color w:val="000000"/>
                <w:sz w:val="18"/>
                <w:szCs w:val="18"/>
              </w:rPr>
            </w:pPr>
            <w:r>
              <w:rPr>
                <w:color w:val="000000"/>
                <w:sz w:val="18"/>
                <w:szCs w:val="18"/>
              </w:rPr>
              <w:t>2013</w:t>
            </w:r>
          </w:p>
        </w:tc>
        <w:tc>
          <w:tcPr>
            <w:tcW w:w="453" w:type="pct"/>
            <w:tcBorders>
              <w:top w:val="single" w:sz="4" w:space="0" w:color="auto"/>
              <w:left w:val="nil"/>
              <w:bottom w:val="single" w:sz="4" w:space="0" w:color="auto"/>
              <w:right w:val="nil"/>
            </w:tcBorders>
            <w:vAlign w:val="bottom"/>
          </w:tcPr>
          <w:p w:rsidR="00D12062" w:rsidRDefault="00D12062" w:rsidP="00957FEA">
            <w:pPr>
              <w:tabs>
                <w:tab w:val="left" w:pos="905"/>
              </w:tabs>
              <w:ind w:right="20"/>
              <w:jc w:val="center"/>
              <w:rPr>
                <w:color w:val="000000"/>
                <w:sz w:val="18"/>
                <w:szCs w:val="18"/>
              </w:rPr>
            </w:pPr>
            <w:r>
              <w:rPr>
                <w:color w:val="000000"/>
                <w:sz w:val="18"/>
                <w:szCs w:val="18"/>
              </w:rPr>
              <w:t>2013</w:t>
            </w:r>
          </w:p>
        </w:tc>
        <w:tc>
          <w:tcPr>
            <w:tcW w:w="451" w:type="pct"/>
            <w:gridSpan w:val="2"/>
            <w:tcBorders>
              <w:top w:val="single" w:sz="4" w:space="0" w:color="auto"/>
              <w:left w:val="nil"/>
              <w:bottom w:val="single" w:sz="4" w:space="0" w:color="auto"/>
              <w:right w:val="nil"/>
            </w:tcBorders>
            <w:vAlign w:val="bottom"/>
          </w:tcPr>
          <w:p w:rsidR="00D12062" w:rsidRDefault="00D12062" w:rsidP="00957FEA">
            <w:pPr>
              <w:ind w:right="165"/>
              <w:jc w:val="center"/>
              <w:rPr>
                <w:color w:val="000000"/>
                <w:sz w:val="18"/>
                <w:szCs w:val="18"/>
              </w:rPr>
            </w:pPr>
            <w:r>
              <w:rPr>
                <w:color w:val="000000"/>
                <w:sz w:val="18"/>
                <w:szCs w:val="18"/>
              </w:rPr>
              <w:t>2013</w:t>
            </w:r>
          </w:p>
        </w:tc>
      </w:tr>
      <w:tr w:rsidR="00D12062" w:rsidRPr="00D95705" w:rsidTr="00D12062">
        <w:trPr>
          <w:gridAfter w:val="1"/>
          <w:wAfter w:w="5" w:type="pct"/>
          <w:trHeight w:val="510"/>
        </w:trPr>
        <w:tc>
          <w:tcPr>
            <w:tcW w:w="759" w:type="pct"/>
            <w:tcBorders>
              <w:top w:val="single" w:sz="4" w:space="0" w:color="auto"/>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Olje- og gassutvinning og bergverksdrift</w:t>
            </w:r>
          </w:p>
        </w:tc>
        <w:tc>
          <w:tcPr>
            <w:tcW w:w="438" w:type="pct"/>
            <w:gridSpan w:val="2"/>
            <w:tcBorders>
              <w:top w:val="single" w:sz="4" w:space="0" w:color="auto"/>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85,3</w:t>
            </w:r>
          </w:p>
        </w:tc>
        <w:tc>
          <w:tcPr>
            <w:tcW w:w="354" w:type="pct"/>
            <w:gridSpan w:val="2"/>
            <w:tcBorders>
              <w:top w:val="single" w:sz="4" w:space="0" w:color="auto"/>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86,7</w:t>
            </w:r>
          </w:p>
        </w:tc>
        <w:tc>
          <w:tcPr>
            <w:tcW w:w="237" w:type="pct"/>
            <w:gridSpan w:val="2"/>
            <w:tcBorders>
              <w:top w:val="single" w:sz="4" w:space="0" w:color="auto"/>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88,3</w:t>
            </w:r>
          </w:p>
        </w:tc>
        <w:tc>
          <w:tcPr>
            <w:tcW w:w="333" w:type="pct"/>
            <w:gridSpan w:val="2"/>
            <w:tcBorders>
              <w:top w:val="single" w:sz="4" w:space="0" w:color="auto"/>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90,4</w:t>
            </w:r>
          </w:p>
        </w:tc>
        <w:tc>
          <w:tcPr>
            <w:tcW w:w="282" w:type="pct"/>
            <w:gridSpan w:val="2"/>
            <w:tcBorders>
              <w:top w:val="single" w:sz="4" w:space="0" w:color="auto"/>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88,8</w:t>
            </w:r>
          </w:p>
        </w:tc>
        <w:tc>
          <w:tcPr>
            <w:tcW w:w="243" w:type="pct"/>
            <w:gridSpan w:val="2"/>
            <w:tcBorders>
              <w:top w:val="single" w:sz="4" w:space="0" w:color="auto"/>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color w:val="000000"/>
                <w:sz w:val="18"/>
                <w:szCs w:val="18"/>
              </w:rPr>
              <w:t>89,7</w:t>
            </w:r>
          </w:p>
        </w:tc>
        <w:tc>
          <w:tcPr>
            <w:tcW w:w="310" w:type="pct"/>
            <w:gridSpan w:val="2"/>
            <w:tcBorders>
              <w:top w:val="single" w:sz="4" w:space="0" w:color="auto"/>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color w:val="000000"/>
                <w:sz w:val="18"/>
                <w:szCs w:val="18"/>
              </w:rPr>
              <w:t>91,0</w:t>
            </w:r>
          </w:p>
        </w:tc>
        <w:tc>
          <w:tcPr>
            <w:tcW w:w="292" w:type="pct"/>
            <w:gridSpan w:val="2"/>
            <w:tcBorders>
              <w:top w:val="single" w:sz="4" w:space="0" w:color="auto"/>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225" w:type="pct"/>
            <w:tcBorders>
              <w:top w:val="single" w:sz="4" w:space="0" w:color="auto"/>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w:t>
            </w:r>
          </w:p>
        </w:tc>
        <w:tc>
          <w:tcPr>
            <w:tcW w:w="270" w:type="pct"/>
            <w:gridSpan w:val="4"/>
            <w:tcBorders>
              <w:top w:val="single" w:sz="4" w:space="0" w:color="auto"/>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w:t>
            </w:r>
          </w:p>
        </w:tc>
        <w:tc>
          <w:tcPr>
            <w:tcW w:w="349" w:type="pct"/>
            <w:tcBorders>
              <w:top w:val="single" w:sz="4" w:space="0" w:color="auto"/>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93,3</w:t>
            </w:r>
          </w:p>
        </w:tc>
        <w:tc>
          <w:tcPr>
            <w:tcW w:w="453" w:type="pct"/>
            <w:tcBorders>
              <w:top w:val="single" w:sz="4" w:space="0" w:color="auto"/>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774 000</w:t>
            </w:r>
          </w:p>
        </w:tc>
        <w:tc>
          <w:tcPr>
            <w:tcW w:w="451" w:type="pct"/>
            <w:gridSpan w:val="2"/>
            <w:tcBorders>
              <w:top w:val="single" w:sz="4" w:space="0" w:color="auto"/>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722 400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Industri</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87,5</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88,5</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88,9</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87,9</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88,9</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87,1</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87,6</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88,2</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89,4</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90,2</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502 800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453 600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Kraftforsyning</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87,6</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89,8</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88,7</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89,2</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89,0</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90,3</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89,4</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90,6</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92,2</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92,4</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93,4</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603 600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564 000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Bygge- og anleggsvirksomhet</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95,8</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96,5</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97,6</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97,0</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98,0</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97,9</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96,8</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99,1</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100,8</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100,5</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101,0</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459 600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464 400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Varehandel</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81,0</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79,9</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79,8</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78,8</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80,5</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79,7</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82,3</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82,1</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82,7</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470 400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388 800</w:t>
            </w:r>
          </w:p>
        </w:tc>
      </w:tr>
      <w:tr w:rsidR="00D12062" w:rsidRPr="009D5FD1" w:rsidTr="00D12062">
        <w:trPr>
          <w:gridAfter w:val="1"/>
          <w:wAfter w:w="5" w:type="pct"/>
          <w:trHeight w:val="179"/>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Samferdsel</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88,3</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89,5</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89,2</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89,2</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88,3</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88,8</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89,1</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89,3</w:t>
            </w:r>
          </w:p>
        </w:tc>
        <w:tc>
          <w:tcPr>
            <w:tcW w:w="270" w:type="pct"/>
            <w:gridSpan w:val="4"/>
            <w:tcBorders>
              <w:top w:val="nil"/>
              <w:bottom w:val="nil"/>
            </w:tcBorders>
          </w:tcPr>
          <w:p w:rsidR="00D12062" w:rsidRPr="008C5964" w:rsidRDefault="00D12062" w:rsidP="00957FEA">
            <w:pPr>
              <w:autoSpaceDE w:val="0"/>
              <w:autoSpaceDN w:val="0"/>
              <w:adjustRightInd w:val="0"/>
              <w:spacing w:after="0"/>
              <w:jc w:val="center"/>
              <w:rPr>
                <w:rFonts w:ascii="Times New Roman" w:eastAsiaTheme="minorHAnsi" w:hAnsi="Times New Roman"/>
                <w:color w:val="000000"/>
                <w:sz w:val="18"/>
                <w:szCs w:val="18"/>
                <w:lang w:eastAsia="en-US"/>
              </w:rPr>
            </w:pPr>
            <w:r w:rsidRPr="008C5964">
              <w:rPr>
                <w:rFonts w:ascii="Times New Roman" w:eastAsiaTheme="minorHAnsi" w:hAnsi="Times New Roman"/>
                <w:color w:val="000000"/>
                <w:sz w:val="18"/>
                <w:szCs w:val="18"/>
                <w:lang w:eastAsia="en-US"/>
              </w:rPr>
              <w:t>90,4</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89,2</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490 800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438 000</w:t>
            </w:r>
          </w:p>
        </w:tc>
      </w:tr>
      <w:tr w:rsidR="00D12062" w:rsidRPr="009D5FD1" w:rsidTr="00D12062">
        <w:trPr>
          <w:gridAfter w:val="1"/>
          <w:wAfter w:w="5" w:type="pct"/>
          <w:trHeight w:val="179"/>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sidRPr="00D95705">
              <w:rPr>
                <w:sz w:val="18"/>
                <w:szCs w:val="18"/>
              </w:rPr>
              <w:t>Hotell- og restaurantvirksomhet</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89,8</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89,0</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89,4</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88,9</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90,2</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90,0</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89,6</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91,1</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91,0</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358 800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326 400</w:t>
            </w:r>
          </w:p>
        </w:tc>
      </w:tr>
      <w:tr w:rsidR="00D12062" w:rsidRPr="009D5FD1" w:rsidTr="00D12062">
        <w:trPr>
          <w:gridAfter w:val="1"/>
          <w:wAfter w:w="5" w:type="pct"/>
          <w:trHeight w:val="179"/>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sz w:val="18"/>
                <w:szCs w:val="18"/>
              </w:rPr>
            </w:pPr>
            <w:r>
              <w:rPr>
                <w:sz w:val="18"/>
                <w:szCs w:val="18"/>
              </w:rPr>
              <w:t>Informasjon og kommunikasjon</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82,6</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83,1</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83,4</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82,9</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84,5</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85,1</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660 000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561 600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Pr>
                <w:rFonts w:eastAsia="Arial Unicode MS"/>
                <w:sz w:val="18"/>
                <w:szCs w:val="18"/>
              </w:rPr>
              <w:t>Finanstjenester</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p>
        </w:tc>
        <w:tc>
          <w:tcPr>
            <w:tcW w:w="243" w:type="pct"/>
            <w:gridSpan w:val="2"/>
            <w:tcBorders>
              <w:top w:val="nil"/>
              <w:bottom w:val="nil"/>
            </w:tcBorders>
            <w:vAlign w:val="bottom"/>
          </w:tcPr>
          <w:p w:rsidR="00D12062" w:rsidRDefault="00D12062" w:rsidP="00957FEA">
            <w:pPr>
              <w:spacing w:after="0"/>
              <w:jc w:val="center"/>
              <w:rPr>
                <w:color w:val="000000"/>
                <w:sz w:val="18"/>
                <w:szCs w:val="18"/>
              </w:rPr>
            </w:pPr>
            <w:r>
              <w:rPr>
                <w:color w:val="000000"/>
                <w:sz w:val="18"/>
                <w:szCs w:val="18"/>
              </w:rPr>
              <w:t>64,2</w:t>
            </w:r>
          </w:p>
        </w:tc>
        <w:tc>
          <w:tcPr>
            <w:tcW w:w="310" w:type="pct"/>
            <w:gridSpan w:val="2"/>
            <w:tcBorders>
              <w:top w:val="nil"/>
              <w:bottom w:val="nil"/>
            </w:tcBorders>
            <w:vAlign w:val="bottom"/>
          </w:tcPr>
          <w:p w:rsidR="00D12062" w:rsidRDefault="00D12062" w:rsidP="00957FEA">
            <w:pPr>
              <w:spacing w:after="0"/>
              <w:jc w:val="center"/>
              <w:rPr>
                <w:color w:val="000000"/>
                <w:sz w:val="18"/>
                <w:szCs w:val="18"/>
              </w:rPr>
            </w:pPr>
            <w:r>
              <w:rPr>
                <w:color w:val="000000"/>
                <w:sz w:val="18"/>
                <w:szCs w:val="18"/>
              </w:rPr>
              <w:t>68,0</w:t>
            </w:r>
          </w:p>
        </w:tc>
        <w:tc>
          <w:tcPr>
            <w:tcW w:w="292" w:type="pct"/>
            <w:gridSpan w:val="2"/>
            <w:tcBorders>
              <w:top w:val="nil"/>
              <w:bottom w:val="nil"/>
            </w:tcBorders>
            <w:vAlign w:val="bottom"/>
          </w:tcPr>
          <w:p w:rsidR="00D12062" w:rsidRDefault="00D12062" w:rsidP="00957FEA">
            <w:pPr>
              <w:spacing w:after="0"/>
              <w:jc w:val="center"/>
              <w:rPr>
                <w:color w:val="000000"/>
                <w:sz w:val="18"/>
                <w:szCs w:val="18"/>
              </w:rPr>
            </w:pPr>
            <w:r>
              <w:rPr>
                <w:color w:val="000000"/>
                <w:sz w:val="18"/>
                <w:szCs w:val="18"/>
              </w:rPr>
              <w:t>68,1</w:t>
            </w:r>
          </w:p>
        </w:tc>
        <w:tc>
          <w:tcPr>
            <w:tcW w:w="225" w:type="pct"/>
            <w:tcBorders>
              <w:top w:val="nil"/>
              <w:bottom w:val="nil"/>
            </w:tcBorders>
            <w:vAlign w:val="bottom"/>
          </w:tcPr>
          <w:p w:rsidR="00D12062" w:rsidRDefault="00D12062" w:rsidP="00957FEA">
            <w:pPr>
              <w:spacing w:after="0"/>
              <w:jc w:val="center"/>
              <w:rPr>
                <w:color w:val="000000"/>
                <w:sz w:val="18"/>
                <w:szCs w:val="18"/>
              </w:rPr>
            </w:pPr>
            <w:r>
              <w:rPr>
                <w:color w:val="000000"/>
                <w:sz w:val="18"/>
                <w:szCs w:val="18"/>
              </w:rPr>
              <w:t>67,4</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69,6</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70,5</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781 200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550 800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D95705" w:rsidRDefault="00D12062" w:rsidP="00957FEA">
            <w:pPr>
              <w:spacing w:after="0"/>
              <w:rPr>
                <w:sz w:val="18"/>
                <w:szCs w:val="18"/>
              </w:rPr>
            </w:pPr>
            <w:r w:rsidRPr="00D95705">
              <w:rPr>
                <w:sz w:val="18"/>
                <w:szCs w:val="18"/>
              </w:rPr>
              <w:t>Omsetning og drift av fast eiendom</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80,2</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81,1</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84,6</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83,4</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86,2</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626 400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540 000</w:t>
            </w:r>
          </w:p>
        </w:tc>
      </w:tr>
      <w:tr w:rsidR="00D12062" w:rsidRPr="00D95705" w:rsidTr="00D12062">
        <w:trPr>
          <w:gridAfter w:val="1"/>
          <w:wAfter w:w="5" w:type="pct"/>
          <w:trHeight w:val="255"/>
        </w:trPr>
        <w:tc>
          <w:tcPr>
            <w:tcW w:w="759" w:type="pct"/>
            <w:tcBorders>
              <w:top w:val="nil"/>
              <w:left w:val="nil"/>
              <w:right w:val="nil"/>
            </w:tcBorders>
            <w:tcMar>
              <w:top w:w="15" w:type="dxa"/>
              <w:left w:w="15" w:type="dxa"/>
              <w:bottom w:w="0" w:type="dxa"/>
              <w:right w:w="15" w:type="dxa"/>
            </w:tcMar>
            <w:vAlign w:val="bottom"/>
          </w:tcPr>
          <w:p w:rsidR="00D12062" w:rsidRPr="00D95705" w:rsidRDefault="00D12062" w:rsidP="00957FEA">
            <w:pPr>
              <w:spacing w:after="0"/>
              <w:rPr>
                <w:rFonts w:eastAsia="Arial Unicode MS"/>
                <w:sz w:val="18"/>
                <w:szCs w:val="18"/>
              </w:rPr>
            </w:pPr>
            <w:r>
              <w:rPr>
                <w:rFonts w:eastAsia="Arial Unicode MS"/>
                <w:sz w:val="18"/>
                <w:szCs w:val="18"/>
              </w:rPr>
              <w:t>Faglig vitenskapelig og teknisk tjenesteyting</w:t>
            </w:r>
          </w:p>
        </w:tc>
        <w:tc>
          <w:tcPr>
            <w:tcW w:w="438"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Pr>
                <w:color w:val="000000"/>
                <w:sz w:val="18"/>
                <w:szCs w:val="18"/>
              </w:rPr>
              <w:t>75,9</w:t>
            </w:r>
          </w:p>
        </w:tc>
        <w:tc>
          <w:tcPr>
            <w:tcW w:w="310"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Pr>
                <w:color w:val="000000"/>
                <w:sz w:val="18"/>
                <w:szCs w:val="18"/>
              </w:rPr>
              <w:t>77,3</w:t>
            </w:r>
          </w:p>
        </w:tc>
        <w:tc>
          <w:tcPr>
            <w:tcW w:w="292"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Pr>
                <w:color w:val="000000"/>
                <w:sz w:val="18"/>
                <w:szCs w:val="18"/>
              </w:rPr>
              <w:t>77,4</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Pr>
                <w:color w:val="000000"/>
                <w:sz w:val="18"/>
                <w:szCs w:val="18"/>
              </w:rPr>
              <w:t>77,1</w:t>
            </w:r>
          </w:p>
        </w:tc>
        <w:tc>
          <w:tcPr>
            <w:tcW w:w="270" w:type="pct"/>
            <w:gridSpan w:val="4"/>
            <w:tcBorders>
              <w:top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77,3</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77,4</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694 800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537 600</w:t>
            </w:r>
          </w:p>
        </w:tc>
      </w:tr>
      <w:tr w:rsidR="00D12062" w:rsidRPr="00D95705" w:rsidTr="00D12062">
        <w:trPr>
          <w:gridAfter w:val="1"/>
          <w:wAfter w:w="5" w:type="pct"/>
          <w:trHeight w:val="487"/>
        </w:trPr>
        <w:tc>
          <w:tcPr>
            <w:tcW w:w="759" w:type="pct"/>
            <w:tcBorders>
              <w:top w:val="nil"/>
              <w:left w:val="nil"/>
              <w:right w:val="nil"/>
            </w:tcBorders>
            <w:tcMar>
              <w:top w:w="15" w:type="dxa"/>
              <w:left w:w="15" w:type="dxa"/>
              <w:bottom w:w="0" w:type="dxa"/>
              <w:right w:w="15" w:type="dxa"/>
            </w:tcMar>
            <w:vAlign w:val="bottom"/>
          </w:tcPr>
          <w:p w:rsidR="00D12062" w:rsidRPr="00D95705" w:rsidRDefault="00D12062" w:rsidP="00957FEA">
            <w:pPr>
              <w:spacing w:after="0"/>
              <w:rPr>
                <w:sz w:val="18"/>
                <w:szCs w:val="18"/>
              </w:rPr>
            </w:pPr>
            <w:r w:rsidRPr="00D95705">
              <w:rPr>
                <w:sz w:val="18"/>
                <w:szCs w:val="18"/>
              </w:rPr>
              <w:t>Forretningsmessig tjenesteyting</w:t>
            </w:r>
          </w:p>
        </w:tc>
        <w:tc>
          <w:tcPr>
            <w:tcW w:w="438"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310"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89,8</w:t>
            </w:r>
          </w:p>
        </w:tc>
        <w:tc>
          <w:tcPr>
            <w:tcW w:w="292"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270" w:type="pct"/>
            <w:gridSpan w:val="4"/>
            <w:tcBorders>
              <w:top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92,6</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91,0</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427 200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388 800</w:t>
            </w:r>
          </w:p>
        </w:tc>
      </w:tr>
      <w:tr w:rsidR="00D12062" w:rsidRPr="00D95705" w:rsidTr="00D12062">
        <w:trPr>
          <w:gridAfter w:val="1"/>
          <w:wAfter w:w="5" w:type="pct"/>
          <w:trHeight w:val="487"/>
        </w:trPr>
        <w:tc>
          <w:tcPr>
            <w:tcW w:w="759" w:type="pct"/>
            <w:tcBorders>
              <w:top w:val="nil"/>
              <w:left w:val="nil"/>
              <w:right w:val="nil"/>
            </w:tcBorders>
            <w:tcMar>
              <w:top w:w="15" w:type="dxa"/>
              <w:left w:w="170" w:type="dxa"/>
              <w:bottom w:w="0" w:type="dxa"/>
              <w:right w:w="15" w:type="dxa"/>
            </w:tcMar>
            <w:vAlign w:val="bottom"/>
          </w:tcPr>
          <w:p w:rsidR="00D12062" w:rsidRPr="00D95705" w:rsidRDefault="00D12062" w:rsidP="00957FEA">
            <w:pPr>
              <w:spacing w:after="0"/>
              <w:ind w:left="-155"/>
              <w:jc w:val="both"/>
              <w:rPr>
                <w:rFonts w:eastAsia="Arial Unicode MS"/>
                <w:sz w:val="18"/>
                <w:szCs w:val="18"/>
              </w:rPr>
            </w:pPr>
            <w:r w:rsidRPr="00D95705">
              <w:rPr>
                <w:sz w:val="18"/>
                <w:szCs w:val="18"/>
              </w:rPr>
              <w:t>Privat undervisning</w:t>
            </w:r>
          </w:p>
        </w:tc>
        <w:tc>
          <w:tcPr>
            <w:tcW w:w="438" w:type="pct"/>
            <w:gridSpan w:val="2"/>
            <w:tcBorders>
              <w:top w:val="nil"/>
              <w:left w:val="nil"/>
              <w:right w:val="nil"/>
            </w:tcBorders>
            <w:vAlign w:val="bottom"/>
          </w:tcPr>
          <w:p w:rsidR="00D12062" w:rsidRPr="00363254" w:rsidRDefault="00D12062" w:rsidP="00957FEA">
            <w:pPr>
              <w:spacing w:after="0"/>
              <w:ind w:hanging="5"/>
              <w:jc w:val="center"/>
              <w:rPr>
                <w:rFonts w:ascii="Times New Roman" w:hAnsi="Times New Roman"/>
                <w:bCs/>
                <w:sz w:val="18"/>
                <w:szCs w:val="18"/>
              </w:rPr>
            </w:pPr>
            <w:r w:rsidRPr="00363254">
              <w:rPr>
                <w:rFonts w:ascii="Times New Roman" w:hAnsi="Times New Roman"/>
                <w:sz w:val="18"/>
                <w:szCs w:val="18"/>
              </w:rPr>
              <w:t>87,3</w:t>
            </w:r>
          </w:p>
        </w:tc>
        <w:tc>
          <w:tcPr>
            <w:tcW w:w="354" w:type="pct"/>
            <w:gridSpan w:val="2"/>
            <w:tcBorders>
              <w:top w:val="nil"/>
              <w:left w:val="nil"/>
              <w:right w:val="nil"/>
            </w:tcBorders>
            <w:vAlign w:val="bottom"/>
          </w:tcPr>
          <w:p w:rsidR="00D12062" w:rsidRPr="00363254" w:rsidRDefault="00D12062" w:rsidP="00957FEA">
            <w:pPr>
              <w:spacing w:after="0"/>
              <w:ind w:hanging="5"/>
              <w:jc w:val="center"/>
              <w:rPr>
                <w:rFonts w:ascii="Times New Roman" w:hAnsi="Times New Roman"/>
                <w:sz w:val="18"/>
                <w:szCs w:val="18"/>
              </w:rPr>
            </w:pPr>
            <w:r w:rsidRPr="00363254">
              <w:rPr>
                <w:rFonts w:ascii="Times New Roman" w:hAnsi="Times New Roman"/>
                <w:sz w:val="18"/>
                <w:szCs w:val="18"/>
              </w:rPr>
              <w:t>87,0</w:t>
            </w:r>
          </w:p>
        </w:tc>
        <w:tc>
          <w:tcPr>
            <w:tcW w:w="237" w:type="pct"/>
            <w:gridSpan w:val="2"/>
            <w:tcBorders>
              <w:top w:val="nil"/>
              <w:left w:val="nil"/>
              <w:right w:val="nil"/>
            </w:tcBorders>
            <w:vAlign w:val="bottom"/>
          </w:tcPr>
          <w:p w:rsidR="00D12062" w:rsidRPr="00363254" w:rsidRDefault="00D12062" w:rsidP="00957FEA">
            <w:pPr>
              <w:spacing w:after="0"/>
              <w:ind w:hanging="5"/>
              <w:jc w:val="center"/>
              <w:rPr>
                <w:rFonts w:ascii="Times New Roman" w:hAnsi="Times New Roman"/>
                <w:sz w:val="18"/>
                <w:szCs w:val="18"/>
              </w:rPr>
            </w:pPr>
            <w:r w:rsidRPr="00363254">
              <w:rPr>
                <w:rFonts w:ascii="Times New Roman" w:hAnsi="Times New Roman"/>
                <w:sz w:val="18"/>
                <w:szCs w:val="18"/>
              </w:rPr>
              <w:t>87,3</w:t>
            </w:r>
          </w:p>
        </w:tc>
        <w:tc>
          <w:tcPr>
            <w:tcW w:w="333" w:type="pct"/>
            <w:gridSpan w:val="2"/>
            <w:tcBorders>
              <w:top w:val="nil"/>
              <w:left w:val="nil"/>
              <w:right w:val="nil"/>
            </w:tcBorders>
            <w:vAlign w:val="bottom"/>
          </w:tcPr>
          <w:p w:rsidR="00D12062" w:rsidRPr="00363254" w:rsidRDefault="00D12062" w:rsidP="00957FEA">
            <w:pPr>
              <w:spacing w:after="0"/>
              <w:ind w:hanging="5"/>
              <w:jc w:val="center"/>
              <w:rPr>
                <w:rFonts w:ascii="Times New Roman" w:hAnsi="Times New Roman"/>
                <w:sz w:val="18"/>
                <w:szCs w:val="18"/>
              </w:rPr>
            </w:pPr>
            <w:r w:rsidRPr="00363254">
              <w:rPr>
                <w:rFonts w:ascii="Times New Roman" w:hAnsi="Times New Roman"/>
                <w:sz w:val="18"/>
                <w:szCs w:val="18"/>
              </w:rPr>
              <w:t>86,9</w:t>
            </w:r>
          </w:p>
        </w:tc>
        <w:tc>
          <w:tcPr>
            <w:tcW w:w="282" w:type="pct"/>
            <w:gridSpan w:val="2"/>
            <w:tcBorders>
              <w:top w:val="nil"/>
              <w:left w:val="nil"/>
            </w:tcBorders>
            <w:vAlign w:val="bottom"/>
          </w:tcPr>
          <w:p w:rsidR="00D12062" w:rsidRPr="00363254" w:rsidRDefault="00D12062" w:rsidP="00957FEA">
            <w:pPr>
              <w:spacing w:after="0"/>
              <w:ind w:hanging="5"/>
              <w:jc w:val="center"/>
              <w:rPr>
                <w:rFonts w:ascii="Times New Roman" w:hAnsi="Times New Roman"/>
                <w:sz w:val="18"/>
                <w:szCs w:val="18"/>
              </w:rPr>
            </w:pPr>
            <w:r w:rsidRPr="00363254">
              <w:rPr>
                <w:rFonts w:ascii="Times New Roman" w:hAnsi="Times New Roman"/>
                <w:sz w:val="18"/>
                <w:szCs w:val="18"/>
              </w:rPr>
              <w:t>86,6</w:t>
            </w:r>
          </w:p>
        </w:tc>
        <w:tc>
          <w:tcPr>
            <w:tcW w:w="243" w:type="pct"/>
            <w:gridSpan w:val="2"/>
            <w:tcBorders>
              <w:top w:val="nil"/>
            </w:tcBorders>
            <w:vAlign w:val="bottom"/>
          </w:tcPr>
          <w:p w:rsidR="00D12062" w:rsidRPr="00363254" w:rsidRDefault="00D12062" w:rsidP="00957FEA">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86,4</w:t>
            </w:r>
          </w:p>
        </w:tc>
        <w:tc>
          <w:tcPr>
            <w:tcW w:w="310" w:type="pct"/>
            <w:gridSpan w:val="2"/>
            <w:tcBorders>
              <w:top w:val="nil"/>
            </w:tcBorders>
            <w:vAlign w:val="bottom"/>
          </w:tcPr>
          <w:p w:rsidR="00D12062" w:rsidRPr="00363254" w:rsidRDefault="00D12062" w:rsidP="00957FEA">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87,4</w:t>
            </w:r>
          </w:p>
        </w:tc>
        <w:tc>
          <w:tcPr>
            <w:tcW w:w="292" w:type="pct"/>
            <w:gridSpan w:val="2"/>
            <w:tcBorders>
              <w:top w:val="nil"/>
            </w:tcBorders>
            <w:vAlign w:val="bottom"/>
          </w:tcPr>
          <w:p w:rsidR="00D12062" w:rsidRPr="00363254" w:rsidRDefault="00D12062" w:rsidP="00957FEA">
            <w:pPr>
              <w:spacing w:after="0"/>
              <w:ind w:hanging="5"/>
              <w:jc w:val="center"/>
              <w:rPr>
                <w:rFonts w:ascii="Times New Roman" w:hAnsi="Times New Roman"/>
                <w:color w:val="000000"/>
                <w:sz w:val="18"/>
                <w:szCs w:val="18"/>
              </w:rPr>
            </w:pPr>
            <w:r w:rsidRPr="00363254">
              <w:rPr>
                <w:rFonts w:ascii="Times New Roman" w:hAnsi="Times New Roman"/>
                <w:color w:val="000000"/>
                <w:sz w:val="18"/>
                <w:szCs w:val="18"/>
              </w:rPr>
              <w:t>88,3</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88,9</w:t>
            </w:r>
          </w:p>
        </w:tc>
        <w:tc>
          <w:tcPr>
            <w:tcW w:w="270" w:type="pct"/>
            <w:gridSpan w:val="4"/>
            <w:tcBorders>
              <w:top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89,2</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90,4</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498 000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450 000</w:t>
            </w:r>
          </w:p>
        </w:tc>
      </w:tr>
      <w:tr w:rsidR="00D12062" w:rsidRPr="00C662D3" w:rsidTr="00D12062">
        <w:trPr>
          <w:gridAfter w:val="1"/>
          <w:wAfter w:w="5" w:type="pct"/>
          <w:trHeight w:val="487"/>
        </w:trPr>
        <w:tc>
          <w:tcPr>
            <w:tcW w:w="759" w:type="pct"/>
            <w:tcBorders>
              <w:top w:val="nil"/>
              <w:left w:val="nil"/>
              <w:right w:val="nil"/>
            </w:tcBorders>
            <w:tcMar>
              <w:top w:w="15" w:type="dxa"/>
              <w:left w:w="170" w:type="dxa"/>
              <w:bottom w:w="0" w:type="dxa"/>
              <w:right w:w="15" w:type="dxa"/>
            </w:tcMar>
            <w:vAlign w:val="bottom"/>
          </w:tcPr>
          <w:p w:rsidR="00D12062" w:rsidRPr="00C662D3" w:rsidRDefault="00D12062" w:rsidP="00957FEA">
            <w:pPr>
              <w:spacing w:after="0"/>
              <w:ind w:left="-155"/>
              <w:rPr>
                <w:rFonts w:eastAsia="Arial Unicode MS"/>
                <w:sz w:val="18"/>
                <w:szCs w:val="18"/>
              </w:rPr>
            </w:pPr>
            <w:r w:rsidRPr="00C662D3">
              <w:rPr>
                <w:sz w:val="18"/>
                <w:szCs w:val="18"/>
              </w:rPr>
              <w:t xml:space="preserve">Private helse- og sosialtjenester </w:t>
            </w:r>
          </w:p>
        </w:tc>
        <w:tc>
          <w:tcPr>
            <w:tcW w:w="438"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84,7</w:t>
            </w:r>
          </w:p>
        </w:tc>
        <w:tc>
          <w:tcPr>
            <w:tcW w:w="354"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85,2</w:t>
            </w:r>
          </w:p>
        </w:tc>
        <w:tc>
          <w:tcPr>
            <w:tcW w:w="237"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84,6</w:t>
            </w:r>
          </w:p>
        </w:tc>
        <w:tc>
          <w:tcPr>
            <w:tcW w:w="333"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85,2</w:t>
            </w:r>
          </w:p>
        </w:tc>
        <w:tc>
          <w:tcPr>
            <w:tcW w:w="282" w:type="pct"/>
            <w:gridSpan w:val="2"/>
            <w:tcBorders>
              <w:top w:val="nil"/>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85,5</w:t>
            </w:r>
          </w:p>
        </w:tc>
        <w:tc>
          <w:tcPr>
            <w:tcW w:w="243"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84,4</w:t>
            </w:r>
          </w:p>
        </w:tc>
        <w:tc>
          <w:tcPr>
            <w:tcW w:w="310"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84,7</w:t>
            </w:r>
          </w:p>
        </w:tc>
        <w:tc>
          <w:tcPr>
            <w:tcW w:w="292"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85,5</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85,9</w:t>
            </w:r>
          </w:p>
        </w:tc>
        <w:tc>
          <w:tcPr>
            <w:tcW w:w="270" w:type="pct"/>
            <w:gridSpan w:val="4"/>
            <w:tcBorders>
              <w:top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86,3</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85,8</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481 200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412 800</w:t>
            </w:r>
          </w:p>
        </w:tc>
      </w:tr>
      <w:tr w:rsidR="00D12062" w:rsidRPr="00C662D3" w:rsidTr="00D12062">
        <w:trPr>
          <w:gridAfter w:val="1"/>
          <w:wAfter w:w="5" w:type="pct"/>
          <w:trHeight w:val="134"/>
        </w:trPr>
        <w:tc>
          <w:tcPr>
            <w:tcW w:w="759" w:type="pct"/>
            <w:tcBorders>
              <w:top w:val="nil"/>
              <w:left w:val="nil"/>
              <w:right w:val="nil"/>
            </w:tcBorders>
            <w:tcMar>
              <w:top w:w="15" w:type="dxa"/>
              <w:left w:w="170" w:type="dxa"/>
              <w:bottom w:w="0" w:type="dxa"/>
              <w:right w:w="15" w:type="dxa"/>
            </w:tcMar>
            <w:vAlign w:val="bottom"/>
          </w:tcPr>
          <w:p w:rsidR="00D12062" w:rsidRPr="00C662D3" w:rsidRDefault="00D12062" w:rsidP="00957FEA">
            <w:pPr>
              <w:spacing w:after="0"/>
              <w:ind w:left="-155"/>
              <w:rPr>
                <w:sz w:val="18"/>
                <w:szCs w:val="18"/>
              </w:rPr>
            </w:pPr>
            <w:r w:rsidRPr="00C662D3">
              <w:rPr>
                <w:sz w:val="18"/>
                <w:szCs w:val="18"/>
              </w:rPr>
              <w:t>Personlige tjenester</w:t>
            </w:r>
          </w:p>
        </w:tc>
        <w:tc>
          <w:tcPr>
            <w:tcW w:w="438"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54"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37"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333"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82" w:type="pct"/>
            <w:gridSpan w:val="2"/>
            <w:tcBorders>
              <w:top w:val="nil"/>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w:t>
            </w:r>
          </w:p>
        </w:tc>
        <w:tc>
          <w:tcPr>
            <w:tcW w:w="243"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77,9</w:t>
            </w:r>
          </w:p>
        </w:tc>
        <w:tc>
          <w:tcPr>
            <w:tcW w:w="310"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77,0</w:t>
            </w:r>
          </w:p>
        </w:tc>
        <w:tc>
          <w:tcPr>
            <w:tcW w:w="292"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76,3</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75,4</w:t>
            </w:r>
          </w:p>
        </w:tc>
        <w:tc>
          <w:tcPr>
            <w:tcW w:w="270" w:type="pct"/>
            <w:gridSpan w:val="4"/>
            <w:tcBorders>
              <w:top w:val="nil"/>
            </w:tcBorders>
            <w:vAlign w:val="bottom"/>
          </w:tcPr>
          <w:p w:rsidR="00D12062" w:rsidRPr="008C5964" w:rsidRDefault="00D12062" w:rsidP="00957FEA">
            <w:pPr>
              <w:autoSpaceDE w:val="0"/>
              <w:autoSpaceDN w:val="0"/>
              <w:adjustRightInd w:val="0"/>
              <w:spacing w:after="0"/>
              <w:jc w:val="center"/>
              <w:rPr>
                <w:rFonts w:ascii="Times New Roman" w:eastAsiaTheme="minorHAnsi" w:hAnsi="Times New Roman"/>
                <w:color w:val="000000"/>
                <w:sz w:val="18"/>
                <w:szCs w:val="18"/>
                <w:lang w:eastAsia="en-US"/>
              </w:rPr>
            </w:pPr>
            <w:r w:rsidRPr="008C5964">
              <w:rPr>
                <w:rFonts w:ascii="Times New Roman" w:eastAsiaTheme="minorHAnsi" w:hAnsi="Times New Roman"/>
                <w:color w:val="000000"/>
                <w:sz w:val="18"/>
                <w:szCs w:val="18"/>
                <w:lang w:eastAsia="en-US"/>
              </w:rPr>
              <w:t>76,4</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74,9</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530 400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397 200</w:t>
            </w:r>
          </w:p>
        </w:tc>
      </w:tr>
      <w:tr w:rsidR="00D12062" w:rsidRPr="00C662D3" w:rsidTr="00D12062">
        <w:trPr>
          <w:gridAfter w:val="1"/>
          <w:wAfter w:w="5" w:type="pct"/>
          <w:trHeight w:val="255"/>
        </w:trPr>
        <w:tc>
          <w:tcPr>
            <w:tcW w:w="759" w:type="pct"/>
            <w:tcBorders>
              <w:left w:val="nil"/>
              <w:right w:val="nil"/>
            </w:tcBorders>
            <w:tcMar>
              <w:top w:w="15" w:type="dxa"/>
              <w:left w:w="15" w:type="dxa"/>
              <w:bottom w:w="0" w:type="dxa"/>
              <w:right w:w="15" w:type="dxa"/>
            </w:tcMar>
            <w:vAlign w:val="bottom"/>
          </w:tcPr>
          <w:p w:rsidR="00D12062" w:rsidRPr="00C662D3" w:rsidRDefault="00D12062" w:rsidP="00957FEA">
            <w:pPr>
              <w:spacing w:after="0"/>
              <w:rPr>
                <w:rFonts w:eastAsia="Arial Unicode MS"/>
                <w:sz w:val="18"/>
                <w:szCs w:val="18"/>
              </w:rPr>
            </w:pPr>
            <w:r w:rsidRPr="00C662D3">
              <w:rPr>
                <w:sz w:val="18"/>
                <w:szCs w:val="18"/>
              </w:rPr>
              <w:t>Staten</w:t>
            </w:r>
          </w:p>
        </w:tc>
        <w:tc>
          <w:tcPr>
            <w:tcW w:w="438" w:type="pct"/>
            <w:gridSpan w:val="2"/>
            <w:tcBorders>
              <w:left w:val="nil"/>
              <w:right w:val="nil"/>
            </w:tcBorders>
            <w:vAlign w:val="bottom"/>
          </w:tcPr>
          <w:p w:rsidR="00D12062" w:rsidRPr="00363254" w:rsidRDefault="00D12062" w:rsidP="00957FEA">
            <w:pPr>
              <w:spacing w:after="0"/>
              <w:jc w:val="center"/>
              <w:rPr>
                <w:rFonts w:ascii="Times New Roman" w:hAnsi="Times New Roman"/>
                <w:bCs/>
                <w:sz w:val="18"/>
                <w:szCs w:val="18"/>
                <w:vertAlign w:val="superscript"/>
              </w:rPr>
            </w:pPr>
            <w:r w:rsidRPr="00363254">
              <w:rPr>
                <w:rFonts w:ascii="Times New Roman" w:hAnsi="Times New Roman"/>
                <w:sz w:val="18"/>
                <w:szCs w:val="18"/>
              </w:rPr>
              <w:t>89,2</w:t>
            </w:r>
          </w:p>
        </w:tc>
        <w:tc>
          <w:tcPr>
            <w:tcW w:w="354" w:type="pct"/>
            <w:gridSpan w:val="2"/>
            <w:tcBorders>
              <w:left w:val="nil"/>
              <w:right w:val="nil"/>
            </w:tcBorders>
            <w:vAlign w:val="bottom"/>
          </w:tcPr>
          <w:p w:rsidR="00D12062" w:rsidRPr="00363254" w:rsidRDefault="00D12062" w:rsidP="00957FEA">
            <w:pPr>
              <w:spacing w:after="0"/>
              <w:jc w:val="center"/>
              <w:rPr>
                <w:rFonts w:ascii="Times New Roman" w:hAnsi="Times New Roman"/>
                <w:sz w:val="18"/>
                <w:szCs w:val="18"/>
                <w:vertAlign w:val="superscript"/>
              </w:rPr>
            </w:pPr>
            <w:r w:rsidRPr="00363254">
              <w:rPr>
                <w:rFonts w:ascii="Times New Roman" w:hAnsi="Times New Roman"/>
                <w:sz w:val="18"/>
                <w:szCs w:val="18"/>
              </w:rPr>
              <w:t>89,7</w:t>
            </w:r>
          </w:p>
        </w:tc>
        <w:tc>
          <w:tcPr>
            <w:tcW w:w="237" w:type="pct"/>
            <w:gridSpan w:val="2"/>
            <w:tcBorders>
              <w:left w:val="nil"/>
              <w:right w:val="nil"/>
            </w:tcBorders>
            <w:vAlign w:val="bottom"/>
          </w:tcPr>
          <w:p w:rsidR="00D12062" w:rsidRPr="00363254" w:rsidRDefault="00D12062" w:rsidP="00957FEA">
            <w:pPr>
              <w:spacing w:after="0"/>
              <w:jc w:val="center"/>
              <w:rPr>
                <w:rFonts w:ascii="Times New Roman" w:hAnsi="Times New Roman"/>
                <w:sz w:val="18"/>
                <w:szCs w:val="18"/>
                <w:vertAlign w:val="superscript"/>
              </w:rPr>
            </w:pPr>
            <w:r w:rsidRPr="00363254">
              <w:rPr>
                <w:rFonts w:ascii="Times New Roman" w:hAnsi="Times New Roman"/>
                <w:sz w:val="18"/>
                <w:szCs w:val="18"/>
              </w:rPr>
              <w:t>89,7</w:t>
            </w:r>
          </w:p>
        </w:tc>
        <w:tc>
          <w:tcPr>
            <w:tcW w:w="333" w:type="pct"/>
            <w:gridSpan w:val="2"/>
            <w:tcBorders>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90,2</w:t>
            </w:r>
          </w:p>
        </w:tc>
        <w:tc>
          <w:tcPr>
            <w:tcW w:w="282" w:type="pct"/>
            <w:gridSpan w:val="2"/>
            <w:tcBorders>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90,4</w:t>
            </w:r>
          </w:p>
        </w:tc>
        <w:tc>
          <w:tcPr>
            <w:tcW w:w="243" w:type="pct"/>
            <w:gridSpan w:val="2"/>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90,2</w:t>
            </w:r>
          </w:p>
        </w:tc>
        <w:tc>
          <w:tcPr>
            <w:tcW w:w="310" w:type="pct"/>
            <w:gridSpan w:val="2"/>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90,1</w:t>
            </w:r>
          </w:p>
        </w:tc>
        <w:tc>
          <w:tcPr>
            <w:tcW w:w="292" w:type="pct"/>
            <w:gridSpan w:val="2"/>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90,5</w:t>
            </w:r>
          </w:p>
        </w:tc>
        <w:tc>
          <w:tcPr>
            <w:tcW w:w="225" w:type="pct"/>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90,8</w:t>
            </w:r>
          </w:p>
        </w:tc>
        <w:tc>
          <w:tcPr>
            <w:tcW w:w="270" w:type="pct"/>
            <w:gridSpan w:val="4"/>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91,5</w:t>
            </w:r>
          </w:p>
        </w:tc>
        <w:tc>
          <w:tcPr>
            <w:tcW w:w="349" w:type="pct"/>
            <w:tcBorders>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90,9</w:t>
            </w:r>
          </w:p>
        </w:tc>
        <w:tc>
          <w:tcPr>
            <w:tcW w:w="453" w:type="pct"/>
            <w:tcBorders>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540 000</w:t>
            </w:r>
          </w:p>
        </w:tc>
        <w:tc>
          <w:tcPr>
            <w:tcW w:w="451" w:type="pct"/>
            <w:gridSpan w:val="2"/>
            <w:tcBorders>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490 800</w:t>
            </w:r>
          </w:p>
        </w:tc>
      </w:tr>
      <w:tr w:rsidR="00D12062" w:rsidRPr="00C662D3"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C662D3" w:rsidRDefault="00D12062" w:rsidP="00957FEA">
            <w:pPr>
              <w:spacing w:after="0"/>
              <w:rPr>
                <w:rFonts w:eastAsia="Arial Unicode MS"/>
                <w:sz w:val="18"/>
                <w:szCs w:val="18"/>
                <w:vertAlign w:val="superscript"/>
              </w:rPr>
            </w:pPr>
            <w:r w:rsidRPr="00C662D3">
              <w:rPr>
                <w:sz w:val="18"/>
                <w:szCs w:val="18"/>
              </w:rPr>
              <w:t>Kommune og fylkeskommune</w:t>
            </w:r>
            <w:r w:rsidRPr="00C662D3">
              <w:rPr>
                <w:sz w:val="18"/>
                <w:szCs w:val="18"/>
                <w:vertAlign w:val="superscript"/>
              </w:rPr>
              <w:t>1</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91,4</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91,2</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91,9</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91,4</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91,7</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91,4</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91,7</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91,8</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91,5</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92,2</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92,1</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483 600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445 200</w:t>
            </w:r>
          </w:p>
        </w:tc>
      </w:tr>
      <w:tr w:rsidR="00D12062" w:rsidRPr="00D95705" w:rsidTr="00D12062">
        <w:trPr>
          <w:gridAfter w:val="1"/>
          <w:wAfter w:w="5" w:type="pct"/>
          <w:trHeight w:val="255"/>
        </w:trPr>
        <w:tc>
          <w:tcPr>
            <w:tcW w:w="759" w:type="pct"/>
            <w:tcBorders>
              <w:top w:val="nil"/>
              <w:left w:val="nil"/>
              <w:bottom w:val="nil"/>
              <w:right w:val="nil"/>
            </w:tcBorders>
            <w:tcMar>
              <w:top w:w="15" w:type="dxa"/>
              <w:left w:w="15" w:type="dxa"/>
              <w:bottom w:w="0" w:type="dxa"/>
              <w:right w:w="15" w:type="dxa"/>
            </w:tcMar>
            <w:vAlign w:val="bottom"/>
          </w:tcPr>
          <w:p w:rsidR="00D12062" w:rsidRPr="00EE5CBA" w:rsidRDefault="00D12062" w:rsidP="00957FEA">
            <w:pPr>
              <w:spacing w:after="0"/>
              <w:rPr>
                <w:sz w:val="18"/>
                <w:szCs w:val="18"/>
                <w:vertAlign w:val="superscript"/>
              </w:rPr>
            </w:pPr>
            <w:r>
              <w:rPr>
                <w:sz w:val="18"/>
                <w:szCs w:val="18"/>
              </w:rPr>
              <w:t>U</w:t>
            </w:r>
            <w:r w:rsidRPr="00D95705">
              <w:rPr>
                <w:sz w:val="18"/>
                <w:szCs w:val="18"/>
              </w:rPr>
              <w:t>ndervisningspersonale i skoleverket</w:t>
            </w:r>
            <w:r>
              <w:rPr>
                <w:sz w:val="18"/>
                <w:szCs w:val="18"/>
                <w:vertAlign w:val="superscript"/>
              </w:rPr>
              <w:t>3</w:t>
            </w:r>
          </w:p>
        </w:tc>
        <w:tc>
          <w:tcPr>
            <w:tcW w:w="438"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96,0</w:t>
            </w:r>
          </w:p>
        </w:tc>
        <w:tc>
          <w:tcPr>
            <w:tcW w:w="354"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96,7</w:t>
            </w:r>
          </w:p>
        </w:tc>
        <w:tc>
          <w:tcPr>
            <w:tcW w:w="237"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96,4</w:t>
            </w:r>
          </w:p>
        </w:tc>
        <w:tc>
          <w:tcPr>
            <w:tcW w:w="333" w:type="pct"/>
            <w:gridSpan w:val="2"/>
            <w:tcBorders>
              <w:top w:val="nil"/>
              <w:left w:val="nil"/>
              <w:bottom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96,7</w:t>
            </w:r>
          </w:p>
        </w:tc>
        <w:tc>
          <w:tcPr>
            <w:tcW w:w="282" w:type="pct"/>
            <w:gridSpan w:val="2"/>
            <w:tcBorders>
              <w:top w:val="nil"/>
              <w:left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96,7</w:t>
            </w:r>
          </w:p>
        </w:tc>
        <w:tc>
          <w:tcPr>
            <w:tcW w:w="243"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color w:val="000000"/>
                <w:sz w:val="18"/>
                <w:szCs w:val="18"/>
              </w:rPr>
              <w:t>94,3</w:t>
            </w:r>
          </w:p>
        </w:tc>
        <w:tc>
          <w:tcPr>
            <w:tcW w:w="310"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color w:val="000000"/>
                <w:sz w:val="18"/>
                <w:szCs w:val="18"/>
              </w:rPr>
              <w:t>94,4</w:t>
            </w:r>
          </w:p>
        </w:tc>
        <w:tc>
          <w:tcPr>
            <w:tcW w:w="292" w:type="pct"/>
            <w:gridSpan w:val="2"/>
            <w:tcBorders>
              <w:top w:val="nil"/>
              <w:bottom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color w:val="000000"/>
                <w:sz w:val="18"/>
                <w:szCs w:val="18"/>
              </w:rPr>
              <w:t>94,7</w:t>
            </w:r>
          </w:p>
        </w:tc>
        <w:tc>
          <w:tcPr>
            <w:tcW w:w="225" w:type="pct"/>
            <w:tcBorders>
              <w:top w:val="nil"/>
              <w:bottom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95,1</w:t>
            </w:r>
          </w:p>
        </w:tc>
        <w:tc>
          <w:tcPr>
            <w:tcW w:w="270" w:type="pct"/>
            <w:gridSpan w:val="4"/>
            <w:tcBorders>
              <w:top w:val="nil"/>
              <w:bottom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95,1</w:t>
            </w:r>
          </w:p>
        </w:tc>
        <w:tc>
          <w:tcPr>
            <w:tcW w:w="349" w:type="pct"/>
            <w:tcBorders>
              <w:top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Pr>
                <w:rFonts w:ascii="Times New Roman" w:hAnsi="Times New Roman"/>
                <w:color w:val="000000"/>
                <w:sz w:val="18"/>
                <w:szCs w:val="18"/>
              </w:rPr>
              <w:t>95,6</w:t>
            </w:r>
          </w:p>
        </w:tc>
        <w:tc>
          <w:tcPr>
            <w:tcW w:w="453" w:type="pct"/>
            <w:tcBorders>
              <w:top w:val="nil"/>
              <w:left w:val="nil"/>
              <w:bottom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Pr>
                <w:color w:val="000000"/>
                <w:sz w:val="18"/>
                <w:szCs w:val="18"/>
              </w:rPr>
              <w:t>493 200</w:t>
            </w:r>
          </w:p>
        </w:tc>
        <w:tc>
          <w:tcPr>
            <w:tcW w:w="451" w:type="pct"/>
            <w:gridSpan w:val="2"/>
            <w:tcBorders>
              <w:top w:val="nil"/>
              <w:left w:val="nil"/>
              <w:bottom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Pr>
                <w:color w:val="000000"/>
                <w:sz w:val="18"/>
                <w:szCs w:val="18"/>
              </w:rPr>
              <w:t>471 600</w:t>
            </w:r>
          </w:p>
        </w:tc>
      </w:tr>
      <w:tr w:rsidR="00D12062" w:rsidRPr="00D95705" w:rsidTr="00D12062">
        <w:trPr>
          <w:gridAfter w:val="1"/>
          <w:wAfter w:w="5" w:type="pct"/>
          <w:trHeight w:val="255"/>
        </w:trPr>
        <w:tc>
          <w:tcPr>
            <w:tcW w:w="759" w:type="pct"/>
            <w:tcBorders>
              <w:top w:val="nil"/>
              <w:left w:val="nil"/>
              <w:right w:val="nil"/>
            </w:tcBorders>
            <w:tcMar>
              <w:top w:w="15" w:type="dxa"/>
              <w:left w:w="15" w:type="dxa"/>
              <w:bottom w:w="0" w:type="dxa"/>
              <w:right w:w="15" w:type="dxa"/>
            </w:tcMar>
            <w:vAlign w:val="bottom"/>
          </w:tcPr>
          <w:p w:rsidR="00D12062" w:rsidRPr="00D95705" w:rsidRDefault="00D12062" w:rsidP="00957FEA">
            <w:pPr>
              <w:spacing w:after="0"/>
              <w:rPr>
                <w:sz w:val="18"/>
                <w:szCs w:val="18"/>
              </w:rPr>
            </w:pPr>
            <w:r w:rsidRPr="00D95705">
              <w:rPr>
                <w:sz w:val="18"/>
                <w:szCs w:val="18"/>
              </w:rPr>
              <w:t>Helseforetak</w:t>
            </w:r>
          </w:p>
        </w:tc>
        <w:tc>
          <w:tcPr>
            <w:tcW w:w="438"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bCs/>
                <w:sz w:val="18"/>
                <w:szCs w:val="18"/>
              </w:rPr>
            </w:pPr>
            <w:r w:rsidRPr="00363254">
              <w:rPr>
                <w:rFonts w:ascii="Times New Roman" w:hAnsi="Times New Roman"/>
                <w:sz w:val="18"/>
                <w:szCs w:val="18"/>
              </w:rPr>
              <w:t>76,1</w:t>
            </w:r>
          </w:p>
        </w:tc>
        <w:tc>
          <w:tcPr>
            <w:tcW w:w="354"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78,2</w:t>
            </w:r>
          </w:p>
        </w:tc>
        <w:tc>
          <w:tcPr>
            <w:tcW w:w="237"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78,2</w:t>
            </w:r>
          </w:p>
        </w:tc>
        <w:tc>
          <w:tcPr>
            <w:tcW w:w="333" w:type="pct"/>
            <w:gridSpan w:val="2"/>
            <w:tcBorders>
              <w:top w:val="nil"/>
              <w:left w:val="nil"/>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79,5</w:t>
            </w:r>
          </w:p>
        </w:tc>
        <w:tc>
          <w:tcPr>
            <w:tcW w:w="282" w:type="pct"/>
            <w:gridSpan w:val="2"/>
            <w:tcBorders>
              <w:top w:val="nil"/>
              <w:lef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81,0</w:t>
            </w:r>
          </w:p>
        </w:tc>
        <w:tc>
          <w:tcPr>
            <w:tcW w:w="243"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80,8</w:t>
            </w:r>
          </w:p>
        </w:tc>
        <w:tc>
          <w:tcPr>
            <w:tcW w:w="310" w:type="pct"/>
            <w:gridSpan w:val="2"/>
            <w:tcBorders>
              <w:top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81,7</w:t>
            </w:r>
          </w:p>
        </w:tc>
        <w:tc>
          <w:tcPr>
            <w:tcW w:w="292" w:type="pct"/>
            <w:gridSpan w:val="2"/>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25" w:type="pct"/>
            <w:tcBorders>
              <w:top w:val="nil"/>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82,2</w:t>
            </w:r>
          </w:p>
        </w:tc>
        <w:tc>
          <w:tcPr>
            <w:tcW w:w="270" w:type="pct"/>
            <w:gridSpan w:val="4"/>
            <w:tcBorders>
              <w:top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82,2</w:t>
            </w:r>
          </w:p>
        </w:tc>
        <w:tc>
          <w:tcPr>
            <w:tcW w:w="349" w:type="pct"/>
            <w:tcBorders>
              <w:top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83,0</w:t>
            </w:r>
          </w:p>
        </w:tc>
        <w:tc>
          <w:tcPr>
            <w:tcW w:w="453" w:type="pct"/>
            <w:tcBorders>
              <w:top w:val="nil"/>
              <w:left w:val="nil"/>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578 400</w:t>
            </w:r>
          </w:p>
        </w:tc>
        <w:tc>
          <w:tcPr>
            <w:tcW w:w="451" w:type="pct"/>
            <w:gridSpan w:val="2"/>
            <w:tcBorders>
              <w:top w:val="nil"/>
              <w:left w:val="nil"/>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480 000</w:t>
            </w:r>
          </w:p>
        </w:tc>
      </w:tr>
      <w:tr w:rsidR="00D12062" w:rsidRPr="00D95705" w:rsidTr="00D12062">
        <w:trPr>
          <w:gridAfter w:val="1"/>
          <w:wAfter w:w="5" w:type="pct"/>
          <w:trHeight w:val="360"/>
        </w:trPr>
        <w:tc>
          <w:tcPr>
            <w:tcW w:w="759" w:type="pct"/>
            <w:tcBorders>
              <w:top w:val="single" w:sz="4" w:space="0" w:color="auto"/>
              <w:left w:val="nil"/>
              <w:bottom w:val="single" w:sz="4" w:space="0" w:color="auto"/>
              <w:right w:val="nil"/>
            </w:tcBorders>
            <w:tcMar>
              <w:top w:w="15" w:type="dxa"/>
              <w:left w:w="15" w:type="dxa"/>
              <w:bottom w:w="0" w:type="dxa"/>
              <w:right w:w="15" w:type="dxa"/>
            </w:tcMar>
            <w:vAlign w:val="bottom"/>
          </w:tcPr>
          <w:p w:rsidR="00D12062" w:rsidRPr="00D95705" w:rsidRDefault="00D12062" w:rsidP="00957FEA">
            <w:pPr>
              <w:spacing w:after="0"/>
              <w:rPr>
                <w:sz w:val="18"/>
                <w:szCs w:val="18"/>
              </w:rPr>
            </w:pPr>
            <w:r w:rsidRPr="00D95705">
              <w:rPr>
                <w:sz w:val="18"/>
                <w:szCs w:val="18"/>
              </w:rPr>
              <w:t>Gjennomsnitt (heltids- og deltidsansatte)</w:t>
            </w:r>
          </w:p>
        </w:tc>
        <w:tc>
          <w:tcPr>
            <w:tcW w:w="438" w:type="pct"/>
            <w:gridSpan w:val="2"/>
            <w:tcBorders>
              <w:top w:val="single" w:sz="4" w:space="0" w:color="auto"/>
              <w:left w:val="nil"/>
              <w:bottom w:val="single" w:sz="4" w:space="0" w:color="auto"/>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84,7</w:t>
            </w:r>
          </w:p>
        </w:tc>
        <w:tc>
          <w:tcPr>
            <w:tcW w:w="354" w:type="pct"/>
            <w:gridSpan w:val="2"/>
            <w:tcBorders>
              <w:top w:val="single" w:sz="4" w:space="0" w:color="auto"/>
              <w:left w:val="nil"/>
              <w:bottom w:val="single" w:sz="4" w:space="0" w:color="auto"/>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84,7</w:t>
            </w:r>
          </w:p>
        </w:tc>
        <w:tc>
          <w:tcPr>
            <w:tcW w:w="237" w:type="pct"/>
            <w:gridSpan w:val="2"/>
            <w:tcBorders>
              <w:top w:val="single" w:sz="4" w:space="0" w:color="auto"/>
              <w:left w:val="nil"/>
              <w:bottom w:val="single" w:sz="4" w:space="0" w:color="auto"/>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84,6</w:t>
            </w:r>
          </w:p>
        </w:tc>
        <w:tc>
          <w:tcPr>
            <w:tcW w:w="333" w:type="pct"/>
            <w:gridSpan w:val="2"/>
            <w:tcBorders>
              <w:top w:val="single" w:sz="4" w:space="0" w:color="auto"/>
              <w:left w:val="nil"/>
              <w:bottom w:val="single" w:sz="4" w:space="0" w:color="auto"/>
              <w:right w:val="nil"/>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84,3</w:t>
            </w:r>
          </w:p>
        </w:tc>
        <w:tc>
          <w:tcPr>
            <w:tcW w:w="282" w:type="pct"/>
            <w:gridSpan w:val="2"/>
            <w:tcBorders>
              <w:top w:val="single" w:sz="4" w:space="0" w:color="auto"/>
              <w:left w:val="nil"/>
              <w:bottom w:val="single" w:sz="4" w:space="0" w:color="auto"/>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85,0</w:t>
            </w:r>
          </w:p>
        </w:tc>
        <w:tc>
          <w:tcPr>
            <w:tcW w:w="243" w:type="pct"/>
            <w:gridSpan w:val="2"/>
            <w:tcBorders>
              <w:top w:val="single" w:sz="4" w:space="0" w:color="auto"/>
              <w:bottom w:val="single" w:sz="4" w:space="0" w:color="auto"/>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83,9</w:t>
            </w:r>
          </w:p>
        </w:tc>
        <w:tc>
          <w:tcPr>
            <w:tcW w:w="310" w:type="pct"/>
            <w:gridSpan w:val="2"/>
            <w:tcBorders>
              <w:top w:val="single" w:sz="4" w:space="0" w:color="auto"/>
              <w:bottom w:val="single" w:sz="4" w:space="0" w:color="auto"/>
            </w:tcBorders>
            <w:vAlign w:val="bottom"/>
          </w:tcPr>
          <w:p w:rsidR="00D12062" w:rsidRPr="00363254" w:rsidRDefault="00D12062" w:rsidP="00957FEA">
            <w:pPr>
              <w:spacing w:after="0"/>
              <w:jc w:val="center"/>
              <w:rPr>
                <w:rFonts w:ascii="Times New Roman" w:hAnsi="Times New Roman"/>
                <w:sz w:val="18"/>
                <w:szCs w:val="18"/>
              </w:rPr>
            </w:pPr>
            <w:r w:rsidRPr="00363254">
              <w:rPr>
                <w:rFonts w:ascii="Times New Roman" w:hAnsi="Times New Roman"/>
                <w:sz w:val="18"/>
                <w:szCs w:val="18"/>
              </w:rPr>
              <w:t>84,7</w:t>
            </w:r>
          </w:p>
        </w:tc>
        <w:tc>
          <w:tcPr>
            <w:tcW w:w="292" w:type="pct"/>
            <w:gridSpan w:val="2"/>
            <w:tcBorders>
              <w:top w:val="single" w:sz="4" w:space="0" w:color="auto"/>
              <w:bottom w:val="single" w:sz="4" w:space="0" w:color="auto"/>
            </w:tcBorders>
            <w:vAlign w:val="bottom"/>
          </w:tcPr>
          <w:p w:rsidR="00D12062" w:rsidRPr="00363254" w:rsidRDefault="00D12062" w:rsidP="00957FEA">
            <w:pPr>
              <w:spacing w:after="0"/>
              <w:jc w:val="center"/>
              <w:rPr>
                <w:rFonts w:ascii="Times New Roman" w:hAnsi="Times New Roman"/>
                <w:color w:val="000000"/>
                <w:sz w:val="18"/>
                <w:szCs w:val="18"/>
              </w:rPr>
            </w:pPr>
            <w:r w:rsidRPr="00363254">
              <w:rPr>
                <w:rFonts w:ascii="Times New Roman" w:hAnsi="Times New Roman"/>
                <w:color w:val="000000"/>
                <w:sz w:val="18"/>
                <w:szCs w:val="18"/>
              </w:rPr>
              <w:t>85,0</w:t>
            </w:r>
          </w:p>
        </w:tc>
        <w:tc>
          <w:tcPr>
            <w:tcW w:w="225" w:type="pct"/>
            <w:tcBorders>
              <w:top w:val="single" w:sz="4" w:space="0" w:color="auto"/>
              <w:bottom w:val="single" w:sz="4" w:space="0" w:color="auto"/>
            </w:tcBorders>
            <w:vAlign w:val="bottom"/>
          </w:tcPr>
          <w:p w:rsidR="00D12062" w:rsidRPr="00CD538A" w:rsidRDefault="00D12062" w:rsidP="00957FEA">
            <w:pPr>
              <w:spacing w:after="0"/>
              <w:jc w:val="center"/>
              <w:rPr>
                <w:rFonts w:ascii="Times New Roman" w:hAnsi="Times New Roman"/>
                <w:color w:val="000000"/>
                <w:sz w:val="18"/>
                <w:szCs w:val="18"/>
              </w:rPr>
            </w:pPr>
            <w:r w:rsidRPr="00AA7D69">
              <w:rPr>
                <w:sz w:val="18"/>
                <w:szCs w:val="18"/>
              </w:rPr>
              <w:t>85,3</w:t>
            </w:r>
          </w:p>
        </w:tc>
        <w:tc>
          <w:tcPr>
            <w:tcW w:w="270" w:type="pct"/>
            <w:gridSpan w:val="4"/>
            <w:tcBorders>
              <w:top w:val="single" w:sz="4" w:space="0" w:color="auto"/>
              <w:bottom w:val="single" w:sz="4" w:space="0" w:color="auto"/>
            </w:tcBorders>
            <w:vAlign w:val="bottom"/>
          </w:tcPr>
          <w:p w:rsidR="00D12062" w:rsidRPr="008C5964" w:rsidRDefault="00D12062" w:rsidP="00957FEA">
            <w:pPr>
              <w:spacing w:after="0"/>
              <w:jc w:val="center"/>
              <w:rPr>
                <w:rFonts w:ascii="Times New Roman" w:hAnsi="Times New Roman"/>
                <w:sz w:val="18"/>
                <w:szCs w:val="18"/>
              </w:rPr>
            </w:pPr>
            <w:r w:rsidRPr="008C5964">
              <w:rPr>
                <w:rFonts w:ascii="Times New Roman" w:hAnsi="Times New Roman"/>
                <w:color w:val="000000"/>
                <w:sz w:val="18"/>
                <w:szCs w:val="18"/>
              </w:rPr>
              <w:t>86,5</w:t>
            </w:r>
          </w:p>
        </w:tc>
        <w:tc>
          <w:tcPr>
            <w:tcW w:w="349" w:type="pct"/>
            <w:tcBorders>
              <w:top w:val="single" w:sz="4" w:space="0" w:color="auto"/>
              <w:bottom w:val="single" w:sz="4" w:space="0" w:color="auto"/>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85,8</w:t>
            </w:r>
          </w:p>
        </w:tc>
        <w:tc>
          <w:tcPr>
            <w:tcW w:w="453" w:type="pct"/>
            <w:tcBorders>
              <w:top w:val="single" w:sz="4" w:space="0" w:color="auto"/>
              <w:left w:val="nil"/>
              <w:bottom w:val="single" w:sz="4" w:space="0" w:color="auto"/>
              <w:right w:val="nil"/>
            </w:tcBorders>
            <w:vAlign w:val="bottom"/>
          </w:tcPr>
          <w:p w:rsidR="00D12062" w:rsidRPr="008C5964" w:rsidRDefault="00D12062" w:rsidP="00957FEA">
            <w:pPr>
              <w:spacing w:after="0"/>
              <w:jc w:val="center"/>
              <w:rPr>
                <w:rFonts w:ascii="Times New Roman" w:hAnsi="Times New Roman"/>
                <w:color w:val="000000"/>
                <w:sz w:val="18"/>
                <w:szCs w:val="18"/>
              </w:rPr>
            </w:pPr>
            <w:r w:rsidRPr="008C5964">
              <w:rPr>
                <w:rFonts w:ascii="Times New Roman" w:hAnsi="Times New Roman"/>
                <w:color w:val="000000"/>
                <w:sz w:val="18"/>
                <w:szCs w:val="18"/>
              </w:rPr>
              <w:t>524 400</w:t>
            </w:r>
          </w:p>
        </w:tc>
        <w:tc>
          <w:tcPr>
            <w:tcW w:w="451" w:type="pct"/>
            <w:gridSpan w:val="2"/>
            <w:tcBorders>
              <w:top w:val="single" w:sz="4" w:space="0" w:color="auto"/>
              <w:left w:val="nil"/>
              <w:bottom w:val="single" w:sz="4" w:space="0" w:color="auto"/>
              <w:right w:val="nil"/>
            </w:tcBorders>
            <w:vAlign w:val="bottom"/>
          </w:tcPr>
          <w:p w:rsidR="00D12062" w:rsidRPr="008C5964" w:rsidRDefault="00D12062" w:rsidP="00957FEA">
            <w:pPr>
              <w:spacing w:after="0"/>
              <w:ind w:right="165"/>
              <w:jc w:val="center"/>
              <w:rPr>
                <w:rFonts w:ascii="Times New Roman" w:hAnsi="Times New Roman"/>
                <w:color w:val="000000"/>
                <w:sz w:val="18"/>
                <w:szCs w:val="18"/>
              </w:rPr>
            </w:pPr>
            <w:r w:rsidRPr="008C5964">
              <w:rPr>
                <w:rFonts w:ascii="Times New Roman" w:hAnsi="Times New Roman"/>
                <w:color w:val="000000"/>
                <w:sz w:val="18"/>
                <w:szCs w:val="18"/>
              </w:rPr>
              <w:t>450 000</w:t>
            </w:r>
          </w:p>
        </w:tc>
      </w:tr>
    </w:tbl>
    <w:p w:rsidR="00D12062" w:rsidRDefault="00D12062" w:rsidP="00D73930">
      <w:pPr>
        <w:pStyle w:val="tabell-noter"/>
        <w:numPr>
          <w:ilvl w:val="0"/>
          <w:numId w:val="75"/>
        </w:numPr>
        <w:spacing w:after="0"/>
      </w:pPr>
      <w:r w:rsidRPr="00594C1C">
        <w:t xml:space="preserve">Ansatte i kraftforsyning og </w:t>
      </w:r>
      <w:r>
        <w:t xml:space="preserve">undervisningspersonale </w:t>
      </w:r>
      <w:r w:rsidRPr="00594C1C">
        <w:t>i skoleverket er med i statistikkgrunnlaget</w:t>
      </w:r>
      <w:r>
        <w:t xml:space="preserve"> fra og med 2008.</w:t>
      </w:r>
    </w:p>
    <w:p w:rsidR="00D12062" w:rsidRDefault="00D12062" w:rsidP="00D73930">
      <w:pPr>
        <w:pStyle w:val="tabell-noter"/>
        <w:numPr>
          <w:ilvl w:val="0"/>
          <w:numId w:val="75"/>
        </w:numPr>
        <w:spacing w:after="0"/>
      </w:pPr>
      <w:r w:rsidRPr="00F42C3B">
        <w:t>Tallene er beregnet etter ny næringsstandard</w:t>
      </w:r>
      <w:r>
        <w:t xml:space="preserve"> fra og med 2008.</w:t>
      </w:r>
    </w:p>
    <w:p w:rsidR="00D12062" w:rsidRDefault="00D12062" w:rsidP="00D73930">
      <w:pPr>
        <w:pStyle w:val="tabell-noter"/>
        <w:numPr>
          <w:ilvl w:val="0"/>
          <w:numId w:val="75"/>
        </w:numPr>
        <w:spacing w:after="0"/>
      </w:pPr>
      <w:r>
        <w:t>Fra og med 2008 vil også personale i skoleverket utover rent undervisningspersonale være inkludert.</w:t>
      </w:r>
    </w:p>
    <w:p w:rsidR="00D12062" w:rsidRDefault="00D12062" w:rsidP="00D12062">
      <w:pPr>
        <w:pStyle w:val="Kilde"/>
      </w:pPr>
      <w:r>
        <w:t>Kilde: Statistisk sentralbyrå</w:t>
      </w:r>
    </w:p>
    <w:p w:rsidR="00D12062" w:rsidRDefault="00D12062" w:rsidP="00CE527C">
      <w:pPr>
        <w:pStyle w:val="tabell-tittel"/>
        <w:numPr>
          <w:ilvl w:val="0"/>
          <w:numId w:val="0"/>
        </w:numPr>
      </w:pPr>
    </w:p>
    <w:p w:rsidR="00B87539" w:rsidRDefault="00CE527C" w:rsidP="00FD44FD">
      <w:pPr>
        <w:pStyle w:val="tabell-tittel"/>
        <w:numPr>
          <w:ilvl w:val="6"/>
          <w:numId w:val="52"/>
        </w:numPr>
      </w:pPr>
      <w:r w:rsidRPr="004F16BA">
        <w:t>Kvinners lønn som andel av menns fordelt på utdanning, herunder fagutdanning og næring. Heltidsansatte. 2003-201</w:t>
      </w:r>
      <w:r w:rsidR="00B87539">
        <w:t>3</w:t>
      </w:r>
    </w:p>
    <w:tbl>
      <w:tblPr>
        <w:tblW w:w="5200" w:type="pct"/>
        <w:jc w:val="righ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
        <w:gridCol w:w="1539"/>
        <w:gridCol w:w="24"/>
        <w:gridCol w:w="422"/>
        <w:gridCol w:w="559"/>
        <w:gridCol w:w="559"/>
        <w:gridCol w:w="559"/>
        <w:gridCol w:w="559"/>
        <w:gridCol w:w="559"/>
        <w:gridCol w:w="559"/>
        <w:gridCol w:w="559"/>
        <w:gridCol w:w="559"/>
        <w:gridCol w:w="559"/>
        <w:gridCol w:w="622"/>
        <w:gridCol w:w="17"/>
        <w:gridCol w:w="896"/>
        <w:gridCol w:w="36"/>
        <w:gridCol w:w="815"/>
        <w:gridCol w:w="26"/>
      </w:tblGrid>
      <w:tr w:rsidR="00B87539" w:rsidRPr="00E6528B" w:rsidTr="00F8636C">
        <w:trPr>
          <w:gridAfter w:val="1"/>
          <w:wAfter w:w="16" w:type="pct"/>
          <w:trHeight w:val="615"/>
          <w:tblHeader/>
          <w:jc w:val="right"/>
        </w:trPr>
        <w:tc>
          <w:tcPr>
            <w:tcW w:w="825" w:type="pct"/>
            <w:gridSpan w:val="2"/>
            <w:tcBorders>
              <w:top w:val="single" w:sz="4" w:space="0" w:color="auto"/>
              <w:left w:val="nil"/>
              <w:bottom w:val="single" w:sz="4" w:space="0" w:color="auto"/>
              <w:right w:val="nil"/>
            </w:tcBorders>
            <w:noWrap/>
            <w:tcMar>
              <w:top w:w="17" w:type="dxa"/>
              <w:left w:w="17" w:type="dxa"/>
              <w:bottom w:w="0" w:type="dxa"/>
              <w:right w:w="17" w:type="dxa"/>
            </w:tcMar>
            <w:vAlign w:val="bottom"/>
          </w:tcPr>
          <w:p w:rsidR="00B87539" w:rsidRPr="00E6528B" w:rsidRDefault="00B87539" w:rsidP="00957FEA">
            <w:pPr>
              <w:spacing w:after="0"/>
              <w:ind w:left="136"/>
              <w:rPr>
                <w:rFonts w:ascii="Times New Roman" w:eastAsia="Arial Unicode MS" w:hAnsi="Times New Roman"/>
                <w:sz w:val="20"/>
              </w:rPr>
            </w:pPr>
            <w:r w:rsidRPr="00E6528B">
              <w:rPr>
                <w:rFonts w:ascii="Times New Roman" w:hAnsi="Times New Roman"/>
                <w:sz w:val="20"/>
              </w:rPr>
              <w:t> </w:t>
            </w:r>
          </w:p>
        </w:tc>
        <w:tc>
          <w:tcPr>
            <w:tcW w:w="235" w:type="pct"/>
            <w:gridSpan w:val="2"/>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2004</w:t>
            </w:r>
          </w:p>
        </w:tc>
        <w:tc>
          <w:tcPr>
            <w:tcW w:w="296" w:type="pct"/>
            <w:tcBorders>
              <w:top w:val="single" w:sz="4" w:space="0" w:color="auto"/>
              <w:left w:val="nil"/>
              <w:bottom w:val="single" w:sz="4" w:space="0" w:color="auto"/>
              <w:right w:val="nil"/>
            </w:tcBorders>
            <w:vAlign w:val="bottom"/>
          </w:tcPr>
          <w:p w:rsidR="00B87539" w:rsidRPr="00E6528B" w:rsidDel="00EE6052" w:rsidRDefault="00B87539" w:rsidP="00957FEA">
            <w:pPr>
              <w:spacing w:after="0"/>
              <w:jc w:val="right"/>
              <w:rPr>
                <w:rFonts w:ascii="Times New Roman" w:hAnsi="Times New Roman"/>
                <w:sz w:val="20"/>
                <w:vertAlign w:val="superscript"/>
              </w:rPr>
            </w:pPr>
            <w:r w:rsidRPr="00E6528B">
              <w:rPr>
                <w:rFonts w:ascii="Times New Roman" w:hAnsi="Times New Roman"/>
                <w:sz w:val="20"/>
              </w:rPr>
              <w:t>2005</w:t>
            </w:r>
            <w:r w:rsidRPr="00E6528B">
              <w:rPr>
                <w:rFonts w:ascii="Times New Roman" w:hAnsi="Times New Roman"/>
                <w:sz w:val="20"/>
                <w:vertAlign w:val="superscript"/>
              </w:rPr>
              <w:t>1</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hAnsi="Times New Roman"/>
                <w:sz w:val="20"/>
                <w:vertAlign w:val="superscript"/>
              </w:rPr>
            </w:pPr>
            <w:r w:rsidRPr="00E6528B">
              <w:rPr>
                <w:rFonts w:ascii="Times New Roman" w:hAnsi="Times New Roman"/>
                <w:sz w:val="20"/>
              </w:rPr>
              <w:t>2006</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2007</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center"/>
              <w:rPr>
                <w:rFonts w:ascii="Times New Roman" w:hAnsi="Times New Roman"/>
                <w:sz w:val="20"/>
              </w:rPr>
            </w:pPr>
            <w:r w:rsidRPr="00E6528B">
              <w:rPr>
                <w:rFonts w:ascii="Times New Roman" w:hAnsi="Times New Roman"/>
                <w:sz w:val="20"/>
              </w:rPr>
              <w:t>2008</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eastAsia="Arial Unicode MS" w:hAnsi="Times New Roman"/>
                <w:sz w:val="20"/>
                <w:vertAlign w:val="superscript"/>
              </w:rPr>
            </w:pPr>
            <w:r>
              <w:rPr>
                <w:rFonts w:ascii="Times New Roman" w:eastAsia="Arial Unicode MS" w:hAnsi="Times New Roman"/>
                <w:sz w:val="20"/>
              </w:rPr>
              <w:t xml:space="preserve"> </w:t>
            </w:r>
            <w:r w:rsidRPr="00E6528B">
              <w:rPr>
                <w:rFonts w:ascii="Times New Roman" w:eastAsia="Arial Unicode MS" w:hAnsi="Times New Roman"/>
                <w:sz w:val="20"/>
              </w:rPr>
              <w:t>2008</w:t>
            </w:r>
            <w:r w:rsidRPr="00E6528B">
              <w:rPr>
                <w:rFonts w:ascii="Times New Roman" w:eastAsia="Arial Unicode MS" w:hAnsi="Times New Roman"/>
                <w:sz w:val="20"/>
                <w:vertAlign w:val="superscript"/>
              </w:rPr>
              <w:t>3</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eastAsia="Arial Unicode MS" w:hAnsi="Times New Roman"/>
                <w:sz w:val="20"/>
                <w:vertAlign w:val="superscript"/>
              </w:rPr>
            </w:pPr>
            <w:r w:rsidRPr="00E6528B">
              <w:rPr>
                <w:rFonts w:ascii="Times New Roman" w:eastAsia="Arial Unicode MS" w:hAnsi="Times New Roman"/>
                <w:sz w:val="20"/>
              </w:rPr>
              <w:t>2009</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eastAsia="Arial Unicode MS" w:hAnsi="Times New Roman"/>
                <w:sz w:val="20"/>
              </w:rPr>
            </w:pPr>
            <w:r w:rsidRPr="00E6528B">
              <w:rPr>
                <w:rFonts w:ascii="Times New Roman" w:eastAsia="Arial Unicode MS" w:hAnsi="Times New Roman"/>
                <w:sz w:val="20"/>
              </w:rPr>
              <w:t>2010</w:t>
            </w:r>
          </w:p>
        </w:tc>
        <w:tc>
          <w:tcPr>
            <w:tcW w:w="296" w:type="pct"/>
            <w:tcBorders>
              <w:top w:val="single" w:sz="4" w:space="0" w:color="auto"/>
              <w:left w:val="nil"/>
              <w:bottom w:val="single" w:sz="4" w:space="0" w:color="auto"/>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2011</w:t>
            </w:r>
          </w:p>
        </w:tc>
        <w:tc>
          <w:tcPr>
            <w:tcW w:w="296" w:type="pct"/>
            <w:tcBorders>
              <w:top w:val="single" w:sz="4" w:space="0" w:color="auto"/>
              <w:left w:val="nil"/>
              <w:bottom w:val="single" w:sz="4" w:space="0" w:color="auto"/>
              <w:right w:val="nil"/>
            </w:tcBorders>
            <w:vAlign w:val="bottom"/>
          </w:tcPr>
          <w:p w:rsidR="00B87539" w:rsidRPr="009E70CA" w:rsidRDefault="00B87539" w:rsidP="00957FEA">
            <w:pPr>
              <w:spacing w:after="0"/>
              <w:jc w:val="right"/>
              <w:rPr>
                <w:rFonts w:ascii="Times New Roman" w:hAnsi="Times New Roman"/>
                <w:sz w:val="20"/>
                <w:vertAlign w:val="superscript"/>
              </w:rPr>
            </w:pPr>
            <w:r>
              <w:rPr>
                <w:rFonts w:ascii="Times New Roman" w:hAnsi="Times New Roman"/>
                <w:sz w:val="20"/>
              </w:rPr>
              <w:t>2012</w:t>
            </w:r>
            <w:r>
              <w:rPr>
                <w:rFonts w:ascii="Times New Roman" w:hAnsi="Times New Roman"/>
                <w:sz w:val="20"/>
                <w:vertAlign w:val="superscript"/>
              </w:rPr>
              <w:t>4</w:t>
            </w:r>
          </w:p>
        </w:tc>
        <w:tc>
          <w:tcPr>
            <w:tcW w:w="329" w:type="pct"/>
            <w:tcBorders>
              <w:top w:val="single" w:sz="4" w:space="0" w:color="auto"/>
              <w:left w:val="nil"/>
              <w:bottom w:val="single" w:sz="4" w:space="0" w:color="auto"/>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2013</w:t>
            </w:r>
          </w:p>
        </w:tc>
        <w:tc>
          <w:tcPr>
            <w:tcW w:w="933" w:type="pct"/>
            <w:gridSpan w:val="4"/>
            <w:tcBorders>
              <w:top w:val="single" w:sz="4" w:space="0" w:color="auto"/>
              <w:left w:val="nil"/>
              <w:bottom w:val="single" w:sz="4" w:space="0" w:color="auto"/>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Månedslønn*12</w:t>
            </w:r>
          </w:p>
          <w:p w:rsidR="00B87539" w:rsidRPr="00F614D0" w:rsidRDefault="00B87539" w:rsidP="00957FEA">
            <w:pPr>
              <w:spacing w:after="0"/>
              <w:jc w:val="center"/>
              <w:rPr>
                <w:rFonts w:ascii="Times New Roman" w:hAnsi="Times New Roman"/>
                <w:sz w:val="18"/>
                <w:szCs w:val="18"/>
                <w:vertAlign w:val="superscript"/>
              </w:rPr>
            </w:pPr>
            <w:r w:rsidRPr="00F614D0">
              <w:rPr>
                <w:rFonts w:ascii="Times New Roman" w:hAnsi="Times New Roman"/>
                <w:sz w:val="18"/>
                <w:szCs w:val="18"/>
              </w:rPr>
              <w:t>1.9/1.10/1.12.2012</w:t>
            </w:r>
            <w:r w:rsidRPr="00F614D0">
              <w:rPr>
                <w:rFonts w:ascii="Times New Roman" w:hAnsi="Times New Roman"/>
                <w:sz w:val="18"/>
                <w:szCs w:val="18"/>
                <w:vertAlign w:val="superscript"/>
              </w:rPr>
              <w:t>3</w:t>
            </w:r>
          </w:p>
          <w:p w:rsidR="00B87539" w:rsidRPr="00F614D0" w:rsidRDefault="00B87539" w:rsidP="00957FEA">
            <w:pPr>
              <w:spacing w:after="0"/>
              <w:jc w:val="center"/>
              <w:rPr>
                <w:rFonts w:ascii="Times New Roman" w:hAnsi="Times New Roman"/>
                <w:sz w:val="18"/>
                <w:szCs w:val="18"/>
                <w:vertAlign w:val="superscript"/>
              </w:rPr>
            </w:pPr>
            <w:proofErr w:type="gramStart"/>
            <w:r w:rsidRPr="00F614D0">
              <w:rPr>
                <w:rFonts w:ascii="Times New Roman" w:hAnsi="Times New Roman"/>
                <w:sz w:val="18"/>
                <w:szCs w:val="18"/>
              </w:rPr>
              <w:t>Menn   Kvinner</w:t>
            </w:r>
            <w:proofErr w:type="gramEnd"/>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i/>
                <w:sz w:val="20"/>
              </w:rPr>
            </w:pPr>
            <w:r w:rsidRPr="00E6528B">
              <w:rPr>
                <w:rFonts w:ascii="Times New Roman" w:hAnsi="Times New Roman"/>
                <w:i/>
                <w:sz w:val="20"/>
              </w:rPr>
              <w:t>Utdanning på grunnskolenivå</w:t>
            </w:r>
          </w:p>
        </w:tc>
        <w:tc>
          <w:tcPr>
            <w:tcW w:w="223"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color w:val="000000"/>
                <w:sz w:val="20"/>
              </w:rPr>
            </w:pPr>
            <w:r w:rsidRPr="00E6528B">
              <w:rPr>
                <w:rFonts w:ascii="Times New Roman" w:hAnsi="Times New Roman"/>
                <w:color w:val="000000"/>
                <w:sz w:val="20"/>
              </w:rPr>
              <w:t>90,7</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90,1</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89,7</w:t>
            </w:r>
          </w:p>
        </w:tc>
        <w:tc>
          <w:tcPr>
            <w:tcW w:w="296" w:type="pct"/>
            <w:tcBorders>
              <w:top w:val="nil"/>
              <w:left w:val="nil"/>
              <w:bottom w:val="nil"/>
              <w:right w:val="nil"/>
            </w:tcBorders>
            <w:vAlign w:val="bottom"/>
          </w:tcPr>
          <w:p w:rsidR="00B87539" w:rsidRPr="00E6528B" w:rsidRDefault="00B87539" w:rsidP="00957FEA">
            <w:pPr>
              <w:spacing w:after="100" w:afterAutospacing="1"/>
              <w:jc w:val="right"/>
              <w:rPr>
                <w:rFonts w:ascii="Times New Roman" w:hAnsi="Times New Roman"/>
                <w:sz w:val="20"/>
              </w:rPr>
            </w:pPr>
            <w:r w:rsidRPr="00E6528B">
              <w:rPr>
                <w:rFonts w:ascii="Times New Roman" w:hAnsi="Times New Roman"/>
                <w:sz w:val="20"/>
              </w:rPr>
              <w:t>90,6</w:t>
            </w:r>
          </w:p>
        </w:tc>
        <w:tc>
          <w:tcPr>
            <w:tcW w:w="296" w:type="pct"/>
            <w:tcBorders>
              <w:top w:val="nil"/>
              <w:left w:val="nil"/>
              <w:bottom w:val="nil"/>
              <w:right w:val="nil"/>
            </w:tcBorders>
            <w:vAlign w:val="bottom"/>
          </w:tcPr>
          <w:p w:rsidR="00B87539" w:rsidRPr="00356CF4" w:rsidRDefault="00B87539" w:rsidP="00957FEA">
            <w:pPr>
              <w:spacing w:after="100" w:afterAutospacing="1"/>
              <w:jc w:val="right"/>
              <w:rPr>
                <w:rFonts w:ascii="Times New Roman" w:hAnsi="Times New Roman"/>
                <w:color w:val="000000"/>
                <w:sz w:val="20"/>
              </w:rPr>
            </w:pPr>
            <w:r w:rsidRPr="00356CF4">
              <w:rPr>
                <w:rFonts w:ascii="Times New Roman" w:hAnsi="Times New Roman"/>
                <w:color w:val="000000"/>
                <w:sz w:val="20"/>
              </w:rPr>
              <w:t>90,9</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color w:val="000000"/>
                <w:sz w:val="18"/>
                <w:szCs w:val="18"/>
              </w:rPr>
            </w:pPr>
            <w:r w:rsidRPr="009D2E7B">
              <w:rPr>
                <w:rFonts w:ascii="Times New Roman" w:hAnsi="Times New Roman"/>
                <w:color w:val="000000"/>
                <w:sz w:val="18"/>
                <w:szCs w:val="18"/>
              </w:rPr>
              <w:t>90,9</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Pr>
                <w:color w:val="000000"/>
                <w:sz w:val="18"/>
                <w:szCs w:val="18"/>
              </w:rPr>
              <w:t>90,9</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406 800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369 600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Industri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91,7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93,0</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92,6</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92,9</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375 600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404 400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100,8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102,8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102,1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103,6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102,1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101,0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103,4</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101,0</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103,8</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391 200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376 800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Varehandel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89,3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89,1</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87,1 </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87,0</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352 800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405 600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Finanstjenester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77,4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77,1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74,9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75,4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74,4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80,0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82,1</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82,1 </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80,1</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469 200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585 600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vertAlign w:val="superscript"/>
              </w:rPr>
            </w:pPr>
            <w:r w:rsidRPr="00E6528B">
              <w:rPr>
                <w:rFonts w:ascii="Times New Roman" w:hAnsi="Times New Roman"/>
                <w:sz w:val="20"/>
              </w:rPr>
              <w:t>Staten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92,5</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93,4</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92,0</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416 400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452 400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23"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92,2</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91,5</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94,3</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94,1</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93,5</w:t>
            </w:r>
          </w:p>
        </w:tc>
        <w:tc>
          <w:tcPr>
            <w:tcW w:w="296" w:type="pct"/>
            <w:tcBorders>
              <w:top w:val="nil"/>
              <w:left w:val="nil"/>
              <w:bottom w:val="nil"/>
              <w:right w:val="nil"/>
            </w:tcBorders>
            <w:vAlign w:val="bottom"/>
          </w:tcPr>
          <w:p w:rsidR="00B87539" w:rsidRPr="00DA55FE" w:rsidRDefault="00B87539" w:rsidP="00957FEA">
            <w:pPr>
              <w:spacing w:after="0"/>
              <w:jc w:val="right"/>
              <w:rPr>
                <w:rFonts w:ascii="Times New Roman" w:hAnsi="Times New Roman"/>
                <w:sz w:val="20"/>
              </w:rPr>
            </w:pPr>
            <w:r w:rsidRPr="00DA55FE">
              <w:rPr>
                <w:sz w:val="20"/>
              </w:rPr>
              <w:t>93,5</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91,9</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93,6</w:t>
            </w:r>
          </w:p>
        </w:tc>
        <w:tc>
          <w:tcPr>
            <w:tcW w:w="296" w:type="pct"/>
            <w:tcBorders>
              <w:top w:val="nil"/>
              <w:left w:val="nil"/>
              <w:bottom w:val="nil"/>
              <w:right w:val="nil"/>
            </w:tcBorders>
            <w:vAlign w:val="bottom"/>
          </w:tcPr>
          <w:p w:rsidR="00B87539" w:rsidRPr="00DA55FE" w:rsidRDefault="00B87539" w:rsidP="00957FEA">
            <w:pPr>
              <w:spacing w:after="0"/>
              <w:jc w:val="right"/>
              <w:rPr>
                <w:sz w:val="20"/>
              </w:rPr>
            </w:pPr>
            <w:r w:rsidRPr="00DA55FE">
              <w:rPr>
                <w:sz w:val="20"/>
              </w:rPr>
              <w:t>93,2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93,5</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93,3</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396 000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369 600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ind w:left="152"/>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vertAlign w:val="superscript"/>
              </w:rPr>
            </w:pPr>
            <w:r w:rsidRPr="00E6528B">
              <w:rPr>
                <w:rFonts w:ascii="Times New Roman" w:hAnsi="Times New Roman"/>
                <w:sz w:val="20"/>
              </w:rPr>
              <w:t>101,1</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103,4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102,5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102,7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100,3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100,9</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103,5</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101,9</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432 000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440 400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28" w:type="dxa"/>
              <w:left w:w="0" w:type="dxa"/>
              <w:bottom w:w="0" w:type="dxa"/>
              <w:right w:w="0" w:type="dxa"/>
            </w:tcMar>
            <w:vAlign w:val="bottom"/>
          </w:tcPr>
          <w:p w:rsidR="00B87539" w:rsidRPr="00E6528B" w:rsidRDefault="00B87539" w:rsidP="00957FEA">
            <w:pPr>
              <w:spacing w:after="0"/>
              <w:rPr>
                <w:rFonts w:ascii="Times New Roman" w:hAnsi="Times New Roman"/>
                <w:sz w:val="20"/>
              </w:rPr>
            </w:pPr>
            <w:r w:rsidRPr="00E6528B">
              <w:rPr>
                <w:rFonts w:ascii="Times New Roman" w:hAnsi="Times New Roman"/>
                <w:sz w:val="20"/>
              </w:rPr>
              <w:t>Helseforetak</w:t>
            </w:r>
          </w:p>
        </w:tc>
        <w:tc>
          <w:tcPr>
            <w:tcW w:w="223"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91,4</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95,9</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95,1</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95,9</w:t>
            </w:r>
          </w:p>
        </w:tc>
        <w:tc>
          <w:tcPr>
            <w:tcW w:w="493"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363 600</w:t>
            </w:r>
          </w:p>
        </w:tc>
        <w:tc>
          <w:tcPr>
            <w:tcW w:w="447"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379 200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bCs/>
                <w:i/>
                <w:sz w:val="20"/>
              </w:rPr>
            </w:pPr>
            <w:r w:rsidRPr="00E6528B">
              <w:rPr>
                <w:rFonts w:ascii="Times New Roman" w:hAnsi="Times New Roman"/>
                <w:bCs/>
                <w:i/>
                <w:sz w:val="20"/>
              </w:rPr>
              <w:t>Utdanning på videregående skolenivå</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86,9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85,6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85,2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84,1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84,3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83,1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83,1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83,6</w:t>
            </w:r>
          </w:p>
        </w:tc>
        <w:tc>
          <w:tcPr>
            <w:tcW w:w="296" w:type="pct"/>
            <w:tcBorders>
              <w:top w:val="nil"/>
              <w:left w:val="nil"/>
              <w:bottom w:val="nil"/>
              <w:right w:val="nil"/>
            </w:tcBorders>
            <w:vAlign w:val="bottom"/>
          </w:tcPr>
          <w:p w:rsidR="00B87539" w:rsidRPr="00356CF4" w:rsidRDefault="00B87539" w:rsidP="00957FEA">
            <w:pPr>
              <w:spacing w:after="0"/>
              <w:jc w:val="right"/>
              <w:rPr>
                <w:rFonts w:ascii="Times New Roman" w:hAnsi="Times New Roman"/>
                <w:color w:val="000000"/>
                <w:sz w:val="20"/>
              </w:rPr>
            </w:pPr>
            <w:r w:rsidRPr="00356CF4">
              <w:rPr>
                <w:rFonts w:ascii="Times New Roman" w:hAnsi="Times New Roman"/>
                <w:color w:val="000000"/>
                <w:sz w:val="20"/>
              </w:rPr>
              <w:t>83,8</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color w:val="000000"/>
                <w:sz w:val="18"/>
                <w:szCs w:val="18"/>
              </w:rPr>
            </w:pPr>
            <w:r w:rsidRPr="009D2E7B">
              <w:rPr>
                <w:rFonts w:ascii="Times New Roman" w:hAnsi="Times New Roman"/>
                <w:color w:val="000000"/>
                <w:sz w:val="18"/>
                <w:szCs w:val="18"/>
              </w:rPr>
              <w:t>84,7</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Pr>
                <w:color w:val="000000"/>
                <w:sz w:val="18"/>
                <w:szCs w:val="18"/>
              </w:rPr>
              <w:t>84,1</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505 200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424 800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Industri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88,9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89,0</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89,1</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433 200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486 000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92,6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94,8</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95,5</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458 400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480 000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Varehandel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83,5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 83,1 </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84,1</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405 600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482 400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Finanstjenester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75,5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75,2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74,4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78,0 </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78,5</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505 200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643 200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Staten i alt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91,0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90,9</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89,3</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432 000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483 600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23"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92,6</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92,3</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92,5</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92,1</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92,0</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92,4</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91,7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91,9</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91,5</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438 000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400 800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17" w:type="dxa"/>
              <w:left w:w="0" w:type="dxa"/>
              <w:bottom w:w="0" w:type="dxa"/>
              <w:right w:w="0" w:type="dxa"/>
            </w:tcMar>
            <w:vAlign w:val="bottom"/>
          </w:tcPr>
          <w:p w:rsidR="00B87539" w:rsidRPr="00E6528B" w:rsidRDefault="00B87539" w:rsidP="00957FEA">
            <w:pPr>
              <w:spacing w:after="0"/>
              <w:ind w:left="152"/>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w:t>
            </w:r>
            <w:r>
              <w:rPr>
                <w:rFonts w:ascii="Times New Roman" w:hAnsi="Times New Roman"/>
                <w:sz w:val="20"/>
              </w:rPr>
              <w:t>t</w:t>
            </w:r>
          </w:p>
        </w:tc>
        <w:tc>
          <w:tcPr>
            <w:tcW w:w="223"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vertAlign w:val="superscript"/>
              </w:rPr>
            </w:pPr>
            <w:r w:rsidRPr="00E6528B">
              <w:rPr>
                <w:rFonts w:ascii="Times New Roman" w:hAnsi="Times New Roman"/>
                <w:sz w:val="20"/>
              </w:rPr>
              <w:t>93,5</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95,7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96,4</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97,2</w:t>
            </w:r>
          </w:p>
        </w:tc>
        <w:tc>
          <w:tcPr>
            <w:tcW w:w="49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468 000</w:t>
            </w:r>
          </w:p>
        </w:tc>
        <w:tc>
          <w:tcPr>
            <w:tcW w:w="447"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454 800</w:t>
            </w:r>
          </w:p>
        </w:tc>
      </w:tr>
      <w:tr w:rsidR="00B87539" w:rsidRPr="00E6528B" w:rsidTr="00F8636C">
        <w:trPr>
          <w:gridBefore w:val="1"/>
          <w:wBefore w:w="11" w:type="pct"/>
          <w:trHeight w:val="113"/>
          <w:jc w:val="right"/>
        </w:trPr>
        <w:tc>
          <w:tcPr>
            <w:tcW w:w="826" w:type="pct"/>
            <w:gridSpan w:val="2"/>
            <w:tcBorders>
              <w:top w:val="nil"/>
              <w:left w:val="nil"/>
              <w:bottom w:val="nil"/>
              <w:right w:val="nil"/>
            </w:tcBorders>
            <w:tcMar>
              <w:top w:w="28" w:type="dxa"/>
              <w:left w:w="0" w:type="dxa"/>
              <w:bottom w:w="0" w:type="dxa"/>
              <w:right w:w="0" w:type="dxa"/>
            </w:tcMar>
            <w:vAlign w:val="bottom"/>
          </w:tcPr>
          <w:p w:rsidR="00B87539" w:rsidRPr="00E6528B" w:rsidRDefault="00B87539" w:rsidP="00957FEA">
            <w:pPr>
              <w:spacing w:after="0"/>
              <w:rPr>
                <w:rFonts w:ascii="Times New Roman" w:hAnsi="Times New Roman"/>
                <w:sz w:val="20"/>
              </w:rPr>
            </w:pPr>
            <w:r w:rsidRPr="00E6528B">
              <w:rPr>
                <w:rFonts w:ascii="Times New Roman" w:hAnsi="Times New Roman"/>
                <w:sz w:val="20"/>
              </w:rPr>
              <w:t>Helseforetak</w:t>
            </w:r>
          </w:p>
        </w:tc>
        <w:tc>
          <w:tcPr>
            <w:tcW w:w="223"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90,1</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89,1</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87,0</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88,5</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88,1</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87,4</w:t>
            </w:r>
          </w:p>
        </w:tc>
        <w:tc>
          <w:tcPr>
            <w:tcW w:w="338" w:type="pct"/>
            <w:gridSpan w:val="2"/>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87,8</w:t>
            </w:r>
          </w:p>
        </w:tc>
        <w:tc>
          <w:tcPr>
            <w:tcW w:w="493"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388 800</w:t>
            </w:r>
          </w:p>
        </w:tc>
        <w:tc>
          <w:tcPr>
            <w:tcW w:w="447"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442 800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bCs/>
                <w:i/>
                <w:sz w:val="20"/>
              </w:rPr>
            </w:pPr>
            <w:r w:rsidRPr="00E6528B">
              <w:rPr>
                <w:rFonts w:ascii="Times New Roman" w:hAnsi="Times New Roman"/>
                <w:bCs/>
                <w:i/>
                <w:sz w:val="20"/>
              </w:rPr>
              <w:t>Utdanning på videregående skolenivå</w:t>
            </w:r>
            <w:r>
              <w:rPr>
                <w:rFonts w:ascii="Times New Roman" w:hAnsi="Times New Roman"/>
                <w:bCs/>
                <w:i/>
                <w:sz w:val="20"/>
              </w:rPr>
              <w:t>,</w:t>
            </w:r>
            <w:r w:rsidRPr="00E6528B">
              <w:rPr>
                <w:rFonts w:ascii="Times New Roman" w:hAnsi="Times New Roman"/>
                <w:bCs/>
                <w:i/>
                <w:sz w:val="20"/>
              </w:rPr>
              <w:t xml:space="preserve"> herav fagutdanning</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bCs/>
                <w:sz w:val="20"/>
              </w:rPr>
            </w:pP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b/>
                <w:bCs/>
                <w:sz w:val="18"/>
                <w:szCs w:val="18"/>
              </w:rPr>
            </w:pP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b/>
                <w:bCs/>
                <w:sz w:val="18"/>
                <w:szCs w:val="18"/>
              </w:rPr>
            </w:pP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b/>
                <w:bCs/>
                <w:sz w:val="18"/>
                <w:szCs w:val="18"/>
              </w:rPr>
            </w:pP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b/>
                <w:bCs/>
                <w:sz w:val="18"/>
                <w:szCs w:val="18"/>
              </w:rPr>
            </w:pPr>
          </w:p>
        </w:tc>
      </w:tr>
      <w:tr w:rsidR="00B87539" w:rsidRPr="00E6528B" w:rsidTr="00F8636C">
        <w:trPr>
          <w:gridAfter w:val="1"/>
          <w:wAfter w:w="16" w:type="pct"/>
          <w:trHeight w:val="252"/>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Industri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 88,0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88,4</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88,1</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88,0</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430 800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489 600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88,3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sz w:val="20"/>
              </w:rPr>
              <w:t>90,7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89,4</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90,0</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90,6</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441 600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487 200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Varehandel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84,0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86,0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86,6</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404 400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466 800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Finanstjenester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77,7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77,5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78,1</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    80,8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81,4</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472 800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580 800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Staten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90,3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89,1 </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88,3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87,9</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88,7</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87,1</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414 000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475 200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35" w:type="pct"/>
            <w:gridSpan w:val="2"/>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90,5</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90,3</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90,4</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89,8</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89,9</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89,9</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89,6</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89,8</w:t>
            </w:r>
          </w:p>
        </w:tc>
        <w:tc>
          <w:tcPr>
            <w:tcW w:w="296" w:type="pct"/>
            <w:tcBorders>
              <w:top w:val="nil"/>
              <w:left w:val="nil"/>
              <w:bottom w:val="nil"/>
              <w:right w:val="nil"/>
            </w:tcBorders>
            <w:vAlign w:val="bottom"/>
          </w:tcPr>
          <w:p w:rsidR="00B87539" w:rsidRPr="00B149C9" w:rsidRDefault="00B87539" w:rsidP="00957FEA">
            <w:pPr>
              <w:spacing w:after="0"/>
              <w:jc w:val="right"/>
              <w:rPr>
                <w:rFonts w:ascii="Times New Roman" w:hAnsi="Times New Roman"/>
                <w:sz w:val="20"/>
              </w:rPr>
            </w:pPr>
            <w:r w:rsidRPr="00B149C9">
              <w:rPr>
                <w:rFonts w:ascii="Times New Roman" w:hAnsi="Times New Roman"/>
                <w:sz w:val="20"/>
              </w:rPr>
              <w:t>89,0</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89,3</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88,7</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434 400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385 200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tabs>
                <w:tab w:val="left" w:pos="1899"/>
              </w:tabs>
              <w:spacing w:after="0"/>
              <w:ind w:left="125"/>
              <w:rPr>
                <w:rFonts w:ascii="Times New Roman" w:eastAsia="Arial Unicode MS" w:hAnsi="Times New Roman"/>
                <w:sz w:val="20"/>
              </w:rPr>
            </w:pPr>
            <w:r>
              <w:rPr>
                <w:rFonts w:ascii="Times New Roman" w:hAnsi="Times New Roman"/>
                <w:sz w:val="20"/>
              </w:rPr>
              <w:lastRenderedPageBreak/>
              <w:t>Herav s</w:t>
            </w:r>
            <w:r w:rsidRPr="00E6528B">
              <w:rPr>
                <w:rFonts w:ascii="Times New Roman" w:hAnsi="Times New Roman"/>
                <w:sz w:val="20"/>
              </w:rPr>
              <w:t>koleverket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vertAlign w:val="superscript"/>
              </w:rPr>
            </w:pPr>
            <w:r w:rsidRPr="00E6528B">
              <w:rPr>
                <w:rFonts w:ascii="Times New Roman" w:hAnsi="Times New Roman"/>
                <w:sz w:val="20"/>
              </w:rPr>
              <w:t>86,3</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91,3</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92,1</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470 400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433 200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28" w:type="dxa"/>
              <w:left w:w="17" w:type="dxa"/>
              <w:bottom w:w="0" w:type="dxa"/>
              <w:right w:w="17" w:type="dxa"/>
            </w:tcMar>
            <w:vAlign w:val="bottom"/>
          </w:tcPr>
          <w:p w:rsidR="00B87539" w:rsidRPr="00E6528B" w:rsidRDefault="00B87539" w:rsidP="00957FEA">
            <w:pPr>
              <w:tabs>
                <w:tab w:val="left" w:pos="1899"/>
              </w:tabs>
              <w:spacing w:after="0"/>
              <w:rPr>
                <w:rFonts w:ascii="Times New Roman" w:hAnsi="Times New Roman"/>
                <w:sz w:val="20"/>
              </w:rPr>
            </w:pPr>
            <w:r w:rsidRPr="00E6528B">
              <w:rPr>
                <w:rFonts w:ascii="Times New Roman" w:hAnsi="Times New Roman"/>
                <w:sz w:val="20"/>
              </w:rPr>
              <w:t>Helseforetak</w:t>
            </w:r>
          </w:p>
        </w:tc>
        <w:tc>
          <w:tcPr>
            <w:tcW w:w="235" w:type="pct"/>
            <w:gridSpan w:val="2"/>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87,1</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 xml:space="preserve">85,7 </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85,2</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85,1</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86,9</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86,1</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87,6</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86,7</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88,0</w:t>
            </w:r>
          </w:p>
        </w:tc>
        <w:tc>
          <w:tcPr>
            <w:tcW w:w="483"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396 000</w:t>
            </w:r>
          </w:p>
        </w:tc>
        <w:tc>
          <w:tcPr>
            <w:tcW w:w="450"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450 000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hAnsi="Times New Roman"/>
                <w:bCs/>
                <w:i/>
                <w:sz w:val="20"/>
              </w:rPr>
            </w:pP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color w:val="000000"/>
                <w:sz w:val="18"/>
                <w:szCs w:val="18"/>
              </w:rPr>
            </w:pP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bCs/>
                <w:i/>
                <w:sz w:val="20"/>
              </w:rPr>
            </w:pPr>
            <w:r w:rsidRPr="00E6528B">
              <w:rPr>
                <w:rFonts w:ascii="Times New Roman" w:hAnsi="Times New Roman"/>
                <w:bCs/>
                <w:i/>
                <w:sz w:val="20"/>
              </w:rPr>
              <w:t>Universitets- eller høgskoleutdanning, til og med 4 år</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81,3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80,7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79,9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79,5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79,1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78,7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79,5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79,8</w:t>
            </w:r>
          </w:p>
        </w:tc>
        <w:tc>
          <w:tcPr>
            <w:tcW w:w="296" w:type="pct"/>
            <w:tcBorders>
              <w:top w:val="nil"/>
              <w:left w:val="nil"/>
              <w:bottom w:val="nil"/>
              <w:right w:val="nil"/>
            </w:tcBorders>
            <w:vAlign w:val="bottom"/>
          </w:tcPr>
          <w:p w:rsidR="00B87539" w:rsidRPr="00356CF4" w:rsidRDefault="00B87539" w:rsidP="00957FEA">
            <w:pPr>
              <w:spacing w:after="0"/>
              <w:jc w:val="right"/>
              <w:rPr>
                <w:rFonts w:ascii="Times New Roman" w:hAnsi="Times New Roman"/>
                <w:color w:val="000000"/>
                <w:sz w:val="20"/>
              </w:rPr>
            </w:pPr>
            <w:r>
              <w:rPr>
                <w:rFonts w:ascii="Times New Roman" w:hAnsi="Times New Roman"/>
                <w:color w:val="000000"/>
                <w:sz w:val="20"/>
              </w:rPr>
              <w:t>79,6</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color w:val="000000"/>
                <w:sz w:val="18"/>
                <w:szCs w:val="18"/>
              </w:rPr>
            </w:pPr>
            <w:r w:rsidRPr="009D2E7B">
              <w:rPr>
                <w:rFonts w:ascii="Times New Roman" w:hAnsi="Times New Roman"/>
                <w:color w:val="000000"/>
                <w:sz w:val="18"/>
                <w:szCs w:val="18"/>
              </w:rPr>
              <w:t>80,5</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Pr>
                <w:color w:val="000000"/>
                <w:sz w:val="18"/>
                <w:szCs w:val="18"/>
              </w:rPr>
              <w:t>80,0</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624 000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499 200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Industri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83,4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82,4</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83,2</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84,2</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550 800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654 000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84,5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          86,5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87,5</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553 200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632 400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Varehandel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77,0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78,4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77,3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80,5</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77,9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77,3</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499 200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645 600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Finanstjenester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75,6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73,7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71,0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69,5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66,5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65,3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69,8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70,0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67,7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70,2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71,2</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597 600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838 800</w:t>
            </w:r>
          </w:p>
        </w:tc>
      </w:tr>
      <w:tr w:rsidR="00B87539" w:rsidRPr="00191088"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Staten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93,8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92,4</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91,3</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492 000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538 800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35" w:type="pct"/>
            <w:gridSpan w:val="2"/>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94,0</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93,8</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94,4</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94,0</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94,1</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94,1</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94,3</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94,3</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sz w:val="20"/>
              </w:rPr>
              <w:t>94,2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94,3</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94,1</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510 000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480 000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ind w:left="125"/>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vertAlign w:val="superscript"/>
              </w:rPr>
            </w:pPr>
            <w:r w:rsidRPr="00E6528B">
              <w:rPr>
                <w:rFonts w:ascii="Times New Roman" w:hAnsi="Times New Roman"/>
                <w:sz w:val="20"/>
              </w:rPr>
              <w:t>97,7</w:t>
            </w:r>
            <w:r w:rsidRPr="00E6528B">
              <w:rPr>
                <w:rFonts w:ascii="Times New Roman" w:hAnsi="Times New Roman"/>
                <w:sz w:val="20"/>
                <w:vertAlign w:val="superscript"/>
              </w:rPr>
              <w:t>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98,1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98,2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98,2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98,3</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98,6</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501 600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494 400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28" w:type="dxa"/>
              <w:left w:w="17" w:type="dxa"/>
              <w:bottom w:w="0" w:type="dxa"/>
              <w:right w:w="17" w:type="dxa"/>
            </w:tcMar>
            <w:vAlign w:val="bottom"/>
          </w:tcPr>
          <w:p w:rsidR="00B87539" w:rsidRPr="00E6528B" w:rsidRDefault="00B87539" w:rsidP="00957FEA">
            <w:pPr>
              <w:spacing w:after="0"/>
              <w:rPr>
                <w:rFonts w:ascii="Times New Roman" w:hAnsi="Times New Roman"/>
                <w:sz w:val="20"/>
              </w:rPr>
            </w:pPr>
            <w:r w:rsidRPr="00E6528B">
              <w:rPr>
                <w:rFonts w:ascii="Times New Roman" w:hAnsi="Times New Roman"/>
                <w:sz w:val="20"/>
              </w:rPr>
              <w:t>Helseforetak</w:t>
            </w:r>
          </w:p>
        </w:tc>
        <w:tc>
          <w:tcPr>
            <w:tcW w:w="235" w:type="pct"/>
            <w:gridSpan w:val="2"/>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93,3</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93,6</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93,8</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94,3</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93,7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93,5</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94,2</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94,7</w:t>
            </w:r>
          </w:p>
        </w:tc>
        <w:tc>
          <w:tcPr>
            <w:tcW w:w="296" w:type="pct"/>
            <w:tcBorders>
              <w:top w:val="nil"/>
              <w:left w:val="nil"/>
              <w:bottom w:val="nil"/>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94,6</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94,8</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94,2</w:t>
            </w:r>
          </w:p>
        </w:tc>
        <w:tc>
          <w:tcPr>
            <w:tcW w:w="483"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471 600</w:t>
            </w:r>
          </w:p>
        </w:tc>
        <w:tc>
          <w:tcPr>
            <w:tcW w:w="450" w:type="pct"/>
            <w:gridSpan w:val="2"/>
            <w:tcBorders>
              <w:top w:val="nil"/>
              <w:left w:val="nil"/>
              <w:bottom w:val="nil"/>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500 400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ind w:left="278"/>
              <w:rPr>
                <w:rFonts w:ascii="Times New Roman" w:hAnsi="Times New Roman"/>
                <w:sz w:val="20"/>
              </w:rPr>
            </w:pP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bCs/>
                <w:i/>
                <w:sz w:val="20"/>
              </w:rPr>
            </w:pPr>
            <w:r w:rsidRPr="00E6528B">
              <w:rPr>
                <w:rFonts w:ascii="Times New Roman" w:hAnsi="Times New Roman"/>
                <w:bCs/>
                <w:i/>
                <w:sz w:val="20"/>
              </w:rPr>
              <w:t>Universitets- eller høgskoleutdanning, lengre enn 4 år</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82,9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82,9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82,5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81,6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b/>
                <w:sz w:val="20"/>
              </w:rPr>
            </w:pPr>
            <w:r w:rsidRPr="00E6528B">
              <w:rPr>
                <w:rFonts w:ascii="Times New Roman" w:hAnsi="Times New Roman"/>
                <w:color w:val="000000"/>
                <w:sz w:val="20"/>
              </w:rPr>
              <w:t>80,9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80,8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eastAsia="Arial Unicode MS" w:hAnsi="Times New Roman"/>
                <w:b/>
                <w:sz w:val="20"/>
              </w:rPr>
            </w:pPr>
            <w:r w:rsidRPr="00E6528B">
              <w:rPr>
                <w:rFonts w:ascii="Times New Roman" w:hAnsi="Times New Roman"/>
                <w:color w:val="000000"/>
                <w:sz w:val="20"/>
              </w:rPr>
              <w:t>81,4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Pr>
                <w:rFonts w:ascii="Times New Roman" w:hAnsi="Times New Roman"/>
                <w:color w:val="000000"/>
                <w:sz w:val="20"/>
              </w:rPr>
              <w:t>81,8</w:t>
            </w:r>
          </w:p>
        </w:tc>
        <w:tc>
          <w:tcPr>
            <w:tcW w:w="296" w:type="pct"/>
            <w:tcBorders>
              <w:top w:val="nil"/>
              <w:left w:val="nil"/>
              <w:bottom w:val="nil"/>
              <w:right w:val="nil"/>
            </w:tcBorders>
            <w:vAlign w:val="bottom"/>
          </w:tcPr>
          <w:p w:rsidR="00B87539" w:rsidRPr="00356CF4" w:rsidRDefault="00B87539" w:rsidP="00957FEA">
            <w:pPr>
              <w:spacing w:after="0"/>
              <w:jc w:val="right"/>
              <w:rPr>
                <w:rFonts w:ascii="Times New Roman" w:hAnsi="Times New Roman"/>
                <w:color w:val="000000"/>
                <w:sz w:val="20"/>
              </w:rPr>
            </w:pPr>
            <w:r w:rsidRPr="00356CF4">
              <w:rPr>
                <w:rFonts w:ascii="Times New Roman" w:hAnsi="Times New Roman"/>
                <w:color w:val="000000"/>
                <w:sz w:val="20"/>
              </w:rPr>
              <w:t>81,4</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color w:val="000000"/>
                <w:sz w:val="18"/>
                <w:szCs w:val="18"/>
              </w:rPr>
            </w:pPr>
            <w:r w:rsidRPr="009D2E7B">
              <w:rPr>
                <w:rFonts w:ascii="Times New Roman" w:hAnsi="Times New Roman"/>
                <w:color w:val="000000"/>
                <w:sz w:val="18"/>
                <w:szCs w:val="18"/>
              </w:rPr>
              <w:t>81,5</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Pr>
                <w:color w:val="000000"/>
                <w:sz w:val="18"/>
                <w:szCs w:val="18"/>
              </w:rPr>
              <w:t>81,7</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747 600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Pr>
                <w:color w:val="000000"/>
                <w:sz w:val="18"/>
                <w:szCs w:val="18"/>
              </w:rPr>
              <w:t>610 800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Industri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81,0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82,1</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83,2</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667 200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801 600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Bygge- og anleggsvirksomhet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92,3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85,5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86,1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85,3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84,0</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              85,1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91,0</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681 600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748 800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Varehandel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87,3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82,0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81,3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80,2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83,0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82,2</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80,8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81,2</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610 800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752 400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Finanstjenester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76,6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74,7</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73,9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69,1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68,0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73,5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73,9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73,7</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 xml:space="preserve">76,0 </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color w:val="000000"/>
                <w:sz w:val="18"/>
                <w:szCs w:val="18"/>
              </w:rPr>
            </w:pPr>
            <w:r w:rsidRPr="00F614D0">
              <w:rPr>
                <w:rFonts w:ascii="Times New Roman" w:hAnsi="Times New Roman"/>
                <w:color w:val="000000"/>
                <w:sz w:val="18"/>
                <w:szCs w:val="18"/>
              </w:rPr>
              <w:t>77,4</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726 000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color w:val="000000"/>
                <w:sz w:val="18"/>
                <w:szCs w:val="18"/>
              </w:rPr>
            </w:pPr>
            <w:r w:rsidRPr="00F614D0">
              <w:rPr>
                <w:rFonts w:ascii="Times New Roman" w:hAnsi="Times New Roman"/>
                <w:color w:val="000000"/>
                <w:sz w:val="18"/>
                <w:szCs w:val="18"/>
              </w:rPr>
              <w:t>938 400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Staten i alt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90,8</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91,1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90,9</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90,4</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90,3</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89,5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90,5</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90,7</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90,6</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555 600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613 200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rPr>
                <w:rFonts w:ascii="Times New Roman" w:eastAsia="Arial Unicode MS" w:hAnsi="Times New Roman"/>
                <w:sz w:val="20"/>
              </w:rPr>
            </w:pPr>
            <w:r w:rsidRPr="00E6528B">
              <w:rPr>
                <w:rFonts w:ascii="Times New Roman" w:hAnsi="Times New Roman"/>
                <w:sz w:val="20"/>
              </w:rPr>
              <w:t>Kommune og fylkeskommune ialt</w:t>
            </w:r>
            <w:r w:rsidRPr="00E6528B">
              <w:rPr>
                <w:rFonts w:ascii="Times New Roman" w:hAnsi="Times New Roman"/>
                <w:sz w:val="20"/>
                <w:vertAlign w:val="superscript"/>
              </w:rPr>
              <w:t>2</w:t>
            </w:r>
          </w:p>
        </w:tc>
        <w:tc>
          <w:tcPr>
            <w:tcW w:w="235" w:type="pct"/>
            <w:gridSpan w:val="2"/>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93,9</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93,4</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93,5</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93,7</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93,4</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93,3</w:t>
            </w:r>
          </w:p>
        </w:tc>
        <w:tc>
          <w:tcPr>
            <w:tcW w:w="296" w:type="pct"/>
            <w:tcBorders>
              <w:top w:val="nil"/>
              <w:left w:val="nil"/>
              <w:bottom w:val="nil"/>
              <w:right w:val="nil"/>
            </w:tcBorders>
            <w:vAlign w:val="bottom"/>
          </w:tcPr>
          <w:p w:rsidR="00B87539" w:rsidRPr="00CC52E9" w:rsidRDefault="00B87539" w:rsidP="00957FEA">
            <w:pPr>
              <w:spacing w:after="0"/>
              <w:jc w:val="right"/>
              <w:rPr>
                <w:rFonts w:ascii="Times New Roman" w:hAnsi="Times New Roman"/>
                <w:sz w:val="20"/>
              </w:rPr>
            </w:pPr>
            <w:r w:rsidRPr="00CC52E9">
              <w:rPr>
                <w:rFonts w:ascii="Times New Roman" w:hAnsi="Times New Roman"/>
                <w:sz w:val="20"/>
              </w:rPr>
              <w:t>93,3</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93,0</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93,1</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590 400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549 600</w:t>
            </w:r>
          </w:p>
        </w:tc>
      </w:tr>
      <w:tr w:rsidR="00B87539" w:rsidRPr="00E6528B" w:rsidTr="00F8636C">
        <w:trPr>
          <w:gridAfter w:val="1"/>
          <w:wAfter w:w="16" w:type="pct"/>
          <w:trHeight w:val="113"/>
          <w:jc w:val="right"/>
        </w:trPr>
        <w:tc>
          <w:tcPr>
            <w:tcW w:w="825" w:type="pct"/>
            <w:gridSpan w:val="2"/>
            <w:tcBorders>
              <w:top w:val="nil"/>
              <w:left w:val="nil"/>
              <w:bottom w:val="nil"/>
              <w:right w:val="nil"/>
            </w:tcBorders>
            <w:tcMar>
              <w:top w:w="17" w:type="dxa"/>
              <w:left w:w="17" w:type="dxa"/>
              <w:bottom w:w="0" w:type="dxa"/>
              <w:right w:w="17" w:type="dxa"/>
            </w:tcMar>
            <w:vAlign w:val="bottom"/>
          </w:tcPr>
          <w:p w:rsidR="00B87539" w:rsidRPr="00E6528B" w:rsidRDefault="00B87539" w:rsidP="00957FEA">
            <w:pPr>
              <w:spacing w:after="0"/>
              <w:ind w:left="125"/>
              <w:rPr>
                <w:rFonts w:ascii="Times New Roman" w:eastAsia="Arial Unicode MS" w:hAnsi="Times New Roman"/>
                <w:sz w:val="20"/>
              </w:rPr>
            </w:pPr>
            <w:r>
              <w:rPr>
                <w:rFonts w:ascii="Times New Roman" w:hAnsi="Times New Roman"/>
                <w:sz w:val="20"/>
              </w:rPr>
              <w:t>Herav s</w:t>
            </w:r>
            <w:r w:rsidRPr="00E6528B">
              <w:rPr>
                <w:rFonts w:ascii="Times New Roman" w:hAnsi="Times New Roman"/>
                <w:sz w:val="20"/>
              </w:rPr>
              <w:t>koleverket</w:t>
            </w:r>
          </w:p>
        </w:tc>
        <w:tc>
          <w:tcPr>
            <w:tcW w:w="235" w:type="pct"/>
            <w:gridSpan w:val="2"/>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96,6</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96,5</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97,0</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97,1</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97,2</w:t>
            </w:r>
          </w:p>
        </w:tc>
        <w:tc>
          <w:tcPr>
            <w:tcW w:w="296" w:type="pct"/>
            <w:tcBorders>
              <w:top w:val="nil"/>
              <w:left w:val="nil"/>
              <w:bottom w:val="nil"/>
              <w:right w:val="nil"/>
            </w:tcBorders>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97,3</w:t>
            </w:r>
          </w:p>
        </w:tc>
        <w:tc>
          <w:tcPr>
            <w:tcW w:w="296" w:type="pct"/>
            <w:tcBorders>
              <w:top w:val="nil"/>
              <w:left w:val="nil"/>
              <w:bottom w:val="nil"/>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97,2</w:t>
            </w:r>
          </w:p>
        </w:tc>
        <w:tc>
          <w:tcPr>
            <w:tcW w:w="329" w:type="pct"/>
            <w:tcBorders>
              <w:top w:val="nil"/>
              <w:left w:val="nil"/>
              <w:bottom w:val="nil"/>
              <w:right w:val="nil"/>
            </w:tcBorders>
            <w:vAlign w:val="bottom"/>
          </w:tcPr>
          <w:p w:rsidR="00B87539" w:rsidRPr="00F614D0" w:rsidRDefault="00B87539" w:rsidP="00957FEA">
            <w:pPr>
              <w:spacing w:after="0"/>
              <w:jc w:val="right"/>
              <w:rPr>
                <w:rFonts w:ascii="Times New Roman" w:hAnsi="Times New Roman"/>
                <w:sz w:val="18"/>
                <w:szCs w:val="18"/>
              </w:rPr>
            </w:pPr>
            <w:r>
              <w:rPr>
                <w:sz w:val="18"/>
                <w:szCs w:val="18"/>
              </w:rPr>
              <w:t>97,6</w:t>
            </w:r>
          </w:p>
        </w:tc>
        <w:tc>
          <w:tcPr>
            <w:tcW w:w="483"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560 400</w:t>
            </w:r>
          </w:p>
        </w:tc>
        <w:tc>
          <w:tcPr>
            <w:tcW w:w="450" w:type="pct"/>
            <w:gridSpan w:val="2"/>
            <w:tcBorders>
              <w:top w:val="nil"/>
              <w:left w:val="nil"/>
              <w:bottom w:val="nil"/>
              <w:right w:val="nil"/>
            </w:tcBorders>
            <w:vAlign w:val="bottom"/>
          </w:tcPr>
          <w:p w:rsidR="00B87539" w:rsidRPr="00F614D0" w:rsidRDefault="00B87539" w:rsidP="00957FEA">
            <w:pPr>
              <w:spacing w:after="0"/>
              <w:jc w:val="center"/>
              <w:rPr>
                <w:rFonts w:ascii="Times New Roman" w:hAnsi="Times New Roman"/>
                <w:sz w:val="18"/>
                <w:szCs w:val="18"/>
              </w:rPr>
            </w:pPr>
            <w:r>
              <w:rPr>
                <w:sz w:val="18"/>
                <w:szCs w:val="18"/>
              </w:rPr>
              <w:t>547 200</w:t>
            </w:r>
          </w:p>
        </w:tc>
      </w:tr>
      <w:tr w:rsidR="00B87539" w:rsidRPr="00E6528B" w:rsidTr="00F8636C">
        <w:trPr>
          <w:gridAfter w:val="1"/>
          <w:wAfter w:w="16" w:type="pct"/>
          <w:trHeight w:val="113"/>
          <w:jc w:val="right"/>
        </w:trPr>
        <w:tc>
          <w:tcPr>
            <w:tcW w:w="825" w:type="pct"/>
            <w:gridSpan w:val="2"/>
            <w:tcBorders>
              <w:top w:val="nil"/>
              <w:left w:val="nil"/>
              <w:bottom w:val="single" w:sz="4" w:space="0" w:color="auto"/>
              <w:right w:val="nil"/>
            </w:tcBorders>
            <w:tcMar>
              <w:top w:w="28" w:type="dxa"/>
              <w:left w:w="17" w:type="dxa"/>
              <w:bottom w:w="0" w:type="dxa"/>
              <w:right w:w="17" w:type="dxa"/>
            </w:tcMar>
            <w:vAlign w:val="bottom"/>
          </w:tcPr>
          <w:p w:rsidR="00B87539" w:rsidRPr="00E6528B" w:rsidRDefault="00B87539" w:rsidP="00957FEA">
            <w:pPr>
              <w:spacing w:after="0"/>
              <w:rPr>
                <w:rFonts w:ascii="Times New Roman" w:hAnsi="Times New Roman"/>
                <w:sz w:val="20"/>
                <w:vertAlign w:val="superscript"/>
              </w:rPr>
            </w:pPr>
            <w:r w:rsidRPr="00E6528B">
              <w:rPr>
                <w:rFonts w:ascii="Times New Roman" w:hAnsi="Times New Roman"/>
                <w:sz w:val="20"/>
              </w:rPr>
              <w:t>Helseforetak</w:t>
            </w:r>
          </w:p>
        </w:tc>
        <w:tc>
          <w:tcPr>
            <w:tcW w:w="235" w:type="pct"/>
            <w:gridSpan w:val="2"/>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78,6</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78,4</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78,6</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78,5</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color w:val="000000"/>
                <w:sz w:val="20"/>
              </w:rPr>
            </w:pPr>
            <w:r w:rsidRPr="00E6528B">
              <w:rPr>
                <w:rFonts w:ascii="Times New Roman" w:hAnsi="Times New Roman"/>
                <w:color w:val="000000"/>
                <w:sz w:val="20"/>
              </w:rPr>
              <w:t>79,4</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79,4</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78,8</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79,0</w:t>
            </w:r>
          </w:p>
        </w:tc>
        <w:tc>
          <w:tcPr>
            <w:tcW w:w="296" w:type="pct"/>
            <w:tcBorders>
              <w:top w:val="nil"/>
              <w:left w:val="nil"/>
              <w:bottom w:val="single" w:sz="4" w:space="0" w:color="auto"/>
              <w:right w:val="nil"/>
            </w:tcBorders>
            <w:tcMar>
              <w:top w:w="28" w:type="dxa"/>
            </w:tcMar>
            <w:vAlign w:val="bottom"/>
          </w:tcPr>
          <w:p w:rsidR="00B87539" w:rsidRPr="00E6528B" w:rsidRDefault="00B87539" w:rsidP="00957FEA">
            <w:pPr>
              <w:spacing w:after="0"/>
              <w:jc w:val="right"/>
              <w:rPr>
                <w:rFonts w:ascii="Times New Roman" w:hAnsi="Times New Roman"/>
                <w:sz w:val="20"/>
              </w:rPr>
            </w:pPr>
            <w:r w:rsidRPr="00E6528B">
              <w:rPr>
                <w:rFonts w:ascii="Times New Roman" w:hAnsi="Times New Roman"/>
                <w:sz w:val="20"/>
              </w:rPr>
              <w:t>79,9</w:t>
            </w:r>
          </w:p>
        </w:tc>
        <w:tc>
          <w:tcPr>
            <w:tcW w:w="296" w:type="pct"/>
            <w:tcBorders>
              <w:top w:val="nil"/>
              <w:left w:val="nil"/>
              <w:bottom w:val="single" w:sz="4" w:space="0" w:color="auto"/>
              <w:right w:val="nil"/>
            </w:tcBorders>
            <w:vAlign w:val="bottom"/>
          </w:tcPr>
          <w:p w:rsidR="00B87539" w:rsidRPr="009D2E7B" w:rsidRDefault="00B87539" w:rsidP="00957FEA">
            <w:pPr>
              <w:spacing w:after="0"/>
              <w:jc w:val="right"/>
              <w:rPr>
                <w:rFonts w:ascii="Times New Roman" w:hAnsi="Times New Roman"/>
                <w:sz w:val="18"/>
                <w:szCs w:val="18"/>
              </w:rPr>
            </w:pPr>
            <w:r w:rsidRPr="009D2E7B">
              <w:rPr>
                <w:rFonts w:ascii="Times New Roman" w:hAnsi="Times New Roman"/>
                <w:sz w:val="18"/>
                <w:szCs w:val="18"/>
              </w:rPr>
              <w:t>80,7</w:t>
            </w:r>
          </w:p>
        </w:tc>
        <w:tc>
          <w:tcPr>
            <w:tcW w:w="329" w:type="pct"/>
            <w:tcBorders>
              <w:top w:val="nil"/>
              <w:left w:val="nil"/>
              <w:bottom w:val="single" w:sz="4" w:space="0" w:color="auto"/>
              <w:right w:val="nil"/>
            </w:tcBorders>
            <w:vAlign w:val="bottom"/>
          </w:tcPr>
          <w:p w:rsidR="00B87539" w:rsidRPr="00F614D0" w:rsidRDefault="00B87539" w:rsidP="00957FEA">
            <w:pPr>
              <w:spacing w:after="0"/>
              <w:jc w:val="right"/>
              <w:rPr>
                <w:rFonts w:ascii="Times New Roman" w:hAnsi="Times New Roman"/>
                <w:sz w:val="18"/>
                <w:szCs w:val="18"/>
              </w:rPr>
            </w:pPr>
            <w:r w:rsidRPr="00F614D0">
              <w:rPr>
                <w:rFonts w:ascii="Times New Roman" w:hAnsi="Times New Roman"/>
                <w:sz w:val="18"/>
                <w:szCs w:val="18"/>
              </w:rPr>
              <w:t>80,4</w:t>
            </w:r>
          </w:p>
        </w:tc>
        <w:tc>
          <w:tcPr>
            <w:tcW w:w="483" w:type="pct"/>
            <w:gridSpan w:val="2"/>
            <w:tcBorders>
              <w:top w:val="nil"/>
              <w:left w:val="nil"/>
              <w:bottom w:val="single" w:sz="4" w:space="0" w:color="auto"/>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656 400</w:t>
            </w:r>
          </w:p>
        </w:tc>
        <w:tc>
          <w:tcPr>
            <w:tcW w:w="450" w:type="pct"/>
            <w:gridSpan w:val="2"/>
            <w:tcBorders>
              <w:top w:val="nil"/>
              <w:left w:val="nil"/>
              <w:bottom w:val="single" w:sz="4" w:space="0" w:color="auto"/>
              <w:right w:val="nil"/>
            </w:tcBorders>
            <w:tcMar>
              <w:top w:w="28" w:type="dxa"/>
            </w:tcMar>
            <w:vAlign w:val="bottom"/>
          </w:tcPr>
          <w:p w:rsidR="00B87539" w:rsidRPr="00F614D0" w:rsidRDefault="00B87539" w:rsidP="00957FEA">
            <w:pPr>
              <w:spacing w:after="0"/>
              <w:jc w:val="center"/>
              <w:rPr>
                <w:rFonts w:ascii="Times New Roman" w:hAnsi="Times New Roman"/>
                <w:sz w:val="18"/>
                <w:szCs w:val="18"/>
              </w:rPr>
            </w:pPr>
            <w:r w:rsidRPr="00F614D0">
              <w:rPr>
                <w:rFonts w:ascii="Times New Roman" w:hAnsi="Times New Roman"/>
                <w:sz w:val="18"/>
                <w:szCs w:val="18"/>
              </w:rPr>
              <w:t>816 000</w:t>
            </w:r>
          </w:p>
        </w:tc>
      </w:tr>
    </w:tbl>
    <w:p w:rsidR="00F8636C" w:rsidRPr="00574AD5" w:rsidRDefault="00F8636C" w:rsidP="00D73930">
      <w:pPr>
        <w:pStyle w:val="Nummerertliste"/>
        <w:numPr>
          <w:ilvl w:val="0"/>
          <w:numId w:val="76"/>
        </w:numPr>
        <w:rPr>
          <w:sz w:val="20"/>
        </w:rPr>
      </w:pPr>
      <w:r w:rsidRPr="00574AD5">
        <w:rPr>
          <w:sz w:val="20"/>
        </w:rPr>
        <w:t>Endrede definisjoner på utdanningsnivåene fra og med 2005. I forhold til tidligere statistikk er det noen flere som har grunnskole og noen færre som har videregående skole som høyeste utdanning.</w:t>
      </w:r>
    </w:p>
    <w:p w:rsidR="00F8636C" w:rsidRPr="00574AD5" w:rsidRDefault="00F8636C" w:rsidP="00D73930">
      <w:pPr>
        <w:pStyle w:val="Nummerertliste"/>
        <w:numPr>
          <w:ilvl w:val="0"/>
          <w:numId w:val="76"/>
        </w:numPr>
        <w:rPr>
          <w:sz w:val="20"/>
        </w:rPr>
      </w:pPr>
      <w:r w:rsidRPr="00574AD5">
        <w:rPr>
          <w:sz w:val="20"/>
        </w:rPr>
        <w:t xml:space="preserve">Ansatte i kraftforsyning og vann og avløp er ikke med i statistikkgrunnlaget. </w:t>
      </w:r>
    </w:p>
    <w:p w:rsidR="00F8636C" w:rsidRPr="00574AD5" w:rsidRDefault="00F8636C" w:rsidP="00D73930">
      <w:pPr>
        <w:pStyle w:val="Nummerertliste"/>
        <w:numPr>
          <w:ilvl w:val="0"/>
          <w:numId w:val="76"/>
        </w:numPr>
        <w:rPr>
          <w:sz w:val="20"/>
        </w:rPr>
      </w:pPr>
      <w:r w:rsidRPr="00574AD5">
        <w:rPr>
          <w:sz w:val="20"/>
        </w:rPr>
        <w:t>Tallene er beregnet etter ny næringsstandard fra og med 2008.</w:t>
      </w:r>
    </w:p>
    <w:p w:rsidR="00F8636C" w:rsidRPr="00574AD5" w:rsidRDefault="00F8636C" w:rsidP="00D73930">
      <w:pPr>
        <w:pStyle w:val="Nummerertliste"/>
        <w:numPr>
          <w:ilvl w:val="0"/>
          <w:numId w:val="76"/>
        </w:numPr>
        <w:rPr>
          <w:sz w:val="20"/>
        </w:rPr>
      </w:pPr>
      <w:r w:rsidRPr="00574AD5">
        <w:rPr>
          <w:sz w:val="20"/>
        </w:rPr>
        <w:t>Tallene for 2012 og 2013 inkluderer nye opplysninger fra SSBs spørreundersøkelse om innvandreres utdanningslengde. Det er et brudd i tallserien mellom 2011 og 2012.</w:t>
      </w:r>
    </w:p>
    <w:p w:rsidR="000D072F" w:rsidRDefault="00F8636C" w:rsidP="005D480A">
      <w:pPr>
        <w:pStyle w:val="Kilde"/>
      </w:pPr>
      <w:r w:rsidRPr="00F16333">
        <w:t>Kilder: Statistisk sentralbyrå og Beregningsutvalget</w:t>
      </w:r>
    </w:p>
    <w:p w:rsidR="000D072F" w:rsidRDefault="000D072F" w:rsidP="000D072F">
      <w:pPr>
        <w:pStyle w:val="vedlegg-nr"/>
        <w:spacing w:after="0" w:line="240" w:lineRule="auto"/>
        <w:ind w:left="357" w:hanging="357"/>
      </w:pPr>
      <w:r>
        <w:br w:type="column"/>
      </w:r>
    </w:p>
    <w:p w:rsidR="00F768AB" w:rsidRPr="00F768AB" w:rsidRDefault="00F768AB" w:rsidP="00F768AB"/>
    <w:p w:rsidR="000D072F" w:rsidRPr="0017412E" w:rsidRDefault="000D072F" w:rsidP="00F768AB">
      <w:pPr>
        <w:pStyle w:val="Overskrift1"/>
        <w:numPr>
          <w:ilvl w:val="0"/>
          <w:numId w:val="52"/>
        </w:numPr>
        <w:spacing w:before="0" w:after="0"/>
        <w:jc w:val="center"/>
        <w:rPr>
          <w:szCs w:val="28"/>
        </w:rPr>
      </w:pPr>
      <w:bookmarkStart w:id="298" w:name="_Toc391030046"/>
      <w:r w:rsidRPr="00F768AB">
        <w:rPr>
          <w:sz w:val="28"/>
          <w:szCs w:val="28"/>
        </w:rPr>
        <w:t>Er lønnsgapet mellom kvinner og menn i ferd med å lukkes?</w:t>
      </w:r>
      <w:bookmarkEnd w:id="298"/>
    </w:p>
    <w:p w:rsidR="000D072F" w:rsidRPr="007F047E" w:rsidRDefault="000D072F" w:rsidP="000D072F">
      <w:pPr>
        <w:pStyle w:val="Brdtekst"/>
        <w:rPr>
          <w:sz w:val="28"/>
          <w:szCs w:val="28"/>
        </w:rPr>
      </w:pPr>
    </w:p>
    <w:p w:rsidR="000D072F" w:rsidRDefault="000D072F" w:rsidP="000D072F">
      <w:pPr>
        <w:pStyle w:val="Brdtekst"/>
        <w:rPr>
          <w:szCs w:val="24"/>
        </w:rPr>
      </w:pPr>
      <w:r w:rsidRPr="0091258D">
        <w:rPr>
          <w:szCs w:val="24"/>
        </w:rPr>
        <w:t>Erling Barth, Pål Schøne og Marte Strøm</w:t>
      </w:r>
    </w:p>
    <w:p w:rsidR="000D072F" w:rsidRDefault="000D072F" w:rsidP="000D072F">
      <w:pPr>
        <w:pStyle w:val="Brdtekst"/>
        <w:rPr>
          <w:szCs w:val="24"/>
        </w:rPr>
      </w:pPr>
      <w:r>
        <w:rPr>
          <w:szCs w:val="24"/>
        </w:rPr>
        <w:t>Institutt for samfunnsforskning</w:t>
      </w:r>
    </w:p>
    <w:p w:rsidR="000D072F" w:rsidRPr="0091258D" w:rsidRDefault="000D072F" w:rsidP="000D072F">
      <w:pPr>
        <w:pStyle w:val="Brdtekst"/>
        <w:rPr>
          <w:szCs w:val="24"/>
        </w:rPr>
      </w:pPr>
    </w:p>
    <w:p w:rsidR="000D072F" w:rsidRPr="00720EBB" w:rsidRDefault="000D072F" w:rsidP="00E52F49">
      <w:pPr>
        <w:pStyle w:val="Overskrift2"/>
        <w:numPr>
          <w:ilvl w:val="1"/>
          <w:numId w:val="52"/>
        </w:numPr>
        <w:spacing w:before="0" w:after="0"/>
      </w:pPr>
      <w:bookmarkStart w:id="299" w:name="_Toc390959930"/>
      <w:bookmarkStart w:id="300" w:name="_Toc391030047"/>
      <w:bookmarkEnd w:id="299"/>
      <w:r w:rsidRPr="00231EB4">
        <w:t>Innledning</w:t>
      </w:r>
      <w:bookmarkEnd w:id="300"/>
    </w:p>
    <w:p w:rsidR="000D072F" w:rsidRPr="0091258D" w:rsidRDefault="000D072F" w:rsidP="000D072F">
      <w:pPr>
        <w:pStyle w:val="Brdtekst"/>
      </w:pPr>
      <w:r w:rsidRPr="0091258D">
        <w:t>I flere tiår har vi slått fast at lønnsgapet mellom kvinner og menn ble mindre og mindre fram til midten av 1980 tallet for deretter å flate ut. I Likelønnskommisjonens rapport (</w:t>
      </w:r>
      <w:proofErr w:type="spellStart"/>
      <w:r w:rsidRPr="0091258D">
        <w:t>Lahnstein</w:t>
      </w:r>
      <w:proofErr w:type="spellEnd"/>
      <w:r w:rsidRPr="0091258D">
        <w:t xml:space="preserve"> utvalget, NOU 2008:10) heter det: «Det finnes ikke gode sammenliknbare tall for utviklingen i brutto lønnsgap over lang tid, men tilgjengelige kilder viser en dramatisk reduks</w:t>
      </w:r>
      <w:r w:rsidR="00AE001C">
        <w:t>jon i de gjennomsnittlige lønns</w:t>
      </w:r>
      <w:r w:rsidRPr="0091258D">
        <w:t>forskjellene mellom kvinner og menn fram til midten av 1980-tallet, etterfulgt av en lang periode med utflating. I 1959 utgjorde kvinners månedslønn for fulltidsansatte om lag 66 prosent av menns lønn, og på midten av 80-tallet var kvinners lønn økt til noe over 80 prosent av menns lønn. På 2000-tallet finner vi igjen tendens til opphenting for kvinnene, men i et mer forsiktig tempo enn før». Tallgrunnlaget til Likelønnskommisjonen slutter tidlig på 2000 tallet.</w:t>
      </w:r>
      <w:r>
        <w:t xml:space="preserve"> Basert på lønnsstatistikken har Teknisk beregningsutvalg løpende presentert tall for lønnsutviklingen for kvinner og menn. I siste rapport skriver de «Ser vi på </w:t>
      </w:r>
      <w:r>
        <w:rPr>
          <w:i/>
        </w:rPr>
        <w:t>medianlønn</w:t>
      </w:r>
      <w:r>
        <w:t xml:space="preserve"> mellom kvinner og menn, var det en tilnærming fra 1997 til 2008 på 1,4 prosentpoeng. Fra 2009 til 2013 ble lønnsforskjellene redusert med 1,6 prosentpoeng.» Hva ligger bak denne utviklingen, og er denne opphentingen en</w:t>
      </w:r>
      <w:r w:rsidRPr="0091258D">
        <w:t xml:space="preserve"> </w:t>
      </w:r>
      <w:r>
        <w:t xml:space="preserve">del av en </w:t>
      </w:r>
      <w:r w:rsidRPr="0091258D">
        <w:t xml:space="preserve">langvarig trend? </w:t>
      </w:r>
    </w:p>
    <w:p w:rsidR="000D072F" w:rsidRDefault="000D072F" w:rsidP="000D072F">
      <w:pPr>
        <w:pStyle w:val="Brdtekst"/>
        <w:rPr>
          <w:szCs w:val="24"/>
        </w:rPr>
      </w:pPr>
      <w:r w:rsidRPr="0091258D">
        <w:rPr>
          <w:szCs w:val="24"/>
        </w:rPr>
        <w:t>Høsten 2013 laget vi på Institutt for samfunnsforskning en rapport for Barne-,</w:t>
      </w:r>
      <w:r>
        <w:rPr>
          <w:szCs w:val="24"/>
        </w:rPr>
        <w:t xml:space="preserve"> </w:t>
      </w:r>
      <w:r w:rsidRPr="0091258D">
        <w:rPr>
          <w:szCs w:val="24"/>
        </w:rPr>
        <w:t>likestillings</w:t>
      </w:r>
      <w:r>
        <w:rPr>
          <w:szCs w:val="24"/>
        </w:rPr>
        <w:t>-</w:t>
      </w:r>
      <w:r w:rsidRPr="0091258D">
        <w:rPr>
          <w:szCs w:val="24"/>
        </w:rPr>
        <w:t xml:space="preserve">, og inkluderingsdepartementet som gjorde nye analyser og oppdaterte tall fra 2002 (Barth, </w:t>
      </w:r>
      <w:proofErr w:type="spellStart"/>
      <w:r w:rsidRPr="0091258D">
        <w:rPr>
          <w:szCs w:val="24"/>
        </w:rPr>
        <w:t>Hardoy</w:t>
      </w:r>
      <w:proofErr w:type="spellEnd"/>
      <w:r w:rsidRPr="0091258D">
        <w:rPr>
          <w:szCs w:val="24"/>
        </w:rPr>
        <w:t xml:space="preserve">, Schøne og </w:t>
      </w:r>
      <w:proofErr w:type="spellStart"/>
      <w:r w:rsidRPr="0091258D">
        <w:rPr>
          <w:szCs w:val="24"/>
        </w:rPr>
        <w:t>Østbakken</w:t>
      </w:r>
      <w:proofErr w:type="spellEnd"/>
      <w:r w:rsidRPr="0091258D">
        <w:rPr>
          <w:szCs w:val="24"/>
        </w:rPr>
        <w:t>, 2013) til og med 2011. Resultatene i Barth m.fl</w:t>
      </w:r>
      <w:r w:rsidR="00AE001C">
        <w:rPr>
          <w:szCs w:val="24"/>
        </w:rPr>
        <w:t>.</w:t>
      </w:r>
      <w:r w:rsidRPr="0091258D">
        <w:rPr>
          <w:szCs w:val="24"/>
        </w:rPr>
        <w:t xml:space="preserve"> (2013) viser blant annet at det har skjedd en svak tilnærming mellom kvinners og menns timelønn i perioden. Den ujusterte gjennomsnittlige timelønnsforskjellen har falt fra 14,2 prosent i 2002 til 12,7 prosent i 2011. Når vi sammenligner kvinner og menn som jobber i samme yrke, og innen samme næring er lønnsgapet </w:t>
      </w:r>
      <w:r>
        <w:rPr>
          <w:szCs w:val="24"/>
        </w:rPr>
        <w:t>i overkant av 7 prosent</w:t>
      </w:r>
      <w:r w:rsidRPr="0091258D">
        <w:rPr>
          <w:szCs w:val="24"/>
        </w:rPr>
        <w:t>. Dette viser at timelønnsforskjellen henger sammen med det kjønnssegregerte arbeidsmarkedet. Likevel konkluderte rapporten</w:t>
      </w:r>
      <w:r>
        <w:rPr>
          <w:szCs w:val="24"/>
        </w:rPr>
        <w:t xml:space="preserve"> med at</w:t>
      </w:r>
      <w:r w:rsidRPr="0091258D">
        <w:rPr>
          <w:szCs w:val="24"/>
        </w:rPr>
        <w:t xml:space="preserve"> det eksisterer et ikke ubetydelig lønnsgap, selv etter kontroll for detaljert </w:t>
      </w:r>
      <w:r>
        <w:rPr>
          <w:szCs w:val="24"/>
        </w:rPr>
        <w:t>næring og yrke. </w:t>
      </w:r>
    </w:p>
    <w:p w:rsidR="000D072F" w:rsidRDefault="000D072F" w:rsidP="000D072F">
      <w:pPr>
        <w:pStyle w:val="Brdtekst"/>
        <w:rPr>
          <w:szCs w:val="24"/>
        </w:rPr>
      </w:pPr>
      <w:r>
        <w:rPr>
          <w:szCs w:val="24"/>
        </w:rPr>
        <w:t xml:space="preserve">Når det gjelder </w:t>
      </w:r>
      <w:r w:rsidRPr="0091258D">
        <w:rPr>
          <w:szCs w:val="24"/>
        </w:rPr>
        <w:t>sammenhengen mellom barn og</w:t>
      </w:r>
      <w:r>
        <w:rPr>
          <w:szCs w:val="24"/>
        </w:rPr>
        <w:t xml:space="preserve"> timelønn er denne </w:t>
      </w:r>
      <w:proofErr w:type="gramStart"/>
      <w:r w:rsidRPr="0091258D">
        <w:rPr>
          <w:szCs w:val="24"/>
        </w:rPr>
        <w:t>generelt</w:t>
      </w:r>
      <w:proofErr w:type="gramEnd"/>
      <w:r w:rsidRPr="0091258D">
        <w:rPr>
          <w:szCs w:val="24"/>
        </w:rPr>
        <w:t xml:space="preserve"> negativ for kvinner, mens den er positiv for menn. </w:t>
      </w:r>
      <w:r w:rsidRPr="0091195C">
        <w:rPr>
          <w:szCs w:val="24"/>
        </w:rPr>
        <w:t>Timelønnsforskjellene mellom kvinner og menn vokser tidlig i karrieren for de yngste kohortene, mens vi ser en viss tilnærming mot slutten av karrieren for de eldste.</w:t>
      </w:r>
      <w:r>
        <w:rPr>
          <w:szCs w:val="24"/>
        </w:rPr>
        <w:t xml:space="preserve"> </w:t>
      </w:r>
      <w:r w:rsidRPr="0091258D">
        <w:rPr>
          <w:szCs w:val="24"/>
        </w:rPr>
        <w:t>Over tid ser vi at den negative sammenhengen mellom timelønn og barn blir svakere for kvinner.</w:t>
      </w:r>
      <w:r>
        <w:rPr>
          <w:rStyle w:val="Fotnotereferanse"/>
          <w:szCs w:val="24"/>
        </w:rPr>
        <w:footnoteReference w:id="14"/>
      </w:r>
      <w:r w:rsidRPr="0091258D">
        <w:rPr>
          <w:szCs w:val="24"/>
        </w:rPr>
        <w:t> </w:t>
      </w:r>
    </w:p>
    <w:p w:rsidR="000D072F" w:rsidRPr="0091258D" w:rsidRDefault="000D072F" w:rsidP="000D072F">
      <w:pPr>
        <w:pStyle w:val="Brdtekst"/>
        <w:rPr>
          <w:szCs w:val="24"/>
        </w:rPr>
      </w:pPr>
      <w:r w:rsidRPr="0091258D">
        <w:rPr>
          <w:szCs w:val="24"/>
        </w:rPr>
        <w:lastRenderedPageBreak/>
        <w:t xml:space="preserve">I dette notatet </w:t>
      </w:r>
      <w:r>
        <w:rPr>
          <w:szCs w:val="24"/>
        </w:rPr>
        <w:t>oppsummerer vi ho</w:t>
      </w:r>
      <w:r w:rsidRPr="0091258D">
        <w:rPr>
          <w:szCs w:val="24"/>
        </w:rPr>
        <w:t xml:space="preserve">vedresultatene fra denne analysen, og oppdaterer tallene for noen av analysene til og med 2012. I tillegg ser vi nærmere på lønnsforskjellene mellom kvinner og menn med videregående skole som høyeste fullførte utdanning, med særlig fokus på de som har fullført fagutdanning. </w:t>
      </w:r>
    </w:p>
    <w:p w:rsidR="000D072F" w:rsidRPr="00684D94" w:rsidRDefault="000D072F" w:rsidP="00E52F49">
      <w:pPr>
        <w:pStyle w:val="Overskrift2"/>
        <w:numPr>
          <w:ilvl w:val="1"/>
          <w:numId w:val="52"/>
        </w:numPr>
        <w:rPr>
          <w:sz w:val="32"/>
        </w:rPr>
      </w:pPr>
      <w:bookmarkStart w:id="301" w:name="_Toc391030048"/>
      <w:r w:rsidRPr="00231EB4">
        <w:t>Data</w:t>
      </w:r>
      <w:bookmarkEnd w:id="301"/>
    </w:p>
    <w:p w:rsidR="000D072F" w:rsidRPr="0091258D" w:rsidRDefault="000D072F" w:rsidP="000D072F">
      <w:pPr>
        <w:pStyle w:val="Brdtekst"/>
        <w:rPr>
          <w:szCs w:val="24"/>
        </w:rPr>
      </w:pPr>
      <w:r w:rsidRPr="0091258D">
        <w:rPr>
          <w:szCs w:val="24"/>
        </w:rPr>
        <w:t xml:space="preserve">Datamaterialet er hentet fra grunnlagsdataene til Statistisk </w:t>
      </w:r>
      <w:r>
        <w:rPr>
          <w:szCs w:val="24"/>
        </w:rPr>
        <w:t>s</w:t>
      </w:r>
      <w:r w:rsidRPr="0091258D">
        <w:rPr>
          <w:szCs w:val="24"/>
        </w:rPr>
        <w:t>entralbyrås lønnsstatistikk</w:t>
      </w:r>
      <w:r>
        <w:rPr>
          <w:rStyle w:val="Fotnotereferanse"/>
          <w:szCs w:val="24"/>
        </w:rPr>
        <w:footnoteReference w:id="15"/>
      </w:r>
      <w:r w:rsidRPr="0091258D">
        <w:rPr>
          <w:szCs w:val="24"/>
        </w:rPr>
        <w:t>. Det er basert på registrering av alle lønnstakere i offentlig sektor (totaltellinger)</w:t>
      </w:r>
      <w:r w:rsidR="00564856" w:rsidRPr="00564856">
        <w:rPr>
          <w:rStyle w:val="Fotnotereferanse"/>
          <w:szCs w:val="24"/>
        </w:rPr>
        <w:t xml:space="preserve"> </w:t>
      </w:r>
      <w:r w:rsidR="00564856">
        <w:rPr>
          <w:rStyle w:val="Fotnotereferanse"/>
          <w:szCs w:val="24"/>
        </w:rPr>
        <w:footnoteReference w:id="16"/>
      </w:r>
      <w:r w:rsidRPr="0091258D">
        <w:rPr>
          <w:szCs w:val="24"/>
        </w:rPr>
        <w:t xml:space="preserve"> og et stort representativt utvalg i privat sektor. Populasjonen i privat sektor omfatter alle foretak i SSBs Bedrifts- og foretaksregister unntatt jordbruk og skogbruk. Utvalget i privat sektor er stratifisert etter næring og antall ansatte</w:t>
      </w:r>
      <w:r>
        <w:rPr>
          <w:szCs w:val="24"/>
        </w:rPr>
        <w:t>.</w:t>
      </w:r>
      <w:r w:rsidRPr="0091258D">
        <w:rPr>
          <w:szCs w:val="24"/>
        </w:rPr>
        <w:t xml:space="preserve"> </w:t>
      </w:r>
      <w:r>
        <w:rPr>
          <w:szCs w:val="24"/>
        </w:rPr>
        <w:t>A</w:t>
      </w:r>
      <w:r w:rsidRPr="0091258D">
        <w:rPr>
          <w:szCs w:val="24"/>
        </w:rPr>
        <w:t xml:space="preserve">lle store foretak er </w:t>
      </w:r>
      <w:r>
        <w:rPr>
          <w:szCs w:val="24"/>
        </w:rPr>
        <w:t>med i utvalget</w:t>
      </w:r>
      <w:r w:rsidRPr="0091258D">
        <w:rPr>
          <w:szCs w:val="24"/>
        </w:rPr>
        <w:t xml:space="preserve">. I alle analysene er materialet vektet etter trekksannsynligheten. Variablene som benyttes i analysen er: timelønn, kjønn, utdanning, yrkeserfaring, heltid, sektor, næring og yrke. </w:t>
      </w:r>
    </w:p>
    <w:p w:rsidR="000D072F" w:rsidRPr="00231EB4" w:rsidRDefault="000D072F" w:rsidP="000D072F">
      <w:pPr>
        <w:pStyle w:val="Brdtekst"/>
        <w:rPr>
          <w:szCs w:val="24"/>
        </w:rPr>
      </w:pPr>
      <w:r w:rsidRPr="0091258D">
        <w:rPr>
          <w:szCs w:val="24"/>
        </w:rPr>
        <w:t>Vårt mål på timelønn er basert på informasjon om total månedsfortjeneste på tellingstidspunktet hvert år (1. oktober) og arbeidstid. Arbeidstid er målt ved avtalt arbeidstid per uke i privat sektor og</w:t>
      </w:r>
      <w:r w:rsidRPr="00231EB4">
        <w:rPr>
          <w:szCs w:val="24"/>
        </w:rPr>
        <w:t xml:space="preserve"> </w:t>
      </w:r>
      <w:proofErr w:type="spellStart"/>
      <w:r w:rsidRPr="00231EB4">
        <w:rPr>
          <w:szCs w:val="24"/>
        </w:rPr>
        <w:t>dellønnsprosent</w:t>
      </w:r>
      <w:proofErr w:type="spellEnd"/>
      <w:r w:rsidRPr="00231EB4">
        <w:rPr>
          <w:szCs w:val="24"/>
        </w:rPr>
        <w:t xml:space="preserve"> i offentlig sektor. Total månedsfortjeneste inkluderer grunnlønn (fast avtalt lønn inklusive faste personlige tillegg), bonuser og provisjoner, og uregelmessige tillegg. Overtidsbetaling inkluderes ikke i målet for månedsfortjeneste</w:t>
      </w:r>
      <w:r>
        <w:rPr>
          <w:rStyle w:val="Fotnotereferanse"/>
          <w:szCs w:val="24"/>
        </w:rPr>
        <w:footnoteReference w:id="17"/>
      </w:r>
      <w:r w:rsidRPr="00231EB4">
        <w:rPr>
          <w:szCs w:val="24"/>
        </w:rPr>
        <w:t xml:space="preserve">. Uregelmessige tillegg er lagt til som et beregnet gjennomsnitt for perioden 1. januar til telletidspunktet. Bonuser og provisjoner er beregnet som gjennomsnitt per måned for perioden 1. oktober året før telletidspunktet. Alle lønnsmål og lønnskomponenter er deflatert i henhold til </w:t>
      </w:r>
      <w:r>
        <w:rPr>
          <w:szCs w:val="24"/>
        </w:rPr>
        <w:t>konsum</w:t>
      </w:r>
      <w:r w:rsidRPr="00231EB4">
        <w:rPr>
          <w:szCs w:val="24"/>
        </w:rPr>
        <w:t>prisindeksen med 2011 som referanse år.</w:t>
      </w:r>
      <w:r>
        <w:rPr>
          <w:szCs w:val="24"/>
        </w:rPr>
        <w:t xml:space="preserve"> I analysene tar vi logaritmen av timelønn. Det gjør at vi kan tolke resultatene som prosentvise endringer i timelønn.</w:t>
      </w:r>
    </w:p>
    <w:p w:rsidR="000D072F" w:rsidRPr="00231EB4" w:rsidRDefault="000D072F" w:rsidP="000D072F">
      <w:pPr>
        <w:pStyle w:val="Brdtekst"/>
        <w:rPr>
          <w:szCs w:val="24"/>
        </w:rPr>
      </w:pPr>
      <w:r w:rsidRPr="00231EB4">
        <w:rPr>
          <w:szCs w:val="24"/>
        </w:rPr>
        <w:t xml:space="preserve">Sektor og næring er basert på </w:t>
      </w:r>
      <w:proofErr w:type="spellStart"/>
      <w:r w:rsidRPr="00231EB4">
        <w:rPr>
          <w:szCs w:val="24"/>
        </w:rPr>
        <w:t>NACE-koder</w:t>
      </w:r>
      <w:proofErr w:type="spellEnd"/>
      <w:r w:rsidRPr="00231EB4">
        <w:rPr>
          <w:szCs w:val="24"/>
        </w:rPr>
        <w:t xml:space="preserve"> med utgangspunkt i Standard for næringsgruppering (SN2002 og SN2007). </w:t>
      </w:r>
      <w:r>
        <w:rPr>
          <w:shd w:val="clear" w:color="auto" w:fill="FFFFFF"/>
        </w:rPr>
        <w:t xml:space="preserve">Definisjon av offentlig sektor er basert på informasjon om næring, samt hvilke dataregistre opplysningene kommer fra. Før 2008 inkluderer offentlig sektor alle som er ansatt i staten (basert på informasjon fra Statens sentrale tjenestemannsregister), skoleverket (basert på data fra skoleverket), kommunesektoren ellers (basert på data fra kommunenes </w:t>
      </w:r>
      <w:proofErr w:type="spellStart"/>
      <w:r>
        <w:rPr>
          <w:shd w:val="clear" w:color="auto" w:fill="FFFFFF"/>
        </w:rPr>
        <w:t>PAI-register</w:t>
      </w:r>
      <w:proofErr w:type="spellEnd"/>
      <w:r>
        <w:rPr>
          <w:shd w:val="clear" w:color="auto" w:fill="FFFFFF"/>
        </w:rPr>
        <w:t>), samt Helseforetakene. Fra og med 2008 inkluderer offentlig sektor ansatte i Offentlig administrasjon (næringskode 84), Undervisning (næringskode 85), Helse- og sosialtjenester (næringskode 86-88)</w:t>
      </w:r>
      <w:proofErr w:type="gramStart"/>
      <w:r>
        <w:rPr>
          <w:shd w:val="clear" w:color="auto" w:fill="FFFFFF"/>
        </w:rPr>
        <w:t>.</w:t>
      </w:r>
      <w:r w:rsidRPr="00231EB4">
        <w:rPr>
          <w:szCs w:val="24"/>
        </w:rPr>
        <w:t>Vi</w:t>
      </w:r>
      <w:proofErr w:type="gramEnd"/>
      <w:r w:rsidRPr="00231EB4">
        <w:rPr>
          <w:szCs w:val="24"/>
        </w:rPr>
        <w:t xml:space="preserve"> benytter </w:t>
      </w:r>
      <w:proofErr w:type="spellStart"/>
      <w:r>
        <w:rPr>
          <w:szCs w:val="24"/>
        </w:rPr>
        <w:t>Nace-koder</w:t>
      </w:r>
      <w:proofErr w:type="spellEnd"/>
      <w:r w:rsidRPr="00231EB4">
        <w:rPr>
          <w:szCs w:val="24"/>
        </w:rPr>
        <w:t xml:space="preserve"> på </w:t>
      </w:r>
      <w:proofErr w:type="spellStart"/>
      <w:r w:rsidRPr="00231EB4">
        <w:rPr>
          <w:szCs w:val="24"/>
        </w:rPr>
        <w:t>to-siffer</w:t>
      </w:r>
      <w:proofErr w:type="spellEnd"/>
      <w:r w:rsidRPr="00231EB4">
        <w:rPr>
          <w:szCs w:val="24"/>
        </w:rPr>
        <w:t xml:space="preserve"> nivå og inkluderer 57 (2002-2007) og 84 (2008-2012) </w:t>
      </w:r>
      <w:r w:rsidRPr="00231EB4">
        <w:rPr>
          <w:szCs w:val="24"/>
        </w:rPr>
        <w:lastRenderedPageBreak/>
        <w:t>dummy variable i analysene når vi kontrollerer for næring. Alle analyser som inneholder næring og sektor har et brudd i 2008 på grunn av nye næringskoder. Dette er markert som et brudd i figurene. Informasjon om yrke er basert på SSBs standard for yrkesklassifisering (STYRK) og stillingskoder fra Statens tjenestemannsregister, PAI registeret og maritimt register. Vi benytter tresifret kode for yrke.</w:t>
      </w:r>
    </w:p>
    <w:p w:rsidR="000D072F" w:rsidRDefault="000D072F" w:rsidP="000D072F">
      <w:pPr>
        <w:pStyle w:val="Brdtekst"/>
        <w:rPr>
          <w:szCs w:val="24"/>
        </w:rPr>
      </w:pPr>
      <w:r>
        <w:rPr>
          <w:szCs w:val="24"/>
        </w:rPr>
        <w:t>Andre relevante variabler som er koblet på er u</w:t>
      </w:r>
      <w:r w:rsidRPr="00231EB4">
        <w:rPr>
          <w:szCs w:val="24"/>
        </w:rPr>
        <w:t>tdanning</w:t>
      </w:r>
      <w:r>
        <w:rPr>
          <w:szCs w:val="24"/>
        </w:rPr>
        <w:t xml:space="preserve">, som </w:t>
      </w:r>
      <w:r w:rsidRPr="00231EB4">
        <w:rPr>
          <w:szCs w:val="24"/>
        </w:rPr>
        <w:t xml:space="preserve">måler antall års utdanning etter grunnskole. Denne varierer fra 0 til 12 år. Yrkeserfaring måler antall år med potensiell yrkeserfaring. Denne er gitt ved formelen: Alder-16-antall </w:t>
      </w:r>
      <w:proofErr w:type="spellStart"/>
      <w:r w:rsidRPr="00231EB4">
        <w:rPr>
          <w:szCs w:val="24"/>
        </w:rPr>
        <w:t>utdanningsår</w:t>
      </w:r>
      <w:proofErr w:type="spellEnd"/>
      <w:r w:rsidRPr="00231EB4">
        <w:rPr>
          <w:szCs w:val="24"/>
        </w:rPr>
        <w:t>. For eksempel, for en person på 40 år med 4 år utdanning etter grunnskole, blir antall år med yrkeserfaring lik 20. Potensiell yrkeserfaring vil være et mindre presist mål på faktisk yrkeserfaring for kvinner enn for menn fordi vi vet at kvinner har lengre og flere fravær fra arbeidsmarkedet enn menn, spesielt i perioden hvor barna er små.</w:t>
      </w:r>
    </w:p>
    <w:p w:rsidR="000D072F" w:rsidRDefault="000D072F" w:rsidP="00E52F49">
      <w:pPr>
        <w:pStyle w:val="Overskrift2"/>
        <w:numPr>
          <w:ilvl w:val="1"/>
          <w:numId w:val="52"/>
        </w:numPr>
      </w:pPr>
      <w:bookmarkStart w:id="302" w:name="_Toc391030049"/>
      <w:r>
        <w:t>Kvinnene i arbeidsmarkedet har nå lengre utdanning enn menn</w:t>
      </w:r>
      <w:bookmarkEnd w:id="302"/>
    </w:p>
    <w:p w:rsidR="000D072F" w:rsidRDefault="000D072F" w:rsidP="000D072F">
      <w:pPr>
        <w:pStyle w:val="Brdtekst"/>
        <w:rPr>
          <w:szCs w:val="24"/>
        </w:rPr>
      </w:pPr>
      <w:r>
        <w:rPr>
          <w:szCs w:val="24"/>
        </w:rPr>
        <w:t xml:space="preserve">I tabell </w:t>
      </w:r>
      <w:r w:rsidR="00AE001C">
        <w:rPr>
          <w:szCs w:val="24"/>
        </w:rPr>
        <w:t>3</w:t>
      </w:r>
      <w:r>
        <w:rPr>
          <w:szCs w:val="24"/>
        </w:rPr>
        <w:t xml:space="preserve">.1 og tabell </w:t>
      </w:r>
      <w:r w:rsidR="00AE001C">
        <w:rPr>
          <w:szCs w:val="24"/>
        </w:rPr>
        <w:t>3</w:t>
      </w:r>
      <w:r>
        <w:rPr>
          <w:szCs w:val="24"/>
        </w:rPr>
        <w:t>.2 viser vi gjennomsnittsverdier for timelønn og for noen faktorer som vi vet har betydning for lønnsnivået. En av de tydeligste forskjellene mellom kvinner og menn finner vi for timelønn som over perioden er stigende for begge grupper, men kvinners lønninger i 2012 er på 2006 nivået for menn. Det er også tydelige forskjeller i utdanningslengde. Menn og kvinner hadde omtrent samme utdanningslengde i 2002 og begge grupper har økt sin utdanningslengde. Mens menn og kvinner hadde omtrent samme utdanningslengde i 2002, med mennene knappe 0,02 år foran, har veksten i kvinners utdanningslengde vært sterkere enn for menn, og kvinner har i 2012 4,32 år med utdanning over grunnskole i gjennomsnitt, mens menn har 3,91. Kvinner jobber også i større grad heltid i forhold til i 2002, mens menn i mindre grad jobber heltid. Andelen i privat sektor er stabil over perioden.</w:t>
      </w:r>
    </w:p>
    <w:p w:rsidR="000D072F" w:rsidRPr="00660EB8" w:rsidRDefault="000D072F" w:rsidP="00E52F49">
      <w:pPr>
        <w:pStyle w:val="tabell-tittel"/>
        <w:numPr>
          <w:ilvl w:val="6"/>
          <w:numId w:val="52"/>
        </w:numPr>
        <w:rPr>
          <w:szCs w:val="24"/>
        </w:rPr>
      </w:pPr>
      <w:r>
        <w:t>Deskriptiv statistikk for sysselsatte kvinner, 20-67 år. Gjennomsnitt (2002-2012).</w:t>
      </w:r>
    </w:p>
    <w:tbl>
      <w:tblPr>
        <w:tblW w:w="9064" w:type="dxa"/>
        <w:tblLayout w:type="fixed"/>
        <w:tblCellMar>
          <w:left w:w="70" w:type="dxa"/>
          <w:right w:w="70" w:type="dxa"/>
        </w:tblCellMar>
        <w:tblLook w:val="04A0"/>
      </w:tblPr>
      <w:tblGrid>
        <w:gridCol w:w="1346"/>
        <w:gridCol w:w="567"/>
        <w:gridCol w:w="715"/>
        <w:gridCol w:w="715"/>
        <w:gridCol w:w="715"/>
        <w:gridCol w:w="715"/>
        <w:gridCol w:w="715"/>
        <w:gridCol w:w="715"/>
        <w:gridCol w:w="715"/>
        <w:gridCol w:w="715"/>
        <w:gridCol w:w="715"/>
        <w:gridCol w:w="716"/>
      </w:tblGrid>
      <w:tr w:rsidR="000D072F" w:rsidRPr="00AC6298" w:rsidTr="000D072F">
        <w:trPr>
          <w:trHeight w:val="300"/>
        </w:trPr>
        <w:tc>
          <w:tcPr>
            <w:tcW w:w="1346" w:type="dxa"/>
            <w:tcBorders>
              <w:top w:val="single" w:sz="4" w:space="0" w:color="auto"/>
              <w:bottom w:val="single" w:sz="4" w:space="0" w:color="auto"/>
            </w:tcBorders>
            <w:shd w:val="clear" w:color="auto" w:fill="auto"/>
            <w:noWrap/>
            <w:vAlign w:val="center"/>
            <w:hideMark/>
          </w:tcPr>
          <w:p w:rsidR="000D072F" w:rsidRPr="00AC6298" w:rsidRDefault="000D072F" w:rsidP="000D072F">
            <w:pPr>
              <w:rPr>
                <w:rFonts w:ascii="Times New Roman" w:eastAsia="Times New Roman" w:hAnsi="Times New Roman"/>
                <w:color w:val="000000"/>
                <w:sz w:val="20"/>
              </w:rPr>
            </w:pPr>
          </w:p>
        </w:tc>
        <w:tc>
          <w:tcPr>
            <w:tcW w:w="567"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2002</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2003</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2004</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2005</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2006</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2007</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2008</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2009</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2010</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2011</w:t>
            </w:r>
          </w:p>
        </w:tc>
        <w:tc>
          <w:tcPr>
            <w:tcW w:w="716"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2012</w:t>
            </w:r>
          </w:p>
        </w:tc>
      </w:tr>
      <w:tr w:rsidR="000D072F" w:rsidRPr="00AC6298" w:rsidTr="000D072F">
        <w:trPr>
          <w:trHeight w:val="300"/>
        </w:trPr>
        <w:tc>
          <w:tcPr>
            <w:tcW w:w="1346" w:type="dxa"/>
            <w:tcBorders>
              <w:top w:val="single" w:sz="4" w:space="0" w:color="auto"/>
            </w:tcBorders>
            <w:shd w:val="clear" w:color="auto" w:fill="auto"/>
            <w:noWrap/>
            <w:vAlign w:val="center"/>
            <w:hideMark/>
          </w:tcPr>
          <w:p w:rsidR="000D072F" w:rsidRPr="00AC6298" w:rsidRDefault="000D072F" w:rsidP="000D072F">
            <w:pPr>
              <w:rPr>
                <w:rFonts w:ascii="Times New Roman" w:eastAsia="Times New Roman" w:hAnsi="Times New Roman"/>
                <w:color w:val="000000"/>
                <w:sz w:val="20"/>
              </w:rPr>
            </w:pPr>
            <w:r w:rsidRPr="00AC6298">
              <w:rPr>
                <w:rFonts w:ascii="Times New Roman" w:eastAsia="Times New Roman" w:hAnsi="Times New Roman"/>
                <w:color w:val="000000"/>
                <w:sz w:val="20"/>
              </w:rPr>
              <w:t xml:space="preserve">Log real timelønn </w:t>
            </w:r>
          </w:p>
        </w:tc>
        <w:tc>
          <w:tcPr>
            <w:tcW w:w="567"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5,11</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5,13</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5,16</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5,17</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5,2</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5,21</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5,25</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5,28</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5,29</w:t>
            </w:r>
          </w:p>
        </w:tc>
        <w:tc>
          <w:tcPr>
            <w:tcW w:w="715"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5,32</w:t>
            </w:r>
          </w:p>
        </w:tc>
        <w:tc>
          <w:tcPr>
            <w:tcW w:w="716" w:type="dxa"/>
            <w:tcBorders>
              <w:top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5,35</w:t>
            </w:r>
          </w:p>
        </w:tc>
      </w:tr>
      <w:tr w:rsidR="000D072F" w:rsidRPr="00AC6298" w:rsidTr="000D072F">
        <w:trPr>
          <w:trHeight w:val="300"/>
        </w:trPr>
        <w:tc>
          <w:tcPr>
            <w:tcW w:w="1346" w:type="dxa"/>
            <w:shd w:val="clear" w:color="auto" w:fill="auto"/>
            <w:noWrap/>
            <w:vAlign w:val="center"/>
            <w:hideMark/>
          </w:tcPr>
          <w:p w:rsidR="000D072F" w:rsidRPr="00AC6298" w:rsidRDefault="000D072F" w:rsidP="000D072F">
            <w:pPr>
              <w:rPr>
                <w:rFonts w:ascii="Times New Roman" w:eastAsia="Times New Roman" w:hAnsi="Times New Roman"/>
                <w:color w:val="000000"/>
                <w:sz w:val="20"/>
              </w:rPr>
            </w:pPr>
            <w:r w:rsidRPr="00AC6298">
              <w:rPr>
                <w:rFonts w:ascii="Times New Roman" w:eastAsia="Times New Roman" w:hAnsi="Times New Roman"/>
                <w:color w:val="000000"/>
                <w:sz w:val="20"/>
              </w:rPr>
              <w:t>Potensiell erfaring (år)</w:t>
            </w:r>
          </w:p>
        </w:tc>
        <w:tc>
          <w:tcPr>
            <w:tcW w:w="567"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21,94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22,12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22,32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22,28</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22,31</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22,26</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22,05</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22,19</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22,13</w:t>
            </w:r>
          </w:p>
        </w:tc>
        <w:tc>
          <w:tcPr>
            <w:tcW w:w="716"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22,16</w:t>
            </w:r>
          </w:p>
        </w:tc>
      </w:tr>
      <w:tr w:rsidR="000D072F" w:rsidRPr="00AC6298" w:rsidTr="000D072F">
        <w:trPr>
          <w:trHeight w:val="300"/>
        </w:trPr>
        <w:tc>
          <w:tcPr>
            <w:tcW w:w="1346" w:type="dxa"/>
            <w:shd w:val="clear" w:color="auto" w:fill="auto"/>
            <w:noWrap/>
            <w:vAlign w:val="center"/>
            <w:hideMark/>
          </w:tcPr>
          <w:p w:rsidR="000D072F" w:rsidRPr="00AC6298" w:rsidRDefault="000D072F" w:rsidP="000D072F">
            <w:pPr>
              <w:rPr>
                <w:rFonts w:ascii="Times New Roman" w:eastAsia="Times New Roman" w:hAnsi="Times New Roman"/>
                <w:color w:val="000000"/>
                <w:sz w:val="20"/>
              </w:rPr>
            </w:pPr>
            <w:proofErr w:type="spellStart"/>
            <w:r w:rsidRPr="00AC6298">
              <w:rPr>
                <w:rFonts w:ascii="Times New Roman" w:eastAsia="Times New Roman" w:hAnsi="Times New Roman"/>
                <w:color w:val="000000"/>
                <w:sz w:val="20"/>
              </w:rPr>
              <w:t>Utdanningsår</w:t>
            </w:r>
            <w:proofErr w:type="spellEnd"/>
          </w:p>
        </w:tc>
        <w:tc>
          <w:tcPr>
            <w:tcW w:w="567"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3,55</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3,66</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3,7</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3,82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3,91</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3,96</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4,02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4,09</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4,19</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4,27</w:t>
            </w:r>
          </w:p>
        </w:tc>
        <w:tc>
          <w:tcPr>
            <w:tcW w:w="716"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4,32</w:t>
            </w:r>
          </w:p>
        </w:tc>
      </w:tr>
      <w:tr w:rsidR="000D072F" w:rsidRPr="00AC6298" w:rsidTr="000D072F">
        <w:trPr>
          <w:trHeight w:val="300"/>
        </w:trPr>
        <w:tc>
          <w:tcPr>
            <w:tcW w:w="1346" w:type="dxa"/>
            <w:shd w:val="clear" w:color="auto" w:fill="auto"/>
            <w:noWrap/>
            <w:vAlign w:val="center"/>
            <w:hideMark/>
          </w:tcPr>
          <w:p w:rsidR="000D072F" w:rsidRPr="00AC6298" w:rsidRDefault="000D072F" w:rsidP="000D072F">
            <w:pPr>
              <w:rPr>
                <w:rFonts w:ascii="Times New Roman" w:eastAsia="Times New Roman" w:hAnsi="Times New Roman"/>
                <w:color w:val="000000"/>
                <w:sz w:val="20"/>
              </w:rPr>
            </w:pPr>
            <w:r w:rsidRPr="00AC6298">
              <w:rPr>
                <w:rFonts w:ascii="Times New Roman" w:eastAsia="Times New Roman" w:hAnsi="Times New Roman"/>
                <w:color w:val="000000"/>
                <w:sz w:val="20"/>
              </w:rPr>
              <w:t>Andel heltid</w:t>
            </w:r>
          </w:p>
        </w:tc>
        <w:tc>
          <w:tcPr>
            <w:tcW w:w="567"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0,52</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0,54</w:t>
            </w:r>
          </w:p>
        </w:tc>
        <w:tc>
          <w:tcPr>
            <w:tcW w:w="715"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0,55</w:t>
            </w:r>
          </w:p>
        </w:tc>
        <w:tc>
          <w:tcPr>
            <w:tcW w:w="716" w:type="dxa"/>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0,56</w:t>
            </w:r>
          </w:p>
        </w:tc>
      </w:tr>
      <w:tr w:rsidR="000D072F" w:rsidRPr="00AC6298" w:rsidTr="000D072F">
        <w:trPr>
          <w:trHeight w:val="300"/>
        </w:trPr>
        <w:tc>
          <w:tcPr>
            <w:tcW w:w="1346" w:type="dxa"/>
            <w:tcBorders>
              <w:bottom w:val="single" w:sz="4" w:space="0" w:color="auto"/>
            </w:tcBorders>
            <w:shd w:val="clear" w:color="auto" w:fill="auto"/>
            <w:noWrap/>
            <w:vAlign w:val="center"/>
            <w:hideMark/>
          </w:tcPr>
          <w:p w:rsidR="000D072F" w:rsidRPr="00AC6298" w:rsidRDefault="000D072F" w:rsidP="000D072F">
            <w:pPr>
              <w:rPr>
                <w:rFonts w:ascii="Times New Roman" w:eastAsia="Times New Roman" w:hAnsi="Times New Roman"/>
                <w:color w:val="000000"/>
                <w:sz w:val="20"/>
              </w:rPr>
            </w:pPr>
            <w:r w:rsidRPr="00AC6298">
              <w:rPr>
                <w:rFonts w:ascii="Times New Roman" w:eastAsia="Times New Roman" w:hAnsi="Times New Roman"/>
                <w:color w:val="000000"/>
                <w:sz w:val="20"/>
              </w:rPr>
              <w:t>Andel i privat sektor</w:t>
            </w:r>
          </w:p>
        </w:tc>
        <w:tc>
          <w:tcPr>
            <w:tcW w:w="567"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0,51</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0,52</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0,53</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0,47</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0,47</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0,46</w:t>
            </w:r>
          </w:p>
        </w:tc>
        <w:tc>
          <w:tcPr>
            <w:tcW w:w="715"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0,45</w:t>
            </w:r>
          </w:p>
        </w:tc>
        <w:tc>
          <w:tcPr>
            <w:tcW w:w="716" w:type="dxa"/>
            <w:tcBorders>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0,45</w:t>
            </w:r>
          </w:p>
        </w:tc>
      </w:tr>
      <w:tr w:rsidR="000D072F" w:rsidRPr="00AC6298" w:rsidTr="000D072F">
        <w:trPr>
          <w:trHeight w:val="300"/>
        </w:trPr>
        <w:tc>
          <w:tcPr>
            <w:tcW w:w="1346" w:type="dxa"/>
            <w:tcBorders>
              <w:top w:val="single" w:sz="4" w:space="0" w:color="auto"/>
              <w:bottom w:val="single" w:sz="4" w:space="0" w:color="auto"/>
            </w:tcBorders>
            <w:shd w:val="clear" w:color="auto" w:fill="auto"/>
            <w:noWrap/>
            <w:vAlign w:val="center"/>
            <w:hideMark/>
          </w:tcPr>
          <w:p w:rsidR="000D072F" w:rsidRPr="00AC6298" w:rsidRDefault="000D072F" w:rsidP="000D072F">
            <w:pPr>
              <w:rPr>
                <w:rFonts w:ascii="Times New Roman" w:eastAsia="Times New Roman" w:hAnsi="Times New Roman"/>
                <w:color w:val="000000"/>
                <w:sz w:val="20"/>
              </w:rPr>
            </w:pPr>
            <w:r w:rsidRPr="00AC6298">
              <w:rPr>
                <w:rFonts w:ascii="Times New Roman" w:eastAsia="Times New Roman" w:hAnsi="Times New Roman"/>
                <w:color w:val="000000"/>
                <w:sz w:val="20"/>
              </w:rPr>
              <w:t>Observasjoner</w:t>
            </w:r>
            <w:r>
              <w:rPr>
                <w:rFonts w:ascii="Times New Roman" w:eastAsia="Times New Roman" w:hAnsi="Times New Roman"/>
                <w:color w:val="000000"/>
                <w:sz w:val="20"/>
              </w:rPr>
              <w:t xml:space="preserve"> (1 000)</w:t>
            </w:r>
          </w:p>
        </w:tc>
        <w:tc>
          <w:tcPr>
            <w:tcW w:w="567"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880</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Pr>
                <w:rFonts w:ascii="Times New Roman" w:eastAsia="Times New Roman" w:hAnsi="Times New Roman"/>
                <w:color w:val="000000"/>
                <w:sz w:val="20"/>
              </w:rPr>
              <w:t>878</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893</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899</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922</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975</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Pr>
                <w:rFonts w:ascii="Times New Roman" w:eastAsia="Times New Roman" w:hAnsi="Times New Roman"/>
                <w:color w:val="000000"/>
                <w:sz w:val="20"/>
              </w:rPr>
              <w:t>967</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Pr>
                <w:rFonts w:ascii="Times New Roman" w:eastAsia="Times New Roman" w:hAnsi="Times New Roman"/>
                <w:color w:val="000000"/>
                <w:sz w:val="20"/>
              </w:rPr>
              <w:t>982</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sidRPr="00AC6298">
              <w:rPr>
                <w:rFonts w:ascii="Times New Roman" w:eastAsia="Times New Roman" w:hAnsi="Times New Roman"/>
                <w:color w:val="000000"/>
                <w:sz w:val="20"/>
              </w:rPr>
              <w:t>9</w:t>
            </w:r>
            <w:r>
              <w:rPr>
                <w:rFonts w:ascii="Times New Roman" w:eastAsia="Times New Roman" w:hAnsi="Times New Roman"/>
                <w:color w:val="000000"/>
                <w:sz w:val="20"/>
              </w:rPr>
              <w:t>70</w:t>
            </w:r>
          </w:p>
        </w:tc>
        <w:tc>
          <w:tcPr>
            <w:tcW w:w="715"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Pr>
                <w:rFonts w:ascii="Times New Roman" w:eastAsia="Times New Roman" w:hAnsi="Times New Roman"/>
                <w:color w:val="000000"/>
                <w:sz w:val="20"/>
              </w:rPr>
              <w:t>973</w:t>
            </w:r>
          </w:p>
        </w:tc>
        <w:tc>
          <w:tcPr>
            <w:tcW w:w="716" w:type="dxa"/>
            <w:tcBorders>
              <w:top w:val="single" w:sz="4" w:space="0" w:color="auto"/>
              <w:bottom w:val="single" w:sz="4" w:space="0" w:color="auto"/>
            </w:tcBorders>
            <w:shd w:val="clear" w:color="auto" w:fill="auto"/>
            <w:noWrap/>
            <w:vAlign w:val="center"/>
            <w:hideMark/>
          </w:tcPr>
          <w:p w:rsidR="000D072F" w:rsidRPr="00AC6298" w:rsidRDefault="000D072F" w:rsidP="000D072F">
            <w:pPr>
              <w:jc w:val="right"/>
              <w:rPr>
                <w:rFonts w:ascii="Times New Roman" w:eastAsia="Times New Roman" w:hAnsi="Times New Roman"/>
                <w:color w:val="000000"/>
                <w:sz w:val="20"/>
              </w:rPr>
            </w:pPr>
            <w:r>
              <w:rPr>
                <w:rFonts w:ascii="Times New Roman" w:eastAsia="Times New Roman" w:hAnsi="Times New Roman"/>
                <w:color w:val="000000"/>
                <w:sz w:val="20"/>
              </w:rPr>
              <w:t>991</w:t>
            </w:r>
          </w:p>
        </w:tc>
      </w:tr>
    </w:tbl>
    <w:p w:rsidR="000D072F" w:rsidRPr="00E54AE4" w:rsidRDefault="000D072F" w:rsidP="000D072F">
      <w:pPr>
        <w:pStyle w:val="Kilde"/>
      </w:pPr>
      <w:r>
        <w:t>Kilde: Egne beregninger basert på tall fra grunnlagsdataene til SSBs Lønnsstatistikk.</w:t>
      </w:r>
      <w:r w:rsidRPr="00F40009" w:rsidDel="001E316C">
        <w:t xml:space="preserve"> </w:t>
      </w:r>
    </w:p>
    <w:p w:rsidR="000D072F" w:rsidRDefault="000D072F" w:rsidP="000D072F">
      <w:pPr>
        <w:spacing w:after="160" w:line="259" w:lineRule="auto"/>
        <w:rPr>
          <w:rFonts w:ascii="Arial" w:eastAsia="Times New Roman" w:hAnsi="Arial" w:cstheme="minorBidi"/>
          <w:spacing w:val="4"/>
          <w:szCs w:val="22"/>
        </w:rPr>
      </w:pPr>
      <w:r>
        <w:br w:type="page"/>
      </w:r>
    </w:p>
    <w:p w:rsidR="000D072F" w:rsidRPr="00F40009" w:rsidRDefault="000D072F" w:rsidP="00E52F49">
      <w:pPr>
        <w:pStyle w:val="tabell-tittel"/>
        <w:numPr>
          <w:ilvl w:val="6"/>
          <w:numId w:val="52"/>
        </w:numPr>
      </w:pPr>
      <w:r>
        <w:lastRenderedPageBreak/>
        <w:t>Deskriptiv statistikk for sysselsatte Menn, 20-67 år. Gjennomsnitt (2002-2012).</w:t>
      </w:r>
    </w:p>
    <w:tbl>
      <w:tblPr>
        <w:tblW w:w="5000" w:type="pct"/>
        <w:tblLayout w:type="fixed"/>
        <w:tblCellMar>
          <w:left w:w="70" w:type="dxa"/>
          <w:right w:w="70" w:type="dxa"/>
        </w:tblCellMar>
        <w:tblLook w:val="04A0"/>
      </w:tblPr>
      <w:tblGrid>
        <w:gridCol w:w="1344"/>
        <w:gridCol w:w="706"/>
        <w:gridCol w:w="726"/>
        <w:gridCol w:w="726"/>
        <w:gridCol w:w="726"/>
        <w:gridCol w:w="726"/>
        <w:gridCol w:w="726"/>
        <w:gridCol w:w="726"/>
        <w:gridCol w:w="726"/>
        <w:gridCol w:w="726"/>
        <w:gridCol w:w="726"/>
        <w:gridCol w:w="626"/>
      </w:tblGrid>
      <w:tr w:rsidR="000D072F" w:rsidRPr="006B0978" w:rsidTr="000D072F">
        <w:trPr>
          <w:trHeight w:val="300"/>
        </w:trPr>
        <w:tc>
          <w:tcPr>
            <w:tcW w:w="730" w:type="pct"/>
            <w:tcBorders>
              <w:top w:val="single" w:sz="4" w:space="0" w:color="auto"/>
              <w:bottom w:val="single" w:sz="4" w:space="0" w:color="auto"/>
            </w:tcBorders>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 </w:t>
            </w:r>
          </w:p>
        </w:tc>
        <w:tc>
          <w:tcPr>
            <w:tcW w:w="38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2002</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2003</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2004</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2005</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2006</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2007</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2008</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2009</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2010</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2011</w:t>
            </w:r>
          </w:p>
        </w:tc>
        <w:tc>
          <w:tcPr>
            <w:tcW w:w="34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2012</w:t>
            </w:r>
          </w:p>
        </w:tc>
      </w:tr>
      <w:tr w:rsidR="000D072F" w:rsidRPr="006B0978" w:rsidTr="000D072F">
        <w:trPr>
          <w:trHeight w:val="300"/>
        </w:trPr>
        <w:tc>
          <w:tcPr>
            <w:tcW w:w="730" w:type="pct"/>
            <w:tcBorders>
              <w:top w:val="single" w:sz="4" w:space="0" w:color="auto"/>
            </w:tcBorders>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 xml:space="preserve">Log </w:t>
            </w:r>
            <w:r>
              <w:rPr>
                <w:rFonts w:ascii="Times New Roman" w:eastAsia="Times New Roman" w:hAnsi="Times New Roman"/>
                <w:color w:val="000000"/>
                <w:sz w:val="20"/>
              </w:rPr>
              <w:t xml:space="preserve">real </w:t>
            </w:r>
            <w:r w:rsidRPr="006B0978">
              <w:rPr>
                <w:rFonts w:ascii="Times New Roman" w:eastAsia="Times New Roman" w:hAnsi="Times New Roman"/>
                <w:color w:val="000000"/>
                <w:sz w:val="20"/>
              </w:rPr>
              <w:t>timelønn</w:t>
            </w:r>
          </w:p>
        </w:tc>
        <w:tc>
          <w:tcPr>
            <w:tcW w:w="38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5,27</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5,28</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5,3</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5,31</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5,34</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5,36</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5,4</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5,42</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5,43</w:t>
            </w:r>
          </w:p>
        </w:tc>
        <w:tc>
          <w:tcPr>
            <w:tcW w:w="39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5,46</w:t>
            </w:r>
          </w:p>
        </w:tc>
        <w:tc>
          <w:tcPr>
            <w:tcW w:w="344" w:type="pct"/>
            <w:tcBorders>
              <w:top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5,48</w:t>
            </w:r>
          </w:p>
        </w:tc>
      </w:tr>
      <w:tr w:rsidR="000D072F" w:rsidRPr="006B0978" w:rsidTr="000D072F">
        <w:trPr>
          <w:trHeight w:val="300"/>
        </w:trPr>
        <w:tc>
          <w:tcPr>
            <w:tcW w:w="730" w:type="pct"/>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 xml:space="preserve">Potensiell erfaring </w:t>
            </w:r>
            <w:r>
              <w:rPr>
                <w:rFonts w:ascii="Times New Roman" w:eastAsia="Times New Roman" w:hAnsi="Times New Roman"/>
                <w:color w:val="000000"/>
                <w:sz w:val="20"/>
              </w:rPr>
              <w:t>(år)</w:t>
            </w:r>
          </w:p>
        </w:tc>
        <w:tc>
          <w:tcPr>
            <w:tcW w:w="38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21,58</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21,85</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21,96</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22,1</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22,1</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22,01</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22,04</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22,03</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22,22</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22,17</w:t>
            </w:r>
          </w:p>
        </w:tc>
        <w:tc>
          <w:tcPr>
            <w:tcW w:w="34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22,18</w:t>
            </w:r>
          </w:p>
        </w:tc>
      </w:tr>
      <w:tr w:rsidR="000D072F" w:rsidRPr="006B0978" w:rsidTr="000D072F">
        <w:trPr>
          <w:trHeight w:val="300"/>
        </w:trPr>
        <w:tc>
          <w:tcPr>
            <w:tcW w:w="730" w:type="pct"/>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proofErr w:type="spellStart"/>
            <w:r w:rsidRPr="006B0978">
              <w:rPr>
                <w:rFonts w:ascii="Times New Roman" w:eastAsia="Times New Roman" w:hAnsi="Times New Roman"/>
                <w:color w:val="000000"/>
                <w:sz w:val="20"/>
              </w:rPr>
              <w:t>Utdanning</w:t>
            </w:r>
            <w:r>
              <w:rPr>
                <w:rFonts w:ascii="Times New Roman" w:eastAsia="Times New Roman" w:hAnsi="Times New Roman"/>
                <w:color w:val="000000"/>
                <w:sz w:val="20"/>
              </w:rPr>
              <w:t>sår</w:t>
            </w:r>
            <w:proofErr w:type="spellEnd"/>
          </w:p>
        </w:tc>
        <w:tc>
          <w:tcPr>
            <w:tcW w:w="38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3,57</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3,63</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3,66</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3,7</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3,72</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3,77</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3,79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3,82</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3,88</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3,91</w:t>
            </w:r>
          </w:p>
        </w:tc>
        <w:tc>
          <w:tcPr>
            <w:tcW w:w="34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3,91</w:t>
            </w:r>
          </w:p>
        </w:tc>
      </w:tr>
      <w:tr w:rsidR="000D072F" w:rsidRPr="006B0978" w:rsidTr="000D072F">
        <w:trPr>
          <w:trHeight w:val="300"/>
        </w:trPr>
        <w:tc>
          <w:tcPr>
            <w:tcW w:w="730" w:type="pct"/>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Andel heltid</w:t>
            </w:r>
          </w:p>
        </w:tc>
        <w:tc>
          <w:tcPr>
            <w:tcW w:w="38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0,88</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0,89</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0,88</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0,85</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0,85</w:t>
            </w:r>
          </w:p>
        </w:tc>
        <w:tc>
          <w:tcPr>
            <w:tcW w:w="39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0,85</w:t>
            </w:r>
          </w:p>
        </w:tc>
        <w:tc>
          <w:tcPr>
            <w:tcW w:w="344" w:type="pct"/>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0,85</w:t>
            </w:r>
          </w:p>
        </w:tc>
      </w:tr>
      <w:tr w:rsidR="000D072F" w:rsidRPr="006B0978" w:rsidTr="000D072F">
        <w:trPr>
          <w:trHeight w:val="300"/>
        </w:trPr>
        <w:tc>
          <w:tcPr>
            <w:tcW w:w="730" w:type="pct"/>
            <w:tcBorders>
              <w:bottom w:val="single" w:sz="4" w:space="0" w:color="auto"/>
            </w:tcBorders>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Andel i privat sektor</w:t>
            </w:r>
          </w:p>
        </w:tc>
        <w:tc>
          <w:tcPr>
            <w:tcW w:w="38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0,81</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0,81</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0,82</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0,81</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0,82</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0,82</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0,81</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0,81</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w:t>
            </w:r>
          </w:p>
        </w:tc>
        <w:tc>
          <w:tcPr>
            <w:tcW w:w="39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w:t>
            </w:r>
          </w:p>
        </w:tc>
        <w:tc>
          <w:tcPr>
            <w:tcW w:w="344" w:type="pct"/>
            <w:tcBorders>
              <w:bottom w:val="single" w:sz="4" w:space="0" w:color="auto"/>
            </w:tcBorders>
            <w:shd w:val="clear" w:color="auto" w:fill="auto"/>
            <w:noWrap/>
            <w:vAlign w:val="bottom"/>
            <w:hideMark/>
          </w:tcPr>
          <w:p w:rsidR="000D072F" w:rsidRPr="002369C8" w:rsidRDefault="000D072F" w:rsidP="000D072F">
            <w:pPr>
              <w:spacing w:after="0"/>
              <w:jc w:val="right"/>
              <w:rPr>
                <w:rFonts w:ascii="Times New Roman" w:eastAsia="Times New Roman" w:hAnsi="Times New Roman"/>
                <w:color w:val="000000"/>
                <w:sz w:val="20"/>
              </w:rPr>
            </w:pPr>
            <w:r w:rsidRPr="002369C8">
              <w:rPr>
                <w:rFonts w:ascii="Times New Roman" w:eastAsia="Times New Roman" w:hAnsi="Times New Roman"/>
                <w:color w:val="000000"/>
                <w:sz w:val="20"/>
              </w:rPr>
              <w:t>0,8</w:t>
            </w:r>
          </w:p>
        </w:tc>
      </w:tr>
      <w:tr w:rsidR="000D072F" w:rsidRPr="006B0978" w:rsidTr="000D072F">
        <w:trPr>
          <w:cantSplit/>
          <w:trHeight w:val="340"/>
        </w:trPr>
        <w:tc>
          <w:tcPr>
            <w:tcW w:w="730" w:type="pct"/>
            <w:tcBorders>
              <w:top w:val="single" w:sz="4" w:space="0" w:color="auto"/>
              <w:bottom w:val="single" w:sz="4" w:space="0" w:color="auto"/>
            </w:tcBorders>
            <w:shd w:val="clear" w:color="auto" w:fill="auto"/>
            <w:noWrap/>
            <w:vAlign w:val="bottom"/>
            <w:hideMark/>
          </w:tcPr>
          <w:p w:rsidR="000D072F" w:rsidRPr="006B0978" w:rsidRDefault="000D072F" w:rsidP="000D072F">
            <w:pPr>
              <w:spacing w:after="0"/>
              <w:rPr>
                <w:rFonts w:ascii="Times New Roman" w:eastAsia="Times New Roman" w:hAnsi="Times New Roman"/>
                <w:color w:val="000000"/>
                <w:sz w:val="20"/>
              </w:rPr>
            </w:pPr>
            <w:r w:rsidRPr="006B0978">
              <w:rPr>
                <w:rFonts w:ascii="Times New Roman" w:eastAsia="Times New Roman" w:hAnsi="Times New Roman"/>
                <w:color w:val="000000"/>
                <w:sz w:val="20"/>
              </w:rPr>
              <w:t>Observasjoner</w:t>
            </w:r>
            <w:r>
              <w:rPr>
                <w:rFonts w:ascii="Times New Roman" w:eastAsia="Times New Roman" w:hAnsi="Times New Roman"/>
                <w:color w:val="000000"/>
                <w:sz w:val="20"/>
              </w:rPr>
              <w:t xml:space="preserve"> (1 000)</w:t>
            </w:r>
          </w:p>
        </w:tc>
        <w:tc>
          <w:tcPr>
            <w:tcW w:w="38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998</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100</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1</w:t>
            </w:r>
            <w:r>
              <w:rPr>
                <w:rFonts w:ascii="Times New Roman" w:eastAsia="Times New Roman" w:hAnsi="Times New Roman"/>
                <w:color w:val="000000"/>
                <w:sz w:val="20"/>
              </w:rPr>
              <w:t xml:space="preserve"> </w:t>
            </w:r>
            <w:r w:rsidRPr="002369C8">
              <w:rPr>
                <w:rFonts w:ascii="Times New Roman" w:eastAsia="Times New Roman" w:hAnsi="Times New Roman"/>
                <w:color w:val="000000"/>
                <w:sz w:val="20"/>
              </w:rPr>
              <w:t>017</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Pr>
                <w:rFonts w:ascii="Times New Roman" w:eastAsia="Times New Roman" w:hAnsi="Times New Roman"/>
                <w:color w:val="000000"/>
                <w:sz w:val="20"/>
              </w:rPr>
              <w:t>989</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Pr>
                <w:rFonts w:ascii="Times New Roman" w:eastAsia="Times New Roman" w:hAnsi="Times New Roman"/>
                <w:color w:val="000000"/>
                <w:sz w:val="20"/>
              </w:rPr>
              <w:t>1 027</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Pr>
                <w:rFonts w:ascii="Times New Roman" w:eastAsia="Times New Roman" w:hAnsi="Times New Roman"/>
                <w:color w:val="000000"/>
                <w:sz w:val="20"/>
              </w:rPr>
              <w:t>1 094</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Pr>
                <w:rFonts w:ascii="Times New Roman" w:eastAsia="Times New Roman" w:hAnsi="Times New Roman"/>
                <w:color w:val="000000"/>
                <w:sz w:val="20"/>
              </w:rPr>
              <w:t>1034</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1</w:t>
            </w:r>
            <w:r>
              <w:rPr>
                <w:rFonts w:ascii="Times New Roman" w:eastAsia="Times New Roman" w:hAnsi="Times New Roman"/>
                <w:color w:val="000000"/>
                <w:sz w:val="20"/>
              </w:rPr>
              <w:t xml:space="preserve"> </w:t>
            </w:r>
            <w:r w:rsidRPr="002369C8">
              <w:rPr>
                <w:rFonts w:ascii="Times New Roman" w:eastAsia="Times New Roman" w:hAnsi="Times New Roman"/>
                <w:color w:val="000000"/>
                <w:sz w:val="20"/>
              </w:rPr>
              <w:t>050</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Pr>
                <w:rFonts w:ascii="Times New Roman" w:eastAsia="Times New Roman" w:hAnsi="Times New Roman"/>
                <w:color w:val="000000"/>
                <w:sz w:val="20"/>
              </w:rPr>
              <w:t>1041</w:t>
            </w:r>
          </w:p>
        </w:tc>
        <w:tc>
          <w:tcPr>
            <w:tcW w:w="39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1</w:t>
            </w:r>
            <w:r>
              <w:rPr>
                <w:rFonts w:ascii="Times New Roman" w:eastAsia="Times New Roman" w:hAnsi="Times New Roman"/>
                <w:color w:val="000000"/>
                <w:sz w:val="20"/>
              </w:rPr>
              <w:t xml:space="preserve"> </w:t>
            </w:r>
            <w:r w:rsidRPr="002369C8">
              <w:rPr>
                <w:rFonts w:ascii="Times New Roman" w:eastAsia="Times New Roman" w:hAnsi="Times New Roman"/>
                <w:color w:val="000000"/>
                <w:sz w:val="20"/>
              </w:rPr>
              <w:t>021</w:t>
            </w:r>
          </w:p>
        </w:tc>
        <w:tc>
          <w:tcPr>
            <w:tcW w:w="344" w:type="pct"/>
            <w:tcBorders>
              <w:top w:val="single" w:sz="4" w:space="0" w:color="auto"/>
              <w:bottom w:val="single" w:sz="4" w:space="0" w:color="auto"/>
            </w:tcBorders>
            <w:shd w:val="clear" w:color="auto" w:fill="auto"/>
            <w:noWrap/>
            <w:vAlign w:val="bottom"/>
            <w:hideMark/>
          </w:tcPr>
          <w:p w:rsidR="000D072F" w:rsidRPr="002369C8" w:rsidRDefault="000D072F" w:rsidP="000D072F">
            <w:pPr>
              <w:spacing w:after="0"/>
              <w:ind w:left="-72"/>
              <w:jc w:val="right"/>
              <w:rPr>
                <w:rFonts w:ascii="Times New Roman" w:eastAsia="Times New Roman" w:hAnsi="Times New Roman"/>
                <w:color w:val="000000"/>
                <w:sz w:val="20"/>
              </w:rPr>
            </w:pPr>
            <w:r w:rsidRPr="002369C8">
              <w:rPr>
                <w:rFonts w:ascii="Times New Roman" w:eastAsia="Times New Roman" w:hAnsi="Times New Roman"/>
                <w:color w:val="000000"/>
                <w:sz w:val="20"/>
              </w:rPr>
              <w:t>1</w:t>
            </w:r>
            <w:r>
              <w:rPr>
                <w:rFonts w:ascii="Times New Roman" w:eastAsia="Times New Roman" w:hAnsi="Times New Roman"/>
                <w:color w:val="000000"/>
                <w:sz w:val="20"/>
              </w:rPr>
              <w:t xml:space="preserve"> </w:t>
            </w:r>
            <w:r w:rsidRPr="002369C8">
              <w:rPr>
                <w:rFonts w:ascii="Times New Roman" w:eastAsia="Times New Roman" w:hAnsi="Times New Roman"/>
                <w:color w:val="000000"/>
                <w:sz w:val="20"/>
              </w:rPr>
              <w:t>049</w:t>
            </w:r>
          </w:p>
        </w:tc>
      </w:tr>
    </w:tbl>
    <w:p w:rsidR="000D072F" w:rsidRPr="00B06A32" w:rsidRDefault="000D072F" w:rsidP="000D072F">
      <w:pPr>
        <w:pStyle w:val="Kilde"/>
      </w:pPr>
      <w:r>
        <w:t>Kilde: Egne beregninger basert på tall fra grunnlagsdataene til SSBs Lønnsstatistikk.</w:t>
      </w:r>
      <w:r w:rsidRPr="00F40009" w:rsidDel="001E316C">
        <w:t xml:space="preserve"> </w:t>
      </w:r>
    </w:p>
    <w:p w:rsidR="000D072F" w:rsidRPr="00F40009" w:rsidRDefault="000D072F" w:rsidP="00E52F49">
      <w:pPr>
        <w:pStyle w:val="Overskrift2"/>
        <w:numPr>
          <w:ilvl w:val="1"/>
          <w:numId w:val="52"/>
        </w:numPr>
      </w:pPr>
      <w:bookmarkStart w:id="303" w:name="_Toc391030050"/>
      <w:r>
        <w:t>Mål på lønnsforskjeller</w:t>
      </w:r>
      <w:bookmarkEnd w:id="303"/>
    </w:p>
    <w:p w:rsidR="000D072F" w:rsidRDefault="000D072F" w:rsidP="000D072F">
      <w:pPr>
        <w:pStyle w:val="Brdtekst"/>
        <w:rPr>
          <w:szCs w:val="24"/>
        </w:rPr>
      </w:pPr>
      <w:r>
        <w:rPr>
          <w:szCs w:val="24"/>
        </w:rPr>
        <w:t xml:space="preserve">Vi benytter regresjonsanalyse for å beregne ulike mål på lønnsforskjellene mellom kvinner og menn. Vi beregner først det overordnede lønnsgapet (heretter Ujustert), uten å justere for forskjeller som skyldes observerbare kjennetegn som kan ha betydning for lønn. Det ujusterte lønnsgapet egner seg godt til å sammenligne på tvers av land og over tid, men vil samtidig reflektere forskjeller i både kvalifikasjoner og jobbkvaliteter. Derfor kontrollerer vi i fire steg for utvalgte kjennetegn. På den måten kan vi se hvor stor del av lønnsgapet som henger sammen med forskjeller mellom kvinner og menn når det gjelder disse observerbare kjennetegnene. Samtidig viser vi hvor store de gjenstående lønnsforskjellene er, når vi sammenlikner personer som er mer og mer like, og har mer og mer like jobber. </w:t>
      </w:r>
    </w:p>
    <w:p w:rsidR="000D072F" w:rsidRPr="00945BDB" w:rsidRDefault="000D072F" w:rsidP="000D072F">
      <w:pPr>
        <w:pStyle w:val="Brdtekst"/>
        <w:rPr>
          <w:szCs w:val="24"/>
        </w:rPr>
      </w:pPr>
      <w:r w:rsidRPr="00945BDB">
        <w:rPr>
          <w:szCs w:val="24"/>
        </w:rPr>
        <w:t xml:space="preserve">For å sammenligne kvinner og menn </w:t>
      </w:r>
      <w:r>
        <w:rPr>
          <w:szCs w:val="24"/>
        </w:rPr>
        <w:t xml:space="preserve">med like kvalifikasjoner, kontrollerer vi for utdanningslengde, </w:t>
      </w:r>
      <w:r w:rsidRPr="00945BDB">
        <w:rPr>
          <w:szCs w:val="24"/>
        </w:rPr>
        <w:t>potensiell yrkeserfaring</w:t>
      </w:r>
      <w:r>
        <w:rPr>
          <w:szCs w:val="24"/>
        </w:rPr>
        <w:t xml:space="preserve"> og arbeidstid (heltid/deltid)</w:t>
      </w:r>
      <w:r w:rsidRPr="00945BDB">
        <w:rPr>
          <w:szCs w:val="24"/>
        </w:rPr>
        <w:t xml:space="preserve"> </w:t>
      </w:r>
      <w:r w:rsidRPr="009E210B">
        <w:rPr>
          <w:i/>
          <w:szCs w:val="24"/>
        </w:rPr>
        <w:t>(+ human kapital</w:t>
      </w:r>
      <w:r w:rsidRPr="00945BDB">
        <w:rPr>
          <w:szCs w:val="24"/>
        </w:rPr>
        <w:t xml:space="preserve"> ne</w:t>
      </w:r>
      <w:r>
        <w:rPr>
          <w:szCs w:val="24"/>
        </w:rPr>
        <w:t>denfor)</w:t>
      </w:r>
      <w:r w:rsidRPr="00945BDB">
        <w:rPr>
          <w:rStyle w:val="Fotnotereferanse"/>
          <w:szCs w:val="24"/>
        </w:rPr>
        <w:footnoteReference w:id="18"/>
      </w:r>
      <w:r>
        <w:rPr>
          <w:szCs w:val="24"/>
        </w:rPr>
        <w:t>.</w:t>
      </w:r>
      <w:r w:rsidRPr="00945BDB">
        <w:rPr>
          <w:szCs w:val="24"/>
        </w:rPr>
        <w:t xml:space="preserve"> Mens det ujusterte lønnsgapet har med seg resultatet av forskjeller i de investeringer</w:t>
      </w:r>
      <w:r>
        <w:rPr>
          <w:szCs w:val="24"/>
        </w:rPr>
        <w:t xml:space="preserve"> i personkapital</w:t>
      </w:r>
      <w:r w:rsidRPr="00945BDB">
        <w:rPr>
          <w:szCs w:val="24"/>
        </w:rPr>
        <w:t xml:space="preserve"> som er gjort tidligere</w:t>
      </w:r>
      <w:r>
        <w:rPr>
          <w:szCs w:val="24"/>
        </w:rPr>
        <w:t xml:space="preserve"> i livet</w:t>
      </w:r>
      <w:r w:rsidRPr="00945BDB">
        <w:rPr>
          <w:szCs w:val="24"/>
        </w:rPr>
        <w:t>, vil lønnsgapet justert for utdanning og yrkeserfaring måle forskjellen i gjennomsnittslønn mellom kvinner og menn med samme nivå på personkapitalen</w:t>
      </w:r>
      <w:r>
        <w:rPr>
          <w:szCs w:val="24"/>
        </w:rPr>
        <w:t>.</w:t>
      </w:r>
    </w:p>
    <w:p w:rsidR="000D072F" w:rsidRDefault="000D072F" w:rsidP="000D072F">
      <w:pPr>
        <w:pStyle w:val="Brdtekst"/>
        <w:rPr>
          <w:szCs w:val="24"/>
        </w:rPr>
      </w:pPr>
      <w:r>
        <w:rPr>
          <w:szCs w:val="24"/>
        </w:rPr>
        <w:t xml:space="preserve">Så trekker vi inn sektor </w:t>
      </w:r>
      <w:r w:rsidRPr="009E210B">
        <w:rPr>
          <w:i/>
          <w:szCs w:val="24"/>
        </w:rPr>
        <w:t>(+ sektor</w:t>
      </w:r>
      <w:r w:rsidRPr="00945BDB">
        <w:rPr>
          <w:szCs w:val="24"/>
        </w:rPr>
        <w:t xml:space="preserve"> nedenfor). Offentlig og privat sektor står overfor ulike regimer i forhold til blant annet lønnsfastsettelse, konkurranse og konjunktursensitivitet. Når vi</w:t>
      </w:r>
      <w:r>
        <w:rPr>
          <w:szCs w:val="24"/>
        </w:rPr>
        <w:t xml:space="preserve"> så kontrollerer for næring, i </w:t>
      </w:r>
      <w:r w:rsidRPr="009E210B">
        <w:rPr>
          <w:i/>
          <w:szCs w:val="24"/>
        </w:rPr>
        <w:t xml:space="preserve">(+ næring </w:t>
      </w:r>
      <w:r w:rsidRPr="00945BDB">
        <w:rPr>
          <w:szCs w:val="24"/>
        </w:rPr>
        <w:t>nedenfor) sammenlikner vi j</w:t>
      </w:r>
      <w:r>
        <w:rPr>
          <w:szCs w:val="24"/>
        </w:rPr>
        <w:t xml:space="preserve">obber som er mer like. Mens </w:t>
      </w:r>
      <w:r w:rsidRPr="009E210B">
        <w:rPr>
          <w:i/>
          <w:szCs w:val="24"/>
        </w:rPr>
        <w:t>+ human kapital</w:t>
      </w:r>
      <w:r w:rsidRPr="00945BDB">
        <w:rPr>
          <w:szCs w:val="24"/>
        </w:rPr>
        <w:t xml:space="preserve"> trekker med seg resultatet segregeringen mellom kvinner og menn på tvers av sektorer og bransjer med ulike lønn, får vi nå et mål som oppsummerer de gjennomsnittlige forskjellene innenfor sektorer og bransjer.  </w:t>
      </w:r>
    </w:p>
    <w:p w:rsidR="000D072F" w:rsidRPr="00231EB4" w:rsidRDefault="000D072F" w:rsidP="000D072F">
      <w:pPr>
        <w:pStyle w:val="Brdtekst"/>
        <w:rPr>
          <w:szCs w:val="24"/>
        </w:rPr>
      </w:pPr>
      <w:r>
        <w:rPr>
          <w:szCs w:val="24"/>
        </w:rPr>
        <w:t xml:space="preserve">I </w:t>
      </w:r>
      <w:r w:rsidRPr="009E210B">
        <w:rPr>
          <w:i/>
          <w:szCs w:val="24"/>
        </w:rPr>
        <w:t>+yrke</w:t>
      </w:r>
      <w:r w:rsidRPr="00945BDB">
        <w:rPr>
          <w:szCs w:val="24"/>
        </w:rPr>
        <w:t xml:space="preserve"> kontrollerer vi for yrke, og i denne spesifikasjonen sammenligner vi kvinner og menn som er like </w:t>
      </w:r>
      <w:r>
        <w:rPr>
          <w:szCs w:val="24"/>
        </w:rPr>
        <w:t>med hensyn til kvalifikasjoner</w:t>
      </w:r>
      <w:r w:rsidRPr="00945BDB">
        <w:rPr>
          <w:szCs w:val="24"/>
        </w:rPr>
        <w:t>, som jobber i samme sektor, næring og i samme yrke. Her tar vi altså bort effekte</w:t>
      </w:r>
      <w:r>
        <w:rPr>
          <w:szCs w:val="24"/>
        </w:rPr>
        <w:t>n av segregering mellom yrker</w:t>
      </w:r>
      <w:r w:rsidRPr="00945BDB">
        <w:rPr>
          <w:szCs w:val="24"/>
        </w:rPr>
        <w:t xml:space="preserve">, og beregner et mål på de gjennomsnittlige forskjellene innenfor ulike yrke i samme sektor og næring. </w:t>
      </w:r>
    </w:p>
    <w:p w:rsidR="000D072F" w:rsidRPr="00231EB4" w:rsidRDefault="000D072F" w:rsidP="00E52F49">
      <w:pPr>
        <w:pStyle w:val="Overskrift2"/>
        <w:numPr>
          <w:ilvl w:val="1"/>
          <w:numId w:val="52"/>
        </w:numPr>
      </w:pPr>
      <w:bookmarkStart w:id="304" w:name="_Toc391030051"/>
      <w:r>
        <w:lastRenderedPageBreak/>
        <w:t>Brutto</w:t>
      </w:r>
      <w:r w:rsidRPr="00231EB4">
        <w:t xml:space="preserve"> lønnsgap</w:t>
      </w:r>
      <w:bookmarkEnd w:id="304"/>
    </w:p>
    <w:p w:rsidR="000D072F" w:rsidRPr="00231EB4" w:rsidRDefault="000D072F" w:rsidP="000D072F">
      <w:pPr>
        <w:pStyle w:val="Brdtekst"/>
        <w:rPr>
          <w:szCs w:val="24"/>
        </w:rPr>
      </w:pPr>
      <w:r>
        <w:rPr>
          <w:szCs w:val="24"/>
        </w:rPr>
        <w:t>Lønnsgapet mellom kvinner og menn måles gjerne som forskjellen mellom menns lønn og kvinners lønn som andel av menns lønn. Dersom lønnsgapet er 15 prosent betyr det at kvinner, i gjennomsnitt, tjener 15 prosent mindre enn menn. I våre analyser bruker vi forskjeller i timelønn som mål på lønnsgapet. La oss først se på forskjell i gjennomsnittlig timelønn for kvinner og menn uten å kontrollere for andre forklaringsvariabler: det ujusterte lønnsgapet, eller brutto lønnsgap</w:t>
      </w:r>
      <w:r w:rsidRPr="00231EB4">
        <w:rPr>
          <w:szCs w:val="24"/>
        </w:rPr>
        <w:t>.</w:t>
      </w:r>
    </w:p>
    <w:p w:rsidR="000D072F" w:rsidRDefault="000D072F" w:rsidP="000D072F">
      <w:pPr>
        <w:pStyle w:val="Brdtekst"/>
        <w:rPr>
          <w:szCs w:val="24"/>
        </w:rPr>
      </w:pPr>
    </w:p>
    <w:p w:rsidR="000D072F" w:rsidRPr="00231EB4" w:rsidRDefault="000D072F" w:rsidP="000D072F">
      <w:pPr>
        <w:pStyle w:val="Brdtekst"/>
        <w:rPr>
          <w:szCs w:val="24"/>
        </w:rPr>
      </w:pPr>
      <w:r w:rsidRPr="00D02607">
        <w:rPr>
          <w:noProof/>
          <w:szCs w:val="24"/>
        </w:rPr>
        <w:drawing>
          <wp:inline distT="0" distB="0" distL="0" distR="0">
            <wp:extent cx="5760720" cy="3880051"/>
            <wp:effectExtent l="19050" t="0" r="0" b="0"/>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3880051"/>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pPr>
      <w:r w:rsidRPr="00231EB4">
        <w:t>Brutto lønnsgap. Gjennomsnitt og median.</w:t>
      </w:r>
    </w:p>
    <w:p w:rsidR="000D072F" w:rsidRDefault="000D072F" w:rsidP="000D072F">
      <w:pPr>
        <w:pStyle w:val="Kilde"/>
        <w:rPr>
          <w:szCs w:val="24"/>
        </w:rPr>
      </w:pPr>
      <w:r>
        <w:t>Kilde: Egne beregninger basert på tall fra grunnlagsdataene til SSBs Lønnsstatistikk.</w:t>
      </w:r>
    </w:p>
    <w:p w:rsidR="000D072F" w:rsidRPr="00231EB4" w:rsidRDefault="000D072F" w:rsidP="000D072F">
      <w:pPr>
        <w:pStyle w:val="Brdtekst"/>
        <w:rPr>
          <w:szCs w:val="24"/>
        </w:rPr>
      </w:pPr>
      <w:r w:rsidRPr="00231EB4">
        <w:rPr>
          <w:szCs w:val="24"/>
        </w:rPr>
        <w:t>Vi ser at fallet i brutto lønnsgap skjedde i to etapper; først en 7 prosents reduksjon fra 2002 til 2005, deretter øker lønnsgapet og er tilbake på 2002-nivået i 2007 og 2008. Etter 2008</w:t>
      </w:r>
      <w:r>
        <w:rPr>
          <w:szCs w:val="24"/>
        </w:rPr>
        <w:t xml:space="preserve"> har lønnsgapet falt med hele 14</w:t>
      </w:r>
      <w:r w:rsidRPr="00231EB4">
        <w:rPr>
          <w:szCs w:val="24"/>
        </w:rPr>
        <w:t xml:space="preserve"> prosent. Det er i hovedsak i perioden etter 2008 at det har vært et fall i timelønnsforskjellene mellom kvinner og menn. Når vi nå</w:t>
      </w:r>
      <w:r>
        <w:rPr>
          <w:szCs w:val="24"/>
        </w:rPr>
        <w:t xml:space="preserve"> også</w:t>
      </w:r>
      <w:r w:rsidRPr="00231EB4">
        <w:rPr>
          <w:szCs w:val="24"/>
        </w:rPr>
        <w:t xml:space="preserve"> har tall for 2012 ser vi at nedgangen i lønnsforskjellen begynner å ta form av en klar trend.</w:t>
      </w:r>
      <w:r w:rsidRPr="00835E4C">
        <w:rPr>
          <w:szCs w:val="24"/>
        </w:rPr>
        <w:t xml:space="preserve"> </w:t>
      </w:r>
      <w:r>
        <w:rPr>
          <w:szCs w:val="24"/>
        </w:rPr>
        <w:t xml:space="preserve">Imidlertid viser tall fra Teknisk beregningsutvalg at denne tendensen ser ut til å være brutt i 2013, og at kvinners gjennomsnittslønn for heltidsansatte ble redusert med 0,4 prosentpoeng i forhold til menns (tabell 1.14). </w:t>
      </w:r>
      <w:r w:rsidRPr="00231EB4">
        <w:rPr>
          <w:szCs w:val="24"/>
        </w:rPr>
        <w:t xml:space="preserve">At bruttolønnsgapet mellom kvinner og menn reduseres </w:t>
      </w:r>
      <w:r>
        <w:rPr>
          <w:szCs w:val="24"/>
        </w:rPr>
        <w:t xml:space="preserve">i vår analyse </w:t>
      </w:r>
      <w:r w:rsidRPr="00231EB4">
        <w:rPr>
          <w:szCs w:val="24"/>
        </w:rPr>
        <w:t xml:space="preserve">indikerer at kvinner og menn har blitt likere med hensyn til kjennetegn som er viktig for å bestemme nivået på timelønnen. I neste avsnitt ser vi på hvilke kjennetegn dette er.  </w:t>
      </w:r>
    </w:p>
    <w:p w:rsidR="000D072F" w:rsidRPr="00231EB4" w:rsidRDefault="000D072F" w:rsidP="000D072F">
      <w:pPr>
        <w:pStyle w:val="Brdtekst"/>
        <w:rPr>
          <w:szCs w:val="24"/>
        </w:rPr>
      </w:pPr>
      <w:r w:rsidRPr="00231EB4">
        <w:rPr>
          <w:szCs w:val="24"/>
        </w:rPr>
        <w:t xml:space="preserve">Når vi bruker medianen teller vi den som ligger i midten av lønnsfordelingen. Medianen er mindre sensitiv til svært høye og svært lave lønninger enn gjennomsnittet. Lønnsforskjellene er mindre når vi bruker medianlønn siden det i hovedsak er menn som har svært høye lønninger. Det ser også ut til at nedgangen i medianlønnsforskjellen har vært større enn </w:t>
      </w:r>
      <w:r w:rsidRPr="00231EB4">
        <w:rPr>
          <w:szCs w:val="24"/>
        </w:rPr>
        <w:lastRenderedPageBreak/>
        <w:t>nedgangen i brutto lønnsgap. 8</w:t>
      </w:r>
      <w:r>
        <w:rPr>
          <w:szCs w:val="24"/>
        </w:rPr>
        <w:t>,2</w:t>
      </w:r>
      <w:r w:rsidRPr="00231EB4">
        <w:rPr>
          <w:szCs w:val="24"/>
        </w:rPr>
        <w:t xml:space="preserve"> prosent er et historisk lavnivå for lønnsforskjellen mellom «mannen i midten» og «kvinnen i midten» av lønnsfordelingen</w:t>
      </w:r>
    </w:p>
    <w:p w:rsidR="000D072F" w:rsidRPr="00231EB4" w:rsidRDefault="000D072F" w:rsidP="00E52F49">
      <w:pPr>
        <w:pStyle w:val="Overskrift2"/>
        <w:numPr>
          <w:ilvl w:val="1"/>
          <w:numId w:val="52"/>
        </w:numPr>
      </w:pPr>
      <w:bookmarkStart w:id="305" w:name="_Toc391030052"/>
      <w:r>
        <w:t>Faktorer bak lønnsforskjellene</w:t>
      </w:r>
      <w:bookmarkEnd w:id="305"/>
    </w:p>
    <w:p w:rsidR="000D072F" w:rsidRDefault="000D072F" w:rsidP="000D072F">
      <w:pPr>
        <w:pStyle w:val="Brdtekst"/>
        <w:rPr>
          <w:szCs w:val="24"/>
        </w:rPr>
      </w:pPr>
      <w:r w:rsidRPr="00231EB4">
        <w:rPr>
          <w:szCs w:val="24"/>
        </w:rPr>
        <w:t xml:space="preserve">De ulike linjene i figur </w:t>
      </w:r>
      <w:r w:rsidR="00AE001C">
        <w:rPr>
          <w:szCs w:val="24"/>
        </w:rPr>
        <w:t>3</w:t>
      </w:r>
      <w:r>
        <w:rPr>
          <w:szCs w:val="24"/>
        </w:rPr>
        <w:t>.</w:t>
      </w:r>
      <w:r w:rsidRPr="00231EB4">
        <w:rPr>
          <w:szCs w:val="24"/>
        </w:rPr>
        <w:t xml:space="preserve">2 viser utviklingen av </w:t>
      </w:r>
      <w:r>
        <w:rPr>
          <w:szCs w:val="24"/>
        </w:rPr>
        <w:t xml:space="preserve">forskjellen i </w:t>
      </w:r>
      <w:r w:rsidRPr="00231EB4">
        <w:rPr>
          <w:szCs w:val="24"/>
        </w:rPr>
        <w:t>gjennomsnittslønn mellom kvinner og menn når vi sammenlikner personer som er mer og mer like</w:t>
      </w:r>
      <w:r>
        <w:rPr>
          <w:szCs w:val="24"/>
        </w:rPr>
        <w:t xml:space="preserve"> med hensyn til observerte kjennetegn som vi tror har betydning for timelønn</w:t>
      </w:r>
      <w:r w:rsidRPr="00231EB4">
        <w:rPr>
          <w:szCs w:val="24"/>
        </w:rPr>
        <w:t xml:space="preserve">. Den første linjen viser brutto lønnsgap. Dette er det samme som i figur </w:t>
      </w:r>
      <w:r w:rsidR="00AE001C">
        <w:rPr>
          <w:szCs w:val="24"/>
        </w:rPr>
        <w:t>3</w:t>
      </w:r>
      <w:r>
        <w:rPr>
          <w:szCs w:val="24"/>
        </w:rPr>
        <w:t>.</w:t>
      </w:r>
      <w:r w:rsidRPr="00231EB4">
        <w:rPr>
          <w:szCs w:val="24"/>
        </w:rPr>
        <w:t xml:space="preserve">1. Den neste linjen viser den gjennomsnittlige lønnsforskjellen mellom kvinner og menn med samme utdanningslengde, samme alder (potensiell yrkeserfaring) og som begge har samme arbeidstid. Her har det skjedd noe </w:t>
      </w:r>
      <w:r>
        <w:rPr>
          <w:szCs w:val="24"/>
        </w:rPr>
        <w:t>nytt</w:t>
      </w:r>
      <w:r w:rsidRPr="00231EB4">
        <w:rPr>
          <w:szCs w:val="24"/>
        </w:rPr>
        <w:t>. Mens vi historisk alltid har redusert lønnsgapet mellom kvinner og menn når vi kontrollerer for f</w:t>
      </w:r>
      <w:r>
        <w:rPr>
          <w:szCs w:val="24"/>
        </w:rPr>
        <w:t>orskjeller i utdanningslengde,</w:t>
      </w:r>
      <w:r w:rsidRPr="00231EB4">
        <w:rPr>
          <w:szCs w:val="24"/>
        </w:rPr>
        <w:t xml:space="preserve"> erfaring</w:t>
      </w:r>
      <w:r>
        <w:rPr>
          <w:szCs w:val="24"/>
        </w:rPr>
        <w:t xml:space="preserve"> og arbeidstid</w:t>
      </w:r>
      <w:r w:rsidRPr="00231EB4">
        <w:rPr>
          <w:szCs w:val="24"/>
        </w:rPr>
        <w:t xml:space="preserve">, er situasjonen den i 2012 at lønnsgapet er så å si det samme uansett, det er faktisk slik at lønnsforskjellen mellom likere menn og kvinner er svakt større enn lønnsforskjellene i alt. </w:t>
      </w:r>
    </w:p>
    <w:p w:rsidR="000D072F" w:rsidRDefault="000D072F" w:rsidP="000D072F">
      <w:pPr>
        <w:pStyle w:val="Brdtekst"/>
        <w:rPr>
          <w:szCs w:val="24"/>
        </w:rPr>
      </w:pPr>
      <w:r w:rsidRPr="00A41A3B">
        <w:rPr>
          <w:noProof/>
          <w:szCs w:val="24"/>
        </w:rPr>
        <w:drawing>
          <wp:inline distT="0" distB="0" distL="0" distR="0">
            <wp:extent cx="5760720" cy="3880347"/>
            <wp:effectExtent l="19050" t="0" r="0" b="0"/>
            <wp:docPr id="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60720" cy="3880347"/>
                    </a:xfrm>
                    <a:prstGeom prst="rect">
                      <a:avLst/>
                    </a:prstGeom>
                    <a:noFill/>
                    <a:ln w="9525">
                      <a:noFill/>
                      <a:miter lim="800000"/>
                      <a:headEnd/>
                      <a:tailEnd/>
                    </a:ln>
                  </pic:spPr>
                </pic:pic>
              </a:graphicData>
            </a:graphic>
          </wp:inline>
        </w:drawing>
      </w:r>
    </w:p>
    <w:p w:rsidR="000D072F" w:rsidRPr="0042477B" w:rsidRDefault="000D072F" w:rsidP="00E52F49">
      <w:pPr>
        <w:pStyle w:val="figur-tittel"/>
        <w:numPr>
          <w:ilvl w:val="5"/>
          <w:numId w:val="52"/>
        </w:numPr>
      </w:pPr>
      <w:r w:rsidRPr="00231EB4">
        <w:t>Justerte og ikke-justerte lønnsforskjeller</w:t>
      </w:r>
    </w:p>
    <w:p w:rsidR="000D072F" w:rsidRDefault="000D072F" w:rsidP="000D072F">
      <w:pPr>
        <w:pStyle w:val="Kilde"/>
        <w:rPr>
          <w:szCs w:val="24"/>
        </w:rPr>
      </w:pPr>
      <w:r>
        <w:t>Kilde: Egne beregninger basert på tall fra grunnlagsdataene til SSBs Lønnsstatistikk.</w:t>
      </w:r>
    </w:p>
    <w:p w:rsidR="000D072F" w:rsidRPr="00231EB4" w:rsidRDefault="000D072F" w:rsidP="000D072F">
      <w:pPr>
        <w:pStyle w:val="Brdtekst"/>
        <w:rPr>
          <w:szCs w:val="24"/>
        </w:rPr>
      </w:pPr>
      <w:r>
        <w:rPr>
          <w:szCs w:val="24"/>
        </w:rPr>
        <w:t xml:space="preserve">Hva har skjedd? Kvinner er som vi så i tabell </w:t>
      </w:r>
      <w:r w:rsidR="00AE001C">
        <w:rPr>
          <w:szCs w:val="24"/>
        </w:rPr>
        <w:t>3</w:t>
      </w:r>
      <w:r>
        <w:rPr>
          <w:szCs w:val="24"/>
        </w:rPr>
        <w:t xml:space="preserve">.1 og </w:t>
      </w:r>
      <w:r w:rsidR="00AE001C">
        <w:rPr>
          <w:szCs w:val="24"/>
        </w:rPr>
        <w:t>3</w:t>
      </w:r>
      <w:r>
        <w:rPr>
          <w:szCs w:val="24"/>
        </w:rPr>
        <w:t>.2 i ferd med å ta</w:t>
      </w:r>
      <w:r w:rsidRPr="00231EB4">
        <w:rPr>
          <w:szCs w:val="24"/>
        </w:rPr>
        <w:t xml:space="preserve"> igjen menn når det gjelder </w:t>
      </w:r>
      <w:r>
        <w:rPr>
          <w:szCs w:val="24"/>
        </w:rPr>
        <w:t>human kapital</w:t>
      </w:r>
      <w:r w:rsidRPr="00231EB4">
        <w:rPr>
          <w:szCs w:val="24"/>
        </w:rPr>
        <w:t xml:space="preserve"> som utdanning</w:t>
      </w:r>
      <w:r>
        <w:rPr>
          <w:szCs w:val="24"/>
        </w:rPr>
        <w:t>,</w:t>
      </w:r>
      <w:r w:rsidRPr="00231EB4">
        <w:rPr>
          <w:szCs w:val="24"/>
        </w:rPr>
        <w:t xml:space="preserve"> yrkeserfaring</w:t>
      </w:r>
      <w:r>
        <w:rPr>
          <w:szCs w:val="24"/>
        </w:rPr>
        <w:t xml:space="preserve"> og arbeidstid</w:t>
      </w:r>
      <w:r w:rsidRPr="00231EB4">
        <w:rPr>
          <w:szCs w:val="24"/>
        </w:rPr>
        <w:t xml:space="preserve"> og dette har bidratt til å redusere lønnsforskjellene mellom kvinner og menn i de ujusterte tallene. Når vi </w:t>
      </w:r>
      <w:r>
        <w:rPr>
          <w:szCs w:val="24"/>
        </w:rPr>
        <w:t xml:space="preserve">kontrollerer for utdanning, </w:t>
      </w:r>
      <w:r w:rsidRPr="00231EB4">
        <w:rPr>
          <w:szCs w:val="24"/>
        </w:rPr>
        <w:t>yrkeserfaring</w:t>
      </w:r>
      <w:r>
        <w:rPr>
          <w:szCs w:val="24"/>
        </w:rPr>
        <w:t xml:space="preserve"> og arbeidstid</w:t>
      </w:r>
      <w:r w:rsidRPr="00231EB4">
        <w:rPr>
          <w:szCs w:val="24"/>
        </w:rPr>
        <w:t>, og dermed sammenligner kv</w:t>
      </w:r>
      <w:r>
        <w:rPr>
          <w:szCs w:val="24"/>
        </w:rPr>
        <w:t>inner og menn med samme human kapital</w:t>
      </w:r>
      <w:r w:rsidRPr="00231EB4">
        <w:rPr>
          <w:szCs w:val="24"/>
        </w:rPr>
        <w:t>, øker lønnsforskjellen noe</w:t>
      </w:r>
      <w:r>
        <w:rPr>
          <w:szCs w:val="24"/>
        </w:rPr>
        <w:t xml:space="preserve"> og trenden ser derimot ut til å være stigende. Det er altså to tendenser som virker mot hverandre; kvinner har tatt igjen menn når det gjelder lengden på utdanning, og dette minsker lønnsforskjellene mellom menn og kvinner. På samme tid er det en tendens til økende lønnsforskjeller innad i yrke, næring og sektor. Hvilke av disse faktorene som vil dominere framover er det vanskelig å spå. På et tidspunkt vil vel </w:t>
      </w:r>
      <w:r>
        <w:rPr>
          <w:szCs w:val="24"/>
        </w:rPr>
        <w:lastRenderedPageBreak/>
        <w:t xml:space="preserve">kvinners utdanningslengde flate ut, og da vil de underliggende lønnsforskjellene i yrke, sektor og næring kunne dominere. </w:t>
      </w:r>
    </w:p>
    <w:p w:rsidR="000D072F" w:rsidRDefault="000D072F" w:rsidP="000D072F">
      <w:pPr>
        <w:pStyle w:val="Brdtekst"/>
        <w:rPr>
          <w:szCs w:val="24"/>
        </w:rPr>
      </w:pPr>
      <w:r w:rsidRPr="00231EB4">
        <w:rPr>
          <w:szCs w:val="24"/>
        </w:rPr>
        <w:t xml:space="preserve">Ellers viser figuren at den gjennomsnittlige lønnsforskjellen går ned når vi sammenlikner mer </w:t>
      </w:r>
      <w:r>
        <w:rPr>
          <w:szCs w:val="24"/>
        </w:rPr>
        <w:t>og mer like personer.  Den midterste</w:t>
      </w:r>
      <w:r w:rsidRPr="00231EB4">
        <w:rPr>
          <w:szCs w:val="24"/>
        </w:rPr>
        <w:t xml:space="preserve"> linjen viser hva som skjer når vi k</w:t>
      </w:r>
      <w:r>
        <w:rPr>
          <w:szCs w:val="24"/>
        </w:rPr>
        <w:t>ontrollerer for sektor, den neste</w:t>
      </w:r>
      <w:r w:rsidRPr="00231EB4">
        <w:rPr>
          <w:szCs w:val="24"/>
        </w:rPr>
        <w:t xml:space="preserve"> næring og den nederste hva som skjer når vi kontrollerer for detaljert yrke i tillegg.  Vi ser at lønnsforskjellene mellom kvinner og menn med samme utdanningslengde, avtalt arbeidstid og erfari</w:t>
      </w:r>
      <w:r>
        <w:rPr>
          <w:szCs w:val="24"/>
        </w:rPr>
        <w:t>ng, i samme sektor og</w:t>
      </w:r>
      <w:r w:rsidRPr="00231EB4">
        <w:rPr>
          <w:szCs w:val="24"/>
        </w:rPr>
        <w:t xml:space="preserve"> næring og i samme detaljerte yrkesgruppe har en gjennomsnittlig lønnsforskjell på i underkant av 7,5 prosent. Den svake nedgangen vi så fra 2008 til 2011 er brutt i 2012, og forskjellen har vippet oppover igjen. Det er denne økningen som forplanter seg videre oppover, helt ti</w:t>
      </w:r>
      <w:r>
        <w:rPr>
          <w:szCs w:val="24"/>
        </w:rPr>
        <w:t>l den nest siste linjen (+ human kapital). At den ujusterte</w:t>
      </w:r>
      <w:r w:rsidRPr="00231EB4">
        <w:rPr>
          <w:szCs w:val="24"/>
        </w:rPr>
        <w:t xml:space="preserve"> linjen </w:t>
      </w:r>
      <w:r>
        <w:rPr>
          <w:szCs w:val="24"/>
        </w:rPr>
        <w:t>faller</w:t>
      </w:r>
      <w:r w:rsidRPr="00231EB4">
        <w:rPr>
          <w:szCs w:val="24"/>
        </w:rPr>
        <w:t xml:space="preserve"> betyr at sammenpressingen i kvalifikasjoner er større enn den økningen som har skjedd i gjennomsnitt innenfor detaljerte yrkesgrupper.</w:t>
      </w:r>
    </w:p>
    <w:p w:rsidR="000D072F" w:rsidRPr="00231EB4" w:rsidRDefault="000D072F" w:rsidP="000D072F">
      <w:pPr>
        <w:pStyle w:val="Brdtekst"/>
        <w:rPr>
          <w:szCs w:val="24"/>
        </w:rPr>
      </w:pPr>
      <w:r w:rsidRPr="000D71FF">
        <w:rPr>
          <w:noProof/>
          <w:szCs w:val="24"/>
        </w:rPr>
        <w:drawing>
          <wp:inline distT="0" distB="0" distL="0" distR="0">
            <wp:extent cx="5760720" cy="3880347"/>
            <wp:effectExtent l="19050" t="0" r="0" b="0"/>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60720" cy="3880347"/>
                    </a:xfrm>
                    <a:prstGeom prst="rect">
                      <a:avLst/>
                    </a:prstGeom>
                    <a:noFill/>
                    <a:ln w="9525">
                      <a:noFill/>
                      <a:miter lim="800000"/>
                      <a:headEnd/>
                      <a:tailEnd/>
                    </a:ln>
                  </pic:spPr>
                </pic:pic>
              </a:graphicData>
            </a:graphic>
          </wp:inline>
        </w:drawing>
      </w:r>
    </w:p>
    <w:p w:rsidR="000D072F" w:rsidRPr="00231EB4" w:rsidRDefault="000D072F" w:rsidP="00E52F49">
      <w:pPr>
        <w:pStyle w:val="figur-tittel"/>
        <w:numPr>
          <w:ilvl w:val="5"/>
          <w:numId w:val="52"/>
        </w:numPr>
      </w:pPr>
      <w:r w:rsidRPr="00231EB4">
        <w:t xml:space="preserve"> Lønnsfo</w:t>
      </w:r>
      <w:r>
        <w:t>rskjeller i privat</w:t>
      </w:r>
      <w:r w:rsidRPr="00231EB4">
        <w:t xml:space="preserve"> sektor</w:t>
      </w:r>
    </w:p>
    <w:p w:rsidR="000D072F" w:rsidRPr="00F40009" w:rsidRDefault="000D072F" w:rsidP="000D072F">
      <w:pPr>
        <w:pStyle w:val="Kilde"/>
      </w:pPr>
      <w:r>
        <w:t>Kilde: Egne beregninger basert på tall fra grunnlagsdataene til SSBs Lønnsstatistikk</w:t>
      </w:r>
    </w:p>
    <w:p w:rsidR="000D072F" w:rsidRDefault="000D072F" w:rsidP="000D072F">
      <w:pPr>
        <w:pStyle w:val="Kilde"/>
      </w:pPr>
    </w:p>
    <w:p w:rsidR="000D072F" w:rsidRDefault="000D072F" w:rsidP="000D072F">
      <w:pPr>
        <w:pStyle w:val="Brdtekst"/>
        <w:rPr>
          <w:szCs w:val="24"/>
        </w:rPr>
      </w:pPr>
      <w:r w:rsidRPr="00C117A5">
        <w:rPr>
          <w:noProof/>
          <w:szCs w:val="24"/>
        </w:rPr>
        <w:lastRenderedPageBreak/>
        <w:drawing>
          <wp:inline distT="0" distB="0" distL="0" distR="0">
            <wp:extent cx="5760720" cy="3888801"/>
            <wp:effectExtent l="19050" t="0" r="0" b="0"/>
            <wp:docPr id="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0720" cy="3888801"/>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pPr>
      <w:r>
        <w:t>Lønnsforskjeller i offentlig sektor</w:t>
      </w:r>
    </w:p>
    <w:p w:rsidR="000D072F" w:rsidRPr="00F40009" w:rsidRDefault="000D072F" w:rsidP="000D072F">
      <w:pPr>
        <w:pStyle w:val="Kilde"/>
      </w:pPr>
      <w:r>
        <w:t>Kilde: Egne beregninger basert på tall fra grunnlagsdataene til SSBs Lønnsstatistikk</w:t>
      </w:r>
    </w:p>
    <w:p w:rsidR="000D072F" w:rsidRPr="00231EB4" w:rsidRDefault="000D072F" w:rsidP="000D072F">
      <w:pPr>
        <w:pStyle w:val="Brdtekst"/>
        <w:rPr>
          <w:szCs w:val="24"/>
        </w:rPr>
      </w:pPr>
      <w:r w:rsidRPr="00231EB4">
        <w:rPr>
          <w:szCs w:val="24"/>
        </w:rPr>
        <w:t>Det ujusterte lønnsgapet er klart størst i privat sektor, men det er også i denne sektoren det ujusterte lønnsgapet har falt mest. Lønnsgapet i offentlig sektor har holdt seg rimelig stabilt over perioden.</w:t>
      </w:r>
    </w:p>
    <w:p w:rsidR="000D072F" w:rsidRDefault="000D072F" w:rsidP="000D072F">
      <w:pPr>
        <w:pStyle w:val="Brdtekst"/>
        <w:rPr>
          <w:szCs w:val="24"/>
        </w:rPr>
      </w:pPr>
      <w:r w:rsidRPr="00231EB4">
        <w:rPr>
          <w:szCs w:val="24"/>
        </w:rPr>
        <w:t>Vi finner igjen at lønnsgapet reduseres som følge av mer like kvalifikasjoner også innenfor hver av sektorene</w:t>
      </w:r>
      <w:r>
        <w:rPr>
          <w:szCs w:val="24"/>
        </w:rPr>
        <w:t xml:space="preserve">. Det er en økning i lønnsgapet </w:t>
      </w:r>
      <w:r w:rsidRPr="00231EB4">
        <w:rPr>
          <w:szCs w:val="24"/>
        </w:rPr>
        <w:t xml:space="preserve">fra 2011 til 2012 justert for kvalifikasjoner </w:t>
      </w:r>
      <w:r>
        <w:rPr>
          <w:szCs w:val="24"/>
        </w:rPr>
        <w:t xml:space="preserve">som </w:t>
      </w:r>
      <w:r w:rsidRPr="00231EB4">
        <w:rPr>
          <w:szCs w:val="24"/>
        </w:rPr>
        <w:t>har sitt utspring i økende lønnsf</w:t>
      </w:r>
      <w:r>
        <w:rPr>
          <w:szCs w:val="24"/>
        </w:rPr>
        <w:t>orskjeller innad i yrke (+ yrke) som forplanter seg oppover</w:t>
      </w:r>
      <w:r w:rsidRPr="00231EB4">
        <w:rPr>
          <w:szCs w:val="24"/>
        </w:rPr>
        <w:t>. Særlig ser vi dette i privat sektor</w:t>
      </w:r>
      <w:r>
        <w:rPr>
          <w:szCs w:val="24"/>
        </w:rPr>
        <w:t>.</w:t>
      </w:r>
      <w:r w:rsidRPr="00231EB4">
        <w:rPr>
          <w:szCs w:val="24"/>
        </w:rPr>
        <w:t xml:space="preserve"> Når vi samtidig har hatt en nedgang totalt, betyr det at sammenpressingen av kvalifikasjoner har mer enn </w:t>
      </w:r>
      <w:proofErr w:type="spellStart"/>
      <w:r w:rsidRPr="00231EB4">
        <w:rPr>
          <w:szCs w:val="24"/>
        </w:rPr>
        <w:t>oppveiet</w:t>
      </w:r>
      <w:proofErr w:type="spellEnd"/>
      <w:r w:rsidRPr="00231EB4">
        <w:rPr>
          <w:szCs w:val="24"/>
        </w:rPr>
        <w:t xml:space="preserve"> for økningen i</w:t>
      </w:r>
      <w:r>
        <w:rPr>
          <w:szCs w:val="24"/>
        </w:rPr>
        <w:t xml:space="preserve"> lønnsforskjeller innen yrke (privat sektor) og næring (offentlig sektor)</w:t>
      </w:r>
      <w:r w:rsidRPr="00231EB4">
        <w:rPr>
          <w:szCs w:val="24"/>
        </w:rPr>
        <w:t>.</w:t>
      </w:r>
    </w:p>
    <w:p w:rsidR="000D072F" w:rsidRPr="00231EB4" w:rsidRDefault="000D072F" w:rsidP="000D072F">
      <w:pPr>
        <w:pStyle w:val="Brdtekst"/>
        <w:rPr>
          <w:szCs w:val="24"/>
        </w:rPr>
      </w:pPr>
      <w:r>
        <w:rPr>
          <w:szCs w:val="24"/>
        </w:rPr>
        <w:t>Hvordan</w:t>
      </w:r>
      <w:r w:rsidRPr="00231EB4">
        <w:rPr>
          <w:szCs w:val="24"/>
        </w:rPr>
        <w:t xml:space="preserve"> kan </w:t>
      </w:r>
      <w:r>
        <w:rPr>
          <w:szCs w:val="24"/>
        </w:rPr>
        <w:t xml:space="preserve">det </w:t>
      </w:r>
      <w:r w:rsidRPr="00231EB4">
        <w:rPr>
          <w:szCs w:val="24"/>
        </w:rPr>
        <w:t>være et kvalifikasjons gap mellom kvinner og menn i hver sektor, mens de samme linjene faller sammen i 2012 i f</w:t>
      </w:r>
      <w:r>
        <w:rPr>
          <w:szCs w:val="24"/>
        </w:rPr>
        <w:t>iguren for hele arbeidsmarkedet?</w:t>
      </w:r>
      <w:r w:rsidRPr="00231EB4">
        <w:rPr>
          <w:szCs w:val="24"/>
        </w:rPr>
        <w:t xml:space="preserve"> </w:t>
      </w:r>
      <w:r>
        <w:rPr>
          <w:szCs w:val="24"/>
        </w:rPr>
        <w:t>Dette henger sammen med</w:t>
      </w:r>
      <w:r w:rsidRPr="00231EB4">
        <w:rPr>
          <w:szCs w:val="24"/>
        </w:rPr>
        <w:t xml:space="preserve"> at det er langt flere kvinner i offentlig sektor enn menn, mens gjennomsnittlige kvalifikasjoner er høyere i offentlig sektor, både for kvinner og menn. </w:t>
      </w:r>
      <w:r>
        <w:rPr>
          <w:szCs w:val="24"/>
        </w:rPr>
        <w:t>Selv om kvinner allerede har tatt igjen menn når det gjelder utdanningslengde og i større grad også jobber fulltid er det fortsatt slik at hvilken sektor man arbeider i har stor betydning for lønnsgapet.</w:t>
      </w:r>
    </w:p>
    <w:p w:rsidR="000D072F" w:rsidRPr="007F347F" w:rsidRDefault="000D072F" w:rsidP="00E52F49">
      <w:pPr>
        <w:pStyle w:val="Overskrift2"/>
        <w:numPr>
          <w:ilvl w:val="1"/>
          <w:numId w:val="52"/>
        </w:numPr>
      </w:pPr>
      <w:bookmarkStart w:id="306" w:name="_Toc391030053"/>
      <w:r>
        <w:t>Lønnsforskjeller etter u</w:t>
      </w:r>
      <w:r w:rsidRPr="007F347F">
        <w:t>tdanning</w:t>
      </w:r>
      <w:bookmarkEnd w:id="306"/>
    </w:p>
    <w:p w:rsidR="000D072F" w:rsidRDefault="000D072F" w:rsidP="000D072F">
      <w:pPr>
        <w:pStyle w:val="Brdtekst"/>
        <w:rPr>
          <w:szCs w:val="24"/>
        </w:rPr>
      </w:pPr>
      <w:r>
        <w:rPr>
          <w:szCs w:val="24"/>
        </w:rPr>
        <w:t>Kvinner tar i økende grad</w:t>
      </w:r>
      <w:r w:rsidRPr="00231EB4">
        <w:rPr>
          <w:szCs w:val="24"/>
        </w:rPr>
        <w:t xml:space="preserve"> høyere utdanning og vi har sett at nedgangen i det ujusterte lønnsgapet skyldes at menn og kvinner har </w:t>
      </w:r>
      <w:r>
        <w:rPr>
          <w:szCs w:val="24"/>
        </w:rPr>
        <w:t>fått likere kvalifikasjoner og nærmer seg hverandre i arbeidstid. I dette avsnittet</w:t>
      </w:r>
      <w:r w:rsidRPr="00231EB4">
        <w:rPr>
          <w:szCs w:val="24"/>
        </w:rPr>
        <w:t xml:space="preserve"> analyserer vi lønnsgapet innad i utdanningsgrupper. Det ujusterte lønnsgapet innad i utdanningsgrupper </w:t>
      </w:r>
      <w:r>
        <w:rPr>
          <w:szCs w:val="24"/>
        </w:rPr>
        <w:t>reflekterer delvis kjønnsforskjeller</w:t>
      </w:r>
      <w:r w:rsidRPr="00231EB4">
        <w:rPr>
          <w:szCs w:val="24"/>
        </w:rPr>
        <w:t xml:space="preserve"> </w:t>
      </w:r>
      <w:r>
        <w:rPr>
          <w:szCs w:val="24"/>
        </w:rPr>
        <w:t>mellom</w:t>
      </w:r>
      <w:r w:rsidRPr="00231EB4">
        <w:rPr>
          <w:szCs w:val="24"/>
        </w:rPr>
        <w:t xml:space="preserve"> sektor, næring og yrke for de forskjellige utdanningsgruppene.</w:t>
      </w:r>
      <w:r>
        <w:rPr>
          <w:szCs w:val="24"/>
        </w:rPr>
        <w:t xml:space="preserve"> Vi beregner også lønnsgapet justert for utdanningslengde, yrkeserfaring, arbeidstid, sektor og næring (+ </w:t>
      </w:r>
      <w:r w:rsidRPr="0074232C">
        <w:rPr>
          <w:i/>
          <w:szCs w:val="24"/>
        </w:rPr>
        <w:lastRenderedPageBreak/>
        <w:t>næring</w:t>
      </w:r>
      <w:r>
        <w:rPr>
          <w:szCs w:val="24"/>
        </w:rPr>
        <w:t>) for å se hvor mye av forskjellen i lønn innad i utdanningsgrupper som skyldes forskjeller langs disse variablene.</w:t>
      </w:r>
    </w:p>
    <w:p w:rsidR="000D072F" w:rsidRPr="00231EB4" w:rsidRDefault="000D072F" w:rsidP="000D072F">
      <w:pPr>
        <w:pStyle w:val="Brdtekst"/>
        <w:rPr>
          <w:szCs w:val="24"/>
        </w:rPr>
      </w:pPr>
      <w:r>
        <w:rPr>
          <w:szCs w:val="24"/>
        </w:rPr>
        <w:t xml:space="preserve">Figur </w:t>
      </w:r>
      <w:r w:rsidR="00AE001C">
        <w:rPr>
          <w:szCs w:val="24"/>
        </w:rPr>
        <w:t>3</w:t>
      </w:r>
      <w:r>
        <w:rPr>
          <w:szCs w:val="24"/>
        </w:rPr>
        <w:t xml:space="preserve">.5 og </w:t>
      </w:r>
      <w:r w:rsidR="00AE001C">
        <w:rPr>
          <w:szCs w:val="24"/>
        </w:rPr>
        <w:t>3</w:t>
      </w:r>
      <w:r>
        <w:rPr>
          <w:szCs w:val="24"/>
        </w:rPr>
        <w:t>.6</w:t>
      </w:r>
      <w:r w:rsidRPr="00231EB4">
        <w:rPr>
          <w:szCs w:val="24"/>
        </w:rPr>
        <w:t xml:space="preserve"> viser utviklingen i andeler menn og kvinner med forskjellige høyeste utdanningsnivå fra 2002-2012.</w:t>
      </w:r>
      <w:r>
        <w:rPr>
          <w:szCs w:val="24"/>
        </w:rPr>
        <w:t xml:space="preserve"> Vi deler videregående utdanning inn i to grupper; en gruppe med generell studiekompetanse, mens den andre gruppen har fagutdanning: videregående yrkesfaglig utdanning eller Teknisk fagskole</w:t>
      </w:r>
      <w:r>
        <w:rPr>
          <w:rStyle w:val="Fotnotereferanse"/>
          <w:szCs w:val="24"/>
        </w:rPr>
        <w:footnoteReference w:id="19"/>
      </w:r>
      <w:r>
        <w:rPr>
          <w:szCs w:val="24"/>
        </w:rPr>
        <w:t>.</w:t>
      </w:r>
      <w:r w:rsidRPr="00231EB4">
        <w:rPr>
          <w:szCs w:val="24"/>
        </w:rPr>
        <w:t xml:space="preserve"> For kvinner har andelen med høyere utdanning, både lavere grad og høyere grad vært stigende over perioden. Andelen med grunnskole eller videregående utdanning som høyeste utdanning er fallende.</w:t>
      </w:r>
      <w:r>
        <w:rPr>
          <w:szCs w:val="24"/>
        </w:rPr>
        <w:t xml:space="preserve"> </w:t>
      </w:r>
      <w:r w:rsidRPr="00231EB4">
        <w:rPr>
          <w:szCs w:val="24"/>
        </w:rPr>
        <w:t xml:space="preserve">For menn er andelene </w:t>
      </w:r>
      <w:r>
        <w:rPr>
          <w:szCs w:val="24"/>
        </w:rPr>
        <w:t xml:space="preserve">mer </w:t>
      </w:r>
      <w:r w:rsidRPr="00231EB4">
        <w:rPr>
          <w:szCs w:val="24"/>
        </w:rPr>
        <w:t xml:space="preserve">stabile over perioden, men det har vært noe reduksjon i andelen menn med grunnskole og videregående. Hvis vi kun ser på andelen kvinner og menn med fagutdanning på videregående nivå, er denne økende for begge grupper, men generelt </w:t>
      </w:r>
      <w:r>
        <w:rPr>
          <w:szCs w:val="24"/>
        </w:rPr>
        <w:t xml:space="preserve">på et </w:t>
      </w:r>
      <w:r w:rsidRPr="00231EB4">
        <w:rPr>
          <w:szCs w:val="24"/>
        </w:rPr>
        <w:t xml:space="preserve">mye lavere </w:t>
      </w:r>
      <w:r>
        <w:rPr>
          <w:szCs w:val="24"/>
        </w:rPr>
        <w:t xml:space="preserve">nivå </w:t>
      </w:r>
      <w:r w:rsidRPr="00231EB4">
        <w:rPr>
          <w:szCs w:val="24"/>
        </w:rPr>
        <w:t>for kvinner.</w:t>
      </w:r>
      <w:r>
        <w:rPr>
          <w:szCs w:val="24"/>
        </w:rPr>
        <w:t xml:space="preserve"> For begge kjønn er det slik at en lavere andel med videregående allmennfag som høyeste utdanning motsvares av en høyere andel enten med fagutdanning eller høyere utdanning lavere grad.</w:t>
      </w:r>
    </w:p>
    <w:p w:rsidR="000D072F" w:rsidRDefault="000D072F" w:rsidP="000D072F">
      <w:pPr>
        <w:pStyle w:val="Brdtekst"/>
        <w:rPr>
          <w:szCs w:val="24"/>
        </w:rPr>
      </w:pPr>
    </w:p>
    <w:p w:rsidR="000D072F" w:rsidRPr="00231EB4" w:rsidRDefault="000D072F" w:rsidP="000D072F">
      <w:pPr>
        <w:pStyle w:val="Brdtekst"/>
        <w:rPr>
          <w:szCs w:val="24"/>
        </w:rPr>
      </w:pPr>
      <w:r>
        <w:rPr>
          <w:noProof/>
        </w:rPr>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072F" w:rsidRDefault="000D072F" w:rsidP="00E52F49">
      <w:pPr>
        <w:pStyle w:val="figur-tittel"/>
        <w:numPr>
          <w:ilvl w:val="5"/>
          <w:numId w:val="52"/>
        </w:numPr>
      </w:pPr>
      <w:r w:rsidRPr="00231EB4">
        <w:t>Høyeste utda</w:t>
      </w:r>
      <w:r>
        <w:t>nning, andeler.</w:t>
      </w:r>
    </w:p>
    <w:p w:rsidR="000D072F" w:rsidRDefault="000D072F" w:rsidP="000D072F">
      <w:pPr>
        <w:pStyle w:val="Kilde"/>
      </w:pPr>
      <w:r>
        <w:t>Kilde: Egne beregninger basert på tall fra grunnlagsdataene til SSBs Lønnsstatistikk.</w:t>
      </w:r>
      <w:r w:rsidRPr="00F40009" w:rsidDel="001E316C">
        <w:t xml:space="preserve"> </w:t>
      </w:r>
    </w:p>
    <w:p w:rsidR="000D072F" w:rsidRPr="00231EB4" w:rsidRDefault="000D072F" w:rsidP="000D072F">
      <w:pPr>
        <w:pStyle w:val="Brdtekst"/>
        <w:rPr>
          <w:szCs w:val="24"/>
        </w:rPr>
      </w:pPr>
      <w:r>
        <w:rPr>
          <w:noProof/>
        </w:rPr>
        <w:lastRenderedPageBreak/>
        <w:drawing>
          <wp:inline distT="0" distB="0" distL="0" distR="0">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D072F" w:rsidRDefault="000D072F" w:rsidP="00E52F49">
      <w:pPr>
        <w:pStyle w:val="figur-tittel"/>
        <w:numPr>
          <w:ilvl w:val="5"/>
          <w:numId w:val="52"/>
        </w:numPr>
      </w:pPr>
      <w:r w:rsidRPr="00231EB4">
        <w:t>Høyeste utda</w:t>
      </w:r>
      <w:r>
        <w:t>nning, andeler.</w:t>
      </w:r>
    </w:p>
    <w:p w:rsidR="000D072F" w:rsidRPr="00636017" w:rsidRDefault="000D072F" w:rsidP="000D072F">
      <w:pPr>
        <w:pStyle w:val="Kilde"/>
      </w:pPr>
      <w:r>
        <w:t>Kilde: Egne beregninger basert på tall fra grunnlagsdataene til SSBs Lønnsstatistikk.</w:t>
      </w:r>
    </w:p>
    <w:p w:rsidR="000D072F" w:rsidRDefault="000D072F" w:rsidP="000D072F">
      <w:pPr>
        <w:spacing w:after="0"/>
      </w:pPr>
      <w:r w:rsidRPr="0074569D">
        <w:t xml:space="preserve">Figur </w:t>
      </w:r>
      <w:r w:rsidR="00AE001C">
        <w:t>3</w:t>
      </w:r>
      <w:r w:rsidRPr="0074569D">
        <w:t xml:space="preserve">.7 </w:t>
      </w:r>
      <w:r>
        <w:t xml:space="preserve">og </w:t>
      </w:r>
      <w:r w:rsidR="00AE001C">
        <w:t>3</w:t>
      </w:r>
      <w:r>
        <w:t xml:space="preserve">.8 </w:t>
      </w:r>
      <w:r w:rsidRPr="0074569D">
        <w:t>viser de ujusterte forskjellene fra 2002 til 2012. Vi ser at det største lønnsgapet er for personer med fagutdanning og for de med høyere utdanning</w:t>
      </w:r>
      <w:r>
        <w:t xml:space="preserve"> høyere grad</w:t>
      </w:r>
      <w:r w:rsidRPr="0074569D">
        <w:t>. Det er kjent at lønnsforskjeller mellom menn</w:t>
      </w:r>
      <w:r>
        <w:t xml:space="preserve"> </w:t>
      </w:r>
      <w:r w:rsidRPr="0074569D">
        <w:t xml:space="preserve">og kvinner er store øverst i lønnsfordelingen (se for eksempel </w:t>
      </w:r>
      <w:proofErr w:type="spellStart"/>
      <w:r w:rsidRPr="0074569D">
        <w:t>Misje-Nilsen</w:t>
      </w:r>
      <w:proofErr w:type="spellEnd"/>
      <w:r w:rsidRPr="0074569D">
        <w:t xml:space="preserve"> 2007 og Smith og </w:t>
      </w:r>
      <w:proofErr w:type="spellStart"/>
      <w:r w:rsidRPr="0074569D">
        <w:t>Datta</w:t>
      </w:r>
      <w:proofErr w:type="spellEnd"/>
      <w:r w:rsidRPr="0074569D">
        <w:t xml:space="preserve"> </w:t>
      </w:r>
      <w:proofErr w:type="spellStart"/>
      <w:r w:rsidRPr="0074569D">
        <w:t>Gupta</w:t>
      </w:r>
      <w:proofErr w:type="spellEnd"/>
      <w:r w:rsidRPr="0074569D">
        <w:t xml:space="preserve"> (2000)), hvor de med høyere utdanning som oftest befinner seg. Det store lønnsgapet for fagutdanning, er imidlertid mindre kjent. Det er færre kvinner enn menn som tar fagutdanning, og det er også store forskjeller på hva slags fagutdanning menn og kvinner tar. Der menn blir rørleggere, elektrikere </w:t>
      </w:r>
      <w:proofErr w:type="spellStart"/>
      <w:r w:rsidRPr="0074569D">
        <w:t>etc</w:t>
      </w:r>
      <w:proofErr w:type="spellEnd"/>
      <w:r w:rsidRPr="0074569D">
        <w:t>, blir kvinner typisk hjelpepleiere. Dette er yrker som lønnes svært ulikt i Norge. Selv om kvinner og menn i større grad tar like lang utdanning, velger de fortsatt svært forskjellig type utdanning og befinner seg</w:t>
      </w:r>
      <w:r>
        <w:t xml:space="preserve"> d</w:t>
      </w:r>
      <w:r w:rsidRPr="0074569D">
        <w:t>erfor i forskjellige yrker, næringer og sektor.</w:t>
      </w:r>
      <w:r>
        <w:t xml:space="preserve">  </w:t>
      </w:r>
    </w:p>
    <w:p w:rsidR="000D072F" w:rsidRDefault="000D072F" w:rsidP="000D072F">
      <w:pPr>
        <w:spacing w:after="0"/>
      </w:pPr>
      <w:r w:rsidRPr="00421758">
        <w:rPr>
          <w:noProof/>
        </w:rPr>
        <w:lastRenderedPageBreak/>
        <w:drawing>
          <wp:inline distT="0" distB="0" distL="0" distR="0">
            <wp:extent cx="5760720" cy="3879795"/>
            <wp:effectExtent l="19050" t="0" r="0" b="0"/>
            <wp:docPr id="1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760720" cy="3879795"/>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pPr>
      <w:r w:rsidRPr="00231EB4">
        <w:t>Ujustert løn</w:t>
      </w:r>
      <w:r>
        <w:t>nsgap innad i utdanningsgrupper, lavere utdanning</w:t>
      </w:r>
    </w:p>
    <w:p w:rsidR="000D072F" w:rsidRPr="0074569D" w:rsidRDefault="000D072F" w:rsidP="000D072F">
      <w:pPr>
        <w:pStyle w:val="Kilde"/>
      </w:pPr>
      <w:r>
        <w:t>Kilde: Egne beregninger basert på tall fra grunnlagsdataene til SSBs Lønnsstatistikk.</w:t>
      </w:r>
    </w:p>
    <w:p w:rsidR="000D072F" w:rsidRDefault="000D072F" w:rsidP="000D072F">
      <w:pPr>
        <w:pStyle w:val="Brdtekst"/>
        <w:rPr>
          <w:szCs w:val="24"/>
        </w:rPr>
      </w:pPr>
      <w:r w:rsidRPr="00D00ECE">
        <w:rPr>
          <w:noProof/>
          <w:szCs w:val="24"/>
        </w:rPr>
        <w:drawing>
          <wp:inline distT="0" distB="0" distL="0" distR="0">
            <wp:extent cx="5762625" cy="3810000"/>
            <wp:effectExtent l="0" t="0" r="9525" b="0"/>
            <wp:docPr id="1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760720" cy="3808740"/>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pPr>
      <w:r w:rsidRPr="00231EB4">
        <w:t>Ujustert løn</w:t>
      </w:r>
      <w:r>
        <w:t>nsgap innad i utdanningsgrupper, høyere utdanning</w:t>
      </w:r>
    </w:p>
    <w:p w:rsidR="000D072F" w:rsidRPr="00636017" w:rsidRDefault="000D072F" w:rsidP="000D072F">
      <w:pPr>
        <w:pStyle w:val="Kilde"/>
      </w:pPr>
      <w:r>
        <w:t>Kilde: Egne beregninger basert på tall fra grunnlagsdataene til SSBs Lønnsstatistikk.</w:t>
      </w:r>
    </w:p>
    <w:p w:rsidR="000D072F" w:rsidRDefault="000D072F" w:rsidP="000D072F">
      <w:pPr>
        <w:pStyle w:val="Brdtekst"/>
        <w:rPr>
          <w:szCs w:val="24"/>
        </w:rPr>
      </w:pPr>
      <w:r>
        <w:rPr>
          <w:szCs w:val="24"/>
        </w:rPr>
        <w:lastRenderedPageBreak/>
        <w:t xml:space="preserve">I Figur </w:t>
      </w:r>
      <w:r w:rsidR="00AE001C">
        <w:rPr>
          <w:szCs w:val="24"/>
        </w:rPr>
        <w:t>3</w:t>
      </w:r>
      <w:r>
        <w:rPr>
          <w:szCs w:val="24"/>
        </w:rPr>
        <w:t xml:space="preserve">.9 og </w:t>
      </w:r>
      <w:r w:rsidR="00AE001C">
        <w:rPr>
          <w:szCs w:val="24"/>
        </w:rPr>
        <w:t>3</w:t>
      </w:r>
      <w:r>
        <w:rPr>
          <w:szCs w:val="24"/>
        </w:rPr>
        <w:t>.10</w:t>
      </w:r>
      <w:r w:rsidRPr="00231EB4">
        <w:rPr>
          <w:szCs w:val="24"/>
        </w:rPr>
        <w:t xml:space="preserve"> justerer vi for sektor og næring. Vi ser da at en stor del av lønnsgapet for personer med høyere utdanning forsvinner. Lønnsforskjeller mellom menn og kvinner med høyere utdanning skyldes derfor i stor grad at de jobber i forskjellige sektorer og forskjellige næringer. For gruppen med videregående opplæring, forklares ikke lønnsgapet i like stor grad av forskjeller i sektor og næring. Her er forskjellene derfor på yrkesnivå eller er </w:t>
      </w:r>
      <w:proofErr w:type="spellStart"/>
      <w:r w:rsidRPr="00231EB4">
        <w:rPr>
          <w:szCs w:val="24"/>
        </w:rPr>
        <w:t>uforklart</w:t>
      </w:r>
      <w:proofErr w:type="spellEnd"/>
      <w:r w:rsidRPr="00231EB4">
        <w:rPr>
          <w:szCs w:val="24"/>
        </w:rPr>
        <w:t>. Vi gjenfinner også den samme økninge</w:t>
      </w:r>
      <w:r>
        <w:rPr>
          <w:szCs w:val="24"/>
        </w:rPr>
        <w:t>n i lønnsgapet fra 2002 til 2012</w:t>
      </w:r>
      <w:r w:rsidRPr="00231EB4">
        <w:rPr>
          <w:szCs w:val="24"/>
        </w:rPr>
        <w:t xml:space="preserve"> når man justerer for kvalifikasjoner, sektor og næring </w:t>
      </w:r>
      <w:r>
        <w:rPr>
          <w:szCs w:val="24"/>
        </w:rPr>
        <w:t xml:space="preserve">spesielt i </w:t>
      </w:r>
      <w:r w:rsidRPr="00231EB4">
        <w:rPr>
          <w:szCs w:val="24"/>
        </w:rPr>
        <w:t xml:space="preserve">gruppen med videregående fagutdanning. </w:t>
      </w:r>
    </w:p>
    <w:p w:rsidR="000D072F" w:rsidRDefault="000D072F" w:rsidP="000D072F">
      <w:pPr>
        <w:pStyle w:val="Brdtekst"/>
        <w:rPr>
          <w:szCs w:val="24"/>
          <w:lang w:val="nn-NO"/>
        </w:rPr>
      </w:pPr>
      <w:r w:rsidRPr="006508DC">
        <w:rPr>
          <w:noProof/>
          <w:szCs w:val="24"/>
        </w:rPr>
        <w:drawing>
          <wp:inline distT="0" distB="0" distL="0" distR="0">
            <wp:extent cx="5760720" cy="3883924"/>
            <wp:effectExtent l="19050" t="0" r="0" b="0"/>
            <wp:docPr id="2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60720" cy="3883924"/>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rPr>
          <w:lang w:val="nn-NO"/>
        </w:rPr>
      </w:pPr>
      <w:r>
        <w:rPr>
          <w:lang w:val="nn-NO"/>
        </w:rPr>
        <w:t xml:space="preserve">Juster </w:t>
      </w:r>
      <w:proofErr w:type="spellStart"/>
      <w:r>
        <w:rPr>
          <w:lang w:val="nn-NO"/>
        </w:rPr>
        <w:t>lønnsgap</w:t>
      </w:r>
      <w:proofErr w:type="spellEnd"/>
      <w:r>
        <w:rPr>
          <w:lang w:val="nn-NO"/>
        </w:rPr>
        <w:t xml:space="preserve"> (</w:t>
      </w:r>
      <w:r w:rsidRPr="00960E52">
        <w:rPr>
          <w:i/>
          <w:lang w:val="nn-NO"/>
        </w:rPr>
        <w:t>+ næring</w:t>
      </w:r>
      <w:r>
        <w:rPr>
          <w:i/>
          <w:lang w:val="nn-NO"/>
        </w:rPr>
        <w:t>)</w:t>
      </w:r>
      <w:r>
        <w:rPr>
          <w:lang w:val="nn-NO"/>
        </w:rPr>
        <w:t xml:space="preserve"> </w:t>
      </w:r>
      <w:proofErr w:type="spellStart"/>
      <w:r>
        <w:rPr>
          <w:lang w:val="nn-NO"/>
        </w:rPr>
        <w:t>innad</w:t>
      </w:r>
      <w:proofErr w:type="spellEnd"/>
      <w:r>
        <w:rPr>
          <w:lang w:val="nn-NO"/>
        </w:rPr>
        <w:t xml:space="preserve"> i utdanningsgrupper, </w:t>
      </w:r>
      <w:proofErr w:type="spellStart"/>
      <w:r>
        <w:rPr>
          <w:lang w:val="nn-NO"/>
        </w:rPr>
        <w:t>lavere</w:t>
      </w:r>
      <w:proofErr w:type="spellEnd"/>
      <w:r>
        <w:rPr>
          <w:lang w:val="nn-NO"/>
        </w:rPr>
        <w:t xml:space="preserve"> utdanning</w:t>
      </w:r>
    </w:p>
    <w:p w:rsidR="000D072F" w:rsidRPr="00E54AE4" w:rsidRDefault="000D072F" w:rsidP="000D072F">
      <w:pPr>
        <w:pStyle w:val="Kilde"/>
      </w:pPr>
      <w:r>
        <w:t>Kilde: Egne beregninger basert på tall fra grunnlagsdataene til SSBs Lønnsstatistikk.</w:t>
      </w:r>
    </w:p>
    <w:p w:rsidR="000D072F" w:rsidRDefault="000D072F" w:rsidP="000D072F">
      <w:pPr>
        <w:pStyle w:val="Brdtekst"/>
        <w:rPr>
          <w:szCs w:val="24"/>
          <w:lang w:val="nn-NO"/>
        </w:rPr>
      </w:pPr>
      <w:r w:rsidRPr="00826372">
        <w:rPr>
          <w:noProof/>
          <w:szCs w:val="24"/>
        </w:rPr>
        <w:lastRenderedPageBreak/>
        <w:drawing>
          <wp:inline distT="0" distB="0" distL="0" distR="0">
            <wp:extent cx="5760720" cy="3885769"/>
            <wp:effectExtent l="19050" t="0" r="0" b="0"/>
            <wp:docPr id="2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760720" cy="3885769"/>
                    </a:xfrm>
                    <a:prstGeom prst="rect">
                      <a:avLst/>
                    </a:prstGeom>
                    <a:noFill/>
                    <a:ln w="9525">
                      <a:noFill/>
                      <a:miter lim="800000"/>
                      <a:headEnd/>
                      <a:tailEnd/>
                    </a:ln>
                  </pic:spPr>
                </pic:pic>
              </a:graphicData>
            </a:graphic>
          </wp:inline>
        </w:drawing>
      </w:r>
    </w:p>
    <w:p w:rsidR="000D072F" w:rsidRDefault="000D072F" w:rsidP="00E52F49">
      <w:pPr>
        <w:pStyle w:val="figur-tittel"/>
        <w:numPr>
          <w:ilvl w:val="5"/>
          <w:numId w:val="52"/>
        </w:numPr>
        <w:rPr>
          <w:lang w:val="nn-NO"/>
        </w:rPr>
      </w:pPr>
      <w:r>
        <w:rPr>
          <w:lang w:val="nn-NO"/>
        </w:rPr>
        <w:t xml:space="preserve">Juster </w:t>
      </w:r>
      <w:proofErr w:type="spellStart"/>
      <w:r>
        <w:rPr>
          <w:lang w:val="nn-NO"/>
        </w:rPr>
        <w:t>lønnsgap</w:t>
      </w:r>
      <w:proofErr w:type="spellEnd"/>
      <w:r>
        <w:rPr>
          <w:lang w:val="nn-NO"/>
        </w:rPr>
        <w:t xml:space="preserve"> (</w:t>
      </w:r>
      <w:r w:rsidRPr="00960E52">
        <w:rPr>
          <w:i/>
          <w:lang w:val="nn-NO"/>
        </w:rPr>
        <w:t>+ næring</w:t>
      </w:r>
      <w:r>
        <w:rPr>
          <w:i/>
          <w:lang w:val="nn-NO"/>
        </w:rPr>
        <w:t>)</w:t>
      </w:r>
      <w:r>
        <w:rPr>
          <w:lang w:val="nn-NO"/>
        </w:rPr>
        <w:t xml:space="preserve"> </w:t>
      </w:r>
      <w:proofErr w:type="spellStart"/>
      <w:r>
        <w:rPr>
          <w:lang w:val="nn-NO"/>
        </w:rPr>
        <w:t>innad</w:t>
      </w:r>
      <w:proofErr w:type="spellEnd"/>
      <w:r>
        <w:rPr>
          <w:lang w:val="nn-NO"/>
        </w:rPr>
        <w:t xml:space="preserve"> i utdanningsgrupper, </w:t>
      </w:r>
      <w:proofErr w:type="spellStart"/>
      <w:r>
        <w:rPr>
          <w:lang w:val="nn-NO"/>
        </w:rPr>
        <w:t>høyere</w:t>
      </w:r>
      <w:proofErr w:type="spellEnd"/>
      <w:r>
        <w:rPr>
          <w:lang w:val="nn-NO"/>
        </w:rPr>
        <w:t xml:space="preserve"> utdanning</w:t>
      </w:r>
    </w:p>
    <w:p w:rsidR="000D072F" w:rsidRPr="00636017" w:rsidRDefault="000D072F" w:rsidP="000D072F">
      <w:pPr>
        <w:pStyle w:val="Kilde"/>
      </w:pPr>
      <w:r>
        <w:t>Kilde: Egne beregninger basert på tall fra grunnlagsdataene til SSBs Lønnsstatistikk.</w:t>
      </w:r>
    </w:p>
    <w:p w:rsidR="000D072F" w:rsidRPr="00C669CE" w:rsidRDefault="000D072F" w:rsidP="00E52F49">
      <w:pPr>
        <w:pStyle w:val="Overskrift2"/>
        <w:numPr>
          <w:ilvl w:val="1"/>
          <w:numId w:val="52"/>
        </w:numPr>
      </w:pPr>
      <w:bookmarkStart w:id="307" w:name="_Toc391030054"/>
      <w:r>
        <w:t>Oppsummering</w:t>
      </w:r>
      <w:bookmarkEnd w:id="307"/>
    </w:p>
    <w:p w:rsidR="000D072F" w:rsidRDefault="000D072F" w:rsidP="000D072F">
      <w:pPr>
        <w:pStyle w:val="Brdtekst"/>
        <w:rPr>
          <w:szCs w:val="24"/>
        </w:rPr>
      </w:pPr>
      <w:r w:rsidRPr="00C669CE">
        <w:rPr>
          <w:szCs w:val="24"/>
        </w:rPr>
        <w:t>Lønnsgapet i Nor</w:t>
      </w:r>
      <w:r>
        <w:rPr>
          <w:szCs w:val="24"/>
        </w:rPr>
        <w:t>ge har falt fra</w:t>
      </w:r>
      <w:r w:rsidRPr="00C669CE">
        <w:rPr>
          <w:szCs w:val="24"/>
        </w:rPr>
        <w:t xml:space="preserve"> 2002</w:t>
      </w:r>
      <w:r>
        <w:rPr>
          <w:szCs w:val="24"/>
        </w:rPr>
        <w:t xml:space="preserve"> til </w:t>
      </w:r>
      <w:r w:rsidRPr="00C669CE">
        <w:rPr>
          <w:szCs w:val="24"/>
        </w:rPr>
        <w:t xml:space="preserve">2012, med det største fallet i perioden 2008-2012. </w:t>
      </w:r>
      <w:r w:rsidRPr="00C13587">
        <w:rPr>
          <w:szCs w:val="24"/>
        </w:rPr>
        <w:t>Fallet skyldes at menn og kvinner blir likere hverandre i utdanningslengde, yrkeserfaring og arbeidstid</w:t>
      </w:r>
      <w:r>
        <w:rPr>
          <w:szCs w:val="24"/>
        </w:rPr>
        <w:t xml:space="preserve">. I 2012 kan ikke slike forskjeller lenger forklare noe av lønnsgapet. Lønnsgapet er imidlertid fortsatt på 12,3 prosent. </w:t>
      </w:r>
    </w:p>
    <w:p w:rsidR="000D072F" w:rsidRDefault="000D072F" w:rsidP="000D072F">
      <w:pPr>
        <w:pStyle w:val="Brdtekst"/>
        <w:rPr>
          <w:szCs w:val="24"/>
        </w:rPr>
      </w:pPr>
      <w:r>
        <w:rPr>
          <w:szCs w:val="24"/>
        </w:rPr>
        <w:t xml:space="preserve">Justert for kvalifikasjoner, sektor, næring og yrke er lønnsgapet på i underkant av 7,5 prosent og er svakt stigende. Selv om kvinner når igjen menn når det gjelder kvalifikasjoner og dermed bidrar til å redusere det gjennomsnittlige lønnsgapet, skjer det en økning i lønnsforskjeller innad i yrker som isolert bidrar til at lønnsgapet øker. </w:t>
      </w:r>
    </w:p>
    <w:p w:rsidR="000D072F" w:rsidRDefault="000D072F" w:rsidP="000D072F">
      <w:pPr>
        <w:pStyle w:val="Brdtekst"/>
        <w:rPr>
          <w:szCs w:val="24"/>
        </w:rPr>
      </w:pPr>
      <w:r>
        <w:rPr>
          <w:szCs w:val="24"/>
        </w:rPr>
        <w:t xml:space="preserve">De største forskjellene finner vi i privat sektor, for de med høyere utdanning og for de med yrkesfag, fagutdanning, som høyeste utdanning. </w:t>
      </w:r>
    </w:p>
    <w:p w:rsidR="000D072F" w:rsidRDefault="000D072F" w:rsidP="000D072F">
      <w:pPr>
        <w:pStyle w:val="Brdtekst"/>
        <w:rPr>
          <w:szCs w:val="24"/>
        </w:rPr>
      </w:pPr>
      <w:r>
        <w:rPr>
          <w:szCs w:val="24"/>
        </w:rPr>
        <w:t xml:space="preserve">Svaret på spørsmålet vi stilte i innledningen om opphentingen er en del av en langvarig trend er nok derfor nei. Selv om jenter gjør det bedre i utdanningssystemet enn gutter, virker det usannsynlig at kvinnenes innhenting av personkapital kan ta igjen for de underliggende lønnsforskjellene som finnes som følge av segregering og lavere lønn i kvinnedominerte yrker, sektorer og næringer. Og som vi har sett, lønnsgapet mellom kvinner og menn med omtrent samme nivå på personkapital ser ikke ut til å være inne i en tilsvarende sammenpressende trend.      </w:t>
      </w:r>
    </w:p>
    <w:p w:rsidR="000D072F" w:rsidRPr="00622FAB" w:rsidRDefault="000D072F" w:rsidP="000D072F">
      <w:pPr>
        <w:pStyle w:val="tittel-litteraturliste"/>
      </w:pPr>
      <w:r w:rsidRPr="00622FAB">
        <w:lastRenderedPageBreak/>
        <w:t>Referanser</w:t>
      </w:r>
    </w:p>
    <w:p w:rsidR="000D072F" w:rsidRPr="00CE7B52" w:rsidRDefault="000D072F" w:rsidP="000D072F">
      <w:pPr>
        <w:rPr>
          <w:rFonts w:ascii="Times New Roman" w:hAnsi="Times New Roman"/>
          <w:color w:val="333333"/>
          <w:szCs w:val="24"/>
        </w:rPr>
      </w:pPr>
      <w:r w:rsidRPr="00CE7B52">
        <w:rPr>
          <w:rFonts w:ascii="Times New Roman" w:hAnsi="Times New Roman"/>
          <w:szCs w:val="24"/>
        </w:rPr>
        <w:t xml:space="preserve">Barth, E., I., </w:t>
      </w:r>
      <w:proofErr w:type="spellStart"/>
      <w:r w:rsidRPr="00CE7B52">
        <w:rPr>
          <w:rFonts w:ascii="Times New Roman" w:hAnsi="Times New Roman"/>
          <w:szCs w:val="24"/>
        </w:rPr>
        <w:t>Hardoy</w:t>
      </w:r>
      <w:proofErr w:type="spellEnd"/>
      <w:r w:rsidRPr="00CE7B52">
        <w:rPr>
          <w:rFonts w:ascii="Times New Roman" w:hAnsi="Times New Roman"/>
          <w:szCs w:val="24"/>
        </w:rPr>
        <w:t xml:space="preserve">, P. Schøne, og K. </w:t>
      </w:r>
      <w:proofErr w:type="spellStart"/>
      <w:r w:rsidRPr="00CE7B52">
        <w:rPr>
          <w:rFonts w:ascii="Times New Roman" w:hAnsi="Times New Roman"/>
          <w:szCs w:val="24"/>
        </w:rPr>
        <w:t>Misje</w:t>
      </w:r>
      <w:proofErr w:type="spellEnd"/>
      <w:r w:rsidRPr="00CE7B52">
        <w:rPr>
          <w:rFonts w:ascii="Times New Roman" w:hAnsi="Times New Roman"/>
          <w:szCs w:val="24"/>
        </w:rPr>
        <w:t xml:space="preserve"> </w:t>
      </w:r>
      <w:proofErr w:type="spellStart"/>
      <w:r w:rsidRPr="00CE7B52">
        <w:rPr>
          <w:rFonts w:ascii="Times New Roman" w:hAnsi="Times New Roman"/>
          <w:szCs w:val="24"/>
        </w:rPr>
        <w:t>Østbakken</w:t>
      </w:r>
      <w:proofErr w:type="spellEnd"/>
      <w:r w:rsidRPr="00CE7B52">
        <w:rPr>
          <w:rFonts w:ascii="Times New Roman" w:hAnsi="Times New Roman"/>
          <w:szCs w:val="24"/>
        </w:rPr>
        <w:t xml:space="preserve"> (2013), </w:t>
      </w:r>
      <w:r w:rsidRPr="00CE7B52">
        <w:rPr>
          <w:rFonts w:ascii="Times New Roman" w:hAnsi="Times New Roman"/>
          <w:i/>
          <w:szCs w:val="24"/>
        </w:rPr>
        <w:t>Lønnsforskjeller mellom kvinner og menn. Hva har skjedd på 2000-tallet?</w:t>
      </w:r>
      <w:r w:rsidRPr="00CE7B52">
        <w:rPr>
          <w:rFonts w:ascii="Times New Roman" w:hAnsi="Times New Roman"/>
          <w:szCs w:val="24"/>
        </w:rPr>
        <w:t xml:space="preserve"> </w:t>
      </w:r>
      <w:r w:rsidRPr="00CE7B52">
        <w:rPr>
          <w:rFonts w:ascii="Times New Roman" w:eastAsia="Times New Roman" w:hAnsi="Times New Roman"/>
          <w:szCs w:val="24"/>
          <w:lang w:eastAsia="zh-CN"/>
        </w:rPr>
        <w:t xml:space="preserve">Rapport (2013:007), </w:t>
      </w:r>
      <w:r w:rsidRPr="00CE7B52">
        <w:rPr>
          <w:rFonts w:ascii="Times New Roman" w:hAnsi="Times New Roman"/>
          <w:color w:val="333333"/>
          <w:szCs w:val="24"/>
        </w:rPr>
        <w:t>Oslo: Institutt for samfunnsforskning</w:t>
      </w:r>
    </w:p>
    <w:p w:rsidR="000D072F" w:rsidRPr="00CE7B52" w:rsidRDefault="000D072F" w:rsidP="000D072F">
      <w:pPr>
        <w:rPr>
          <w:rFonts w:ascii="Times New Roman" w:hAnsi="Times New Roman"/>
          <w:color w:val="333333"/>
          <w:sz w:val="18"/>
          <w:szCs w:val="18"/>
          <w:lang w:val="en-US"/>
        </w:rPr>
      </w:pPr>
      <w:proofErr w:type="spellStart"/>
      <w:r w:rsidRPr="00CE7B52">
        <w:rPr>
          <w:rFonts w:ascii="Times New Roman" w:hAnsi="Times New Roman"/>
          <w:szCs w:val="24"/>
        </w:rPr>
        <w:t>Misje</w:t>
      </w:r>
      <w:proofErr w:type="spellEnd"/>
      <w:r w:rsidRPr="00CE7B52">
        <w:rPr>
          <w:rFonts w:ascii="Times New Roman" w:hAnsi="Times New Roman"/>
          <w:szCs w:val="24"/>
        </w:rPr>
        <w:t xml:space="preserve"> Nilsen, K. (2007), </w:t>
      </w:r>
      <w:r w:rsidRPr="00CE7B52">
        <w:rPr>
          <w:rFonts w:ascii="Times New Roman" w:hAnsi="Times New Roman"/>
          <w:color w:val="333333"/>
          <w:szCs w:val="24"/>
        </w:rPr>
        <w:t xml:space="preserve">Er det et </w:t>
      </w:r>
      <w:proofErr w:type="spellStart"/>
      <w:r w:rsidRPr="00CE7B52">
        <w:rPr>
          <w:rFonts w:ascii="Times New Roman" w:hAnsi="Times New Roman"/>
          <w:color w:val="333333"/>
          <w:szCs w:val="24"/>
        </w:rPr>
        <w:t>glasstak</w:t>
      </w:r>
      <w:proofErr w:type="spellEnd"/>
      <w:r w:rsidRPr="00CE7B52">
        <w:rPr>
          <w:rFonts w:ascii="Times New Roman" w:hAnsi="Times New Roman"/>
          <w:color w:val="333333"/>
          <w:szCs w:val="24"/>
        </w:rPr>
        <w:t xml:space="preserve"> i Norge? Lønnsforskjeller mellom kvinner og menn på toppen i arbeidsmarkedet. </w:t>
      </w:r>
      <w:proofErr w:type="spellStart"/>
      <w:proofErr w:type="gramStart"/>
      <w:r w:rsidRPr="00CE7B52">
        <w:rPr>
          <w:rFonts w:ascii="Times New Roman" w:hAnsi="Times New Roman"/>
          <w:i/>
          <w:color w:val="333333"/>
          <w:szCs w:val="24"/>
          <w:lang w:val="en-US"/>
        </w:rPr>
        <w:t>Søkelys</w:t>
      </w:r>
      <w:proofErr w:type="spellEnd"/>
      <w:r w:rsidRPr="00CE7B52">
        <w:rPr>
          <w:rFonts w:ascii="Times New Roman" w:hAnsi="Times New Roman"/>
          <w:i/>
          <w:color w:val="333333"/>
          <w:szCs w:val="24"/>
          <w:lang w:val="en-US"/>
        </w:rPr>
        <w:t xml:space="preserve"> </w:t>
      </w:r>
      <w:proofErr w:type="spellStart"/>
      <w:r w:rsidRPr="00CE7B52">
        <w:rPr>
          <w:rFonts w:ascii="Times New Roman" w:hAnsi="Times New Roman"/>
          <w:i/>
          <w:color w:val="333333"/>
          <w:szCs w:val="24"/>
          <w:lang w:val="en-US"/>
        </w:rPr>
        <w:t>på</w:t>
      </w:r>
      <w:proofErr w:type="spellEnd"/>
      <w:r w:rsidRPr="00CE7B52">
        <w:rPr>
          <w:rFonts w:ascii="Times New Roman" w:hAnsi="Times New Roman"/>
          <w:i/>
          <w:color w:val="333333"/>
          <w:szCs w:val="24"/>
          <w:lang w:val="en-US"/>
        </w:rPr>
        <w:t xml:space="preserve"> </w:t>
      </w:r>
      <w:proofErr w:type="spellStart"/>
      <w:r w:rsidRPr="00CE7B52">
        <w:rPr>
          <w:rFonts w:ascii="Times New Roman" w:hAnsi="Times New Roman"/>
          <w:i/>
          <w:color w:val="333333"/>
          <w:szCs w:val="24"/>
          <w:lang w:val="en-US"/>
        </w:rPr>
        <w:t>arbeidslivet</w:t>
      </w:r>
      <w:proofErr w:type="spellEnd"/>
      <w:r w:rsidRPr="00CE7B52">
        <w:rPr>
          <w:rFonts w:ascii="Times New Roman" w:hAnsi="Times New Roman"/>
          <w:i/>
          <w:color w:val="333333"/>
          <w:szCs w:val="24"/>
          <w:lang w:val="en-US"/>
        </w:rPr>
        <w:t xml:space="preserve"> </w:t>
      </w:r>
      <w:r w:rsidRPr="00CE7B52">
        <w:rPr>
          <w:rFonts w:ascii="Times New Roman" w:hAnsi="Times New Roman"/>
          <w:color w:val="333333"/>
          <w:szCs w:val="24"/>
          <w:lang w:val="en-US"/>
        </w:rPr>
        <w:t>24.</w:t>
      </w:r>
      <w:proofErr w:type="gramEnd"/>
      <w:r w:rsidRPr="00CE7B52">
        <w:rPr>
          <w:rFonts w:ascii="Times New Roman" w:hAnsi="Times New Roman"/>
          <w:color w:val="333333"/>
          <w:sz w:val="18"/>
          <w:szCs w:val="18"/>
          <w:lang w:val="en-US"/>
        </w:rPr>
        <w:t xml:space="preserve"> </w:t>
      </w:r>
    </w:p>
    <w:p w:rsidR="000D072F" w:rsidRPr="00C82B11" w:rsidRDefault="000D072F" w:rsidP="000D072F">
      <w:pPr>
        <w:spacing w:after="0"/>
        <w:rPr>
          <w:rFonts w:ascii="Times New Roman" w:eastAsia="Times New Roman" w:hAnsi="Times New Roman"/>
          <w:szCs w:val="24"/>
          <w:lang w:val="en-US" w:eastAsia="zh-CN"/>
        </w:rPr>
      </w:pPr>
      <w:proofErr w:type="spellStart"/>
      <w:r w:rsidRPr="00CE7B52">
        <w:rPr>
          <w:rFonts w:ascii="Times New Roman" w:eastAsia="Times New Roman" w:hAnsi="Times New Roman"/>
          <w:szCs w:val="24"/>
          <w:lang w:val="en-US" w:eastAsia="zh-CN"/>
        </w:rPr>
        <w:t>Nabanita</w:t>
      </w:r>
      <w:proofErr w:type="spellEnd"/>
      <w:r w:rsidRPr="00CE7B52">
        <w:rPr>
          <w:rFonts w:ascii="Times New Roman" w:eastAsia="Times New Roman" w:hAnsi="Times New Roman"/>
          <w:szCs w:val="24"/>
          <w:lang w:val="en-US" w:eastAsia="zh-CN"/>
        </w:rPr>
        <w:t xml:space="preserve"> </w:t>
      </w:r>
      <w:proofErr w:type="spellStart"/>
      <w:r w:rsidRPr="00CE7B52">
        <w:rPr>
          <w:rFonts w:ascii="Times New Roman" w:eastAsia="Times New Roman" w:hAnsi="Times New Roman"/>
          <w:szCs w:val="24"/>
          <w:lang w:val="en-US" w:eastAsia="zh-CN"/>
        </w:rPr>
        <w:t>Datta</w:t>
      </w:r>
      <w:proofErr w:type="spellEnd"/>
      <w:r w:rsidRPr="00CE7B52">
        <w:rPr>
          <w:rFonts w:ascii="Times New Roman" w:eastAsia="Times New Roman" w:hAnsi="Times New Roman"/>
          <w:szCs w:val="24"/>
          <w:lang w:val="en-US" w:eastAsia="zh-CN"/>
        </w:rPr>
        <w:t xml:space="preserve"> Gupta, Ronald L. Oaxaca and Nina Smith (2006), </w:t>
      </w:r>
      <w:r w:rsidRPr="00CE7B52">
        <w:rPr>
          <w:rFonts w:ascii="Times New Roman" w:hAnsi="Times New Roman"/>
          <w:color w:val="333333"/>
          <w:szCs w:val="24"/>
          <w:lang w:val="en-US"/>
        </w:rPr>
        <w:t xml:space="preserve">Swimming Upstream, </w:t>
      </w:r>
      <w:r w:rsidRPr="00C82B11">
        <w:rPr>
          <w:rFonts w:ascii="Times New Roman" w:hAnsi="Times New Roman"/>
          <w:color w:val="333333"/>
          <w:szCs w:val="24"/>
          <w:lang w:val="en-US"/>
        </w:rPr>
        <w:t xml:space="preserve">Floating Downstream: Comparing Women's Relative Wage Progress in the United States and Denmark, </w:t>
      </w:r>
      <w:r w:rsidRPr="00C82B11">
        <w:rPr>
          <w:rFonts w:ascii="Times New Roman" w:eastAsia="Times New Roman" w:hAnsi="Times New Roman"/>
          <w:i/>
          <w:iCs/>
          <w:szCs w:val="24"/>
          <w:lang w:val="en-US" w:eastAsia="zh-CN"/>
        </w:rPr>
        <w:t>Industrial and Labor Relations Review</w:t>
      </w:r>
      <w:r w:rsidRPr="00C82B11">
        <w:rPr>
          <w:rFonts w:ascii="Times New Roman" w:eastAsia="Times New Roman" w:hAnsi="Times New Roman"/>
          <w:szCs w:val="24"/>
          <w:lang w:val="en-US" w:eastAsia="zh-CN"/>
        </w:rPr>
        <w:t xml:space="preserve">, Vol. 59, pp. 243-266 </w:t>
      </w:r>
    </w:p>
    <w:p w:rsidR="000D072F" w:rsidRPr="00E25C57" w:rsidRDefault="000D072F" w:rsidP="000D072F">
      <w:pPr>
        <w:pStyle w:val="Brdtekst"/>
        <w:rPr>
          <w:rFonts w:ascii="Times New Roman" w:hAnsi="Times New Roman"/>
          <w:color w:val="333333"/>
          <w:szCs w:val="24"/>
        </w:rPr>
      </w:pPr>
      <w:r w:rsidRPr="00E25C57">
        <w:rPr>
          <w:rFonts w:ascii="Times New Roman" w:hAnsi="Times New Roman"/>
          <w:color w:val="333333"/>
          <w:szCs w:val="24"/>
        </w:rPr>
        <w:t>NOU(2008:10), Lønn og kjønn. Norges offentlige utredninger.</w:t>
      </w:r>
    </w:p>
    <w:p w:rsidR="000D072F" w:rsidRPr="00E25C57" w:rsidRDefault="000D072F" w:rsidP="000D072F">
      <w:pPr>
        <w:pStyle w:val="Brdtekst"/>
        <w:rPr>
          <w:rFonts w:ascii="Times New Roman" w:hAnsi="Times New Roman"/>
          <w:color w:val="333333"/>
          <w:szCs w:val="24"/>
        </w:rPr>
      </w:pPr>
    </w:p>
    <w:p w:rsidR="000D072F" w:rsidRPr="00E25C57" w:rsidRDefault="000D072F" w:rsidP="000D072F">
      <w:pPr>
        <w:pStyle w:val="Brdtekst"/>
        <w:rPr>
          <w:szCs w:val="24"/>
        </w:rPr>
      </w:pPr>
    </w:p>
    <w:p w:rsidR="00F8636C" w:rsidRDefault="00F8636C" w:rsidP="005D480A">
      <w:pPr>
        <w:pStyle w:val="Kilde"/>
      </w:pPr>
    </w:p>
    <w:sectPr w:rsidR="00F8636C" w:rsidSect="0086459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FA5" w:rsidRDefault="00F27FA5" w:rsidP="001C22ED">
      <w:r>
        <w:separator/>
      </w:r>
    </w:p>
  </w:endnote>
  <w:endnote w:type="continuationSeparator" w:id="0">
    <w:p w:rsidR="00F27FA5" w:rsidRDefault="00F27FA5" w:rsidP="001C2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charset w:val="00"/>
    <w:family w:val="auto"/>
    <w:pitch w:val="variable"/>
    <w:sig w:usb0="00000007"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pPr>
      <w:pStyle w:val="Bunntekst"/>
      <w:jc w:val="right"/>
    </w:pPr>
    <w:fldSimple w:instr=" PAGE   \* MERGEFORMAT ">
      <w:r w:rsidR="00F27FA5">
        <w:rPr>
          <w:noProof/>
        </w:rPr>
        <w:t>6</w:t>
      </w:r>
    </w:fldSimple>
  </w:p>
  <w:p w:rsidR="00F27FA5" w:rsidRDefault="00F27FA5">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10330D">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separate"/>
    </w:r>
    <w:r w:rsidR="005D4266">
      <w:rPr>
        <w:rStyle w:val="Sidetall"/>
        <w:noProof/>
      </w:rPr>
      <w:t>7</w:t>
    </w:r>
    <w:r>
      <w:rPr>
        <w:rStyle w:val="Sidetall"/>
      </w:rPr>
      <w:fldChar w:fldCharType="end"/>
    </w:r>
  </w:p>
  <w:p w:rsidR="00F27FA5" w:rsidRDefault="00F27FA5">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pPr>
      <w:pStyle w:val="Bunntekst"/>
      <w:jc w:val="right"/>
    </w:pPr>
    <w:fldSimple w:instr=" PAGE   \* MERGEFORMAT ">
      <w:r w:rsidR="00F27FA5">
        <w:rPr>
          <w:noProof/>
        </w:rPr>
        <w:t>6</w:t>
      </w:r>
    </w:fldSimple>
  </w:p>
  <w:p w:rsidR="00F27FA5" w:rsidRDefault="00F27FA5">
    <w:pPr>
      <w:pStyle w:val="Bunn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036E6E">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separate"/>
    </w:r>
    <w:r w:rsidR="00F27FA5">
      <w:rPr>
        <w:rStyle w:val="Sidetall"/>
        <w:noProof/>
      </w:rPr>
      <w:t>10</w:t>
    </w:r>
    <w:r>
      <w:rPr>
        <w:rStyle w:val="Sidetall"/>
      </w:rPr>
      <w:fldChar w:fldCharType="end"/>
    </w:r>
  </w:p>
  <w:p w:rsidR="00F27FA5" w:rsidRDefault="00F27FA5">
    <w:pPr>
      <w:pStyle w:val="Bunn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A17606">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end"/>
    </w:r>
  </w:p>
  <w:p w:rsidR="00F27FA5" w:rsidRDefault="00F27FA5" w:rsidP="00A17606">
    <w:pPr>
      <w:pStyle w:val="Bunn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A17606">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separate"/>
    </w:r>
    <w:r w:rsidR="005D4266">
      <w:rPr>
        <w:rStyle w:val="Sidetall"/>
        <w:noProof/>
      </w:rPr>
      <w:t>77</w:t>
    </w:r>
    <w:r>
      <w:rPr>
        <w:rStyle w:val="Sidetall"/>
      </w:rPr>
      <w:fldChar w:fldCharType="end"/>
    </w:r>
  </w:p>
  <w:p w:rsidR="00F27FA5" w:rsidRDefault="00F27FA5" w:rsidP="00A17606">
    <w:pPr>
      <w:pStyle w:val="Bunn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E31FA5">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end"/>
    </w:r>
  </w:p>
  <w:p w:rsidR="00F27FA5" w:rsidRDefault="00F27FA5" w:rsidP="00E31FA5">
    <w:pPr>
      <w:pStyle w:val="Bunnteks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D24D73" w:rsidP="00E31FA5">
    <w:pPr>
      <w:pStyle w:val="Bunntekst"/>
      <w:framePr w:wrap="around" w:vAnchor="text" w:hAnchor="margin" w:xAlign="right" w:y="1"/>
      <w:rPr>
        <w:rStyle w:val="Sidetall"/>
      </w:rPr>
    </w:pPr>
    <w:r>
      <w:rPr>
        <w:rStyle w:val="Sidetall"/>
      </w:rPr>
      <w:fldChar w:fldCharType="begin"/>
    </w:r>
    <w:r w:rsidR="00F27FA5">
      <w:rPr>
        <w:rStyle w:val="Sidetall"/>
      </w:rPr>
      <w:instrText xml:space="preserve">PAGE  </w:instrText>
    </w:r>
    <w:r>
      <w:rPr>
        <w:rStyle w:val="Sidetall"/>
      </w:rPr>
      <w:fldChar w:fldCharType="separate"/>
    </w:r>
    <w:r w:rsidR="005D4266">
      <w:rPr>
        <w:rStyle w:val="Sidetall"/>
        <w:noProof/>
      </w:rPr>
      <w:t>78</w:t>
    </w:r>
    <w:r>
      <w:rPr>
        <w:rStyle w:val="Sidetall"/>
      </w:rPr>
      <w:fldChar w:fldCharType="end"/>
    </w:r>
  </w:p>
  <w:p w:rsidR="00F27FA5" w:rsidRDefault="00F27FA5" w:rsidP="00E31FA5">
    <w:pPr>
      <w:pStyle w:val="Bunn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FA5" w:rsidRDefault="00F27FA5" w:rsidP="001C22ED">
      <w:r>
        <w:separator/>
      </w:r>
    </w:p>
  </w:footnote>
  <w:footnote w:type="continuationSeparator" w:id="0">
    <w:p w:rsidR="00F27FA5" w:rsidRDefault="00F27FA5" w:rsidP="001C22ED">
      <w:r>
        <w:continuationSeparator/>
      </w:r>
    </w:p>
  </w:footnote>
  <w:footnote w:id="1">
    <w:p w:rsidR="00F27FA5" w:rsidRDefault="00F27FA5">
      <w:pPr>
        <w:pStyle w:val="Fotnotetekst"/>
      </w:pPr>
      <w:r>
        <w:rPr>
          <w:rStyle w:val="Fotnotereferanse"/>
        </w:rPr>
        <w:footnoteRef/>
      </w:r>
      <w:r>
        <w:t xml:space="preserve"> Arbeids- og sosialdepartementet fra 1. januar 2014.</w:t>
      </w:r>
    </w:p>
  </w:footnote>
  <w:footnote w:id="2">
    <w:p w:rsidR="00F27FA5" w:rsidRDefault="00F27FA5" w:rsidP="00FA01E5">
      <w:pPr>
        <w:pStyle w:val="Fotnotetekst"/>
      </w:pPr>
      <w:r>
        <w:rPr>
          <w:rStyle w:val="Fotnotereferanse"/>
        </w:rPr>
        <w:footnoteRef/>
      </w:r>
      <w:r>
        <w:t xml:space="preserve"> </w:t>
      </w:r>
      <w:r w:rsidRPr="003B35DD">
        <w:t>Arbeider- og funksjonærgrupper i NHO-bedrifter utenom industrien. Omfatter bl.a. bygg og anlegg, transportsektoren, olje- og gassutvinning, hotell og restaurantvirksomhet</w:t>
      </w:r>
      <w:r>
        <w:t xml:space="preserve">, forretningsmessig tjenesteyting, faglig, vitenskapelig og teknisk tjenesteyting </w:t>
      </w:r>
      <w:r w:rsidRPr="003B35DD">
        <w:t xml:space="preserve">og </w:t>
      </w:r>
      <w:r>
        <w:t>informasjons- og kommunikasjonsvirksomhet.</w:t>
      </w:r>
    </w:p>
  </w:footnote>
  <w:footnote w:id="3">
    <w:p w:rsidR="00F27FA5" w:rsidRDefault="00F27FA5" w:rsidP="00FA01E5">
      <w:pPr>
        <w:pStyle w:val="Fotnotetekst"/>
      </w:pPr>
      <w:r>
        <w:rPr>
          <w:rStyle w:val="Fotnotereferanse"/>
        </w:rPr>
        <w:footnoteRef/>
      </w:r>
      <w:r>
        <w:t xml:space="preserve"> Både etter nasjonalregnskapet og etter lønnsstatistikken.</w:t>
      </w:r>
    </w:p>
  </w:footnote>
  <w:footnote w:id="4">
    <w:p w:rsidR="00F27FA5" w:rsidRDefault="00F27FA5" w:rsidP="00FA01E5">
      <w:pPr>
        <w:pStyle w:val="Fotnotetekst"/>
      </w:pPr>
      <w:r>
        <w:rPr>
          <w:rStyle w:val="Fotnotereferanse"/>
        </w:rPr>
        <w:footnoteRef/>
      </w:r>
      <w:r>
        <w:t xml:space="preserve"> O</w:t>
      </w:r>
      <w:r w:rsidRPr="00A34A29">
        <w:t>m lag ¾ av sysselsettingen i industrien er i NHO-bedrifter.</w:t>
      </w:r>
    </w:p>
  </w:footnote>
  <w:footnote w:id="5">
    <w:p w:rsidR="00F27FA5" w:rsidRDefault="00F27FA5" w:rsidP="0010330D">
      <w:pPr>
        <w:pStyle w:val="Fotnotetekst"/>
      </w:pPr>
      <w:r>
        <w:rPr>
          <w:rStyle w:val="Fotnotereferanse"/>
        </w:rPr>
        <w:footnoteRef/>
      </w:r>
      <w:r>
        <w:t xml:space="preserve"> 1. januar 2013 gikk Finansnæringens Arbeidsgiverforening og Finansnæringens Fellesorganisasjon sammen om å danne en ny hovedorganisasjon, Finans Norge. Den nye hovedorganisasjonen ivaretar både det næringspolitiske og arbeidsgivermessige samarbeidet i finansnæringen.</w:t>
      </w:r>
    </w:p>
  </w:footnote>
  <w:footnote w:id="6">
    <w:p w:rsidR="00F27FA5" w:rsidRDefault="00F27FA5">
      <w:pPr>
        <w:pStyle w:val="Fotnotetekst"/>
      </w:pPr>
      <w:r>
        <w:rPr>
          <w:rStyle w:val="Fotnotereferanse"/>
        </w:rPr>
        <w:footnoteRef/>
      </w:r>
      <w:r>
        <w:t xml:space="preserve"> Dette omfatter blant annet ansatte i e-verk, revisjon, vann og avløp etc.</w:t>
      </w:r>
    </w:p>
  </w:footnote>
  <w:footnote w:id="7">
    <w:p w:rsidR="00F27FA5" w:rsidRPr="00C35384" w:rsidRDefault="00F27FA5" w:rsidP="00492ADF">
      <w:pPr>
        <w:pStyle w:val="Fotnotetekst"/>
      </w:pPr>
      <w:r>
        <w:rPr>
          <w:rStyle w:val="Fotnotereferanse"/>
        </w:rPr>
        <w:footnoteRef/>
      </w:r>
      <w:r w:rsidRPr="006078AB">
        <w:t xml:space="preserve"> </w:t>
      </w:r>
      <w:r w:rsidRPr="00C35384">
        <w:t>Staten inngår individuelle lederlønnskontrakter med alle ledere tilknyttet lederlønnssystemet. Stillingens ansvar, omfang og kompleksitet avgjør om den innplasseres. Systemet består av to elementer; basislønn/grunnlønn og et individuelt tillegg. Det er ca. 300 toppledere som er tilknyttet systemet, blant annet departementsråder og ekspedisjonssjefer i departementene samt toppledere i større etater og institusjoner, fylkesmenn og politimestere.</w:t>
      </w:r>
    </w:p>
    <w:p w:rsidR="00F27FA5" w:rsidRDefault="00F27FA5" w:rsidP="00492ADF">
      <w:pPr>
        <w:pStyle w:val="Fotnotetekst"/>
      </w:pPr>
    </w:p>
  </w:footnote>
  <w:footnote w:id="8">
    <w:p w:rsidR="00F27FA5" w:rsidRDefault="00F27FA5" w:rsidP="00E95A3F">
      <w:pPr>
        <w:rPr>
          <w:rFonts w:ascii="Times New Roman" w:hAnsi="Times New Roman"/>
          <w:szCs w:val="24"/>
        </w:rPr>
      </w:pPr>
      <w:r>
        <w:rPr>
          <w:rStyle w:val="Fotnotereferanse"/>
        </w:rPr>
        <w:footnoteRef/>
      </w:r>
      <w:r>
        <w:t xml:space="preserve"> </w:t>
      </w:r>
      <w:r>
        <w:rPr>
          <w:rFonts w:ascii="Times New Roman" w:hAnsi="Times New Roman"/>
          <w:szCs w:val="24"/>
        </w:rPr>
        <w:t xml:space="preserve">Forslaget ble godkjent av alle organisasjonene med unntak av Utdanningsforbundet i </w:t>
      </w:r>
      <w:proofErr w:type="spellStart"/>
      <w:r>
        <w:rPr>
          <w:rFonts w:ascii="Times New Roman" w:hAnsi="Times New Roman"/>
          <w:szCs w:val="24"/>
        </w:rPr>
        <w:t>Unio</w:t>
      </w:r>
      <w:proofErr w:type="spellEnd"/>
      <w:r>
        <w:rPr>
          <w:rFonts w:ascii="Times New Roman" w:hAnsi="Times New Roman"/>
          <w:szCs w:val="24"/>
        </w:rPr>
        <w:t xml:space="preserve">, </w:t>
      </w:r>
      <w:r>
        <w:t xml:space="preserve">LO-forbundene </w:t>
      </w:r>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rPr>
          <w:rFonts w:ascii="Times New Roman" w:hAnsi="Times New Roman"/>
          <w:szCs w:val="24"/>
        </w:rPr>
        <w:t>og Norsk Lektorlag</w:t>
      </w:r>
      <w:r>
        <w:rPr>
          <w:rFonts w:ascii="Times New Roman" w:hAnsi="Times New Roman"/>
          <w:szCs w:val="24"/>
        </w:rPr>
        <w:t xml:space="preserve"> i Akademikerne. </w:t>
      </w:r>
    </w:p>
    <w:p w:rsidR="00F27FA5" w:rsidRDefault="00F27FA5" w:rsidP="00E95A3F">
      <w:pPr>
        <w:pStyle w:val="Fotnotetekst"/>
      </w:pPr>
    </w:p>
  </w:footnote>
  <w:footnote w:id="9">
    <w:p w:rsidR="00F27FA5" w:rsidRDefault="00F27FA5" w:rsidP="00492ADF">
      <w:r>
        <w:rPr>
          <w:rStyle w:val="Fotnotereferanse"/>
        </w:rPr>
        <w:footnoteRef/>
      </w:r>
      <w:r>
        <w:t xml:space="preserve"> Pga sterk innvandring de siste årene har det over tid bygget seg opp en stor gruppe med personer man ikke har utdanningsopplysninger om. SSB gjennomførte derfor i 2011 en spørreundersøkelse om innvandrernes utdanningslengde for de man manglet opplysninger om. Det ble også gjennomført en tilleggsundersøkelse i 2012 for å få en større dekningsgrad. </w:t>
      </w:r>
    </w:p>
    <w:p w:rsidR="00F27FA5" w:rsidRDefault="00F27FA5" w:rsidP="00492ADF">
      <w:r>
        <w:t>Lønn etter utdanning vil basere seg på utdanningsopplysninger fra året før fordi utdanningsopplysninger blir oppdatert senere enn lønnsopplysninger. Generelt er ikke dette noe stort problem så lenge de nye gruppene som kommer inn det enkelte år ikke er for store. I 2012 fikk man imidlertid inn en ny stor gruppe som ikke var med året før etter utdanningskategori. For å få til en god overgang fra 2011 til 2012 er det derfor i begge tabellene her beregnet et nytt lønnsdatasett for 2011 hvor man tar utgangspunkt i utdanningsopplysningene for samme år (2011).</w:t>
      </w:r>
    </w:p>
    <w:p w:rsidR="00F27FA5" w:rsidRDefault="00F27FA5" w:rsidP="00492ADF">
      <w:r>
        <w:t>Tilleggsundersøkelsen for 2012 var ikke like stor i omfang som den som ble utført i 2011. Det er derfor ikke beregnet et nytt lønnsdatasett i 2012 som baserer seg på utdanningsopplysninger for 2012. Resultatene i tabell 1.18 for enkelte grupper kan allikevel tyde på at det har blitt forholdsvis stor virkning på lønnsveksten for enkelte utdanningsgrupper. Det er derfor valgt å lage et eget tabellsett eksklusive disse nye opplysningene (tabell 1.20). I vedlegg 8 i NOU 2014:3 vises at innvandrere som fikk utdanningskoder i 2012 og 2013 hadde lavere lønn enn andre i samme utdanningsgruppe.</w:t>
      </w:r>
    </w:p>
    <w:p w:rsidR="00F27FA5" w:rsidRDefault="00F27FA5" w:rsidP="00492ADF">
      <w:pPr>
        <w:pStyle w:val="Fotnotetekst"/>
      </w:pPr>
    </w:p>
  </w:footnote>
  <w:footnote w:id="10">
    <w:p w:rsidR="00F27FA5" w:rsidRPr="005B7D11" w:rsidDel="00822058" w:rsidRDefault="00F27FA5" w:rsidP="00492ADF">
      <w:pPr>
        <w:rPr>
          <w:sz w:val="20"/>
        </w:rPr>
      </w:pPr>
      <w:r w:rsidRPr="005B7D11">
        <w:rPr>
          <w:rStyle w:val="Fotnotereferanse"/>
          <w:sz w:val="20"/>
        </w:rPr>
        <w:footnoteRef/>
      </w:r>
      <w:r w:rsidRPr="005B7D11">
        <w:rPr>
          <w:sz w:val="20"/>
        </w:rPr>
        <w:t xml:space="preserve"> </w:t>
      </w:r>
      <w:r w:rsidRPr="005B7D11" w:rsidDel="00822058">
        <w:rPr>
          <w:sz w:val="20"/>
        </w:rPr>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p w:rsidR="00F27FA5" w:rsidRDefault="00F27FA5" w:rsidP="00492ADF">
      <w:pPr>
        <w:pStyle w:val="Fotnotetekst"/>
      </w:pPr>
    </w:p>
  </w:footnote>
  <w:footnote w:id="11">
    <w:p w:rsidR="00F27FA5" w:rsidRDefault="00F27FA5" w:rsidP="001F3902">
      <w:pPr>
        <w:pStyle w:val="Fotnotetekst"/>
      </w:pPr>
      <w:r>
        <w:rPr>
          <w:rStyle w:val="Fotnotereferanse"/>
        </w:rPr>
        <w:footnoteRef/>
      </w:r>
      <w:r>
        <w:t xml:space="preserve"> </w:t>
      </w:r>
      <w:hyperlink r:id="rId1" w:history="1">
        <w:r w:rsidRPr="004279EB">
          <w:rPr>
            <w:rStyle w:val="Hyperkobling"/>
          </w:rPr>
          <w:t>http://www.statsbudsjettet.no/upload/Revidert_2014/dokumenter/pdf/stm2_2014.pdf</w:t>
        </w:r>
      </w:hyperlink>
      <w:r>
        <w:t xml:space="preserve"> </w:t>
      </w:r>
    </w:p>
  </w:footnote>
  <w:footnote w:id="12">
    <w:p w:rsidR="00F27FA5" w:rsidRDefault="00F27FA5" w:rsidP="002D025D">
      <w:pPr>
        <w:pStyle w:val="Fotnotetekst"/>
      </w:pPr>
      <w:r>
        <w:rPr>
          <w:rStyle w:val="Fotnotereferanse"/>
        </w:rPr>
        <w:footnoteRef/>
      </w:r>
      <w:r>
        <w:t xml:space="preserve">  Omfatter virksomheter som eies og drives av private organisasjoner og/eller stiftelser innen helse, undervisning og kultur.  </w:t>
      </w:r>
    </w:p>
  </w:footnote>
  <w:footnote w:id="13">
    <w:p w:rsidR="00F27FA5" w:rsidRDefault="00F27FA5" w:rsidP="00EF7162">
      <w:pPr>
        <w:pStyle w:val="Fotnotetekst"/>
      </w:pPr>
      <w:r>
        <w:rPr>
          <w:rStyle w:val="Fotnotereferanse"/>
        </w:rPr>
        <w:footnoteRef/>
      </w:r>
      <w:r>
        <w:t xml:space="preserve"> Oversikt per 2</w:t>
      </w:r>
      <w:r w:rsidR="00E45CA9">
        <w:t>6</w:t>
      </w:r>
      <w:r>
        <w:t>. juni 2014.</w:t>
      </w:r>
    </w:p>
  </w:footnote>
  <w:footnote w:id="14">
    <w:p w:rsidR="00F27FA5" w:rsidRPr="0091195C" w:rsidRDefault="00F27FA5" w:rsidP="000D072F">
      <w:pPr>
        <w:rPr>
          <w:sz w:val="20"/>
        </w:rPr>
      </w:pPr>
      <w:r>
        <w:rPr>
          <w:rStyle w:val="Fotnotereferanse"/>
        </w:rPr>
        <w:footnoteRef/>
      </w:r>
      <w:r>
        <w:t xml:space="preserve"> </w:t>
      </w:r>
      <w:r w:rsidRPr="0091258D">
        <w:rPr>
          <w:rFonts w:ascii="Times New Roman" w:hAnsi="Times New Roman"/>
          <w:color w:val="232323"/>
          <w:sz w:val="20"/>
        </w:rPr>
        <w:t xml:space="preserve">For å se hele rapporten, se: </w:t>
      </w:r>
      <w:hyperlink r:id="rId2" w:anchor="sthash.XItSOUVX.dpuf" w:history="1">
        <w:r w:rsidRPr="0042328B">
          <w:rPr>
            <w:rStyle w:val="Hyperkobling"/>
            <w:rFonts w:ascii="Times New Roman" w:hAnsi="Times New Roman"/>
            <w:sz w:val="20"/>
          </w:rPr>
          <w:t>http://www.samfunnsforskning.no/Publikasjoner/Rapporter/2013/2013-007#sthash.XItSOUVX.dpuf</w:t>
        </w:r>
      </w:hyperlink>
      <w:r>
        <w:rPr>
          <w:rFonts w:ascii="Times New Roman" w:hAnsi="Times New Roman"/>
          <w:color w:val="232323"/>
          <w:sz w:val="20"/>
        </w:rPr>
        <w:t xml:space="preserve">. Rapporten tar også for seg en del andre dimensjoner ved lønns- og inntektsforskjellene mellom kvinner og menn, blant annet betydningen av andre inntektskomponenter enn lønn, som for eksempel kapitalinntekter og offentlige overføringer. Vi sammenlikner også inntektsforskjellene innen og mellom familier, og ser nærmere på lønnsforskjeller gjennom karriereløpet. </w:t>
      </w:r>
    </w:p>
    <w:p w:rsidR="00F27FA5" w:rsidRPr="00E4450E" w:rsidRDefault="00F27FA5" w:rsidP="000D072F">
      <w:pPr>
        <w:rPr>
          <w:rFonts w:ascii="Times New Roman" w:hAnsi="Times New Roman"/>
          <w:color w:val="232323"/>
          <w:sz w:val="20"/>
        </w:rPr>
      </w:pPr>
    </w:p>
  </w:footnote>
  <w:footnote w:id="15">
    <w:p w:rsidR="00F27FA5" w:rsidRDefault="00F27FA5" w:rsidP="000D072F">
      <w:pPr>
        <w:pStyle w:val="Fotnotetekst"/>
      </w:pPr>
      <w:r>
        <w:rPr>
          <w:rStyle w:val="Fotnotereferanse"/>
        </w:rPr>
        <w:footnoteRef/>
      </w:r>
      <w:r>
        <w:t xml:space="preserve"> </w:t>
      </w:r>
      <w:r w:rsidRPr="0091258D">
        <w:rPr>
          <w:rFonts w:ascii="Times New Roman" w:hAnsi="Times New Roman"/>
          <w:color w:val="232323"/>
        </w:rPr>
        <w:t xml:space="preserve">Dataene er innhentet fra Statistisk </w:t>
      </w:r>
      <w:r>
        <w:rPr>
          <w:rFonts w:ascii="Times New Roman" w:hAnsi="Times New Roman"/>
          <w:color w:val="232323"/>
        </w:rPr>
        <w:t>s</w:t>
      </w:r>
      <w:r w:rsidRPr="0091258D">
        <w:rPr>
          <w:rFonts w:ascii="Times New Roman" w:hAnsi="Times New Roman"/>
          <w:color w:val="232323"/>
        </w:rPr>
        <w:t>entralbyrå i forbindelse med dette prosjektet og i forbindelse med analyser av lønnsforskjeller mellom kvinner og menn i regi av C</w:t>
      </w:r>
      <w:r>
        <w:rPr>
          <w:rFonts w:ascii="Times New Roman" w:hAnsi="Times New Roman"/>
          <w:color w:val="232323"/>
        </w:rPr>
        <w:t>O</w:t>
      </w:r>
      <w:r w:rsidRPr="0091258D">
        <w:rPr>
          <w:rFonts w:ascii="Times New Roman" w:hAnsi="Times New Roman"/>
          <w:color w:val="232323"/>
        </w:rPr>
        <w:t xml:space="preserve">RE, Senter for likestillingsforskning ved Institutt for samfunnsforskning. Statistisk </w:t>
      </w:r>
      <w:r>
        <w:rPr>
          <w:rFonts w:ascii="Times New Roman" w:hAnsi="Times New Roman"/>
          <w:color w:val="232323"/>
        </w:rPr>
        <w:t>s</w:t>
      </w:r>
      <w:r w:rsidRPr="0091258D">
        <w:rPr>
          <w:rFonts w:ascii="Times New Roman" w:hAnsi="Times New Roman"/>
          <w:color w:val="232323"/>
        </w:rPr>
        <w:t xml:space="preserve">entralbyrå står ikke ansvarlig for resultatene av de analyser vi har gjennomført på dataene. Se Barth </w:t>
      </w:r>
      <w:proofErr w:type="gramStart"/>
      <w:r w:rsidRPr="0091258D">
        <w:rPr>
          <w:rFonts w:ascii="Times New Roman" w:hAnsi="Times New Roman"/>
          <w:color w:val="232323"/>
        </w:rPr>
        <w:t>et</w:t>
      </w:r>
      <w:proofErr w:type="gramEnd"/>
      <w:r w:rsidRPr="0091258D">
        <w:rPr>
          <w:rFonts w:ascii="Times New Roman" w:hAnsi="Times New Roman"/>
          <w:color w:val="232323"/>
        </w:rPr>
        <w:t xml:space="preserve"> al 2013</w:t>
      </w:r>
      <w:r>
        <w:rPr>
          <w:rFonts w:ascii="Times New Roman" w:hAnsi="Times New Roman"/>
          <w:color w:val="232323"/>
        </w:rPr>
        <w:t xml:space="preserve"> for mer informasjon om dataene </w:t>
      </w:r>
      <w:r w:rsidRPr="0091258D">
        <w:rPr>
          <w:rFonts w:ascii="Times New Roman" w:hAnsi="Times New Roman"/>
          <w:color w:val="232323"/>
        </w:rPr>
        <w:t>og</w:t>
      </w:r>
      <w:r>
        <w:rPr>
          <w:rFonts w:ascii="Times New Roman" w:hAnsi="Times New Roman"/>
          <w:color w:val="232323"/>
        </w:rPr>
        <w:t xml:space="preserve"> </w:t>
      </w:r>
      <w:r w:rsidRPr="0091258D">
        <w:rPr>
          <w:rFonts w:ascii="Times New Roman" w:hAnsi="Times New Roman"/>
          <w:color w:val="232323"/>
        </w:rPr>
        <w:t xml:space="preserve"> </w:t>
      </w:r>
      <w:hyperlink r:id="rId3" w:anchor="content" w:history="1">
        <w:r w:rsidRPr="0042328B">
          <w:rPr>
            <w:rStyle w:val="Hyperkobling"/>
            <w:rFonts w:ascii="Times New Roman" w:hAnsi="Times New Roman"/>
          </w:rPr>
          <w:t>http://www.ssb.no/arbeid-og-lonn/statistikker/lonnansatt/aar/2014-03-20#content</w:t>
        </w:r>
      </w:hyperlink>
      <w:r>
        <w:rPr>
          <w:rFonts w:ascii="Times New Roman" w:hAnsi="Times New Roman"/>
          <w:color w:val="232323"/>
        </w:rPr>
        <w:t xml:space="preserve"> </w:t>
      </w:r>
      <w:r w:rsidRPr="0091258D">
        <w:rPr>
          <w:rFonts w:ascii="Times New Roman" w:hAnsi="Times New Roman"/>
          <w:color w:val="232323"/>
        </w:rPr>
        <w:t>for en detaljert beskrivelse av datagrunnlaget</w:t>
      </w:r>
    </w:p>
  </w:footnote>
  <w:footnote w:id="16">
    <w:p w:rsidR="00F27FA5" w:rsidRPr="00564856" w:rsidRDefault="00F27FA5" w:rsidP="00564856">
      <w:pPr>
        <w:pStyle w:val="Fotnotetekst"/>
        <w:rPr>
          <w:rFonts w:ascii="Times New Roman" w:hAnsi="Times New Roman"/>
          <w:color w:val="232323"/>
        </w:rPr>
      </w:pPr>
      <w:r>
        <w:rPr>
          <w:rStyle w:val="Fotnotereferanse"/>
        </w:rPr>
        <w:footnoteRef/>
      </w:r>
      <w:r>
        <w:t xml:space="preserve"> </w:t>
      </w:r>
      <w:r w:rsidRPr="00564856">
        <w:rPr>
          <w:rFonts w:ascii="Times New Roman" w:hAnsi="Times New Roman"/>
          <w:color w:val="232323"/>
        </w:rPr>
        <w:t xml:space="preserve">Definisjon av offentlig sektor er basert på informasjon om bedriftens næring. Dette kan føre til at noen type bedrifter blir feilplassert. To eksempler er private barnehager og private helsetjenester. Basert på næringsinformasjon er alle barnehager og alle enheter innenfor helsetjeneste plassert i offentlig sektor. Det betyr at noen private helsetjenester og noen private barnehager faller inn i offentlig sektor. </w:t>
      </w:r>
    </w:p>
  </w:footnote>
  <w:footnote w:id="17">
    <w:p w:rsidR="00F27FA5" w:rsidRDefault="00F27FA5" w:rsidP="000D072F">
      <w:pPr>
        <w:pStyle w:val="Fotnotetekst"/>
      </w:pPr>
      <w:r>
        <w:rPr>
          <w:rStyle w:val="Fotnotereferanse"/>
        </w:rPr>
        <w:footnoteRef/>
      </w:r>
      <w:r>
        <w:t xml:space="preserve"> Vi kan ikke skille ut delen av månedsfortjenesten som kommer fra arbeid utover avtalt stilling, men som ikke defineres som overtid. Hvis f.eks. avtalt stilling er 60 prosent og personen allikevel tar på seg arbeid utover 60 prosent, vil betalingen telles med i månedsfortjenesten, men avtalt arbeidstid oppjusteres ikke. Dette kan gi en anslått timelønn som er høyere enn faktisk timelønn for denne gruppen. Slike ordninger er vanlige i helsesektoren der det jobber flere kvinner, og kan derfor gjøre at vi underestimerer lønnsforskjeller mellom kvinner og menn.</w:t>
      </w:r>
    </w:p>
  </w:footnote>
  <w:footnote w:id="18">
    <w:p w:rsidR="00F27FA5" w:rsidRPr="00945BDB" w:rsidRDefault="00F27FA5" w:rsidP="000D072F">
      <w:pPr>
        <w:pStyle w:val="Fotnotetekst"/>
        <w:ind w:left="390" w:hanging="390"/>
        <w:rPr>
          <w:rFonts w:ascii="Times New Roman" w:hAnsi="Times New Roman"/>
        </w:rPr>
      </w:pPr>
      <w:r w:rsidRPr="00D55318">
        <w:rPr>
          <w:rStyle w:val="Fotnotereferanse"/>
          <w:rFonts w:cstheme="majorHAnsi"/>
          <w:sz w:val="16"/>
          <w:szCs w:val="16"/>
        </w:rPr>
        <w:footnoteRef/>
      </w:r>
      <w:r>
        <w:rPr>
          <w:rFonts w:cstheme="majorHAnsi"/>
          <w:sz w:val="16"/>
          <w:szCs w:val="16"/>
        </w:rPr>
        <w:t>.</w:t>
      </w:r>
      <w:r>
        <w:rPr>
          <w:rFonts w:cstheme="majorHAnsi"/>
          <w:sz w:val="16"/>
          <w:szCs w:val="16"/>
        </w:rPr>
        <w:tab/>
      </w:r>
      <w:r w:rsidRPr="00945BDB">
        <w:rPr>
          <w:rFonts w:ascii="Times New Roman" w:hAnsi="Times New Roman"/>
        </w:rPr>
        <w:t xml:space="preserve">Det er en vurdering om man skal kontrollere for arbeidstidstilknytning allerede på Justert I nivå. Tallet kan forstyrres av at arbeidstid er et resultat av løpende valg, likevel har vi valgt å ta med arbeidstilknytning allerede her, for å kunne løpende sammenlikne indikatorer på timelønnforskjeller for heltidsansatte. </w:t>
      </w:r>
    </w:p>
  </w:footnote>
  <w:footnote w:id="19">
    <w:p w:rsidR="00F27FA5" w:rsidRDefault="00F27FA5" w:rsidP="000D072F">
      <w:pPr>
        <w:pStyle w:val="Fotnotetekst"/>
      </w:pPr>
      <w:r>
        <w:rPr>
          <w:rStyle w:val="Fotnotereferanse"/>
        </w:rPr>
        <w:footnoteRef/>
      </w:r>
      <w:r>
        <w:t xml:space="preserve"> Vi definerer Fagutdanning på samme måte som Teknisk beregningsutvalg gjør i sine rapporter i forbindelse med lønnsoppgjørene; som kompetansekode for videregående utdanning lik 2, 4 og 5 (videregående yrkesfag med svennebrev eller fagbrev), og som tre første siffer i NUS2000 lik 552, 554, 555, 557, 558, 559 + 455234 (teknisk fagskole). I tillegg grupperer vi også de med yrkesfaglig utdanning med vitnemål i denne gruppen (kompetansekode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F27FA5">
    <w:pPr>
      <w:pStyle w:val="Topptekst"/>
      <w:jc w:val="right"/>
    </w:pPr>
  </w:p>
  <w:p w:rsidR="00F27FA5" w:rsidRDefault="00F27FA5">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Default="00F27FA5">
    <w:pPr>
      <w:pStyle w:val="Topptekst"/>
      <w:jc w:val="right"/>
    </w:pPr>
  </w:p>
  <w:p w:rsidR="00F27FA5" w:rsidRDefault="00F27FA5">
    <w:pPr>
      <w:pStyle w:val="Top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A5" w:rsidRPr="005E76EB" w:rsidRDefault="00F27FA5">
    <w:pPr>
      <w:pStyle w:val="Toppteks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4B82DF4"/>
    <w:lvl w:ilvl="0">
      <w:start w:val="1"/>
      <w:numFmt w:val="bullet"/>
      <w:lvlText w:val=""/>
      <w:lvlJc w:val="left"/>
      <w:pPr>
        <w:tabs>
          <w:tab w:val="num" w:pos="643"/>
        </w:tabs>
        <w:ind w:left="643" w:hanging="360"/>
      </w:pPr>
      <w:rPr>
        <w:rFonts w:ascii="Symbol" w:hAnsi="Symbol" w:hint="default"/>
      </w:rPr>
    </w:lvl>
  </w:abstractNum>
  <w:abstractNum w:abstractNumId="1">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4">
    <w:nsid w:val="0B6554F5"/>
    <w:multiLevelType w:val="multilevel"/>
    <w:tmpl w:val="E2E0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8222C6"/>
    <w:multiLevelType w:val="hybridMultilevel"/>
    <w:tmpl w:val="62FA8916"/>
    <w:lvl w:ilvl="0" w:tplc="9B522A1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BA749CE"/>
    <w:multiLevelType w:val="hybridMultilevel"/>
    <w:tmpl w:val="909881B2"/>
    <w:lvl w:ilvl="0" w:tplc="8F0076FC">
      <w:start w:val="1"/>
      <w:numFmt w:val="decimal"/>
      <w:lvlText w:val="%1"/>
      <w:lvlJc w:val="left"/>
      <w:pPr>
        <w:ind w:left="720" w:hanging="360"/>
      </w:pPr>
      <w:rPr>
        <w:rFonts w:hint="default"/>
        <w:strike w:val="0"/>
        <w:dstrike w:val="0"/>
        <w:vertAlign w:val="superscript"/>
      </w:rPr>
    </w:lvl>
    <w:lvl w:ilvl="1" w:tplc="37F417FA" w:tentative="1">
      <w:start w:val="1"/>
      <w:numFmt w:val="lowerLetter"/>
      <w:lvlText w:val="%2."/>
      <w:lvlJc w:val="left"/>
      <w:pPr>
        <w:ind w:left="1440" w:hanging="360"/>
      </w:pPr>
    </w:lvl>
    <w:lvl w:ilvl="2" w:tplc="34506044" w:tentative="1">
      <w:start w:val="1"/>
      <w:numFmt w:val="lowerRoman"/>
      <w:lvlText w:val="%3."/>
      <w:lvlJc w:val="right"/>
      <w:pPr>
        <w:ind w:left="2160" w:hanging="180"/>
      </w:pPr>
    </w:lvl>
    <w:lvl w:ilvl="3" w:tplc="890276A6" w:tentative="1">
      <w:start w:val="1"/>
      <w:numFmt w:val="decimal"/>
      <w:lvlText w:val="%4."/>
      <w:lvlJc w:val="left"/>
      <w:pPr>
        <w:ind w:left="2880" w:hanging="360"/>
      </w:pPr>
    </w:lvl>
    <w:lvl w:ilvl="4" w:tplc="5266949A" w:tentative="1">
      <w:start w:val="1"/>
      <w:numFmt w:val="lowerLetter"/>
      <w:lvlText w:val="%5."/>
      <w:lvlJc w:val="left"/>
      <w:pPr>
        <w:ind w:left="3600" w:hanging="360"/>
      </w:pPr>
    </w:lvl>
    <w:lvl w:ilvl="5" w:tplc="582636E8" w:tentative="1">
      <w:start w:val="1"/>
      <w:numFmt w:val="lowerRoman"/>
      <w:lvlText w:val="%6."/>
      <w:lvlJc w:val="right"/>
      <w:pPr>
        <w:ind w:left="4320" w:hanging="180"/>
      </w:pPr>
    </w:lvl>
    <w:lvl w:ilvl="6" w:tplc="D8D4DB00" w:tentative="1">
      <w:start w:val="1"/>
      <w:numFmt w:val="decimal"/>
      <w:lvlText w:val="%7."/>
      <w:lvlJc w:val="left"/>
      <w:pPr>
        <w:ind w:left="5040" w:hanging="360"/>
      </w:pPr>
    </w:lvl>
    <w:lvl w:ilvl="7" w:tplc="3B48BD84" w:tentative="1">
      <w:start w:val="1"/>
      <w:numFmt w:val="lowerLetter"/>
      <w:lvlText w:val="%8."/>
      <w:lvlJc w:val="left"/>
      <w:pPr>
        <w:ind w:left="5760" w:hanging="360"/>
      </w:pPr>
    </w:lvl>
    <w:lvl w:ilvl="8" w:tplc="04C41964" w:tentative="1">
      <w:start w:val="1"/>
      <w:numFmt w:val="lowerRoman"/>
      <w:lvlText w:val="%9."/>
      <w:lvlJc w:val="right"/>
      <w:pPr>
        <w:ind w:left="6480" w:hanging="180"/>
      </w:pPr>
    </w:lvl>
  </w:abstractNum>
  <w:abstractNum w:abstractNumId="7">
    <w:nsid w:val="0C2A550F"/>
    <w:multiLevelType w:val="hybridMultilevel"/>
    <w:tmpl w:val="CB565042"/>
    <w:lvl w:ilvl="0" w:tplc="9B522A1E">
      <w:start w:val="1"/>
      <w:numFmt w:val="bullet"/>
      <w:lvlText w:val=""/>
      <w:lvlJc w:val="left"/>
      <w:pPr>
        <w:tabs>
          <w:tab w:val="num" w:pos="1080"/>
        </w:tabs>
        <w:ind w:left="1080" w:hanging="360"/>
      </w:pPr>
      <w:rPr>
        <w:rFonts w:ascii="Symbol" w:hAnsi="Symbol" w:hint="default"/>
      </w:rPr>
    </w:lvl>
    <w:lvl w:ilvl="1" w:tplc="04140019" w:tentative="1">
      <w:start w:val="1"/>
      <w:numFmt w:val="bullet"/>
      <w:lvlText w:val="o"/>
      <w:lvlJc w:val="left"/>
      <w:pPr>
        <w:tabs>
          <w:tab w:val="num" w:pos="1800"/>
        </w:tabs>
        <w:ind w:left="1800" w:hanging="360"/>
      </w:pPr>
      <w:rPr>
        <w:rFonts w:ascii="Courier New" w:hAnsi="Courier New" w:cs="Courier New" w:hint="default"/>
      </w:rPr>
    </w:lvl>
    <w:lvl w:ilvl="2" w:tplc="0414001B" w:tentative="1">
      <w:start w:val="1"/>
      <w:numFmt w:val="bullet"/>
      <w:lvlText w:val=""/>
      <w:lvlJc w:val="left"/>
      <w:pPr>
        <w:tabs>
          <w:tab w:val="num" w:pos="2520"/>
        </w:tabs>
        <w:ind w:left="2520" w:hanging="360"/>
      </w:pPr>
      <w:rPr>
        <w:rFonts w:ascii="Wingdings" w:hAnsi="Wingdings" w:hint="default"/>
      </w:rPr>
    </w:lvl>
    <w:lvl w:ilvl="3" w:tplc="0414000F" w:tentative="1">
      <w:start w:val="1"/>
      <w:numFmt w:val="bullet"/>
      <w:lvlText w:val=""/>
      <w:lvlJc w:val="left"/>
      <w:pPr>
        <w:tabs>
          <w:tab w:val="num" w:pos="3240"/>
        </w:tabs>
        <w:ind w:left="3240" w:hanging="360"/>
      </w:pPr>
      <w:rPr>
        <w:rFonts w:ascii="Symbol" w:hAnsi="Symbol" w:hint="default"/>
      </w:rPr>
    </w:lvl>
    <w:lvl w:ilvl="4" w:tplc="04140019" w:tentative="1">
      <w:start w:val="1"/>
      <w:numFmt w:val="bullet"/>
      <w:lvlText w:val="o"/>
      <w:lvlJc w:val="left"/>
      <w:pPr>
        <w:tabs>
          <w:tab w:val="num" w:pos="3960"/>
        </w:tabs>
        <w:ind w:left="3960" w:hanging="360"/>
      </w:pPr>
      <w:rPr>
        <w:rFonts w:ascii="Courier New" w:hAnsi="Courier New" w:cs="Courier New" w:hint="default"/>
      </w:rPr>
    </w:lvl>
    <w:lvl w:ilvl="5" w:tplc="0414001B" w:tentative="1">
      <w:start w:val="1"/>
      <w:numFmt w:val="bullet"/>
      <w:lvlText w:val=""/>
      <w:lvlJc w:val="left"/>
      <w:pPr>
        <w:tabs>
          <w:tab w:val="num" w:pos="4680"/>
        </w:tabs>
        <w:ind w:left="4680" w:hanging="360"/>
      </w:pPr>
      <w:rPr>
        <w:rFonts w:ascii="Wingdings" w:hAnsi="Wingdings" w:hint="default"/>
      </w:rPr>
    </w:lvl>
    <w:lvl w:ilvl="6" w:tplc="0414000F" w:tentative="1">
      <w:start w:val="1"/>
      <w:numFmt w:val="bullet"/>
      <w:lvlText w:val=""/>
      <w:lvlJc w:val="left"/>
      <w:pPr>
        <w:tabs>
          <w:tab w:val="num" w:pos="5400"/>
        </w:tabs>
        <w:ind w:left="5400" w:hanging="360"/>
      </w:pPr>
      <w:rPr>
        <w:rFonts w:ascii="Symbol" w:hAnsi="Symbol" w:hint="default"/>
      </w:rPr>
    </w:lvl>
    <w:lvl w:ilvl="7" w:tplc="04140019" w:tentative="1">
      <w:start w:val="1"/>
      <w:numFmt w:val="bullet"/>
      <w:lvlText w:val="o"/>
      <w:lvlJc w:val="left"/>
      <w:pPr>
        <w:tabs>
          <w:tab w:val="num" w:pos="6120"/>
        </w:tabs>
        <w:ind w:left="6120" w:hanging="360"/>
      </w:pPr>
      <w:rPr>
        <w:rFonts w:ascii="Courier New" w:hAnsi="Courier New" w:cs="Courier New" w:hint="default"/>
      </w:rPr>
    </w:lvl>
    <w:lvl w:ilvl="8" w:tplc="0414001B" w:tentative="1">
      <w:start w:val="1"/>
      <w:numFmt w:val="bullet"/>
      <w:lvlText w:val=""/>
      <w:lvlJc w:val="left"/>
      <w:pPr>
        <w:tabs>
          <w:tab w:val="num" w:pos="6840"/>
        </w:tabs>
        <w:ind w:left="6840" w:hanging="360"/>
      </w:pPr>
      <w:rPr>
        <w:rFonts w:ascii="Wingdings" w:hAnsi="Wingdings" w:hint="default"/>
      </w:rPr>
    </w:lvl>
  </w:abstractNum>
  <w:abstractNum w:abstractNumId="8">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nsid w:val="11DD10AD"/>
    <w:multiLevelType w:val="hybridMultilevel"/>
    <w:tmpl w:val="C3AC3B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1FF2784"/>
    <w:multiLevelType w:val="multilevel"/>
    <w:tmpl w:val="643A673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nsid w:val="193714ED"/>
    <w:multiLevelType w:val="hybridMultilevel"/>
    <w:tmpl w:val="D7324222"/>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CC84904"/>
    <w:multiLevelType w:val="hybridMultilevel"/>
    <w:tmpl w:val="C73605C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1CC84EC4"/>
    <w:multiLevelType w:val="hybridMultilevel"/>
    <w:tmpl w:val="DE201BEE"/>
    <w:lvl w:ilvl="0" w:tplc="FFFFFFFF">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14">
    <w:nsid w:val="1CFE6BF3"/>
    <w:multiLevelType w:val="singleLevel"/>
    <w:tmpl w:val="C4A237F8"/>
    <w:lvl w:ilvl="0">
      <w:start w:val="1"/>
      <w:numFmt w:val="bullet"/>
      <w:lvlText w:val="-"/>
      <w:lvlJc w:val="left"/>
      <w:pPr>
        <w:tabs>
          <w:tab w:val="num" w:pos="360"/>
        </w:tabs>
        <w:ind w:left="284" w:hanging="284"/>
      </w:pPr>
      <w:rPr>
        <w:rFonts w:ascii="Times New Roman" w:hAnsi="Times New Roman" w:hint="default"/>
      </w:rPr>
    </w:lvl>
  </w:abstractNum>
  <w:abstractNum w:abstractNumId="15">
    <w:nsid w:val="1D1E3F89"/>
    <w:multiLevelType w:val="hybridMultilevel"/>
    <w:tmpl w:val="410CC230"/>
    <w:lvl w:ilvl="0" w:tplc="6778D214">
      <w:start w:val="1"/>
      <w:numFmt w:val="decimal"/>
      <w:lvlText w:val="%1"/>
      <w:lvlJc w:val="left"/>
      <w:pPr>
        <w:ind w:left="720" w:hanging="360"/>
      </w:pPr>
      <w:rPr>
        <w:rFonts w:hint="default"/>
        <w:strike w:val="0"/>
        <w:dstrike w:val="0"/>
        <w:vertAlign w:val="superscript"/>
      </w:rPr>
    </w:lvl>
    <w:lvl w:ilvl="1" w:tplc="D83AE668" w:tentative="1">
      <w:start w:val="1"/>
      <w:numFmt w:val="lowerLetter"/>
      <w:lvlText w:val="%2."/>
      <w:lvlJc w:val="left"/>
      <w:pPr>
        <w:ind w:left="1440" w:hanging="360"/>
      </w:pPr>
    </w:lvl>
    <w:lvl w:ilvl="2" w:tplc="AE42B884" w:tentative="1">
      <w:start w:val="1"/>
      <w:numFmt w:val="lowerRoman"/>
      <w:lvlText w:val="%3."/>
      <w:lvlJc w:val="right"/>
      <w:pPr>
        <w:ind w:left="2160" w:hanging="180"/>
      </w:pPr>
    </w:lvl>
    <w:lvl w:ilvl="3" w:tplc="23DE6BD2" w:tentative="1">
      <w:start w:val="1"/>
      <w:numFmt w:val="decimal"/>
      <w:lvlText w:val="%4."/>
      <w:lvlJc w:val="left"/>
      <w:pPr>
        <w:ind w:left="2880" w:hanging="360"/>
      </w:pPr>
    </w:lvl>
    <w:lvl w:ilvl="4" w:tplc="DB7E0946" w:tentative="1">
      <w:start w:val="1"/>
      <w:numFmt w:val="lowerLetter"/>
      <w:lvlText w:val="%5."/>
      <w:lvlJc w:val="left"/>
      <w:pPr>
        <w:ind w:left="3600" w:hanging="360"/>
      </w:pPr>
    </w:lvl>
    <w:lvl w:ilvl="5" w:tplc="452E5078" w:tentative="1">
      <w:start w:val="1"/>
      <w:numFmt w:val="lowerRoman"/>
      <w:lvlText w:val="%6."/>
      <w:lvlJc w:val="right"/>
      <w:pPr>
        <w:ind w:left="4320" w:hanging="180"/>
      </w:pPr>
    </w:lvl>
    <w:lvl w:ilvl="6" w:tplc="921A76CA" w:tentative="1">
      <w:start w:val="1"/>
      <w:numFmt w:val="decimal"/>
      <w:lvlText w:val="%7."/>
      <w:lvlJc w:val="left"/>
      <w:pPr>
        <w:ind w:left="5040" w:hanging="360"/>
      </w:pPr>
    </w:lvl>
    <w:lvl w:ilvl="7" w:tplc="86DAF63C" w:tentative="1">
      <w:start w:val="1"/>
      <w:numFmt w:val="lowerLetter"/>
      <w:lvlText w:val="%8."/>
      <w:lvlJc w:val="left"/>
      <w:pPr>
        <w:ind w:left="5760" w:hanging="360"/>
      </w:pPr>
    </w:lvl>
    <w:lvl w:ilvl="8" w:tplc="26E8FBE4" w:tentative="1">
      <w:start w:val="1"/>
      <w:numFmt w:val="lowerRoman"/>
      <w:lvlText w:val="%9."/>
      <w:lvlJc w:val="right"/>
      <w:pPr>
        <w:ind w:left="6480" w:hanging="180"/>
      </w:pPr>
    </w:lvl>
  </w:abstractNum>
  <w:abstractNum w:abstractNumId="16">
    <w:nsid w:val="1EF422D8"/>
    <w:multiLevelType w:val="multilevel"/>
    <w:tmpl w:val="86DAF25C"/>
    <w:numStyleLink w:val="l-AlfaListeStil"/>
  </w:abstractNum>
  <w:abstractNum w:abstractNumId="17">
    <w:nsid w:val="1FBC2417"/>
    <w:multiLevelType w:val="hybridMultilevel"/>
    <w:tmpl w:val="854EA55C"/>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FFF1FDF"/>
    <w:multiLevelType w:val="hybridMultilevel"/>
    <w:tmpl w:val="E40653F4"/>
    <w:lvl w:ilvl="0" w:tplc="B5668592">
      <w:start w:val="1"/>
      <w:numFmt w:val="decimal"/>
      <w:lvlText w:val="%1"/>
      <w:lvlJc w:val="left"/>
      <w:pPr>
        <w:tabs>
          <w:tab w:val="num" w:pos="360"/>
        </w:tabs>
        <w:ind w:left="360" w:hanging="360"/>
      </w:pPr>
      <w:rPr>
        <w:rFonts w:hint="default"/>
        <w:strike w:val="0"/>
        <w:dstrike w:val="0"/>
        <w:vertAlign w:val="superscript"/>
      </w:rPr>
    </w:lvl>
    <w:lvl w:ilvl="1" w:tplc="684A3B7A"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21032CEE"/>
    <w:multiLevelType w:val="hybridMultilevel"/>
    <w:tmpl w:val="DC8A4C1A"/>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21347F51"/>
    <w:multiLevelType w:val="hybridMultilevel"/>
    <w:tmpl w:val="14742C96"/>
    <w:lvl w:ilvl="0" w:tplc="FFFFFFFF">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22">
    <w:nsid w:val="21433B81"/>
    <w:multiLevelType w:val="hybridMultilevel"/>
    <w:tmpl w:val="30AE1076"/>
    <w:lvl w:ilvl="0" w:tplc="0E4CC386">
      <w:start w:val="1"/>
      <w:numFmt w:val="decimal"/>
      <w:lvlText w:val="%1"/>
      <w:lvlJc w:val="left"/>
      <w:pPr>
        <w:ind w:left="720" w:hanging="360"/>
      </w:pPr>
      <w:rPr>
        <w:rFonts w:hint="default"/>
        <w:strike w:val="0"/>
        <w:dstrike w:val="0"/>
        <w:sz w:val="20"/>
        <w:szCs w:val="2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23">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4">
    <w:nsid w:val="288D67F0"/>
    <w:multiLevelType w:val="hybridMultilevel"/>
    <w:tmpl w:val="A4B06ED6"/>
    <w:lvl w:ilvl="0" w:tplc="FFFFFFFF">
      <w:start w:val="1"/>
      <w:numFmt w:val="decimal"/>
      <w:lvlText w:val="%1"/>
      <w:lvlJc w:val="left"/>
      <w:pPr>
        <w:ind w:left="720" w:hanging="360"/>
      </w:pPr>
      <w:rPr>
        <w:rFonts w:hint="default"/>
        <w:b w:val="0"/>
        <w:strike w:val="0"/>
        <w:dstrike w:val="0"/>
        <w:vertAlign w:val="superscript"/>
      </w:rPr>
    </w:lvl>
    <w:lvl w:ilvl="1" w:tplc="63DA2AE0"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25">
    <w:nsid w:val="2A0B1566"/>
    <w:multiLevelType w:val="hybridMultilevel"/>
    <w:tmpl w:val="49DE27AC"/>
    <w:lvl w:ilvl="0" w:tplc="8A740A52">
      <w:start w:val="1"/>
      <w:numFmt w:val="bullet"/>
      <w:lvlText w:val=""/>
      <w:lvlJc w:val="left"/>
      <w:pPr>
        <w:ind w:left="720" w:hanging="360"/>
      </w:pPr>
      <w:rPr>
        <w:rFonts w:ascii="Symbol" w:hAnsi="Symbol" w:hint="default"/>
      </w:rPr>
    </w:lvl>
    <w:lvl w:ilvl="1" w:tplc="5950B184" w:tentative="1">
      <w:start w:val="1"/>
      <w:numFmt w:val="bullet"/>
      <w:lvlText w:val="o"/>
      <w:lvlJc w:val="left"/>
      <w:pPr>
        <w:ind w:left="1440" w:hanging="360"/>
      </w:pPr>
      <w:rPr>
        <w:rFonts w:ascii="Courier New" w:hAnsi="Courier New" w:cs="Courier New" w:hint="default"/>
      </w:rPr>
    </w:lvl>
    <w:lvl w:ilvl="2" w:tplc="A8C891C0" w:tentative="1">
      <w:start w:val="1"/>
      <w:numFmt w:val="bullet"/>
      <w:lvlText w:val=""/>
      <w:lvlJc w:val="left"/>
      <w:pPr>
        <w:ind w:left="2160" w:hanging="360"/>
      </w:pPr>
      <w:rPr>
        <w:rFonts w:ascii="Wingdings" w:hAnsi="Wingdings" w:hint="default"/>
      </w:rPr>
    </w:lvl>
    <w:lvl w:ilvl="3" w:tplc="0C964C06" w:tentative="1">
      <w:start w:val="1"/>
      <w:numFmt w:val="bullet"/>
      <w:lvlText w:val=""/>
      <w:lvlJc w:val="left"/>
      <w:pPr>
        <w:ind w:left="2880" w:hanging="360"/>
      </w:pPr>
      <w:rPr>
        <w:rFonts w:ascii="Symbol" w:hAnsi="Symbol" w:hint="default"/>
      </w:rPr>
    </w:lvl>
    <w:lvl w:ilvl="4" w:tplc="D5689E28" w:tentative="1">
      <w:start w:val="1"/>
      <w:numFmt w:val="bullet"/>
      <w:lvlText w:val="o"/>
      <w:lvlJc w:val="left"/>
      <w:pPr>
        <w:ind w:left="3600" w:hanging="360"/>
      </w:pPr>
      <w:rPr>
        <w:rFonts w:ascii="Courier New" w:hAnsi="Courier New" w:cs="Courier New" w:hint="default"/>
      </w:rPr>
    </w:lvl>
    <w:lvl w:ilvl="5" w:tplc="11DC75D8" w:tentative="1">
      <w:start w:val="1"/>
      <w:numFmt w:val="bullet"/>
      <w:lvlText w:val=""/>
      <w:lvlJc w:val="left"/>
      <w:pPr>
        <w:ind w:left="4320" w:hanging="360"/>
      </w:pPr>
      <w:rPr>
        <w:rFonts w:ascii="Wingdings" w:hAnsi="Wingdings" w:hint="default"/>
      </w:rPr>
    </w:lvl>
    <w:lvl w:ilvl="6" w:tplc="7CBE20C6" w:tentative="1">
      <w:start w:val="1"/>
      <w:numFmt w:val="bullet"/>
      <w:lvlText w:val=""/>
      <w:lvlJc w:val="left"/>
      <w:pPr>
        <w:ind w:left="5040" w:hanging="360"/>
      </w:pPr>
      <w:rPr>
        <w:rFonts w:ascii="Symbol" w:hAnsi="Symbol" w:hint="default"/>
      </w:rPr>
    </w:lvl>
    <w:lvl w:ilvl="7" w:tplc="9B8012B6" w:tentative="1">
      <w:start w:val="1"/>
      <w:numFmt w:val="bullet"/>
      <w:lvlText w:val="o"/>
      <w:lvlJc w:val="left"/>
      <w:pPr>
        <w:ind w:left="5760" w:hanging="360"/>
      </w:pPr>
      <w:rPr>
        <w:rFonts w:ascii="Courier New" w:hAnsi="Courier New" w:cs="Courier New" w:hint="default"/>
      </w:rPr>
    </w:lvl>
    <w:lvl w:ilvl="8" w:tplc="514AE2CC" w:tentative="1">
      <w:start w:val="1"/>
      <w:numFmt w:val="bullet"/>
      <w:lvlText w:val=""/>
      <w:lvlJc w:val="left"/>
      <w:pPr>
        <w:ind w:left="6480" w:hanging="360"/>
      </w:pPr>
      <w:rPr>
        <w:rFonts w:ascii="Wingdings" w:hAnsi="Wingdings" w:hint="default"/>
      </w:rPr>
    </w:lvl>
  </w:abstractNum>
  <w:abstractNum w:abstractNumId="26">
    <w:nsid w:val="2E5354D7"/>
    <w:multiLevelType w:val="hybridMultilevel"/>
    <w:tmpl w:val="0BFE6FB8"/>
    <w:lvl w:ilvl="0" w:tplc="90B883B0">
      <w:start w:val="1"/>
      <w:numFmt w:val="bullet"/>
      <w:lvlText w:val="-"/>
      <w:lvlJc w:val="left"/>
      <w:pPr>
        <w:ind w:left="720" w:hanging="360"/>
      </w:pPr>
      <w:rPr>
        <w:rFonts w:ascii="Times New Roman" w:hAnsi="Times New Roman" w:hint="default"/>
      </w:rPr>
    </w:lvl>
    <w:lvl w:ilvl="1" w:tplc="762847E0" w:tentative="1">
      <w:start w:val="1"/>
      <w:numFmt w:val="bullet"/>
      <w:lvlText w:val="o"/>
      <w:lvlJc w:val="left"/>
      <w:pPr>
        <w:ind w:left="1440" w:hanging="360"/>
      </w:pPr>
      <w:rPr>
        <w:rFonts w:ascii="Courier New" w:hAnsi="Courier New" w:cs="Courier New" w:hint="default"/>
      </w:rPr>
    </w:lvl>
    <w:lvl w:ilvl="2" w:tplc="B4FEF194" w:tentative="1">
      <w:start w:val="1"/>
      <w:numFmt w:val="bullet"/>
      <w:lvlText w:val=""/>
      <w:lvlJc w:val="left"/>
      <w:pPr>
        <w:ind w:left="2160" w:hanging="360"/>
      </w:pPr>
      <w:rPr>
        <w:rFonts w:ascii="Wingdings" w:hAnsi="Wingdings" w:hint="default"/>
      </w:rPr>
    </w:lvl>
    <w:lvl w:ilvl="3" w:tplc="85989E8C" w:tentative="1">
      <w:start w:val="1"/>
      <w:numFmt w:val="bullet"/>
      <w:lvlText w:val=""/>
      <w:lvlJc w:val="left"/>
      <w:pPr>
        <w:ind w:left="2880" w:hanging="360"/>
      </w:pPr>
      <w:rPr>
        <w:rFonts w:ascii="Symbol" w:hAnsi="Symbol" w:hint="default"/>
      </w:rPr>
    </w:lvl>
    <w:lvl w:ilvl="4" w:tplc="F0021B72" w:tentative="1">
      <w:start w:val="1"/>
      <w:numFmt w:val="bullet"/>
      <w:lvlText w:val="o"/>
      <w:lvlJc w:val="left"/>
      <w:pPr>
        <w:ind w:left="3600" w:hanging="360"/>
      </w:pPr>
      <w:rPr>
        <w:rFonts w:ascii="Courier New" w:hAnsi="Courier New" w:cs="Courier New" w:hint="default"/>
      </w:rPr>
    </w:lvl>
    <w:lvl w:ilvl="5" w:tplc="66729ADA" w:tentative="1">
      <w:start w:val="1"/>
      <w:numFmt w:val="bullet"/>
      <w:lvlText w:val=""/>
      <w:lvlJc w:val="left"/>
      <w:pPr>
        <w:ind w:left="4320" w:hanging="360"/>
      </w:pPr>
      <w:rPr>
        <w:rFonts w:ascii="Wingdings" w:hAnsi="Wingdings" w:hint="default"/>
      </w:rPr>
    </w:lvl>
    <w:lvl w:ilvl="6" w:tplc="421ED50C" w:tentative="1">
      <w:start w:val="1"/>
      <w:numFmt w:val="bullet"/>
      <w:lvlText w:val=""/>
      <w:lvlJc w:val="left"/>
      <w:pPr>
        <w:ind w:left="5040" w:hanging="360"/>
      </w:pPr>
      <w:rPr>
        <w:rFonts w:ascii="Symbol" w:hAnsi="Symbol" w:hint="default"/>
      </w:rPr>
    </w:lvl>
    <w:lvl w:ilvl="7" w:tplc="D78EE7A0" w:tentative="1">
      <w:start w:val="1"/>
      <w:numFmt w:val="bullet"/>
      <w:lvlText w:val="o"/>
      <w:lvlJc w:val="left"/>
      <w:pPr>
        <w:ind w:left="5760" w:hanging="360"/>
      </w:pPr>
      <w:rPr>
        <w:rFonts w:ascii="Courier New" w:hAnsi="Courier New" w:cs="Courier New" w:hint="default"/>
      </w:rPr>
    </w:lvl>
    <w:lvl w:ilvl="8" w:tplc="7EB20C00" w:tentative="1">
      <w:start w:val="1"/>
      <w:numFmt w:val="bullet"/>
      <w:lvlText w:val=""/>
      <w:lvlJc w:val="left"/>
      <w:pPr>
        <w:ind w:left="6480" w:hanging="360"/>
      </w:pPr>
      <w:rPr>
        <w:rFonts w:ascii="Wingdings" w:hAnsi="Wingdings" w:hint="default"/>
      </w:rPr>
    </w:lvl>
  </w:abstractNum>
  <w:abstractNum w:abstractNumId="27">
    <w:nsid w:val="306B322F"/>
    <w:multiLevelType w:val="hybridMultilevel"/>
    <w:tmpl w:val="EFF4229C"/>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30D17BBB"/>
    <w:multiLevelType w:val="hybridMultilevel"/>
    <w:tmpl w:val="20105FFC"/>
    <w:lvl w:ilvl="0" w:tplc="A0AEB232">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29">
    <w:nsid w:val="337E1460"/>
    <w:multiLevelType w:val="hybridMultilevel"/>
    <w:tmpl w:val="613256B2"/>
    <w:lvl w:ilvl="0" w:tplc="37E481AE">
      <w:start w:val="1"/>
      <w:numFmt w:val="bullet"/>
      <w:lvlText w:val=""/>
      <w:lvlJc w:val="left"/>
      <w:pPr>
        <w:ind w:left="786" w:hanging="360"/>
      </w:pPr>
      <w:rPr>
        <w:rFonts w:ascii="Symbol" w:hAnsi="Symbol" w:hint="default"/>
      </w:rPr>
    </w:lvl>
    <w:lvl w:ilvl="1" w:tplc="72B2B706" w:tentative="1">
      <w:start w:val="1"/>
      <w:numFmt w:val="bullet"/>
      <w:lvlText w:val="o"/>
      <w:lvlJc w:val="left"/>
      <w:pPr>
        <w:ind w:left="1506" w:hanging="360"/>
      </w:pPr>
      <w:rPr>
        <w:rFonts w:ascii="Courier New" w:hAnsi="Courier New" w:cs="Courier New" w:hint="default"/>
      </w:rPr>
    </w:lvl>
    <w:lvl w:ilvl="2" w:tplc="FA56549C" w:tentative="1">
      <w:start w:val="1"/>
      <w:numFmt w:val="bullet"/>
      <w:lvlText w:val=""/>
      <w:lvlJc w:val="left"/>
      <w:pPr>
        <w:ind w:left="2226" w:hanging="360"/>
      </w:pPr>
      <w:rPr>
        <w:rFonts w:ascii="Wingdings" w:hAnsi="Wingdings" w:hint="default"/>
      </w:rPr>
    </w:lvl>
    <w:lvl w:ilvl="3" w:tplc="78C24EE4" w:tentative="1">
      <w:start w:val="1"/>
      <w:numFmt w:val="bullet"/>
      <w:lvlText w:val=""/>
      <w:lvlJc w:val="left"/>
      <w:pPr>
        <w:ind w:left="2946" w:hanging="360"/>
      </w:pPr>
      <w:rPr>
        <w:rFonts w:ascii="Symbol" w:hAnsi="Symbol" w:hint="default"/>
      </w:rPr>
    </w:lvl>
    <w:lvl w:ilvl="4" w:tplc="FC8E5F6E" w:tentative="1">
      <w:start w:val="1"/>
      <w:numFmt w:val="bullet"/>
      <w:lvlText w:val="o"/>
      <w:lvlJc w:val="left"/>
      <w:pPr>
        <w:ind w:left="3666" w:hanging="360"/>
      </w:pPr>
      <w:rPr>
        <w:rFonts w:ascii="Courier New" w:hAnsi="Courier New" w:cs="Courier New" w:hint="default"/>
      </w:rPr>
    </w:lvl>
    <w:lvl w:ilvl="5" w:tplc="775216DA" w:tentative="1">
      <w:start w:val="1"/>
      <w:numFmt w:val="bullet"/>
      <w:lvlText w:val=""/>
      <w:lvlJc w:val="left"/>
      <w:pPr>
        <w:ind w:left="4386" w:hanging="360"/>
      </w:pPr>
      <w:rPr>
        <w:rFonts w:ascii="Wingdings" w:hAnsi="Wingdings" w:hint="default"/>
      </w:rPr>
    </w:lvl>
    <w:lvl w:ilvl="6" w:tplc="FC46D0E8" w:tentative="1">
      <w:start w:val="1"/>
      <w:numFmt w:val="bullet"/>
      <w:lvlText w:val=""/>
      <w:lvlJc w:val="left"/>
      <w:pPr>
        <w:ind w:left="5106" w:hanging="360"/>
      </w:pPr>
      <w:rPr>
        <w:rFonts w:ascii="Symbol" w:hAnsi="Symbol" w:hint="default"/>
      </w:rPr>
    </w:lvl>
    <w:lvl w:ilvl="7" w:tplc="F3EE8ABA" w:tentative="1">
      <w:start w:val="1"/>
      <w:numFmt w:val="bullet"/>
      <w:lvlText w:val="o"/>
      <w:lvlJc w:val="left"/>
      <w:pPr>
        <w:ind w:left="5826" w:hanging="360"/>
      </w:pPr>
      <w:rPr>
        <w:rFonts w:ascii="Courier New" w:hAnsi="Courier New" w:cs="Courier New" w:hint="default"/>
      </w:rPr>
    </w:lvl>
    <w:lvl w:ilvl="8" w:tplc="6C402F7C" w:tentative="1">
      <w:start w:val="1"/>
      <w:numFmt w:val="bullet"/>
      <w:lvlText w:val=""/>
      <w:lvlJc w:val="left"/>
      <w:pPr>
        <w:ind w:left="6546" w:hanging="360"/>
      </w:pPr>
      <w:rPr>
        <w:rFonts w:ascii="Wingdings" w:hAnsi="Wingdings" w:hint="default"/>
      </w:rPr>
    </w:lvl>
  </w:abstractNum>
  <w:abstractNum w:abstractNumId="3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1">
    <w:nsid w:val="39F1175A"/>
    <w:multiLevelType w:val="hybridMultilevel"/>
    <w:tmpl w:val="0568A32A"/>
    <w:lvl w:ilvl="0" w:tplc="9B522A1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3B2E1821"/>
    <w:multiLevelType w:val="hybridMultilevel"/>
    <w:tmpl w:val="BA9A141E"/>
    <w:lvl w:ilvl="0" w:tplc="B5668592">
      <w:start w:val="1"/>
      <w:numFmt w:val="bullet"/>
      <w:lvlText w:val=""/>
      <w:lvlJc w:val="left"/>
      <w:pPr>
        <w:ind w:left="1146" w:hanging="360"/>
      </w:pPr>
      <w:rPr>
        <w:rFonts w:ascii="Symbol" w:hAnsi="Symbol" w:hint="default"/>
      </w:rPr>
    </w:lvl>
    <w:lvl w:ilvl="1" w:tplc="04140019" w:tentative="1">
      <w:start w:val="1"/>
      <w:numFmt w:val="bullet"/>
      <w:lvlText w:val="o"/>
      <w:lvlJc w:val="left"/>
      <w:pPr>
        <w:ind w:left="1866" w:hanging="360"/>
      </w:pPr>
      <w:rPr>
        <w:rFonts w:ascii="Courier New" w:hAnsi="Courier New" w:cs="Courier New" w:hint="default"/>
      </w:rPr>
    </w:lvl>
    <w:lvl w:ilvl="2" w:tplc="0414001B" w:tentative="1">
      <w:start w:val="1"/>
      <w:numFmt w:val="bullet"/>
      <w:lvlText w:val=""/>
      <w:lvlJc w:val="left"/>
      <w:pPr>
        <w:ind w:left="2586" w:hanging="360"/>
      </w:pPr>
      <w:rPr>
        <w:rFonts w:ascii="Wingdings" w:hAnsi="Wingdings" w:hint="default"/>
      </w:rPr>
    </w:lvl>
    <w:lvl w:ilvl="3" w:tplc="0414000F" w:tentative="1">
      <w:start w:val="1"/>
      <w:numFmt w:val="bullet"/>
      <w:lvlText w:val=""/>
      <w:lvlJc w:val="left"/>
      <w:pPr>
        <w:ind w:left="3306" w:hanging="360"/>
      </w:pPr>
      <w:rPr>
        <w:rFonts w:ascii="Symbol" w:hAnsi="Symbol" w:hint="default"/>
      </w:rPr>
    </w:lvl>
    <w:lvl w:ilvl="4" w:tplc="04140019" w:tentative="1">
      <w:start w:val="1"/>
      <w:numFmt w:val="bullet"/>
      <w:lvlText w:val="o"/>
      <w:lvlJc w:val="left"/>
      <w:pPr>
        <w:ind w:left="4026" w:hanging="360"/>
      </w:pPr>
      <w:rPr>
        <w:rFonts w:ascii="Courier New" w:hAnsi="Courier New" w:cs="Courier New" w:hint="default"/>
      </w:rPr>
    </w:lvl>
    <w:lvl w:ilvl="5" w:tplc="0414001B" w:tentative="1">
      <w:start w:val="1"/>
      <w:numFmt w:val="bullet"/>
      <w:lvlText w:val=""/>
      <w:lvlJc w:val="left"/>
      <w:pPr>
        <w:ind w:left="4746" w:hanging="360"/>
      </w:pPr>
      <w:rPr>
        <w:rFonts w:ascii="Wingdings" w:hAnsi="Wingdings" w:hint="default"/>
      </w:rPr>
    </w:lvl>
    <w:lvl w:ilvl="6" w:tplc="0414000F" w:tentative="1">
      <w:start w:val="1"/>
      <w:numFmt w:val="bullet"/>
      <w:lvlText w:val=""/>
      <w:lvlJc w:val="left"/>
      <w:pPr>
        <w:ind w:left="5466" w:hanging="360"/>
      </w:pPr>
      <w:rPr>
        <w:rFonts w:ascii="Symbol" w:hAnsi="Symbol" w:hint="default"/>
      </w:rPr>
    </w:lvl>
    <w:lvl w:ilvl="7" w:tplc="04140019" w:tentative="1">
      <w:start w:val="1"/>
      <w:numFmt w:val="bullet"/>
      <w:lvlText w:val="o"/>
      <w:lvlJc w:val="left"/>
      <w:pPr>
        <w:ind w:left="6186" w:hanging="360"/>
      </w:pPr>
      <w:rPr>
        <w:rFonts w:ascii="Courier New" w:hAnsi="Courier New" w:cs="Courier New" w:hint="default"/>
      </w:rPr>
    </w:lvl>
    <w:lvl w:ilvl="8" w:tplc="0414001B" w:tentative="1">
      <w:start w:val="1"/>
      <w:numFmt w:val="bullet"/>
      <w:lvlText w:val=""/>
      <w:lvlJc w:val="left"/>
      <w:pPr>
        <w:ind w:left="6906" w:hanging="360"/>
      </w:pPr>
      <w:rPr>
        <w:rFonts w:ascii="Wingdings" w:hAnsi="Wingdings" w:hint="default"/>
      </w:rPr>
    </w:lvl>
  </w:abstractNum>
  <w:abstractNum w:abstractNumId="33">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4">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35">
    <w:nsid w:val="3E812125"/>
    <w:multiLevelType w:val="hybridMultilevel"/>
    <w:tmpl w:val="DCA67C5C"/>
    <w:lvl w:ilvl="0" w:tplc="12EAF604">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7">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38">
    <w:nsid w:val="46073C79"/>
    <w:multiLevelType w:val="hybridMultilevel"/>
    <w:tmpl w:val="07882E52"/>
    <w:lvl w:ilvl="0" w:tplc="75B6538C">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39">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40">
    <w:nsid w:val="48E83027"/>
    <w:multiLevelType w:val="hybridMultilevel"/>
    <w:tmpl w:val="1E1A5710"/>
    <w:lvl w:ilvl="0" w:tplc="FFFFFFF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41">
    <w:nsid w:val="4A72482F"/>
    <w:multiLevelType w:val="hybridMultilevel"/>
    <w:tmpl w:val="D79059B6"/>
    <w:lvl w:ilvl="0" w:tplc="75B6538C">
      <w:start w:val="1"/>
      <w:numFmt w:val="bullet"/>
      <w:lvlText w:val=""/>
      <w:lvlJc w:val="left"/>
      <w:pPr>
        <w:ind w:left="644" w:hanging="360"/>
      </w:pPr>
      <w:rPr>
        <w:rFonts w:ascii="Symbol" w:hAnsi="Symbol" w:hint="default"/>
      </w:rPr>
    </w:lvl>
    <w:lvl w:ilvl="1" w:tplc="04140019" w:tentative="1">
      <w:start w:val="1"/>
      <w:numFmt w:val="bullet"/>
      <w:lvlText w:val="o"/>
      <w:lvlJc w:val="left"/>
      <w:pPr>
        <w:ind w:left="1364" w:hanging="360"/>
      </w:pPr>
      <w:rPr>
        <w:rFonts w:ascii="Courier New" w:hAnsi="Courier New" w:cs="Courier New" w:hint="default"/>
      </w:rPr>
    </w:lvl>
    <w:lvl w:ilvl="2" w:tplc="0414001B" w:tentative="1">
      <w:start w:val="1"/>
      <w:numFmt w:val="bullet"/>
      <w:lvlText w:val=""/>
      <w:lvlJc w:val="left"/>
      <w:pPr>
        <w:ind w:left="2084" w:hanging="360"/>
      </w:pPr>
      <w:rPr>
        <w:rFonts w:ascii="Wingdings" w:hAnsi="Wingdings" w:hint="default"/>
      </w:rPr>
    </w:lvl>
    <w:lvl w:ilvl="3" w:tplc="0414000F" w:tentative="1">
      <w:start w:val="1"/>
      <w:numFmt w:val="bullet"/>
      <w:lvlText w:val=""/>
      <w:lvlJc w:val="left"/>
      <w:pPr>
        <w:ind w:left="2804" w:hanging="360"/>
      </w:pPr>
      <w:rPr>
        <w:rFonts w:ascii="Symbol" w:hAnsi="Symbol" w:hint="default"/>
      </w:rPr>
    </w:lvl>
    <w:lvl w:ilvl="4" w:tplc="04140019" w:tentative="1">
      <w:start w:val="1"/>
      <w:numFmt w:val="bullet"/>
      <w:lvlText w:val="o"/>
      <w:lvlJc w:val="left"/>
      <w:pPr>
        <w:ind w:left="3524" w:hanging="360"/>
      </w:pPr>
      <w:rPr>
        <w:rFonts w:ascii="Courier New" w:hAnsi="Courier New" w:cs="Courier New" w:hint="default"/>
      </w:rPr>
    </w:lvl>
    <w:lvl w:ilvl="5" w:tplc="0414001B" w:tentative="1">
      <w:start w:val="1"/>
      <w:numFmt w:val="bullet"/>
      <w:lvlText w:val=""/>
      <w:lvlJc w:val="left"/>
      <w:pPr>
        <w:ind w:left="4244" w:hanging="360"/>
      </w:pPr>
      <w:rPr>
        <w:rFonts w:ascii="Wingdings" w:hAnsi="Wingdings" w:hint="default"/>
      </w:rPr>
    </w:lvl>
    <w:lvl w:ilvl="6" w:tplc="0414000F" w:tentative="1">
      <w:start w:val="1"/>
      <w:numFmt w:val="bullet"/>
      <w:lvlText w:val=""/>
      <w:lvlJc w:val="left"/>
      <w:pPr>
        <w:ind w:left="4964" w:hanging="360"/>
      </w:pPr>
      <w:rPr>
        <w:rFonts w:ascii="Symbol" w:hAnsi="Symbol" w:hint="default"/>
      </w:rPr>
    </w:lvl>
    <w:lvl w:ilvl="7" w:tplc="04140019" w:tentative="1">
      <w:start w:val="1"/>
      <w:numFmt w:val="bullet"/>
      <w:lvlText w:val="o"/>
      <w:lvlJc w:val="left"/>
      <w:pPr>
        <w:ind w:left="5684" w:hanging="360"/>
      </w:pPr>
      <w:rPr>
        <w:rFonts w:ascii="Courier New" w:hAnsi="Courier New" w:cs="Courier New" w:hint="default"/>
      </w:rPr>
    </w:lvl>
    <w:lvl w:ilvl="8" w:tplc="0414001B" w:tentative="1">
      <w:start w:val="1"/>
      <w:numFmt w:val="bullet"/>
      <w:lvlText w:val=""/>
      <w:lvlJc w:val="left"/>
      <w:pPr>
        <w:ind w:left="6404" w:hanging="360"/>
      </w:pPr>
      <w:rPr>
        <w:rFonts w:ascii="Wingdings" w:hAnsi="Wingdings" w:hint="default"/>
      </w:rPr>
    </w:lvl>
  </w:abstractNum>
  <w:abstractNum w:abstractNumId="42">
    <w:nsid w:val="4B5369B9"/>
    <w:multiLevelType w:val="multilevel"/>
    <w:tmpl w:val="597C628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3">
    <w:nsid w:val="4B542B37"/>
    <w:multiLevelType w:val="multilevel"/>
    <w:tmpl w:val="26CA5F9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4">
    <w:nsid w:val="4DA56DE0"/>
    <w:multiLevelType w:val="hybridMultilevel"/>
    <w:tmpl w:val="F1B65408"/>
    <w:lvl w:ilvl="0" w:tplc="6E729F66">
      <w:start w:val="1"/>
      <w:numFmt w:val="decimal"/>
      <w:lvlText w:val="%1"/>
      <w:lvlJc w:val="left"/>
      <w:pPr>
        <w:ind w:left="1080" w:hanging="360"/>
      </w:pPr>
      <w:rPr>
        <w:rFonts w:hint="default"/>
        <w:strike w:val="0"/>
        <w:dstrike w:val="0"/>
        <w:sz w:val="20"/>
        <w:szCs w:val="20"/>
        <w:vertAlign w:val="superscript"/>
      </w:rPr>
    </w:lvl>
    <w:lvl w:ilvl="1" w:tplc="781EABFC" w:tentative="1">
      <w:start w:val="1"/>
      <w:numFmt w:val="lowerLetter"/>
      <w:lvlText w:val="%2."/>
      <w:lvlJc w:val="left"/>
      <w:pPr>
        <w:ind w:left="1800" w:hanging="360"/>
      </w:pPr>
    </w:lvl>
    <w:lvl w:ilvl="2" w:tplc="7A9299C6" w:tentative="1">
      <w:start w:val="1"/>
      <w:numFmt w:val="lowerRoman"/>
      <w:lvlText w:val="%3."/>
      <w:lvlJc w:val="right"/>
      <w:pPr>
        <w:ind w:left="2520" w:hanging="180"/>
      </w:pPr>
    </w:lvl>
    <w:lvl w:ilvl="3" w:tplc="BB926FA2" w:tentative="1">
      <w:start w:val="1"/>
      <w:numFmt w:val="decimal"/>
      <w:lvlText w:val="%4."/>
      <w:lvlJc w:val="left"/>
      <w:pPr>
        <w:ind w:left="3240" w:hanging="360"/>
      </w:pPr>
    </w:lvl>
    <w:lvl w:ilvl="4" w:tplc="0FD82902" w:tentative="1">
      <w:start w:val="1"/>
      <w:numFmt w:val="lowerLetter"/>
      <w:lvlText w:val="%5."/>
      <w:lvlJc w:val="left"/>
      <w:pPr>
        <w:ind w:left="3960" w:hanging="360"/>
      </w:pPr>
    </w:lvl>
    <w:lvl w:ilvl="5" w:tplc="74F0AC08" w:tentative="1">
      <w:start w:val="1"/>
      <w:numFmt w:val="lowerRoman"/>
      <w:lvlText w:val="%6."/>
      <w:lvlJc w:val="right"/>
      <w:pPr>
        <w:ind w:left="4680" w:hanging="180"/>
      </w:pPr>
    </w:lvl>
    <w:lvl w:ilvl="6" w:tplc="5FDAC72A" w:tentative="1">
      <w:start w:val="1"/>
      <w:numFmt w:val="decimal"/>
      <w:lvlText w:val="%7."/>
      <w:lvlJc w:val="left"/>
      <w:pPr>
        <w:ind w:left="5400" w:hanging="360"/>
      </w:pPr>
    </w:lvl>
    <w:lvl w:ilvl="7" w:tplc="0CAEBDDE" w:tentative="1">
      <w:start w:val="1"/>
      <w:numFmt w:val="lowerLetter"/>
      <w:lvlText w:val="%8."/>
      <w:lvlJc w:val="left"/>
      <w:pPr>
        <w:ind w:left="6120" w:hanging="360"/>
      </w:pPr>
    </w:lvl>
    <w:lvl w:ilvl="8" w:tplc="A57883D8" w:tentative="1">
      <w:start w:val="1"/>
      <w:numFmt w:val="lowerRoman"/>
      <w:lvlText w:val="%9."/>
      <w:lvlJc w:val="right"/>
      <w:pPr>
        <w:ind w:left="6840" w:hanging="180"/>
      </w:pPr>
    </w:lvl>
  </w:abstractNum>
  <w:abstractNum w:abstractNumId="45">
    <w:nsid w:val="546C0BD9"/>
    <w:multiLevelType w:val="hybridMultilevel"/>
    <w:tmpl w:val="CB2CD5CA"/>
    <w:lvl w:ilvl="0" w:tplc="ED9AC186">
      <w:numFmt w:val="bullet"/>
      <w:lvlText w:val="-"/>
      <w:lvlJc w:val="left"/>
      <w:pPr>
        <w:tabs>
          <w:tab w:val="num" w:pos="720"/>
        </w:tabs>
        <w:ind w:left="720" w:hanging="360"/>
      </w:pPr>
      <w:rPr>
        <w:rFonts w:ascii="Times New Roman" w:eastAsia="Times New Roman" w:hAnsi="Times New Roman" w:cs="Times New Roman" w:hint="default"/>
      </w:rPr>
    </w:lvl>
    <w:lvl w:ilvl="1" w:tplc="DAD6C1D2">
      <w:start w:val="1"/>
      <w:numFmt w:val="bullet"/>
      <w:lvlText w:val="o"/>
      <w:lvlJc w:val="left"/>
      <w:pPr>
        <w:tabs>
          <w:tab w:val="num" w:pos="1440"/>
        </w:tabs>
        <w:ind w:left="1440" w:hanging="360"/>
      </w:pPr>
      <w:rPr>
        <w:rFonts w:ascii="Courier New" w:hAnsi="Courier New" w:cs="Courier New" w:hint="default"/>
      </w:rPr>
    </w:lvl>
    <w:lvl w:ilvl="2" w:tplc="05BEBFDC">
      <w:start w:val="1"/>
      <w:numFmt w:val="bullet"/>
      <w:lvlText w:val=""/>
      <w:lvlJc w:val="left"/>
      <w:pPr>
        <w:tabs>
          <w:tab w:val="num" w:pos="2160"/>
        </w:tabs>
        <w:ind w:left="2160" w:hanging="360"/>
      </w:pPr>
      <w:rPr>
        <w:rFonts w:ascii="Wingdings" w:hAnsi="Wingdings" w:cs="Times New Roman" w:hint="default"/>
      </w:rPr>
    </w:lvl>
    <w:lvl w:ilvl="3" w:tplc="14FA1EEE">
      <w:start w:val="1"/>
      <w:numFmt w:val="bullet"/>
      <w:lvlText w:val=""/>
      <w:lvlJc w:val="left"/>
      <w:pPr>
        <w:tabs>
          <w:tab w:val="num" w:pos="2880"/>
        </w:tabs>
        <w:ind w:left="2880" w:hanging="360"/>
      </w:pPr>
      <w:rPr>
        <w:rFonts w:ascii="Symbol" w:hAnsi="Symbol" w:cs="Times New Roman" w:hint="default"/>
      </w:rPr>
    </w:lvl>
    <w:lvl w:ilvl="4" w:tplc="E1EE1922">
      <w:start w:val="1"/>
      <w:numFmt w:val="bullet"/>
      <w:lvlText w:val="o"/>
      <w:lvlJc w:val="left"/>
      <w:pPr>
        <w:tabs>
          <w:tab w:val="num" w:pos="3600"/>
        </w:tabs>
        <w:ind w:left="3600" w:hanging="360"/>
      </w:pPr>
      <w:rPr>
        <w:rFonts w:ascii="Courier New" w:hAnsi="Courier New" w:cs="Courier New" w:hint="default"/>
      </w:rPr>
    </w:lvl>
    <w:lvl w:ilvl="5" w:tplc="7A324260">
      <w:start w:val="1"/>
      <w:numFmt w:val="bullet"/>
      <w:lvlText w:val=""/>
      <w:lvlJc w:val="left"/>
      <w:pPr>
        <w:tabs>
          <w:tab w:val="num" w:pos="4320"/>
        </w:tabs>
        <w:ind w:left="4320" w:hanging="360"/>
      </w:pPr>
      <w:rPr>
        <w:rFonts w:ascii="Wingdings" w:hAnsi="Wingdings" w:cs="Times New Roman" w:hint="default"/>
      </w:rPr>
    </w:lvl>
    <w:lvl w:ilvl="6" w:tplc="EA4AD29A">
      <w:start w:val="1"/>
      <w:numFmt w:val="bullet"/>
      <w:lvlText w:val=""/>
      <w:lvlJc w:val="left"/>
      <w:pPr>
        <w:tabs>
          <w:tab w:val="num" w:pos="5040"/>
        </w:tabs>
        <w:ind w:left="5040" w:hanging="360"/>
      </w:pPr>
      <w:rPr>
        <w:rFonts w:ascii="Symbol" w:hAnsi="Symbol" w:cs="Times New Roman" w:hint="default"/>
      </w:rPr>
    </w:lvl>
    <w:lvl w:ilvl="7" w:tplc="DB4232A8">
      <w:start w:val="1"/>
      <w:numFmt w:val="bullet"/>
      <w:lvlText w:val="o"/>
      <w:lvlJc w:val="left"/>
      <w:pPr>
        <w:tabs>
          <w:tab w:val="num" w:pos="5760"/>
        </w:tabs>
        <w:ind w:left="5760" w:hanging="360"/>
      </w:pPr>
      <w:rPr>
        <w:rFonts w:ascii="Courier New" w:hAnsi="Courier New" w:cs="Courier New" w:hint="default"/>
      </w:rPr>
    </w:lvl>
    <w:lvl w:ilvl="8" w:tplc="B8E81D46">
      <w:start w:val="1"/>
      <w:numFmt w:val="bullet"/>
      <w:lvlText w:val=""/>
      <w:lvlJc w:val="left"/>
      <w:pPr>
        <w:tabs>
          <w:tab w:val="num" w:pos="6480"/>
        </w:tabs>
        <w:ind w:left="6480" w:hanging="360"/>
      </w:pPr>
      <w:rPr>
        <w:rFonts w:ascii="Wingdings" w:hAnsi="Wingdings" w:cs="Times New Roman" w:hint="default"/>
      </w:rPr>
    </w:lvl>
  </w:abstractNum>
  <w:abstractNum w:abstractNumId="46">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7">
    <w:nsid w:val="553E68D1"/>
    <w:multiLevelType w:val="hybridMultilevel"/>
    <w:tmpl w:val="EF7E6A22"/>
    <w:lvl w:ilvl="0" w:tplc="04140001">
      <w:start w:val="1"/>
      <w:numFmt w:val="bullet"/>
      <w:lvlText w:val=""/>
      <w:lvlJc w:val="left"/>
      <w:pPr>
        <w:tabs>
          <w:tab w:val="num" w:pos="720"/>
        </w:tabs>
        <w:ind w:left="720" w:hanging="360"/>
      </w:pPr>
      <w:rPr>
        <w:rFonts w:ascii="Symbol" w:hAnsi="Symbol" w:hint="default"/>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48">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9">
    <w:nsid w:val="57B87AF3"/>
    <w:multiLevelType w:val="hybridMultilevel"/>
    <w:tmpl w:val="38D819A2"/>
    <w:lvl w:ilvl="0" w:tplc="A0AEB232">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50">
    <w:nsid w:val="586448F7"/>
    <w:multiLevelType w:val="hybridMultilevel"/>
    <w:tmpl w:val="DAD0F3B6"/>
    <w:lvl w:ilvl="0" w:tplc="A0AEB232">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51">
    <w:nsid w:val="58FF03CE"/>
    <w:multiLevelType w:val="hybridMultilevel"/>
    <w:tmpl w:val="6D0493A8"/>
    <w:lvl w:ilvl="0" w:tplc="75B6538C">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3">
    <w:nsid w:val="5B784CEA"/>
    <w:multiLevelType w:val="hybridMultilevel"/>
    <w:tmpl w:val="CC2A0D10"/>
    <w:lvl w:ilvl="0" w:tplc="AF78FBE8">
      <w:start w:val="1"/>
      <w:numFmt w:val="decimal"/>
      <w:lvlText w:val="%1"/>
      <w:lvlJc w:val="left"/>
      <w:pPr>
        <w:ind w:left="720" w:hanging="360"/>
      </w:pPr>
      <w:rPr>
        <w:rFonts w:hint="default"/>
        <w:strike w:val="0"/>
        <w:dstrike w:val="0"/>
        <w:vertAlign w:val="superscript"/>
      </w:rPr>
    </w:lvl>
    <w:lvl w:ilvl="1" w:tplc="8AFAF9C2" w:tentative="1">
      <w:start w:val="1"/>
      <w:numFmt w:val="lowerLetter"/>
      <w:lvlText w:val="%2."/>
      <w:lvlJc w:val="left"/>
      <w:pPr>
        <w:ind w:left="1440" w:hanging="360"/>
      </w:pPr>
    </w:lvl>
    <w:lvl w:ilvl="2" w:tplc="4E9E96EA" w:tentative="1">
      <w:start w:val="1"/>
      <w:numFmt w:val="lowerRoman"/>
      <w:lvlText w:val="%3."/>
      <w:lvlJc w:val="right"/>
      <w:pPr>
        <w:ind w:left="2160" w:hanging="180"/>
      </w:pPr>
    </w:lvl>
    <w:lvl w:ilvl="3" w:tplc="3ACA9FDC" w:tentative="1">
      <w:start w:val="1"/>
      <w:numFmt w:val="decimal"/>
      <w:lvlText w:val="%4."/>
      <w:lvlJc w:val="left"/>
      <w:pPr>
        <w:ind w:left="2880" w:hanging="360"/>
      </w:pPr>
    </w:lvl>
    <w:lvl w:ilvl="4" w:tplc="49C8F30E" w:tentative="1">
      <w:start w:val="1"/>
      <w:numFmt w:val="lowerLetter"/>
      <w:lvlText w:val="%5."/>
      <w:lvlJc w:val="left"/>
      <w:pPr>
        <w:ind w:left="3600" w:hanging="360"/>
      </w:pPr>
    </w:lvl>
    <w:lvl w:ilvl="5" w:tplc="0BA6386C" w:tentative="1">
      <w:start w:val="1"/>
      <w:numFmt w:val="lowerRoman"/>
      <w:lvlText w:val="%6."/>
      <w:lvlJc w:val="right"/>
      <w:pPr>
        <w:ind w:left="4320" w:hanging="180"/>
      </w:pPr>
    </w:lvl>
    <w:lvl w:ilvl="6" w:tplc="EC368816" w:tentative="1">
      <w:start w:val="1"/>
      <w:numFmt w:val="decimal"/>
      <w:lvlText w:val="%7."/>
      <w:lvlJc w:val="left"/>
      <w:pPr>
        <w:ind w:left="5040" w:hanging="360"/>
      </w:pPr>
    </w:lvl>
    <w:lvl w:ilvl="7" w:tplc="57469616" w:tentative="1">
      <w:start w:val="1"/>
      <w:numFmt w:val="lowerLetter"/>
      <w:lvlText w:val="%8."/>
      <w:lvlJc w:val="left"/>
      <w:pPr>
        <w:ind w:left="5760" w:hanging="360"/>
      </w:pPr>
    </w:lvl>
    <w:lvl w:ilvl="8" w:tplc="70C223B6" w:tentative="1">
      <w:start w:val="1"/>
      <w:numFmt w:val="lowerRoman"/>
      <w:lvlText w:val="%9."/>
      <w:lvlJc w:val="right"/>
      <w:pPr>
        <w:ind w:left="6480" w:hanging="180"/>
      </w:pPr>
    </w:lvl>
  </w:abstractNum>
  <w:abstractNum w:abstractNumId="54">
    <w:nsid w:val="5D8753E4"/>
    <w:multiLevelType w:val="hybridMultilevel"/>
    <w:tmpl w:val="39F25702"/>
    <w:lvl w:ilvl="0" w:tplc="E03611C0">
      <w:start w:val="1"/>
      <w:numFmt w:val="decimal"/>
      <w:lvlText w:val="%1"/>
      <w:lvlJc w:val="left"/>
      <w:pPr>
        <w:tabs>
          <w:tab w:val="num" w:pos="228"/>
        </w:tabs>
        <w:ind w:left="228" w:hanging="360"/>
      </w:pPr>
      <w:rPr>
        <w:rFonts w:hint="default"/>
        <w:strike w:val="0"/>
        <w:dstrike w:val="0"/>
        <w:vertAlign w:val="superscript"/>
      </w:rPr>
    </w:lvl>
    <w:lvl w:ilvl="1" w:tplc="9E5CDED4" w:tentative="1">
      <w:start w:val="1"/>
      <w:numFmt w:val="lowerLetter"/>
      <w:lvlText w:val="%2."/>
      <w:lvlJc w:val="left"/>
      <w:pPr>
        <w:ind w:left="2160" w:hanging="360"/>
      </w:pPr>
    </w:lvl>
    <w:lvl w:ilvl="2" w:tplc="BC7A0CB4" w:tentative="1">
      <w:start w:val="1"/>
      <w:numFmt w:val="lowerRoman"/>
      <w:lvlText w:val="%3."/>
      <w:lvlJc w:val="right"/>
      <w:pPr>
        <w:ind w:left="2880" w:hanging="180"/>
      </w:pPr>
    </w:lvl>
    <w:lvl w:ilvl="3" w:tplc="A9722144" w:tentative="1">
      <w:start w:val="1"/>
      <w:numFmt w:val="decimal"/>
      <w:lvlText w:val="%4."/>
      <w:lvlJc w:val="left"/>
      <w:pPr>
        <w:ind w:left="3600" w:hanging="360"/>
      </w:pPr>
    </w:lvl>
    <w:lvl w:ilvl="4" w:tplc="92A2B682" w:tentative="1">
      <w:start w:val="1"/>
      <w:numFmt w:val="lowerLetter"/>
      <w:lvlText w:val="%5."/>
      <w:lvlJc w:val="left"/>
      <w:pPr>
        <w:ind w:left="4320" w:hanging="360"/>
      </w:pPr>
    </w:lvl>
    <w:lvl w:ilvl="5" w:tplc="4FFCF64C" w:tentative="1">
      <w:start w:val="1"/>
      <w:numFmt w:val="lowerRoman"/>
      <w:lvlText w:val="%6."/>
      <w:lvlJc w:val="right"/>
      <w:pPr>
        <w:ind w:left="5040" w:hanging="180"/>
      </w:pPr>
    </w:lvl>
    <w:lvl w:ilvl="6" w:tplc="7F205D04" w:tentative="1">
      <w:start w:val="1"/>
      <w:numFmt w:val="decimal"/>
      <w:lvlText w:val="%7."/>
      <w:lvlJc w:val="left"/>
      <w:pPr>
        <w:ind w:left="5760" w:hanging="360"/>
      </w:pPr>
    </w:lvl>
    <w:lvl w:ilvl="7" w:tplc="DF229C8C" w:tentative="1">
      <w:start w:val="1"/>
      <w:numFmt w:val="lowerLetter"/>
      <w:lvlText w:val="%8."/>
      <w:lvlJc w:val="left"/>
      <w:pPr>
        <w:ind w:left="6480" w:hanging="360"/>
      </w:pPr>
    </w:lvl>
    <w:lvl w:ilvl="8" w:tplc="0F5A5C76" w:tentative="1">
      <w:start w:val="1"/>
      <w:numFmt w:val="lowerRoman"/>
      <w:lvlText w:val="%9."/>
      <w:lvlJc w:val="right"/>
      <w:pPr>
        <w:ind w:left="7200" w:hanging="180"/>
      </w:pPr>
    </w:lvl>
  </w:abstractNum>
  <w:abstractNum w:abstractNumId="55">
    <w:nsid w:val="5E0E7C99"/>
    <w:multiLevelType w:val="hybridMultilevel"/>
    <w:tmpl w:val="909881B2"/>
    <w:lvl w:ilvl="0" w:tplc="1F76340A">
      <w:start w:val="1"/>
      <w:numFmt w:val="decimal"/>
      <w:lvlText w:val="%1"/>
      <w:lvlJc w:val="left"/>
      <w:pPr>
        <w:ind w:left="720" w:hanging="360"/>
      </w:pPr>
      <w:rPr>
        <w:rFonts w:hint="default"/>
        <w:strike w:val="0"/>
        <w:dstrike w:val="0"/>
        <w:vertAlign w:val="superscript"/>
      </w:rPr>
    </w:lvl>
    <w:lvl w:ilvl="1" w:tplc="CDBAEC1A" w:tentative="1">
      <w:start w:val="1"/>
      <w:numFmt w:val="lowerLetter"/>
      <w:lvlText w:val="%2."/>
      <w:lvlJc w:val="left"/>
      <w:pPr>
        <w:ind w:left="1440" w:hanging="360"/>
      </w:pPr>
    </w:lvl>
    <w:lvl w:ilvl="2" w:tplc="3D2C373A" w:tentative="1">
      <w:start w:val="1"/>
      <w:numFmt w:val="lowerRoman"/>
      <w:lvlText w:val="%3."/>
      <w:lvlJc w:val="right"/>
      <w:pPr>
        <w:ind w:left="2160" w:hanging="180"/>
      </w:pPr>
    </w:lvl>
    <w:lvl w:ilvl="3" w:tplc="0C403C20" w:tentative="1">
      <w:start w:val="1"/>
      <w:numFmt w:val="decimal"/>
      <w:lvlText w:val="%4."/>
      <w:lvlJc w:val="left"/>
      <w:pPr>
        <w:ind w:left="2880" w:hanging="360"/>
      </w:pPr>
    </w:lvl>
    <w:lvl w:ilvl="4" w:tplc="FC1C7ABA" w:tentative="1">
      <w:start w:val="1"/>
      <w:numFmt w:val="lowerLetter"/>
      <w:lvlText w:val="%5."/>
      <w:lvlJc w:val="left"/>
      <w:pPr>
        <w:ind w:left="3600" w:hanging="360"/>
      </w:pPr>
    </w:lvl>
    <w:lvl w:ilvl="5" w:tplc="9F983188" w:tentative="1">
      <w:start w:val="1"/>
      <w:numFmt w:val="lowerRoman"/>
      <w:lvlText w:val="%6."/>
      <w:lvlJc w:val="right"/>
      <w:pPr>
        <w:ind w:left="4320" w:hanging="180"/>
      </w:pPr>
    </w:lvl>
    <w:lvl w:ilvl="6" w:tplc="828CC440">
      <w:start w:val="1"/>
      <w:numFmt w:val="decimal"/>
      <w:lvlText w:val="%7."/>
      <w:lvlJc w:val="left"/>
      <w:pPr>
        <w:ind w:left="5040" w:hanging="360"/>
      </w:pPr>
    </w:lvl>
    <w:lvl w:ilvl="7" w:tplc="46908776" w:tentative="1">
      <w:start w:val="1"/>
      <w:numFmt w:val="lowerLetter"/>
      <w:lvlText w:val="%8."/>
      <w:lvlJc w:val="left"/>
      <w:pPr>
        <w:ind w:left="5760" w:hanging="360"/>
      </w:pPr>
    </w:lvl>
    <w:lvl w:ilvl="8" w:tplc="28E675D4" w:tentative="1">
      <w:start w:val="1"/>
      <w:numFmt w:val="lowerRoman"/>
      <w:lvlText w:val="%9."/>
      <w:lvlJc w:val="right"/>
      <w:pPr>
        <w:ind w:left="6480" w:hanging="180"/>
      </w:pPr>
    </w:lvl>
  </w:abstractNum>
  <w:abstractNum w:abstractNumId="56">
    <w:nsid w:val="5E177394"/>
    <w:multiLevelType w:val="multilevel"/>
    <w:tmpl w:val="197ADA12"/>
    <w:lvl w:ilvl="0">
      <w:start w:val="1"/>
      <w:numFmt w:val="decimal"/>
      <w:lvlText w:val="%1"/>
      <w:lvlJc w:val="left"/>
      <w:pPr>
        <w:tabs>
          <w:tab w:val="num" w:pos="397"/>
        </w:tabs>
        <w:ind w:left="397" w:hanging="397"/>
      </w:pPr>
      <w:rPr>
        <w:rFonts w:hint="default"/>
        <w:strike w:val="0"/>
        <w:dstrike w:val="0"/>
        <w:sz w:val="20"/>
        <w:szCs w:val="2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7">
    <w:nsid w:val="5FD06D37"/>
    <w:multiLevelType w:val="hybridMultilevel"/>
    <w:tmpl w:val="A4409C8E"/>
    <w:lvl w:ilvl="0" w:tplc="FFFFFFFF">
      <w:start w:val="1"/>
      <w:numFmt w:val="decimal"/>
      <w:lvlText w:val="%1"/>
      <w:lvlJc w:val="left"/>
      <w:pPr>
        <w:tabs>
          <w:tab w:val="num" w:pos="720"/>
        </w:tabs>
        <w:ind w:left="720" w:hanging="360"/>
      </w:pPr>
      <w:rPr>
        <w:rFonts w:hint="default"/>
        <w:strike w:val="0"/>
        <w:dstrike w:val="0"/>
        <w:vertAlign w:val="superscrip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8">
    <w:nsid w:val="61DC0DF2"/>
    <w:multiLevelType w:val="hybridMultilevel"/>
    <w:tmpl w:val="81225B0C"/>
    <w:lvl w:ilvl="0" w:tplc="409AB46A">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nsid w:val="62A6542F"/>
    <w:multiLevelType w:val="multilevel"/>
    <w:tmpl w:val="F4EA7A2E"/>
    <w:numStyleLink w:val="RomListeStil"/>
  </w:abstractNum>
  <w:abstractNum w:abstractNumId="60">
    <w:nsid w:val="639753BA"/>
    <w:multiLevelType w:val="hybridMultilevel"/>
    <w:tmpl w:val="37BA58E8"/>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nsid w:val="640902D6"/>
    <w:multiLevelType w:val="hybridMultilevel"/>
    <w:tmpl w:val="0C4412D0"/>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nsid w:val="6501249E"/>
    <w:multiLevelType w:val="hybridMultilevel"/>
    <w:tmpl w:val="D70C930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64">
    <w:nsid w:val="68F13C21"/>
    <w:multiLevelType w:val="hybridMultilevel"/>
    <w:tmpl w:val="3C6C5250"/>
    <w:lvl w:ilvl="0" w:tplc="1D883910">
      <w:start w:val="37"/>
      <w:numFmt w:val="bullet"/>
      <w:lvlText w:val="-"/>
      <w:lvlJc w:val="left"/>
      <w:pPr>
        <w:ind w:left="720" w:hanging="360"/>
      </w:pPr>
      <w:rPr>
        <w:rFonts w:ascii="Times" w:eastAsia="Batang" w:hAnsi="Times" w:cs="Times" w:hint="default"/>
      </w:rPr>
    </w:lvl>
    <w:lvl w:ilvl="1" w:tplc="9992064A" w:tentative="1">
      <w:start w:val="1"/>
      <w:numFmt w:val="bullet"/>
      <w:lvlText w:val="o"/>
      <w:lvlJc w:val="left"/>
      <w:pPr>
        <w:ind w:left="1440" w:hanging="360"/>
      </w:pPr>
      <w:rPr>
        <w:rFonts w:ascii="Courier New" w:hAnsi="Courier New" w:cs="Courier New" w:hint="default"/>
      </w:rPr>
    </w:lvl>
    <w:lvl w:ilvl="2" w:tplc="9DC4039A" w:tentative="1">
      <w:start w:val="1"/>
      <w:numFmt w:val="bullet"/>
      <w:lvlText w:val=""/>
      <w:lvlJc w:val="left"/>
      <w:pPr>
        <w:ind w:left="2160" w:hanging="360"/>
      </w:pPr>
      <w:rPr>
        <w:rFonts w:ascii="Wingdings" w:hAnsi="Wingdings" w:hint="default"/>
      </w:rPr>
    </w:lvl>
    <w:lvl w:ilvl="3" w:tplc="8D626796" w:tentative="1">
      <w:start w:val="1"/>
      <w:numFmt w:val="bullet"/>
      <w:lvlText w:val=""/>
      <w:lvlJc w:val="left"/>
      <w:pPr>
        <w:ind w:left="2880" w:hanging="360"/>
      </w:pPr>
      <w:rPr>
        <w:rFonts w:ascii="Symbol" w:hAnsi="Symbol" w:hint="default"/>
      </w:rPr>
    </w:lvl>
    <w:lvl w:ilvl="4" w:tplc="5148BE8C" w:tentative="1">
      <w:start w:val="1"/>
      <w:numFmt w:val="bullet"/>
      <w:lvlText w:val="o"/>
      <w:lvlJc w:val="left"/>
      <w:pPr>
        <w:ind w:left="3600" w:hanging="360"/>
      </w:pPr>
      <w:rPr>
        <w:rFonts w:ascii="Courier New" w:hAnsi="Courier New" w:cs="Courier New" w:hint="default"/>
      </w:rPr>
    </w:lvl>
    <w:lvl w:ilvl="5" w:tplc="79A67560" w:tentative="1">
      <w:start w:val="1"/>
      <w:numFmt w:val="bullet"/>
      <w:lvlText w:val=""/>
      <w:lvlJc w:val="left"/>
      <w:pPr>
        <w:ind w:left="4320" w:hanging="360"/>
      </w:pPr>
      <w:rPr>
        <w:rFonts w:ascii="Wingdings" w:hAnsi="Wingdings" w:hint="default"/>
      </w:rPr>
    </w:lvl>
    <w:lvl w:ilvl="6" w:tplc="674E75B6" w:tentative="1">
      <w:start w:val="1"/>
      <w:numFmt w:val="bullet"/>
      <w:lvlText w:val=""/>
      <w:lvlJc w:val="left"/>
      <w:pPr>
        <w:ind w:left="5040" w:hanging="360"/>
      </w:pPr>
      <w:rPr>
        <w:rFonts w:ascii="Symbol" w:hAnsi="Symbol" w:hint="default"/>
      </w:rPr>
    </w:lvl>
    <w:lvl w:ilvl="7" w:tplc="2520A608" w:tentative="1">
      <w:start w:val="1"/>
      <w:numFmt w:val="bullet"/>
      <w:lvlText w:val="o"/>
      <w:lvlJc w:val="left"/>
      <w:pPr>
        <w:ind w:left="5760" w:hanging="360"/>
      </w:pPr>
      <w:rPr>
        <w:rFonts w:ascii="Courier New" w:hAnsi="Courier New" w:cs="Courier New" w:hint="default"/>
      </w:rPr>
    </w:lvl>
    <w:lvl w:ilvl="8" w:tplc="2636686E" w:tentative="1">
      <w:start w:val="1"/>
      <w:numFmt w:val="bullet"/>
      <w:lvlText w:val=""/>
      <w:lvlJc w:val="left"/>
      <w:pPr>
        <w:ind w:left="6480" w:hanging="360"/>
      </w:pPr>
      <w:rPr>
        <w:rFonts w:ascii="Wingdings" w:hAnsi="Wingdings" w:hint="default"/>
      </w:rPr>
    </w:lvl>
  </w:abstractNum>
  <w:abstractNum w:abstractNumId="65">
    <w:nsid w:val="697D3936"/>
    <w:multiLevelType w:val="hybridMultilevel"/>
    <w:tmpl w:val="101C419E"/>
    <w:lvl w:ilvl="0" w:tplc="06B0C84E">
      <w:start w:val="1"/>
      <w:numFmt w:val="bullet"/>
      <w:lvlText w:val=""/>
      <w:lvlJc w:val="left"/>
      <w:pPr>
        <w:ind w:left="765" w:hanging="360"/>
      </w:pPr>
      <w:rPr>
        <w:rFonts w:ascii="Symbol" w:hAnsi="Symbol" w:hint="default"/>
      </w:rPr>
    </w:lvl>
    <w:lvl w:ilvl="1" w:tplc="F7921D46" w:tentative="1">
      <w:start w:val="1"/>
      <w:numFmt w:val="bullet"/>
      <w:lvlText w:val="o"/>
      <w:lvlJc w:val="left"/>
      <w:pPr>
        <w:ind w:left="1440" w:hanging="360"/>
      </w:pPr>
      <w:rPr>
        <w:rFonts w:ascii="Courier New" w:hAnsi="Courier New" w:cs="Courier New" w:hint="default"/>
      </w:rPr>
    </w:lvl>
    <w:lvl w:ilvl="2" w:tplc="5F56DA52" w:tentative="1">
      <w:start w:val="1"/>
      <w:numFmt w:val="bullet"/>
      <w:lvlText w:val=""/>
      <w:lvlJc w:val="left"/>
      <w:pPr>
        <w:ind w:left="2160" w:hanging="360"/>
      </w:pPr>
      <w:rPr>
        <w:rFonts w:ascii="Wingdings" w:hAnsi="Wingdings" w:hint="default"/>
      </w:rPr>
    </w:lvl>
    <w:lvl w:ilvl="3" w:tplc="F7A88582" w:tentative="1">
      <w:start w:val="1"/>
      <w:numFmt w:val="bullet"/>
      <w:lvlText w:val=""/>
      <w:lvlJc w:val="left"/>
      <w:pPr>
        <w:ind w:left="2880" w:hanging="360"/>
      </w:pPr>
      <w:rPr>
        <w:rFonts w:ascii="Symbol" w:hAnsi="Symbol" w:hint="default"/>
      </w:rPr>
    </w:lvl>
    <w:lvl w:ilvl="4" w:tplc="4754DFCA" w:tentative="1">
      <w:start w:val="1"/>
      <w:numFmt w:val="bullet"/>
      <w:lvlText w:val="o"/>
      <w:lvlJc w:val="left"/>
      <w:pPr>
        <w:ind w:left="3600" w:hanging="360"/>
      </w:pPr>
      <w:rPr>
        <w:rFonts w:ascii="Courier New" w:hAnsi="Courier New" w:cs="Courier New" w:hint="default"/>
      </w:rPr>
    </w:lvl>
    <w:lvl w:ilvl="5" w:tplc="04A2023E" w:tentative="1">
      <w:start w:val="1"/>
      <w:numFmt w:val="bullet"/>
      <w:lvlText w:val=""/>
      <w:lvlJc w:val="left"/>
      <w:pPr>
        <w:ind w:left="4320" w:hanging="360"/>
      </w:pPr>
      <w:rPr>
        <w:rFonts w:ascii="Wingdings" w:hAnsi="Wingdings" w:hint="default"/>
      </w:rPr>
    </w:lvl>
    <w:lvl w:ilvl="6" w:tplc="6D26C202" w:tentative="1">
      <w:start w:val="1"/>
      <w:numFmt w:val="bullet"/>
      <w:lvlText w:val=""/>
      <w:lvlJc w:val="left"/>
      <w:pPr>
        <w:ind w:left="5040" w:hanging="360"/>
      </w:pPr>
      <w:rPr>
        <w:rFonts w:ascii="Symbol" w:hAnsi="Symbol" w:hint="default"/>
      </w:rPr>
    </w:lvl>
    <w:lvl w:ilvl="7" w:tplc="3E269A02" w:tentative="1">
      <w:start w:val="1"/>
      <w:numFmt w:val="bullet"/>
      <w:lvlText w:val="o"/>
      <w:lvlJc w:val="left"/>
      <w:pPr>
        <w:ind w:left="5760" w:hanging="360"/>
      </w:pPr>
      <w:rPr>
        <w:rFonts w:ascii="Courier New" w:hAnsi="Courier New" w:cs="Courier New" w:hint="default"/>
      </w:rPr>
    </w:lvl>
    <w:lvl w:ilvl="8" w:tplc="BD9EEAFE" w:tentative="1">
      <w:start w:val="1"/>
      <w:numFmt w:val="bullet"/>
      <w:lvlText w:val=""/>
      <w:lvlJc w:val="left"/>
      <w:pPr>
        <w:ind w:left="6480" w:hanging="360"/>
      </w:pPr>
      <w:rPr>
        <w:rFonts w:ascii="Wingdings" w:hAnsi="Wingdings" w:hint="default"/>
      </w:rPr>
    </w:lvl>
  </w:abstractNum>
  <w:abstractNum w:abstractNumId="66">
    <w:nsid w:val="699E21E7"/>
    <w:multiLevelType w:val="hybridMultilevel"/>
    <w:tmpl w:val="7E4E0B50"/>
    <w:lvl w:ilvl="0" w:tplc="74DA6ED2">
      <w:start w:val="1"/>
      <w:numFmt w:val="bullet"/>
      <w:lvlText w:val=""/>
      <w:lvlJc w:val="left"/>
      <w:pPr>
        <w:ind w:left="836" w:hanging="360"/>
      </w:pPr>
      <w:rPr>
        <w:rFonts w:ascii="Symbol" w:eastAsia="Symbol" w:hAnsi="Symbol" w:hint="default"/>
        <w:sz w:val="24"/>
        <w:szCs w:val="24"/>
      </w:rPr>
    </w:lvl>
    <w:lvl w:ilvl="1" w:tplc="CC2079CC">
      <w:start w:val="1"/>
      <w:numFmt w:val="bullet"/>
      <w:lvlText w:val="•"/>
      <w:lvlJc w:val="left"/>
      <w:pPr>
        <w:ind w:left="1681" w:hanging="360"/>
      </w:pPr>
      <w:rPr>
        <w:rFonts w:hint="default"/>
      </w:rPr>
    </w:lvl>
    <w:lvl w:ilvl="2" w:tplc="1D721534">
      <w:start w:val="1"/>
      <w:numFmt w:val="bullet"/>
      <w:lvlText w:val="•"/>
      <w:lvlJc w:val="left"/>
      <w:pPr>
        <w:ind w:left="2526" w:hanging="360"/>
      </w:pPr>
      <w:rPr>
        <w:rFonts w:hint="default"/>
      </w:rPr>
    </w:lvl>
    <w:lvl w:ilvl="3" w:tplc="B30C5540">
      <w:start w:val="1"/>
      <w:numFmt w:val="bullet"/>
      <w:lvlText w:val="•"/>
      <w:lvlJc w:val="left"/>
      <w:pPr>
        <w:ind w:left="3371" w:hanging="360"/>
      </w:pPr>
      <w:rPr>
        <w:rFonts w:hint="default"/>
      </w:rPr>
    </w:lvl>
    <w:lvl w:ilvl="4" w:tplc="E2E8781C">
      <w:start w:val="1"/>
      <w:numFmt w:val="bullet"/>
      <w:lvlText w:val="•"/>
      <w:lvlJc w:val="left"/>
      <w:pPr>
        <w:ind w:left="4216" w:hanging="360"/>
      </w:pPr>
      <w:rPr>
        <w:rFonts w:hint="default"/>
      </w:rPr>
    </w:lvl>
    <w:lvl w:ilvl="5" w:tplc="4AFC3034">
      <w:start w:val="1"/>
      <w:numFmt w:val="bullet"/>
      <w:lvlText w:val="•"/>
      <w:lvlJc w:val="left"/>
      <w:pPr>
        <w:ind w:left="5061" w:hanging="360"/>
      </w:pPr>
      <w:rPr>
        <w:rFonts w:hint="default"/>
      </w:rPr>
    </w:lvl>
    <w:lvl w:ilvl="6" w:tplc="BF0CB4D4">
      <w:start w:val="1"/>
      <w:numFmt w:val="bullet"/>
      <w:lvlText w:val="•"/>
      <w:lvlJc w:val="left"/>
      <w:pPr>
        <w:ind w:left="5906" w:hanging="360"/>
      </w:pPr>
      <w:rPr>
        <w:rFonts w:hint="default"/>
      </w:rPr>
    </w:lvl>
    <w:lvl w:ilvl="7" w:tplc="B7F6096E">
      <w:start w:val="1"/>
      <w:numFmt w:val="bullet"/>
      <w:lvlText w:val="•"/>
      <w:lvlJc w:val="left"/>
      <w:pPr>
        <w:ind w:left="6751" w:hanging="360"/>
      </w:pPr>
      <w:rPr>
        <w:rFonts w:hint="default"/>
      </w:rPr>
    </w:lvl>
    <w:lvl w:ilvl="8" w:tplc="103AEF48">
      <w:start w:val="1"/>
      <w:numFmt w:val="bullet"/>
      <w:lvlText w:val="•"/>
      <w:lvlJc w:val="left"/>
      <w:pPr>
        <w:ind w:left="7596" w:hanging="360"/>
      </w:pPr>
      <w:rPr>
        <w:rFonts w:hint="default"/>
      </w:rPr>
    </w:lvl>
  </w:abstractNum>
  <w:abstractNum w:abstractNumId="67">
    <w:nsid w:val="6B5972A6"/>
    <w:multiLevelType w:val="hybridMultilevel"/>
    <w:tmpl w:val="2E0ABE0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nsid w:val="6C123A26"/>
    <w:multiLevelType w:val="hybridMultilevel"/>
    <w:tmpl w:val="FD4AC2C2"/>
    <w:lvl w:ilvl="0" w:tplc="0E4CC386">
      <w:start w:val="1"/>
      <w:numFmt w:val="decimal"/>
      <w:lvlText w:val="%1"/>
      <w:lvlJc w:val="left"/>
      <w:pPr>
        <w:ind w:left="720" w:hanging="360"/>
      </w:pPr>
      <w:rPr>
        <w:rFonts w:hint="default"/>
        <w:strike w:val="0"/>
        <w:dstrike w:val="0"/>
        <w:sz w:val="16"/>
        <w:szCs w:val="16"/>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69">
    <w:nsid w:val="6F642800"/>
    <w:multiLevelType w:val="hybridMultilevel"/>
    <w:tmpl w:val="8B607FCC"/>
    <w:lvl w:ilvl="0" w:tplc="A0AEB23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nsid w:val="707340CE"/>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1">
    <w:nsid w:val="75CC55F2"/>
    <w:multiLevelType w:val="hybridMultilevel"/>
    <w:tmpl w:val="DB46CC4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7A887629"/>
    <w:multiLevelType w:val="hybridMultilevel"/>
    <w:tmpl w:val="C7162A56"/>
    <w:lvl w:ilvl="0" w:tplc="5928E9F4">
      <w:start w:val="1"/>
      <w:numFmt w:val="bullet"/>
      <w:lvlText w:val=""/>
      <w:lvlJc w:val="left"/>
      <w:pPr>
        <w:ind w:left="1080" w:hanging="360"/>
      </w:pPr>
      <w:rPr>
        <w:rFonts w:ascii="Symbol" w:hAnsi="Symbol" w:hint="default"/>
      </w:rPr>
    </w:lvl>
    <w:lvl w:ilvl="1" w:tplc="04140019" w:tentative="1">
      <w:start w:val="1"/>
      <w:numFmt w:val="bullet"/>
      <w:lvlText w:val="o"/>
      <w:lvlJc w:val="left"/>
      <w:pPr>
        <w:ind w:left="1800" w:hanging="360"/>
      </w:pPr>
      <w:rPr>
        <w:rFonts w:ascii="Courier New" w:hAnsi="Courier New" w:cs="Courier New" w:hint="default"/>
      </w:rPr>
    </w:lvl>
    <w:lvl w:ilvl="2" w:tplc="0414001B" w:tentative="1">
      <w:start w:val="1"/>
      <w:numFmt w:val="bullet"/>
      <w:lvlText w:val=""/>
      <w:lvlJc w:val="left"/>
      <w:pPr>
        <w:ind w:left="2520" w:hanging="360"/>
      </w:pPr>
      <w:rPr>
        <w:rFonts w:ascii="Wingdings" w:hAnsi="Wingdings" w:hint="default"/>
      </w:rPr>
    </w:lvl>
    <w:lvl w:ilvl="3" w:tplc="0414000F" w:tentative="1">
      <w:start w:val="1"/>
      <w:numFmt w:val="bullet"/>
      <w:lvlText w:val=""/>
      <w:lvlJc w:val="left"/>
      <w:pPr>
        <w:ind w:left="3240" w:hanging="360"/>
      </w:pPr>
      <w:rPr>
        <w:rFonts w:ascii="Symbol" w:hAnsi="Symbol" w:hint="default"/>
      </w:rPr>
    </w:lvl>
    <w:lvl w:ilvl="4" w:tplc="04140019" w:tentative="1">
      <w:start w:val="1"/>
      <w:numFmt w:val="bullet"/>
      <w:lvlText w:val="o"/>
      <w:lvlJc w:val="left"/>
      <w:pPr>
        <w:ind w:left="3960" w:hanging="360"/>
      </w:pPr>
      <w:rPr>
        <w:rFonts w:ascii="Courier New" w:hAnsi="Courier New" w:cs="Courier New" w:hint="default"/>
      </w:rPr>
    </w:lvl>
    <w:lvl w:ilvl="5" w:tplc="0414001B" w:tentative="1">
      <w:start w:val="1"/>
      <w:numFmt w:val="bullet"/>
      <w:lvlText w:val=""/>
      <w:lvlJc w:val="left"/>
      <w:pPr>
        <w:ind w:left="4680" w:hanging="360"/>
      </w:pPr>
      <w:rPr>
        <w:rFonts w:ascii="Wingdings" w:hAnsi="Wingdings" w:hint="default"/>
      </w:rPr>
    </w:lvl>
    <w:lvl w:ilvl="6" w:tplc="0414000F" w:tentative="1">
      <w:start w:val="1"/>
      <w:numFmt w:val="bullet"/>
      <w:lvlText w:val=""/>
      <w:lvlJc w:val="left"/>
      <w:pPr>
        <w:ind w:left="5400" w:hanging="360"/>
      </w:pPr>
      <w:rPr>
        <w:rFonts w:ascii="Symbol" w:hAnsi="Symbol" w:hint="default"/>
      </w:rPr>
    </w:lvl>
    <w:lvl w:ilvl="7" w:tplc="04140019" w:tentative="1">
      <w:start w:val="1"/>
      <w:numFmt w:val="bullet"/>
      <w:lvlText w:val="o"/>
      <w:lvlJc w:val="left"/>
      <w:pPr>
        <w:ind w:left="6120" w:hanging="360"/>
      </w:pPr>
      <w:rPr>
        <w:rFonts w:ascii="Courier New" w:hAnsi="Courier New" w:cs="Courier New" w:hint="default"/>
      </w:rPr>
    </w:lvl>
    <w:lvl w:ilvl="8" w:tplc="0414001B" w:tentative="1">
      <w:start w:val="1"/>
      <w:numFmt w:val="bullet"/>
      <w:lvlText w:val=""/>
      <w:lvlJc w:val="left"/>
      <w:pPr>
        <w:ind w:left="6840" w:hanging="360"/>
      </w:pPr>
      <w:rPr>
        <w:rFonts w:ascii="Wingdings" w:hAnsi="Wingdings" w:hint="default"/>
      </w:rPr>
    </w:lvl>
  </w:abstractNum>
  <w:abstractNum w:abstractNumId="73">
    <w:nsid w:val="7BCD3FA0"/>
    <w:multiLevelType w:val="hybridMultilevel"/>
    <w:tmpl w:val="5BF2DA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nsid w:val="7C6A3926"/>
    <w:multiLevelType w:val="hybridMultilevel"/>
    <w:tmpl w:val="552600EC"/>
    <w:lvl w:ilvl="0" w:tplc="BC7436E8">
      <w:start w:val="1"/>
      <w:numFmt w:val="bullet"/>
      <w:lvlText w:val=""/>
      <w:lvlJc w:val="left"/>
      <w:pPr>
        <w:ind w:left="720" w:hanging="360"/>
      </w:pPr>
      <w:rPr>
        <w:rFonts w:ascii="Symbol" w:hAnsi="Symbol" w:hint="default"/>
      </w:rPr>
    </w:lvl>
    <w:lvl w:ilvl="1" w:tplc="AD6CB206" w:tentative="1">
      <w:start w:val="1"/>
      <w:numFmt w:val="bullet"/>
      <w:lvlText w:val="o"/>
      <w:lvlJc w:val="left"/>
      <w:pPr>
        <w:ind w:left="1440" w:hanging="360"/>
      </w:pPr>
      <w:rPr>
        <w:rFonts w:ascii="Courier New" w:hAnsi="Courier New" w:cs="Courier New" w:hint="default"/>
      </w:rPr>
    </w:lvl>
    <w:lvl w:ilvl="2" w:tplc="1EE2438C" w:tentative="1">
      <w:start w:val="1"/>
      <w:numFmt w:val="bullet"/>
      <w:lvlText w:val=""/>
      <w:lvlJc w:val="left"/>
      <w:pPr>
        <w:ind w:left="2160" w:hanging="360"/>
      </w:pPr>
      <w:rPr>
        <w:rFonts w:ascii="Wingdings" w:hAnsi="Wingdings" w:hint="default"/>
      </w:rPr>
    </w:lvl>
    <w:lvl w:ilvl="3" w:tplc="AA7CCBD4" w:tentative="1">
      <w:start w:val="1"/>
      <w:numFmt w:val="bullet"/>
      <w:lvlText w:val=""/>
      <w:lvlJc w:val="left"/>
      <w:pPr>
        <w:ind w:left="2880" w:hanging="360"/>
      </w:pPr>
      <w:rPr>
        <w:rFonts w:ascii="Symbol" w:hAnsi="Symbol" w:hint="default"/>
      </w:rPr>
    </w:lvl>
    <w:lvl w:ilvl="4" w:tplc="42A08AA0" w:tentative="1">
      <w:start w:val="1"/>
      <w:numFmt w:val="bullet"/>
      <w:lvlText w:val="o"/>
      <w:lvlJc w:val="left"/>
      <w:pPr>
        <w:ind w:left="3600" w:hanging="360"/>
      </w:pPr>
      <w:rPr>
        <w:rFonts w:ascii="Courier New" w:hAnsi="Courier New" w:cs="Courier New" w:hint="default"/>
      </w:rPr>
    </w:lvl>
    <w:lvl w:ilvl="5" w:tplc="826A8074" w:tentative="1">
      <w:start w:val="1"/>
      <w:numFmt w:val="bullet"/>
      <w:lvlText w:val=""/>
      <w:lvlJc w:val="left"/>
      <w:pPr>
        <w:ind w:left="4320" w:hanging="360"/>
      </w:pPr>
      <w:rPr>
        <w:rFonts w:ascii="Wingdings" w:hAnsi="Wingdings" w:hint="default"/>
      </w:rPr>
    </w:lvl>
    <w:lvl w:ilvl="6" w:tplc="5CB4D96A" w:tentative="1">
      <w:start w:val="1"/>
      <w:numFmt w:val="bullet"/>
      <w:lvlText w:val=""/>
      <w:lvlJc w:val="left"/>
      <w:pPr>
        <w:ind w:left="5040" w:hanging="360"/>
      </w:pPr>
      <w:rPr>
        <w:rFonts w:ascii="Symbol" w:hAnsi="Symbol" w:hint="default"/>
      </w:rPr>
    </w:lvl>
    <w:lvl w:ilvl="7" w:tplc="53182CC0" w:tentative="1">
      <w:start w:val="1"/>
      <w:numFmt w:val="bullet"/>
      <w:lvlText w:val="o"/>
      <w:lvlJc w:val="left"/>
      <w:pPr>
        <w:ind w:left="5760" w:hanging="360"/>
      </w:pPr>
      <w:rPr>
        <w:rFonts w:ascii="Courier New" w:hAnsi="Courier New" w:cs="Courier New" w:hint="default"/>
      </w:rPr>
    </w:lvl>
    <w:lvl w:ilvl="8" w:tplc="1A3E21E4" w:tentative="1">
      <w:start w:val="1"/>
      <w:numFmt w:val="bullet"/>
      <w:lvlText w:val=""/>
      <w:lvlJc w:val="left"/>
      <w:pPr>
        <w:ind w:left="6480" w:hanging="360"/>
      </w:pPr>
      <w:rPr>
        <w:rFonts w:ascii="Wingdings" w:hAnsi="Wingdings" w:hint="default"/>
      </w:rPr>
    </w:lvl>
  </w:abstractNum>
  <w:abstractNum w:abstractNumId="75">
    <w:nsid w:val="7F0B20E1"/>
    <w:multiLevelType w:val="hybridMultilevel"/>
    <w:tmpl w:val="374832DC"/>
    <w:lvl w:ilvl="0" w:tplc="0E4CC386">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76">
    <w:nsid w:val="7F4B2184"/>
    <w:multiLevelType w:val="multilevel"/>
    <w:tmpl w:val="D48A6F7C"/>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num w:numId="1">
    <w:abstractNumId w:val="3"/>
  </w:num>
  <w:num w:numId="2">
    <w:abstractNumId w:val="14"/>
  </w:num>
  <w:num w:numId="3">
    <w:abstractNumId w:val="23"/>
  </w:num>
  <w:num w:numId="4">
    <w:abstractNumId w:val="40"/>
  </w:num>
  <w:num w:numId="5">
    <w:abstractNumId w:val="50"/>
  </w:num>
  <w:num w:numId="6">
    <w:abstractNumId w:val="46"/>
  </w:num>
  <w:num w:numId="7">
    <w:abstractNumId w:val="39"/>
  </w:num>
  <w:num w:numId="8">
    <w:abstractNumId w:val="36"/>
  </w:num>
  <w:num w:numId="9">
    <w:abstractNumId w:val="2"/>
  </w:num>
  <w:num w:numId="10">
    <w:abstractNumId w:val="30"/>
  </w:num>
  <w:num w:numId="11">
    <w:abstractNumId w:val="8"/>
  </w:num>
  <w:num w:numId="12">
    <w:abstractNumId w:val="37"/>
  </w:num>
  <w:num w:numId="13">
    <w:abstractNumId w:val="16"/>
  </w:num>
  <w:num w:numId="14">
    <w:abstractNumId w:val="59"/>
  </w:num>
  <w:num w:numId="15">
    <w:abstractNumId w:val="1"/>
  </w:num>
  <w:num w:numId="16">
    <w:abstractNumId w:val="19"/>
  </w:num>
  <w:num w:numId="17">
    <w:abstractNumId w:val="48"/>
  </w:num>
  <w:num w:numId="18">
    <w:abstractNumId w:val="63"/>
  </w:num>
  <w:num w:numId="19">
    <w:abstractNumId w:val="33"/>
  </w:num>
  <w:num w:numId="20">
    <w:abstractNumId w:val="34"/>
  </w:num>
  <w:num w:numId="21">
    <w:abstractNumId w:val="75"/>
  </w:num>
  <w:num w:numId="22">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start w:val="1"/>
        <w:numFmt w:val="decimal"/>
        <w:pStyle w:val="Overskrift3"/>
        <w:lvlText w:val="%1.%2.%3"/>
        <w:lvlJc w:val="left"/>
        <w:pPr>
          <w:ind w:left="720" w:hanging="720"/>
        </w:pPr>
        <w:rPr>
          <w:rFonts w:hint="default"/>
          <w:b/>
        </w:rPr>
      </w:lvl>
    </w:lvlOverride>
  </w:num>
  <w:num w:numId="23">
    <w:abstractNumId w:val="10"/>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b w:val="0"/>
        </w:rPr>
      </w:lvl>
    </w:lvlOverride>
  </w:num>
  <w:num w:numId="24">
    <w:abstractNumId w:val="62"/>
  </w:num>
  <w:num w:numId="25">
    <w:abstractNumId w:val="55"/>
  </w:num>
  <w:num w:numId="26">
    <w:abstractNumId w:val="15"/>
  </w:num>
  <w:num w:numId="27">
    <w:abstractNumId w:val="64"/>
  </w:num>
  <w:num w:numId="28">
    <w:abstractNumId w:val="6"/>
  </w:num>
  <w:num w:numId="29">
    <w:abstractNumId w:val="49"/>
  </w:num>
  <w:num w:numId="30">
    <w:abstractNumId w:val="45"/>
  </w:num>
  <w:num w:numId="31">
    <w:abstractNumId w:val="17"/>
  </w:num>
  <w:num w:numId="32">
    <w:abstractNumId w:val="22"/>
  </w:num>
  <w:num w:numId="33">
    <w:abstractNumId w:val="24"/>
  </w:num>
  <w:num w:numId="34">
    <w:abstractNumId w:val="25"/>
  </w:num>
  <w:num w:numId="35">
    <w:abstractNumId w:val="65"/>
  </w:num>
  <w:num w:numId="36">
    <w:abstractNumId w:val="41"/>
  </w:num>
  <w:num w:numId="37">
    <w:abstractNumId w:val="57"/>
  </w:num>
  <w:num w:numId="38">
    <w:abstractNumId w:val="53"/>
  </w:num>
  <w:num w:numId="39">
    <w:abstractNumId w:val="51"/>
  </w:num>
  <w:num w:numId="40">
    <w:abstractNumId w:val="61"/>
  </w:num>
  <w:num w:numId="41">
    <w:abstractNumId w:val="68"/>
  </w:num>
  <w:num w:numId="42">
    <w:abstractNumId w:val="20"/>
  </w:num>
  <w:num w:numId="43">
    <w:abstractNumId w:val="12"/>
  </w:num>
  <w:num w:numId="44">
    <w:abstractNumId w:val="10"/>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45">
    <w:abstractNumId w:val="10"/>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46">
    <w:abstractNumId w:val="52"/>
  </w:num>
  <w:num w:numId="47">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b w:val="0"/>
          <w:i w:val="0"/>
        </w:rPr>
      </w:lvl>
    </w:lvlOverride>
  </w:num>
  <w:num w:numId="48">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b w:val="0"/>
          <w:color w:val="000000" w:themeColor="text1"/>
        </w:rPr>
      </w:lvl>
    </w:lvlOverride>
  </w:num>
  <w:num w:numId="49">
    <w:abstractNumId w:val="44"/>
  </w:num>
  <w:num w:numId="50">
    <w:abstractNumId w:val="18"/>
  </w:num>
  <w:num w:numId="51">
    <w:abstractNumId w:val="52"/>
    <w:lvlOverride w:ilvl="0">
      <w:lvl w:ilvl="0">
        <w:numFmt w:val="decimal"/>
        <w:pStyle w:val="Liste"/>
        <w:lvlText w:val=""/>
        <w:lvlJc w:val="left"/>
      </w:lvl>
    </w:lvlOverride>
    <w:lvlOverride w:ilvl="1">
      <w:lvl w:ilvl="1">
        <w:numFmt w:val="decimal"/>
        <w:pStyle w:val="Liste2"/>
        <w:lvlText w:val=""/>
        <w:lvlJc w:val="left"/>
      </w:lvl>
    </w:lvlOverride>
    <w:lvlOverride w:ilvl="2">
      <w:lvl w:ilvl="2">
        <w:numFmt w:val="decimal"/>
        <w:pStyle w:val="Liste3"/>
        <w:lvlText w:val=""/>
        <w:lvlJc w:val="left"/>
      </w:lvl>
    </w:lvlOverride>
    <w:lvlOverride w:ilvl="3">
      <w:lvl w:ilvl="3">
        <w:numFmt w:val="decimal"/>
        <w:pStyle w:val="Liste4"/>
        <w:lvlText w:val=""/>
        <w:lvlJc w:val="left"/>
      </w:lvl>
    </w:lvlOverride>
    <w:lvlOverride w:ilvl="4">
      <w:lvl w:ilvl="4">
        <w:numFmt w:val="decimal"/>
        <w:pStyle w:val="Liste5"/>
        <w:lvlText w:val=""/>
        <w:lvlJc w:val="left"/>
      </w:lvl>
    </w:lvlOverride>
    <w:lvlOverride w:ilvl="5">
      <w:lvl w:ilvl="5">
        <w:numFmt w:val="decimal"/>
        <w:lvlText w:val=""/>
        <w:lvlJc w:val="left"/>
      </w:lvl>
    </w:lvlOverride>
    <w:lvlOverride w:ilvl="6">
      <w:lvl w:ilvl="6">
        <w:start w:val="1"/>
        <w:numFmt w:val="decimal"/>
        <w:lvlText w:val="%7."/>
        <w:lvlJc w:val="left"/>
        <w:pPr>
          <w:tabs>
            <w:tab w:val="num" w:pos="2779"/>
          </w:tabs>
          <w:ind w:left="2779" w:hanging="397"/>
        </w:pPr>
        <w:rPr>
          <w:rFonts w:hint="default"/>
          <w:b w:val="0"/>
        </w:rPr>
      </w:lvl>
    </w:lvlOverride>
  </w:num>
  <w:num w:numId="52">
    <w:abstractNumId w:val="10"/>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43"/>
  </w:num>
  <w:num w:numId="54">
    <w:abstractNumId w:val="54"/>
  </w:num>
  <w:num w:numId="55">
    <w:abstractNumId w:val="7"/>
  </w:num>
  <w:num w:numId="56">
    <w:abstractNumId w:val="4"/>
  </w:num>
  <w:num w:numId="57">
    <w:abstractNumId w:val="21"/>
  </w:num>
  <w:num w:numId="58">
    <w:abstractNumId w:val="26"/>
  </w:num>
  <w:num w:numId="59">
    <w:abstractNumId w:val="35"/>
  </w:num>
  <w:num w:numId="60">
    <w:abstractNumId w:val="47"/>
  </w:num>
  <w:num w:numId="61">
    <w:abstractNumId w:val="67"/>
  </w:num>
  <w:num w:numId="62">
    <w:abstractNumId w:val="38"/>
  </w:num>
  <w:num w:numId="63">
    <w:abstractNumId w:val="13"/>
  </w:num>
  <w:num w:numId="64">
    <w:abstractNumId w:val="29"/>
  </w:num>
  <w:num w:numId="65">
    <w:abstractNumId w:val="28"/>
  </w:num>
  <w:num w:numId="66">
    <w:abstractNumId w:val="69"/>
  </w:num>
  <w:num w:numId="67">
    <w:abstractNumId w:val="72"/>
  </w:num>
  <w:num w:numId="68">
    <w:abstractNumId w:val="74"/>
  </w:num>
  <w:num w:numId="69">
    <w:abstractNumId w:val="32"/>
  </w:num>
  <w:num w:numId="70">
    <w:abstractNumId w:val="71"/>
  </w:num>
  <w:num w:numId="71">
    <w:abstractNumId w:val="27"/>
  </w:num>
  <w:num w:numId="72">
    <w:abstractNumId w:val="66"/>
  </w:num>
  <w:num w:numId="73">
    <w:abstractNumId w:val="73"/>
  </w:num>
  <w:num w:numId="74">
    <w:abstractNumId w:val="70"/>
  </w:num>
  <w:num w:numId="75">
    <w:abstractNumId w:val="60"/>
  </w:num>
  <w:num w:numId="76">
    <w:abstractNumId w:val="76"/>
  </w:num>
  <w:num w:numId="77">
    <w:abstractNumId w:val="11"/>
  </w:num>
  <w:num w:numId="78">
    <w:abstractNumId w:val="42"/>
  </w:num>
  <w:num w:numId="79">
    <w:abstractNumId w:val="56"/>
  </w:num>
  <w:num w:numId="80">
    <w:abstractNumId w:val="10"/>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lvlRestart w:val="1"/>
        <w:pStyle w:val="figur-tittel"/>
        <w:suff w:val="nothing"/>
        <w:lvlText w:val="Figur %1.%6 "/>
        <w:lvlJc w:val="left"/>
        <w:pPr>
          <w:ind w:left="0" w:firstLine="0"/>
        </w:pPr>
        <w:rPr>
          <w:rFonts w:hint="default"/>
          <w:i w:val="0"/>
        </w:rPr>
      </w:lvl>
    </w:lvlOverride>
    <w:lvlOverride w:ilvl="6">
      <w:startOverride w:val="1"/>
      <w:lvl w:ilvl="6">
        <w:start w:val="1"/>
        <w:numFmt w:val="decimal"/>
        <w:lvlRestart w:val="1"/>
        <w:pStyle w:val="tabell-tittel"/>
        <w:suff w:val="nothing"/>
        <w:lvlText w:val="Tabell %1.%7 "/>
        <w:lvlJc w:val="left"/>
        <w:pPr>
          <w:ind w:left="0" w:firstLine="0"/>
        </w:pPr>
        <w:rPr>
          <w:rFonts w:hint="default"/>
          <w:color w:val="auto"/>
          <w:sz w:val="24"/>
          <w:szCs w:val="24"/>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81">
    <w:abstractNumId w:val="58"/>
  </w:num>
  <w:num w:numId="82">
    <w:abstractNumId w:val="10"/>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83">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start w:val="1"/>
        <w:numFmt w:val="decimal"/>
        <w:pStyle w:val="Overskrift3"/>
        <w:lvlText w:val="%1.%2.%3"/>
        <w:lvlJc w:val="left"/>
        <w:pPr>
          <w:ind w:left="720" w:hanging="720"/>
        </w:pPr>
        <w:rPr>
          <w:rFonts w:hint="default"/>
          <w:b/>
        </w:rPr>
      </w:lvl>
    </w:lvlOverride>
  </w:num>
  <w:num w:numId="84">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start w:val="1"/>
        <w:numFmt w:val="decimal"/>
        <w:pStyle w:val="Overskrift3"/>
        <w:lvlText w:val="%1.%2.%3"/>
        <w:lvlJc w:val="left"/>
        <w:pPr>
          <w:ind w:left="720" w:hanging="720"/>
        </w:pPr>
        <w:rPr>
          <w:rFonts w:hint="default"/>
          <w:b/>
        </w:rPr>
      </w:lvl>
    </w:lvlOverride>
  </w:num>
  <w:num w:numId="85">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start w:val="1"/>
        <w:numFmt w:val="decimal"/>
        <w:pStyle w:val="Overskrift3"/>
        <w:lvlText w:val="%1.%2.%3"/>
        <w:lvlJc w:val="left"/>
        <w:pPr>
          <w:ind w:left="720" w:hanging="720"/>
        </w:pPr>
        <w:rPr>
          <w:rFonts w:hint="default"/>
          <w:b/>
        </w:rPr>
      </w:lvl>
    </w:lvlOverride>
  </w:num>
  <w:num w:numId="86">
    <w:abstractNumId w:val="10"/>
  </w:num>
  <w:num w:numId="87">
    <w:abstractNumId w:val="0"/>
  </w:num>
  <w:num w:numId="88">
    <w:abstractNumId w:val="9"/>
  </w:num>
  <w:num w:numId="89">
    <w:abstractNumId w:val="5"/>
  </w:num>
  <w:num w:numId="90">
    <w:abstractNumId w:val="31"/>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linkStyles/>
  <w:stylePaneFormatFilter w:val="3F01"/>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69633"/>
  </w:hdrShapeDefaults>
  <w:footnotePr>
    <w:footnote w:id="-1"/>
    <w:footnote w:id="0"/>
  </w:footnotePr>
  <w:endnotePr>
    <w:endnote w:id="-1"/>
    <w:endnote w:id="0"/>
  </w:endnotePr>
  <w:compat/>
  <w:rsids>
    <w:rsidRoot w:val="00E6303F"/>
    <w:rsid w:val="00000483"/>
    <w:rsid w:val="0000059B"/>
    <w:rsid w:val="00003078"/>
    <w:rsid w:val="000031F6"/>
    <w:rsid w:val="00003925"/>
    <w:rsid w:val="000046C7"/>
    <w:rsid w:val="00004BAE"/>
    <w:rsid w:val="000053C3"/>
    <w:rsid w:val="00005912"/>
    <w:rsid w:val="00006F88"/>
    <w:rsid w:val="000077BA"/>
    <w:rsid w:val="000101CE"/>
    <w:rsid w:val="00010F0D"/>
    <w:rsid w:val="000116D2"/>
    <w:rsid w:val="0001194B"/>
    <w:rsid w:val="000123E8"/>
    <w:rsid w:val="00012A22"/>
    <w:rsid w:val="00013897"/>
    <w:rsid w:val="00014223"/>
    <w:rsid w:val="0001493A"/>
    <w:rsid w:val="00016E67"/>
    <w:rsid w:val="00017386"/>
    <w:rsid w:val="000202F4"/>
    <w:rsid w:val="00022A8F"/>
    <w:rsid w:val="00023930"/>
    <w:rsid w:val="000243EE"/>
    <w:rsid w:val="000245B9"/>
    <w:rsid w:val="000259F9"/>
    <w:rsid w:val="000266BE"/>
    <w:rsid w:val="00030A0D"/>
    <w:rsid w:val="00030A13"/>
    <w:rsid w:val="0003153D"/>
    <w:rsid w:val="00031BA1"/>
    <w:rsid w:val="000323D3"/>
    <w:rsid w:val="00034097"/>
    <w:rsid w:val="0003545A"/>
    <w:rsid w:val="00036712"/>
    <w:rsid w:val="00036984"/>
    <w:rsid w:val="00036BA5"/>
    <w:rsid w:val="00036E6E"/>
    <w:rsid w:val="000371A4"/>
    <w:rsid w:val="00037BA1"/>
    <w:rsid w:val="000416D9"/>
    <w:rsid w:val="00041A5E"/>
    <w:rsid w:val="00041CA2"/>
    <w:rsid w:val="00042AA7"/>
    <w:rsid w:val="00044BA2"/>
    <w:rsid w:val="00044D8A"/>
    <w:rsid w:val="00044E8C"/>
    <w:rsid w:val="000459E7"/>
    <w:rsid w:val="00045FAD"/>
    <w:rsid w:val="00046131"/>
    <w:rsid w:val="00046D62"/>
    <w:rsid w:val="0004709C"/>
    <w:rsid w:val="000477F0"/>
    <w:rsid w:val="00050352"/>
    <w:rsid w:val="00051E25"/>
    <w:rsid w:val="00052CF6"/>
    <w:rsid w:val="00053028"/>
    <w:rsid w:val="000536DA"/>
    <w:rsid w:val="00054A78"/>
    <w:rsid w:val="00056F6B"/>
    <w:rsid w:val="000604D3"/>
    <w:rsid w:val="000618FF"/>
    <w:rsid w:val="000642BB"/>
    <w:rsid w:val="00064C18"/>
    <w:rsid w:val="00064FE5"/>
    <w:rsid w:val="00065983"/>
    <w:rsid w:val="00065B36"/>
    <w:rsid w:val="00065D7B"/>
    <w:rsid w:val="0006780D"/>
    <w:rsid w:val="0007074A"/>
    <w:rsid w:val="000720D1"/>
    <w:rsid w:val="00072DFA"/>
    <w:rsid w:val="000748E9"/>
    <w:rsid w:val="00075864"/>
    <w:rsid w:val="0007691C"/>
    <w:rsid w:val="00076DA5"/>
    <w:rsid w:val="00076E46"/>
    <w:rsid w:val="00077077"/>
    <w:rsid w:val="000777F3"/>
    <w:rsid w:val="00077A3C"/>
    <w:rsid w:val="000804AA"/>
    <w:rsid w:val="00080603"/>
    <w:rsid w:val="00080FA1"/>
    <w:rsid w:val="000814F9"/>
    <w:rsid w:val="000819E7"/>
    <w:rsid w:val="00081DB9"/>
    <w:rsid w:val="000857BA"/>
    <w:rsid w:val="00086230"/>
    <w:rsid w:val="0008731A"/>
    <w:rsid w:val="000874D8"/>
    <w:rsid w:val="00087DC3"/>
    <w:rsid w:val="00093140"/>
    <w:rsid w:val="0009518A"/>
    <w:rsid w:val="00095F8A"/>
    <w:rsid w:val="00097419"/>
    <w:rsid w:val="000A0DC2"/>
    <w:rsid w:val="000A0EDA"/>
    <w:rsid w:val="000A16F5"/>
    <w:rsid w:val="000A1A20"/>
    <w:rsid w:val="000A2913"/>
    <w:rsid w:val="000A2941"/>
    <w:rsid w:val="000A339F"/>
    <w:rsid w:val="000A4178"/>
    <w:rsid w:val="000A59B3"/>
    <w:rsid w:val="000A62CC"/>
    <w:rsid w:val="000A7A47"/>
    <w:rsid w:val="000A7B27"/>
    <w:rsid w:val="000A7DB1"/>
    <w:rsid w:val="000B026F"/>
    <w:rsid w:val="000B0A8F"/>
    <w:rsid w:val="000B24E4"/>
    <w:rsid w:val="000B2588"/>
    <w:rsid w:val="000B3AB9"/>
    <w:rsid w:val="000B4F64"/>
    <w:rsid w:val="000B53EB"/>
    <w:rsid w:val="000B5D1E"/>
    <w:rsid w:val="000B7F68"/>
    <w:rsid w:val="000C0798"/>
    <w:rsid w:val="000C10D5"/>
    <w:rsid w:val="000C1254"/>
    <w:rsid w:val="000C150F"/>
    <w:rsid w:val="000C1899"/>
    <w:rsid w:val="000C18B9"/>
    <w:rsid w:val="000C1D6D"/>
    <w:rsid w:val="000C2EED"/>
    <w:rsid w:val="000D072F"/>
    <w:rsid w:val="000D1B65"/>
    <w:rsid w:val="000D2248"/>
    <w:rsid w:val="000D2F17"/>
    <w:rsid w:val="000D4FB8"/>
    <w:rsid w:val="000D5E11"/>
    <w:rsid w:val="000D78C0"/>
    <w:rsid w:val="000E1CC9"/>
    <w:rsid w:val="000E3E03"/>
    <w:rsid w:val="000E4108"/>
    <w:rsid w:val="000E498D"/>
    <w:rsid w:val="000E5486"/>
    <w:rsid w:val="000E6303"/>
    <w:rsid w:val="000E6DC9"/>
    <w:rsid w:val="000E6E07"/>
    <w:rsid w:val="000E7907"/>
    <w:rsid w:val="000E7EB1"/>
    <w:rsid w:val="000F19E8"/>
    <w:rsid w:val="000F1DE1"/>
    <w:rsid w:val="000F1F7F"/>
    <w:rsid w:val="000F298B"/>
    <w:rsid w:val="000F2F72"/>
    <w:rsid w:val="000F31A6"/>
    <w:rsid w:val="000F38C9"/>
    <w:rsid w:val="000F47F1"/>
    <w:rsid w:val="000F4FFB"/>
    <w:rsid w:val="000F5005"/>
    <w:rsid w:val="000F6D32"/>
    <w:rsid w:val="000F7176"/>
    <w:rsid w:val="000F7498"/>
    <w:rsid w:val="000F7C04"/>
    <w:rsid w:val="0010023F"/>
    <w:rsid w:val="00102062"/>
    <w:rsid w:val="00102609"/>
    <w:rsid w:val="0010330D"/>
    <w:rsid w:val="00104E22"/>
    <w:rsid w:val="00110185"/>
    <w:rsid w:val="0011169E"/>
    <w:rsid w:val="00112240"/>
    <w:rsid w:val="00112B57"/>
    <w:rsid w:val="00113696"/>
    <w:rsid w:val="001136E5"/>
    <w:rsid w:val="0011602F"/>
    <w:rsid w:val="00121657"/>
    <w:rsid w:val="00121D27"/>
    <w:rsid w:val="001236B9"/>
    <w:rsid w:val="0012484A"/>
    <w:rsid w:val="00125805"/>
    <w:rsid w:val="001264AB"/>
    <w:rsid w:val="00127262"/>
    <w:rsid w:val="00127A34"/>
    <w:rsid w:val="00127C36"/>
    <w:rsid w:val="001306C0"/>
    <w:rsid w:val="00133EC6"/>
    <w:rsid w:val="001359A6"/>
    <w:rsid w:val="0013650B"/>
    <w:rsid w:val="00136A21"/>
    <w:rsid w:val="0013763E"/>
    <w:rsid w:val="0013768B"/>
    <w:rsid w:val="001376FE"/>
    <w:rsid w:val="00137810"/>
    <w:rsid w:val="00137EDD"/>
    <w:rsid w:val="00137F4C"/>
    <w:rsid w:val="001404D1"/>
    <w:rsid w:val="0014110D"/>
    <w:rsid w:val="001415C5"/>
    <w:rsid w:val="001420EB"/>
    <w:rsid w:val="00142771"/>
    <w:rsid w:val="001428E4"/>
    <w:rsid w:val="001438F2"/>
    <w:rsid w:val="00143AE0"/>
    <w:rsid w:val="0014427F"/>
    <w:rsid w:val="001460FD"/>
    <w:rsid w:val="00146965"/>
    <w:rsid w:val="00146A56"/>
    <w:rsid w:val="00147B4D"/>
    <w:rsid w:val="001507E4"/>
    <w:rsid w:val="001513A3"/>
    <w:rsid w:val="00152E57"/>
    <w:rsid w:val="00153AF1"/>
    <w:rsid w:val="00154636"/>
    <w:rsid w:val="00154850"/>
    <w:rsid w:val="00156133"/>
    <w:rsid w:val="00157503"/>
    <w:rsid w:val="0016022D"/>
    <w:rsid w:val="00160275"/>
    <w:rsid w:val="0016069F"/>
    <w:rsid w:val="001618C8"/>
    <w:rsid w:val="00161FAC"/>
    <w:rsid w:val="0016203D"/>
    <w:rsid w:val="0016453F"/>
    <w:rsid w:val="00164810"/>
    <w:rsid w:val="001649DF"/>
    <w:rsid w:val="00164FC8"/>
    <w:rsid w:val="0016644F"/>
    <w:rsid w:val="00166657"/>
    <w:rsid w:val="00166A13"/>
    <w:rsid w:val="00170DD4"/>
    <w:rsid w:val="001718B4"/>
    <w:rsid w:val="00172520"/>
    <w:rsid w:val="001728FE"/>
    <w:rsid w:val="0017412E"/>
    <w:rsid w:val="001805E3"/>
    <w:rsid w:val="00183891"/>
    <w:rsid w:val="00183ADA"/>
    <w:rsid w:val="00183E8A"/>
    <w:rsid w:val="00186C80"/>
    <w:rsid w:val="001902FA"/>
    <w:rsid w:val="00190C32"/>
    <w:rsid w:val="00192E47"/>
    <w:rsid w:val="00195445"/>
    <w:rsid w:val="00196A3D"/>
    <w:rsid w:val="001A1474"/>
    <w:rsid w:val="001A1F92"/>
    <w:rsid w:val="001A43CB"/>
    <w:rsid w:val="001A5FF7"/>
    <w:rsid w:val="001A6B21"/>
    <w:rsid w:val="001A712F"/>
    <w:rsid w:val="001A7CD4"/>
    <w:rsid w:val="001A7D2B"/>
    <w:rsid w:val="001B0A39"/>
    <w:rsid w:val="001B2BE7"/>
    <w:rsid w:val="001B2C1D"/>
    <w:rsid w:val="001B310E"/>
    <w:rsid w:val="001B35AF"/>
    <w:rsid w:val="001B39AE"/>
    <w:rsid w:val="001B3B0B"/>
    <w:rsid w:val="001B3DD0"/>
    <w:rsid w:val="001B487B"/>
    <w:rsid w:val="001B6B67"/>
    <w:rsid w:val="001B75BB"/>
    <w:rsid w:val="001B7739"/>
    <w:rsid w:val="001B798B"/>
    <w:rsid w:val="001C036A"/>
    <w:rsid w:val="001C0E84"/>
    <w:rsid w:val="001C22ED"/>
    <w:rsid w:val="001C261E"/>
    <w:rsid w:val="001C5E38"/>
    <w:rsid w:val="001C6B23"/>
    <w:rsid w:val="001C7B8E"/>
    <w:rsid w:val="001D0C9F"/>
    <w:rsid w:val="001D11EC"/>
    <w:rsid w:val="001D1CA2"/>
    <w:rsid w:val="001D1F92"/>
    <w:rsid w:val="001D1FD7"/>
    <w:rsid w:val="001D2703"/>
    <w:rsid w:val="001D3146"/>
    <w:rsid w:val="001D33A4"/>
    <w:rsid w:val="001D3A58"/>
    <w:rsid w:val="001D3EF2"/>
    <w:rsid w:val="001D532C"/>
    <w:rsid w:val="001D682C"/>
    <w:rsid w:val="001D7819"/>
    <w:rsid w:val="001E0C3B"/>
    <w:rsid w:val="001E0C42"/>
    <w:rsid w:val="001E0E83"/>
    <w:rsid w:val="001E2440"/>
    <w:rsid w:val="001E510A"/>
    <w:rsid w:val="001E5849"/>
    <w:rsid w:val="001E6462"/>
    <w:rsid w:val="001E68B9"/>
    <w:rsid w:val="001E79A0"/>
    <w:rsid w:val="001F025D"/>
    <w:rsid w:val="001F16A4"/>
    <w:rsid w:val="001F2168"/>
    <w:rsid w:val="001F3902"/>
    <w:rsid w:val="001F3FE6"/>
    <w:rsid w:val="001F551D"/>
    <w:rsid w:val="001F7001"/>
    <w:rsid w:val="00202378"/>
    <w:rsid w:val="00205287"/>
    <w:rsid w:val="00206448"/>
    <w:rsid w:val="00207721"/>
    <w:rsid w:val="00210880"/>
    <w:rsid w:val="00210EA3"/>
    <w:rsid w:val="002111C4"/>
    <w:rsid w:val="00211743"/>
    <w:rsid w:val="00211EF5"/>
    <w:rsid w:val="0021383E"/>
    <w:rsid w:val="00214535"/>
    <w:rsid w:val="00214AC5"/>
    <w:rsid w:val="00216175"/>
    <w:rsid w:val="00217951"/>
    <w:rsid w:val="00217B84"/>
    <w:rsid w:val="00217E95"/>
    <w:rsid w:val="00221E39"/>
    <w:rsid w:val="002230A4"/>
    <w:rsid w:val="00223290"/>
    <w:rsid w:val="00223F84"/>
    <w:rsid w:val="00224165"/>
    <w:rsid w:val="00224C3D"/>
    <w:rsid w:val="00224C3F"/>
    <w:rsid w:val="002257A6"/>
    <w:rsid w:val="002257F8"/>
    <w:rsid w:val="00225F53"/>
    <w:rsid w:val="002261D4"/>
    <w:rsid w:val="0022664A"/>
    <w:rsid w:val="00226905"/>
    <w:rsid w:val="00226F94"/>
    <w:rsid w:val="0022787F"/>
    <w:rsid w:val="00227C30"/>
    <w:rsid w:val="002316D1"/>
    <w:rsid w:val="002318FD"/>
    <w:rsid w:val="002333D8"/>
    <w:rsid w:val="00233F7D"/>
    <w:rsid w:val="00234032"/>
    <w:rsid w:val="002347DC"/>
    <w:rsid w:val="00235C30"/>
    <w:rsid w:val="002363D3"/>
    <w:rsid w:val="00236E87"/>
    <w:rsid w:val="00237016"/>
    <w:rsid w:val="002409F7"/>
    <w:rsid w:val="002416CB"/>
    <w:rsid w:val="00241DDE"/>
    <w:rsid w:val="00242DA9"/>
    <w:rsid w:val="00243426"/>
    <w:rsid w:val="00244799"/>
    <w:rsid w:val="002456E4"/>
    <w:rsid w:val="002457B8"/>
    <w:rsid w:val="00245AF8"/>
    <w:rsid w:val="00246C78"/>
    <w:rsid w:val="00246DD8"/>
    <w:rsid w:val="00247FE6"/>
    <w:rsid w:val="002504A4"/>
    <w:rsid w:val="002515CA"/>
    <w:rsid w:val="00251A01"/>
    <w:rsid w:val="0025317F"/>
    <w:rsid w:val="002536DB"/>
    <w:rsid w:val="00253BBC"/>
    <w:rsid w:val="00253BE8"/>
    <w:rsid w:val="00253C2A"/>
    <w:rsid w:val="00255839"/>
    <w:rsid w:val="0025638D"/>
    <w:rsid w:val="002612DE"/>
    <w:rsid w:val="00264021"/>
    <w:rsid w:val="00264030"/>
    <w:rsid w:val="002641FA"/>
    <w:rsid w:val="00265243"/>
    <w:rsid w:val="00265934"/>
    <w:rsid w:val="00265BCA"/>
    <w:rsid w:val="002701F1"/>
    <w:rsid w:val="00271A80"/>
    <w:rsid w:val="002727DC"/>
    <w:rsid w:val="00272F6B"/>
    <w:rsid w:val="002732DF"/>
    <w:rsid w:val="002740D7"/>
    <w:rsid w:val="0027458F"/>
    <w:rsid w:val="00274A67"/>
    <w:rsid w:val="002752D3"/>
    <w:rsid w:val="00275971"/>
    <w:rsid w:val="00276206"/>
    <w:rsid w:val="0027779D"/>
    <w:rsid w:val="0028062F"/>
    <w:rsid w:val="00280819"/>
    <w:rsid w:val="00280C86"/>
    <w:rsid w:val="002811FE"/>
    <w:rsid w:val="00281A31"/>
    <w:rsid w:val="002839AF"/>
    <w:rsid w:val="002866EA"/>
    <w:rsid w:val="0028683E"/>
    <w:rsid w:val="002900F4"/>
    <w:rsid w:val="00290352"/>
    <w:rsid w:val="0029069D"/>
    <w:rsid w:val="00290D53"/>
    <w:rsid w:val="00291299"/>
    <w:rsid w:val="00291FB0"/>
    <w:rsid w:val="0029318E"/>
    <w:rsid w:val="00293900"/>
    <w:rsid w:val="0029536E"/>
    <w:rsid w:val="00295A57"/>
    <w:rsid w:val="00296111"/>
    <w:rsid w:val="002961D1"/>
    <w:rsid w:val="00297753"/>
    <w:rsid w:val="00297E5A"/>
    <w:rsid w:val="002A1C08"/>
    <w:rsid w:val="002A1C9F"/>
    <w:rsid w:val="002A2212"/>
    <w:rsid w:val="002A23EF"/>
    <w:rsid w:val="002A3026"/>
    <w:rsid w:val="002A31C4"/>
    <w:rsid w:val="002A5BD9"/>
    <w:rsid w:val="002A7A8B"/>
    <w:rsid w:val="002A7BBD"/>
    <w:rsid w:val="002A7F7A"/>
    <w:rsid w:val="002B0485"/>
    <w:rsid w:val="002B0702"/>
    <w:rsid w:val="002B1A0B"/>
    <w:rsid w:val="002B3E68"/>
    <w:rsid w:val="002B506F"/>
    <w:rsid w:val="002B57B0"/>
    <w:rsid w:val="002B664A"/>
    <w:rsid w:val="002B6AD2"/>
    <w:rsid w:val="002C04A6"/>
    <w:rsid w:val="002C1741"/>
    <w:rsid w:val="002C2347"/>
    <w:rsid w:val="002C2C6A"/>
    <w:rsid w:val="002C3427"/>
    <w:rsid w:val="002C3810"/>
    <w:rsid w:val="002C4098"/>
    <w:rsid w:val="002C50C0"/>
    <w:rsid w:val="002C5E7C"/>
    <w:rsid w:val="002C69E1"/>
    <w:rsid w:val="002C6E19"/>
    <w:rsid w:val="002C6FCC"/>
    <w:rsid w:val="002C7123"/>
    <w:rsid w:val="002D025D"/>
    <w:rsid w:val="002D0804"/>
    <w:rsid w:val="002D242A"/>
    <w:rsid w:val="002D34F7"/>
    <w:rsid w:val="002D397E"/>
    <w:rsid w:val="002D5EA6"/>
    <w:rsid w:val="002D66E0"/>
    <w:rsid w:val="002D71D8"/>
    <w:rsid w:val="002D7623"/>
    <w:rsid w:val="002D7F7A"/>
    <w:rsid w:val="002E093D"/>
    <w:rsid w:val="002E0AE0"/>
    <w:rsid w:val="002E12A3"/>
    <w:rsid w:val="002E13CB"/>
    <w:rsid w:val="002E24CE"/>
    <w:rsid w:val="002E3804"/>
    <w:rsid w:val="002E3B36"/>
    <w:rsid w:val="002E46A9"/>
    <w:rsid w:val="002E5440"/>
    <w:rsid w:val="002E5648"/>
    <w:rsid w:val="002E6368"/>
    <w:rsid w:val="002E769D"/>
    <w:rsid w:val="002F03E4"/>
    <w:rsid w:val="002F062F"/>
    <w:rsid w:val="002F095F"/>
    <w:rsid w:val="002F0F01"/>
    <w:rsid w:val="002F2C23"/>
    <w:rsid w:val="002F2E41"/>
    <w:rsid w:val="002F3915"/>
    <w:rsid w:val="002F3C69"/>
    <w:rsid w:val="002F4CB9"/>
    <w:rsid w:val="002F5137"/>
    <w:rsid w:val="002F5E56"/>
    <w:rsid w:val="002F60F6"/>
    <w:rsid w:val="002F69E3"/>
    <w:rsid w:val="002F7B4D"/>
    <w:rsid w:val="002F7FC5"/>
    <w:rsid w:val="003006AD"/>
    <w:rsid w:val="00302A12"/>
    <w:rsid w:val="00302E60"/>
    <w:rsid w:val="00306820"/>
    <w:rsid w:val="00307407"/>
    <w:rsid w:val="0030795B"/>
    <w:rsid w:val="00307F55"/>
    <w:rsid w:val="003105EE"/>
    <w:rsid w:val="00311367"/>
    <w:rsid w:val="00311378"/>
    <w:rsid w:val="00311A8F"/>
    <w:rsid w:val="00311D1E"/>
    <w:rsid w:val="00312640"/>
    <w:rsid w:val="00312EDC"/>
    <w:rsid w:val="00313501"/>
    <w:rsid w:val="003145AA"/>
    <w:rsid w:val="00315FF3"/>
    <w:rsid w:val="003160F5"/>
    <w:rsid w:val="00321598"/>
    <w:rsid w:val="00321889"/>
    <w:rsid w:val="00321C4F"/>
    <w:rsid w:val="00321E6A"/>
    <w:rsid w:val="003232D5"/>
    <w:rsid w:val="00323AB1"/>
    <w:rsid w:val="003241DD"/>
    <w:rsid w:val="00324EAB"/>
    <w:rsid w:val="00326019"/>
    <w:rsid w:val="00326E65"/>
    <w:rsid w:val="003279C1"/>
    <w:rsid w:val="00330EC7"/>
    <w:rsid w:val="00332659"/>
    <w:rsid w:val="00332C45"/>
    <w:rsid w:val="00332D80"/>
    <w:rsid w:val="00333B6A"/>
    <w:rsid w:val="0033472F"/>
    <w:rsid w:val="00335800"/>
    <w:rsid w:val="00336035"/>
    <w:rsid w:val="003374CF"/>
    <w:rsid w:val="0034056C"/>
    <w:rsid w:val="00340775"/>
    <w:rsid w:val="00340F3D"/>
    <w:rsid w:val="0034100D"/>
    <w:rsid w:val="00341155"/>
    <w:rsid w:val="003428F4"/>
    <w:rsid w:val="00343F33"/>
    <w:rsid w:val="0034426D"/>
    <w:rsid w:val="00344487"/>
    <w:rsid w:val="00345582"/>
    <w:rsid w:val="003464D7"/>
    <w:rsid w:val="00346695"/>
    <w:rsid w:val="00347CD8"/>
    <w:rsid w:val="0035066C"/>
    <w:rsid w:val="00351C83"/>
    <w:rsid w:val="00352293"/>
    <w:rsid w:val="00353102"/>
    <w:rsid w:val="00355026"/>
    <w:rsid w:val="00355E99"/>
    <w:rsid w:val="00356AB1"/>
    <w:rsid w:val="00356E57"/>
    <w:rsid w:val="0036311B"/>
    <w:rsid w:val="00363B75"/>
    <w:rsid w:val="00364642"/>
    <w:rsid w:val="0036498F"/>
    <w:rsid w:val="00364CF0"/>
    <w:rsid w:val="003679E8"/>
    <w:rsid w:val="00367E8A"/>
    <w:rsid w:val="00367EA9"/>
    <w:rsid w:val="003700C7"/>
    <w:rsid w:val="00370416"/>
    <w:rsid w:val="00371FB0"/>
    <w:rsid w:val="003722D3"/>
    <w:rsid w:val="00372C81"/>
    <w:rsid w:val="00373038"/>
    <w:rsid w:val="003744D5"/>
    <w:rsid w:val="00374F16"/>
    <w:rsid w:val="0037548C"/>
    <w:rsid w:val="003754FF"/>
    <w:rsid w:val="003822BC"/>
    <w:rsid w:val="0038264C"/>
    <w:rsid w:val="00386993"/>
    <w:rsid w:val="00387884"/>
    <w:rsid w:val="0039016B"/>
    <w:rsid w:val="00390E3A"/>
    <w:rsid w:val="00391114"/>
    <w:rsid w:val="00392151"/>
    <w:rsid w:val="0039254F"/>
    <w:rsid w:val="003926F9"/>
    <w:rsid w:val="00395AB2"/>
    <w:rsid w:val="00395B5C"/>
    <w:rsid w:val="00395F5B"/>
    <w:rsid w:val="003973F8"/>
    <w:rsid w:val="003A10FC"/>
    <w:rsid w:val="003A1C40"/>
    <w:rsid w:val="003A4558"/>
    <w:rsid w:val="003A4736"/>
    <w:rsid w:val="003A4AD5"/>
    <w:rsid w:val="003A4F5E"/>
    <w:rsid w:val="003A5FD7"/>
    <w:rsid w:val="003A7757"/>
    <w:rsid w:val="003B125B"/>
    <w:rsid w:val="003B19AA"/>
    <w:rsid w:val="003B3204"/>
    <w:rsid w:val="003B3444"/>
    <w:rsid w:val="003B42E3"/>
    <w:rsid w:val="003B51B2"/>
    <w:rsid w:val="003B77EF"/>
    <w:rsid w:val="003C18DE"/>
    <w:rsid w:val="003C1ABC"/>
    <w:rsid w:val="003C2AC9"/>
    <w:rsid w:val="003C4995"/>
    <w:rsid w:val="003C56E3"/>
    <w:rsid w:val="003C6C99"/>
    <w:rsid w:val="003C7A17"/>
    <w:rsid w:val="003D0A65"/>
    <w:rsid w:val="003D0FF8"/>
    <w:rsid w:val="003D608C"/>
    <w:rsid w:val="003D7C83"/>
    <w:rsid w:val="003E08B4"/>
    <w:rsid w:val="003E1D7C"/>
    <w:rsid w:val="003E2B81"/>
    <w:rsid w:val="003E5B00"/>
    <w:rsid w:val="003E5D29"/>
    <w:rsid w:val="003E670F"/>
    <w:rsid w:val="003E701B"/>
    <w:rsid w:val="003E757E"/>
    <w:rsid w:val="003F0D6F"/>
    <w:rsid w:val="003F12B7"/>
    <w:rsid w:val="003F13C3"/>
    <w:rsid w:val="003F14A2"/>
    <w:rsid w:val="003F2D91"/>
    <w:rsid w:val="003F44AC"/>
    <w:rsid w:val="003F4A7E"/>
    <w:rsid w:val="003F5070"/>
    <w:rsid w:val="003F5905"/>
    <w:rsid w:val="003F6546"/>
    <w:rsid w:val="003F69B5"/>
    <w:rsid w:val="004009C3"/>
    <w:rsid w:val="004013D8"/>
    <w:rsid w:val="004015A4"/>
    <w:rsid w:val="00403386"/>
    <w:rsid w:val="004057F6"/>
    <w:rsid w:val="00406256"/>
    <w:rsid w:val="004065E8"/>
    <w:rsid w:val="00407C6D"/>
    <w:rsid w:val="00407FA4"/>
    <w:rsid w:val="004100B5"/>
    <w:rsid w:val="00410393"/>
    <w:rsid w:val="00410E70"/>
    <w:rsid w:val="00410F3C"/>
    <w:rsid w:val="00411D2E"/>
    <w:rsid w:val="00413DFF"/>
    <w:rsid w:val="00414A0B"/>
    <w:rsid w:val="0041530E"/>
    <w:rsid w:val="00415411"/>
    <w:rsid w:val="00415BA4"/>
    <w:rsid w:val="0041711C"/>
    <w:rsid w:val="004200C1"/>
    <w:rsid w:val="00422DC3"/>
    <w:rsid w:val="00426CFB"/>
    <w:rsid w:val="004272F5"/>
    <w:rsid w:val="004308D4"/>
    <w:rsid w:val="0043142B"/>
    <w:rsid w:val="00432132"/>
    <w:rsid w:val="0043263C"/>
    <w:rsid w:val="0043281F"/>
    <w:rsid w:val="004330EB"/>
    <w:rsid w:val="00433FEF"/>
    <w:rsid w:val="0043411C"/>
    <w:rsid w:val="00434936"/>
    <w:rsid w:val="00434A45"/>
    <w:rsid w:val="00434A46"/>
    <w:rsid w:val="00434C45"/>
    <w:rsid w:val="004355FB"/>
    <w:rsid w:val="00437BE6"/>
    <w:rsid w:val="00437DE1"/>
    <w:rsid w:val="004403A5"/>
    <w:rsid w:val="004407FB"/>
    <w:rsid w:val="00442B96"/>
    <w:rsid w:val="004432E2"/>
    <w:rsid w:val="0044337C"/>
    <w:rsid w:val="00444886"/>
    <w:rsid w:val="00447452"/>
    <w:rsid w:val="00447B44"/>
    <w:rsid w:val="00447F8B"/>
    <w:rsid w:val="00450308"/>
    <w:rsid w:val="00450DCF"/>
    <w:rsid w:val="00450E0B"/>
    <w:rsid w:val="00451F47"/>
    <w:rsid w:val="004529D0"/>
    <w:rsid w:val="00452CAD"/>
    <w:rsid w:val="00453C58"/>
    <w:rsid w:val="00454335"/>
    <w:rsid w:val="00455E50"/>
    <w:rsid w:val="00460432"/>
    <w:rsid w:val="00460514"/>
    <w:rsid w:val="00461EE7"/>
    <w:rsid w:val="00462003"/>
    <w:rsid w:val="00462ABE"/>
    <w:rsid w:val="00462CEA"/>
    <w:rsid w:val="00463332"/>
    <w:rsid w:val="004635F6"/>
    <w:rsid w:val="00463C39"/>
    <w:rsid w:val="00466B9A"/>
    <w:rsid w:val="00467526"/>
    <w:rsid w:val="0047095A"/>
    <w:rsid w:val="004713B2"/>
    <w:rsid w:val="0047239E"/>
    <w:rsid w:val="004736BF"/>
    <w:rsid w:val="00473E2A"/>
    <w:rsid w:val="00473F28"/>
    <w:rsid w:val="00474F4B"/>
    <w:rsid w:val="00475B64"/>
    <w:rsid w:val="00475D72"/>
    <w:rsid w:val="00480321"/>
    <w:rsid w:val="00481935"/>
    <w:rsid w:val="004837C0"/>
    <w:rsid w:val="004841C5"/>
    <w:rsid w:val="00484260"/>
    <w:rsid w:val="00484AB2"/>
    <w:rsid w:val="004853CB"/>
    <w:rsid w:val="00485468"/>
    <w:rsid w:val="0048752F"/>
    <w:rsid w:val="00487558"/>
    <w:rsid w:val="00490108"/>
    <w:rsid w:val="00491FBA"/>
    <w:rsid w:val="00492ADF"/>
    <w:rsid w:val="00493A9C"/>
    <w:rsid w:val="00495539"/>
    <w:rsid w:val="004957F2"/>
    <w:rsid w:val="00495EFF"/>
    <w:rsid w:val="004A2A13"/>
    <w:rsid w:val="004A341B"/>
    <w:rsid w:val="004A3997"/>
    <w:rsid w:val="004A4E83"/>
    <w:rsid w:val="004A53B2"/>
    <w:rsid w:val="004A5AB1"/>
    <w:rsid w:val="004A6F1D"/>
    <w:rsid w:val="004B1201"/>
    <w:rsid w:val="004B18C7"/>
    <w:rsid w:val="004B1CF6"/>
    <w:rsid w:val="004B1E5C"/>
    <w:rsid w:val="004B51F0"/>
    <w:rsid w:val="004B6D0E"/>
    <w:rsid w:val="004B7AD6"/>
    <w:rsid w:val="004C2407"/>
    <w:rsid w:val="004C3A1B"/>
    <w:rsid w:val="004C4419"/>
    <w:rsid w:val="004C502D"/>
    <w:rsid w:val="004C5037"/>
    <w:rsid w:val="004C57D3"/>
    <w:rsid w:val="004C5B43"/>
    <w:rsid w:val="004D0806"/>
    <w:rsid w:val="004D0A96"/>
    <w:rsid w:val="004D15AD"/>
    <w:rsid w:val="004D1BA3"/>
    <w:rsid w:val="004D2308"/>
    <w:rsid w:val="004D3875"/>
    <w:rsid w:val="004D4C03"/>
    <w:rsid w:val="004D5301"/>
    <w:rsid w:val="004D63F3"/>
    <w:rsid w:val="004D79C5"/>
    <w:rsid w:val="004D7DD2"/>
    <w:rsid w:val="004E086F"/>
    <w:rsid w:val="004E0F84"/>
    <w:rsid w:val="004E11F5"/>
    <w:rsid w:val="004E1709"/>
    <w:rsid w:val="004E22D0"/>
    <w:rsid w:val="004E43BC"/>
    <w:rsid w:val="004E46FD"/>
    <w:rsid w:val="004E7BE9"/>
    <w:rsid w:val="004F04B8"/>
    <w:rsid w:val="004F1FF4"/>
    <w:rsid w:val="004F2322"/>
    <w:rsid w:val="004F256C"/>
    <w:rsid w:val="004F37F8"/>
    <w:rsid w:val="004F39B0"/>
    <w:rsid w:val="004F3C3B"/>
    <w:rsid w:val="004F4EF1"/>
    <w:rsid w:val="004F5F3E"/>
    <w:rsid w:val="0050014A"/>
    <w:rsid w:val="005021DE"/>
    <w:rsid w:val="005026C6"/>
    <w:rsid w:val="00502C39"/>
    <w:rsid w:val="00502C40"/>
    <w:rsid w:val="00503612"/>
    <w:rsid w:val="00503B4C"/>
    <w:rsid w:val="00504485"/>
    <w:rsid w:val="00504A4F"/>
    <w:rsid w:val="0050719F"/>
    <w:rsid w:val="00512593"/>
    <w:rsid w:val="00515E71"/>
    <w:rsid w:val="00517392"/>
    <w:rsid w:val="005245B6"/>
    <w:rsid w:val="005253CA"/>
    <w:rsid w:val="00527D91"/>
    <w:rsid w:val="00527F72"/>
    <w:rsid w:val="00530C0F"/>
    <w:rsid w:val="00532180"/>
    <w:rsid w:val="00535C9A"/>
    <w:rsid w:val="005362EE"/>
    <w:rsid w:val="00536480"/>
    <w:rsid w:val="00536D17"/>
    <w:rsid w:val="005376FF"/>
    <w:rsid w:val="00537B22"/>
    <w:rsid w:val="005401B9"/>
    <w:rsid w:val="00541051"/>
    <w:rsid w:val="005415FF"/>
    <w:rsid w:val="005435E7"/>
    <w:rsid w:val="005448FE"/>
    <w:rsid w:val="00545BD3"/>
    <w:rsid w:val="00547FE7"/>
    <w:rsid w:val="00551287"/>
    <w:rsid w:val="005525F5"/>
    <w:rsid w:val="0055323F"/>
    <w:rsid w:val="0055728F"/>
    <w:rsid w:val="00560697"/>
    <w:rsid w:val="00561F13"/>
    <w:rsid w:val="00562DE5"/>
    <w:rsid w:val="0056409D"/>
    <w:rsid w:val="00564856"/>
    <w:rsid w:val="00565336"/>
    <w:rsid w:val="00566007"/>
    <w:rsid w:val="005667E5"/>
    <w:rsid w:val="00566B80"/>
    <w:rsid w:val="00566C60"/>
    <w:rsid w:val="00566CB5"/>
    <w:rsid w:val="0056763E"/>
    <w:rsid w:val="00567E2C"/>
    <w:rsid w:val="00570AC0"/>
    <w:rsid w:val="00570DDC"/>
    <w:rsid w:val="0057174C"/>
    <w:rsid w:val="005720BD"/>
    <w:rsid w:val="00572686"/>
    <w:rsid w:val="00572F74"/>
    <w:rsid w:val="005731B5"/>
    <w:rsid w:val="0057399C"/>
    <w:rsid w:val="005739B4"/>
    <w:rsid w:val="00574D01"/>
    <w:rsid w:val="00574F7B"/>
    <w:rsid w:val="005756F8"/>
    <w:rsid w:val="0057632F"/>
    <w:rsid w:val="005769A6"/>
    <w:rsid w:val="00576FD1"/>
    <w:rsid w:val="00577286"/>
    <w:rsid w:val="00577CA6"/>
    <w:rsid w:val="0058073C"/>
    <w:rsid w:val="00581677"/>
    <w:rsid w:val="0058298C"/>
    <w:rsid w:val="005835D9"/>
    <w:rsid w:val="00583ED0"/>
    <w:rsid w:val="005845B4"/>
    <w:rsid w:val="005911FE"/>
    <w:rsid w:val="00591D15"/>
    <w:rsid w:val="00592F36"/>
    <w:rsid w:val="00593AE9"/>
    <w:rsid w:val="0059421E"/>
    <w:rsid w:val="0059427A"/>
    <w:rsid w:val="00595000"/>
    <w:rsid w:val="005A1541"/>
    <w:rsid w:val="005A2369"/>
    <w:rsid w:val="005A2F3C"/>
    <w:rsid w:val="005A32D7"/>
    <w:rsid w:val="005A44A7"/>
    <w:rsid w:val="005A4EBF"/>
    <w:rsid w:val="005A5B9C"/>
    <w:rsid w:val="005A5CB5"/>
    <w:rsid w:val="005A6FAC"/>
    <w:rsid w:val="005A70FE"/>
    <w:rsid w:val="005A7BC9"/>
    <w:rsid w:val="005A7E3D"/>
    <w:rsid w:val="005B0969"/>
    <w:rsid w:val="005B0A6B"/>
    <w:rsid w:val="005B284B"/>
    <w:rsid w:val="005B2AD6"/>
    <w:rsid w:val="005B48D4"/>
    <w:rsid w:val="005B5F0A"/>
    <w:rsid w:val="005C191F"/>
    <w:rsid w:val="005C2CC2"/>
    <w:rsid w:val="005C2D7B"/>
    <w:rsid w:val="005C6233"/>
    <w:rsid w:val="005C6886"/>
    <w:rsid w:val="005C72E3"/>
    <w:rsid w:val="005D0EC7"/>
    <w:rsid w:val="005D30DC"/>
    <w:rsid w:val="005D361E"/>
    <w:rsid w:val="005D37E1"/>
    <w:rsid w:val="005D3935"/>
    <w:rsid w:val="005D4266"/>
    <w:rsid w:val="005D462C"/>
    <w:rsid w:val="005D480A"/>
    <w:rsid w:val="005D4F6E"/>
    <w:rsid w:val="005D67EF"/>
    <w:rsid w:val="005D72E3"/>
    <w:rsid w:val="005D7A03"/>
    <w:rsid w:val="005E02F9"/>
    <w:rsid w:val="005E1808"/>
    <w:rsid w:val="005E28A0"/>
    <w:rsid w:val="005E45B4"/>
    <w:rsid w:val="005E46E9"/>
    <w:rsid w:val="005E47E8"/>
    <w:rsid w:val="005F053C"/>
    <w:rsid w:val="005F0A3A"/>
    <w:rsid w:val="005F1E84"/>
    <w:rsid w:val="005F35C8"/>
    <w:rsid w:val="005F412B"/>
    <w:rsid w:val="005F4DC3"/>
    <w:rsid w:val="005F6F20"/>
    <w:rsid w:val="005F74FA"/>
    <w:rsid w:val="005F76BF"/>
    <w:rsid w:val="005F7DAE"/>
    <w:rsid w:val="00600161"/>
    <w:rsid w:val="006009DF"/>
    <w:rsid w:val="00601228"/>
    <w:rsid w:val="006019AA"/>
    <w:rsid w:val="00601B24"/>
    <w:rsid w:val="00601D9A"/>
    <w:rsid w:val="00602A5F"/>
    <w:rsid w:val="00603048"/>
    <w:rsid w:val="00603BCF"/>
    <w:rsid w:val="00603BF7"/>
    <w:rsid w:val="006052A4"/>
    <w:rsid w:val="0060682B"/>
    <w:rsid w:val="00607530"/>
    <w:rsid w:val="00611626"/>
    <w:rsid w:val="0061227E"/>
    <w:rsid w:val="00612888"/>
    <w:rsid w:val="00612C58"/>
    <w:rsid w:val="00612F0C"/>
    <w:rsid w:val="006134B4"/>
    <w:rsid w:val="006139B3"/>
    <w:rsid w:val="00613F4E"/>
    <w:rsid w:val="00614513"/>
    <w:rsid w:val="0061481D"/>
    <w:rsid w:val="00616C6C"/>
    <w:rsid w:val="0062059B"/>
    <w:rsid w:val="00621169"/>
    <w:rsid w:val="006220EC"/>
    <w:rsid w:val="00622B7C"/>
    <w:rsid w:val="00622BE8"/>
    <w:rsid w:val="00622C86"/>
    <w:rsid w:val="00624687"/>
    <w:rsid w:val="00624C69"/>
    <w:rsid w:val="00625CE1"/>
    <w:rsid w:val="00626DC7"/>
    <w:rsid w:val="00627886"/>
    <w:rsid w:val="00630046"/>
    <w:rsid w:val="006318C3"/>
    <w:rsid w:val="0063471A"/>
    <w:rsid w:val="00635656"/>
    <w:rsid w:val="00636680"/>
    <w:rsid w:val="00636802"/>
    <w:rsid w:val="00637814"/>
    <w:rsid w:val="0064081C"/>
    <w:rsid w:val="00641317"/>
    <w:rsid w:val="006413B6"/>
    <w:rsid w:val="00641DCE"/>
    <w:rsid w:val="006421E3"/>
    <w:rsid w:val="00643454"/>
    <w:rsid w:val="0064375A"/>
    <w:rsid w:val="0064430C"/>
    <w:rsid w:val="00644BEC"/>
    <w:rsid w:val="00644CA4"/>
    <w:rsid w:val="00644E3C"/>
    <w:rsid w:val="0064642E"/>
    <w:rsid w:val="00646A60"/>
    <w:rsid w:val="00647122"/>
    <w:rsid w:val="00647BF3"/>
    <w:rsid w:val="006519DF"/>
    <w:rsid w:val="0065326E"/>
    <w:rsid w:val="00656723"/>
    <w:rsid w:val="00657BBF"/>
    <w:rsid w:val="00660608"/>
    <w:rsid w:val="00663486"/>
    <w:rsid w:val="00663631"/>
    <w:rsid w:val="00664E98"/>
    <w:rsid w:val="00665567"/>
    <w:rsid w:val="0067075A"/>
    <w:rsid w:val="0067095D"/>
    <w:rsid w:val="00670B48"/>
    <w:rsid w:val="00670FD1"/>
    <w:rsid w:val="006717F6"/>
    <w:rsid w:val="006721D0"/>
    <w:rsid w:val="006755B8"/>
    <w:rsid w:val="006757F3"/>
    <w:rsid w:val="00675B8C"/>
    <w:rsid w:val="0067697E"/>
    <w:rsid w:val="00680005"/>
    <w:rsid w:val="00680622"/>
    <w:rsid w:val="00680B77"/>
    <w:rsid w:val="00680E52"/>
    <w:rsid w:val="00682B59"/>
    <w:rsid w:val="00683B63"/>
    <w:rsid w:val="0068575D"/>
    <w:rsid w:val="006859B1"/>
    <w:rsid w:val="00685C19"/>
    <w:rsid w:val="006869BF"/>
    <w:rsid w:val="00691D46"/>
    <w:rsid w:val="00692614"/>
    <w:rsid w:val="00692EB6"/>
    <w:rsid w:val="00693373"/>
    <w:rsid w:val="00694EE4"/>
    <w:rsid w:val="00695347"/>
    <w:rsid w:val="006957DD"/>
    <w:rsid w:val="006964B1"/>
    <w:rsid w:val="006A0AC2"/>
    <w:rsid w:val="006A1577"/>
    <w:rsid w:val="006A1589"/>
    <w:rsid w:val="006A189E"/>
    <w:rsid w:val="006A572F"/>
    <w:rsid w:val="006A5C49"/>
    <w:rsid w:val="006A6171"/>
    <w:rsid w:val="006A7084"/>
    <w:rsid w:val="006A772A"/>
    <w:rsid w:val="006A784E"/>
    <w:rsid w:val="006A7F60"/>
    <w:rsid w:val="006B091D"/>
    <w:rsid w:val="006B1C02"/>
    <w:rsid w:val="006B280D"/>
    <w:rsid w:val="006B45F4"/>
    <w:rsid w:val="006B50AF"/>
    <w:rsid w:val="006B61EE"/>
    <w:rsid w:val="006C0A82"/>
    <w:rsid w:val="006C2288"/>
    <w:rsid w:val="006C26DF"/>
    <w:rsid w:val="006C26F2"/>
    <w:rsid w:val="006C3502"/>
    <w:rsid w:val="006C52FE"/>
    <w:rsid w:val="006C7AA8"/>
    <w:rsid w:val="006D0408"/>
    <w:rsid w:val="006D1B3D"/>
    <w:rsid w:val="006D2BFA"/>
    <w:rsid w:val="006D37A7"/>
    <w:rsid w:val="006D3C50"/>
    <w:rsid w:val="006D3CB4"/>
    <w:rsid w:val="006D4595"/>
    <w:rsid w:val="006D52E8"/>
    <w:rsid w:val="006D7A17"/>
    <w:rsid w:val="006D7EBC"/>
    <w:rsid w:val="006E06D4"/>
    <w:rsid w:val="006E1CB0"/>
    <w:rsid w:val="006E3F45"/>
    <w:rsid w:val="006E455A"/>
    <w:rsid w:val="006E5150"/>
    <w:rsid w:val="006E5993"/>
    <w:rsid w:val="006E5D86"/>
    <w:rsid w:val="006E654F"/>
    <w:rsid w:val="006F0E4D"/>
    <w:rsid w:val="006F16FA"/>
    <w:rsid w:val="006F36AD"/>
    <w:rsid w:val="006F3C96"/>
    <w:rsid w:val="006F57BF"/>
    <w:rsid w:val="006F5876"/>
    <w:rsid w:val="007023C6"/>
    <w:rsid w:val="0070243D"/>
    <w:rsid w:val="007025F3"/>
    <w:rsid w:val="00703C8A"/>
    <w:rsid w:val="007046FF"/>
    <w:rsid w:val="007062E2"/>
    <w:rsid w:val="007063FF"/>
    <w:rsid w:val="00706938"/>
    <w:rsid w:val="007078AB"/>
    <w:rsid w:val="00710C50"/>
    <w:rsid w:val="00710EA0"/>
    <w:rsid w:val="00712B36"/>
    <w:rsid w:val="00713762"/>
    <w:rsid w:val="00713CB8"/>
    <w:rsid w:val="00714959"/>
    <w:rsid w:val="00714A0D"/>
    <w:rsid w:val="00715919"/>
    <w:rsid w:val="00717364"/>
    <w:rsid w:val="007206C9"/>
    <w:rsid w:val="007223D5"/>
    <w:rsid w:val="00723129"/>
    <w:rsid w:val="007231B9"/>
    <w:rsid w:val="0072348A"/>
    <w:rsid w:val="00723C9C"/>
    <w:rsid w:val="00724D80"/>
    <w:rsid w:val="007255B5"/>
    <w:rsid w:val="00725935"/>
    <w:rsid w:val="00727376"/>
    <w:rsid w:val="00727DAC"/>
    <w:rsid w:val="00730609"/>
    <w:rsid w:val="00730E97"/>
    <w:rsid w:val="007330FE"/>
    <w:rsid w:val="00734712"/>
    <w:rsid w:val="00736A14"/>
    <w:rsid w:val="00736FBF"/>
    <w:rsid w:val="007376EF"/>
    <w:rsid w:val="00737C7D"/>
    <w:rsid w:val="00740D91"/>
    <w:rsid w:val="00741DA5"/>
    <w:rsid w:val="0074200B"/>
    <w:rsid w:val="00742EFB"/>
    <w:rsid w:val="007431D7"/>
    <w:rsid w:val="00743B19"/>
    <w:rsid w:val="00744638"/>
    <w:rsid w:val="00744D34"/>
    <w:rsid w:val="00744D36"/>
    <w:rsid w:val="00745151"/>
    <w:rsid w:val="007503B6"/>
    <w:rsid w:val="00750400"/>
    <w:rsid w:val="00750CC7"/>
    <w:rsid w:val="00751EF2"/>
    <w:rsid w:val="00752425"/>
    <w:rsid w:val="00752DA0"/>
    <w:rsid w:val="00753555"/>
    <w:rsid w:val="00753F6E"/>
    <w:rsid w:val="0075454C"/>
    <w:rsid w:val="00754B3D"/>
    <w:rsid w:val="00755A6B"/>
    <w:rsid w:val="0075710C"/>
    <w:rsid w:val="00757991"/>
    <w:rsid w:val="00760177"/>
    <w:rsid w:val="00760749"/>
    <w:rsid w:val="00762223"/>
    <w:rsid w:val="00762ACF"/>
    <w:rsid w:val="007637A4"/>
    <w:rsid w:val="00764809"/>
    <w:rsid w:val="00764F01"/>
    <w:rsid w:val="00765043"/>
    <w:rsid w:val="007666FF"/>
    <w:rsid w:val="007668B7"/>
    <w:rsid w:val="0077057D"/>
    <w:rsid w:val="0077085F"/>
    <w:rsid w:val="00771FA9"/>
    <w:rsid w:val="00772493"/>
    <w:rsid w:val="00773154"/>
    <w:rsid w:val="007732F5"/>
    <w:rsid w:val="00775D49"/>
    <w:rsid w:val="00775D88"/>
    <w:rsid w:val="007763B1"/>
    <w:rsid w:val="0077691F"/>
    <w:rsid w:val="00777671"/>
    <w:rsid w:val="00780CC4"/>
    <w:rsid w:val="0078222F"/>
    <w:rsid w:val="00790F50"/>
    <w:rsid w:val="00791E34"/>
    <w:rsid w:val="007934DC"/>
    <w:rsid w:val="00793EFB"/>
    <w:rsid w:val="00794359"/>
    <w:rsid w:val="00794ED3"/>
    <w:rsid w:val="007A0359"/>
    <w:rsid w:val="007A2B45"/>
    <w:rsid w:val="007A2FC8"/>
    <w:rsid w:val="007A55B4"/>
    <w:rsid w:val="007A5E82"/>
    <w:rsid w:val="007B06B9"/>
    <w:rsid w:val="007B2A0F"/>
    <w:rsid w:val="007B384E"/>
    <w:rsid w:val="007B3A07"/>
    <w:rsid w:val="007B485E"/>
    <w:rsid w:val="007B4EA8"/>
    <w:rsid w:val="007B562B"/>
    <w:rsid w:val="007B5718"/>
    <w:rsid w:val="007B66E1"/>
    <w:rsid w:val="007C0422"/>
    <w:rsid w:val="007C0F6D"/>
    <w:rsid w:val="007C4E0E"/>
    <w:rsid w:val="007C50E5"/>
    <w:rsid w:val="007C5345"/>
    <w:rsid w:val="007C629C"/>
    <w:rsid w:val="007C65CD"/>
    <w:rsid w:val="007D0D8C"/>
    <w:rsid w:val="007D3721"/>
    <w:rsid w:val="007D4698"/>
    <w:rsid w:val="007D4E45"/>
    <w:rsid w:val="007D6E16"/>
    <w:rsid w:val="007E1254"/>
    <w:rsid w:val="007E1E66"/>
    <w:rsid w:val="007E27E0"/>
    <w:rsid w:val="007E4AD0"/>
    <w:rsid w:val="007E519A"/>
    <w:rsid w:val="007E579D"/>
    <w:rsid w:val="007E5EA0"/>
    <w:rsid w:val="007E66FA"/>
    <w:rsid w:val="007E686A"/>
    <w:rsid w:val="007E6932"/>
    <w:rsid w:val="007E6AE5"/>
    <w:rsid w:val="007E6C3A"/>
    <w:rsid w:val="007E6CF4"/>
    <w:rsid w:val="007E6ED5"/>
    <w:rsid w:val="007F01F3"/>
    <w:rsid w:val="007F060B"/>
    <w:rsid w:val="007F0E05"/>
    <w:rsid w:val="007F1286"/>
    <w:rsid w:val="007F12A3"/>
    <w:rsid w:val="007F18E1"/>
    <w:rsid w:val="007F1AD7"/>
    <w:rsid w:val="007F2446"/>
    <w:rsid w:val="007F57D7"/>
    <w:rsid w:val="007F5B2E"/>
    <w:rsid w:val="007F5B86"/>
    <w:rsid w:val="007F686A"/>
    <w:rsid w:val="008000FA"/>
    <w:rsid w:val="008005DD"/>
    <w:rsid w:val="0080109D"/>
    <w:rsid w:val="00801476"/>
    <w:rsid w:val="00801510"/>
    <w:rsid w:val="00802166"/>
    <w:rsid w:val="0080236D"/>
    <w:rsid w:val="00802D96"/>
    <w:rsid w:val="0080379E"/>
    <w:rsid w:val="00803A90"/>
    <w:rsid w:val="0080446F"/>
    <w:rsid w:val="00806C4C"/>
    <w:rsid w:val="008079D8"/>
    <w:rsid w:val="00807A90"/>
    <w:rsid w:val="0081267E"/>
    <w:rsid w:val="008129CC"/>
    <w:rsid w:val="00815999"/>
    <w:rsid w:val="00816246"/>
    <w:rsid w:val="0082048F"/>
    <w:rsid w:val="008216AA"/>
    <w:rsid w:val="00821DD2"/>
    <w:rsid w:val="00822C8A"/>
    <w:rsid w:val="0082392B"/>
    <w:rsid w:val="00824BEA"/>
    <w:rsid w:val="0083210F"/>
    <w:rsid w:val="008328C9"/>
    <w:rsid w:val="00832EEE"/>
    <w:rsid w:val="008332F2"/>
    <w:rsid w:val="00833607"/>
    <w:rsid w:val="00836013"/>
    <w:rsid w:val="00837348"/>
    <w:rsid w:val="00841012"/>
    <w:rsid w:val="00841316"/>
    <w:rsid w:val="00844196"/>
    <w:rsid w:val="00845085"/>
    <w:rsid w:val="008459AC"/>
    <w:rsid w:val="00846B2B"/>
    <w:rsid w:val="008473FC"/>
    <w:rsid w:val="008474BD"/>
    <w:rsid w:val="00850A27"/>
    <w:rsid w:val="00850C51"/>
    <w:rsid w:val="0085164B"/>
    <w:rsid w:val="00852D6A"/>
    <w:rsid w:val="008532CE"/>
    <w:rsid w:val="00853AA8"/>
    <w:rsid w:val="008546E5"/>
    <w:rsid w:val="00854A5A"/>
    <w:rsid w:val="008554C7"/>
    <w:rsid w:val="0085560B"/>
    <w:rsid w:val="008566CF"/>
    <w:rsid w:val="0085683A"/>
    <w:rsid w:val="00856A63"/>
    <w:rsid w:val="008575EC"/>
    <w:rsid w:val="00860D84"/>
    <w:rsid w:val="008611A3"/>
    <w:rsid w:val="00861D77"/>
    <w:rsid w:val="00861ED7"/>
    <w:rsid w:val="008620CF"/>
    <w:rsid w:val="008635A7"/>
    <w:rsid w:val="008636B1"/>
    <w:rsid w:val="008641EE"/>
    <w:rsid w:val="00864599"/>
    <w:rsid w:val="00864782"/>
    <w:rsid w:val="008663DC"/>
    <w:rsid w:val="00867E4B"/>
    <w:rsid w:val="00867F5E"/>
    <w:rsid w:val="008701C5"/>
    <w:rsid w:val="00870AF3"/>
    <w:rsid w:val="00870F49"/>
    <w:rsid w:val="008714DB"/>
    <w:rsid w:val="008731C8"/>
    <w:rsid w:val="008753FB"/>
    <w:rsid w:val="00877D35"/>
    <w:rsid w:val="00880EF3"/>
    <w:rsid w:val="0088141B"/>
    <w:rsid w:val="00883B66"/>
    <w:rsid w:val="00884D7F"/>
    <w:rsid w:val="00892A02"/>
    <w:rsid w:val="00893AE0"/>
    <w:rsid w:val="00894438"/>
    <w:rsid w:val="00894B10"/>
    <w:rsid w:val="00895622"/>
    <w:rsid w:val="0089566F"/>
    <w:rsid w:val="00897DED"/>
    <w:rsid w:val="008A0330"/>
    <w:rsid w:val="008A1AB5"/>
    <w:rsid w:val="008A4732"/>
    <w:rsid w:val="008B046F"/>
    <w:rsid w:val="008B086C"/>
    <w:rsid w:val="008B0895"/>
    <w:rsid w:val="008B0B15"/>
    <w:rsid w:val="008B17EF"/>
    <w:rsid w:val="008B3449"/>
    <w:rsid w:val="008B3B27"/>
    <w:rsid w:val="008B3E58"/>
    <w:rsid w:val="008B402F"/>
    <w:rsid w:val="008B428E"/>
    <w:rsid w:val="008B43D9"/>
    <w:rsid w:val="008B45A6"/>
    <w:rsid w:val="008B59F4"/>
    <w:rsid w:val="008B5F70"/>
    <w:rsid w:val="008B7B71"/>
    <w:rsid w:val="008C0079"/>
    <w:rsid w:val="008C08DB"/>
    <w:rsid w:val="008C1E3D"/>
    <w:rsid w:val="008C2CEB"/>
    <w:rsid w:val="008C34B4"/>
    <w:rsid w:val="008C41A6"/>
    <w:rsid w:val="008C4AE9"/>
    <w:rsid w:val="008C5318"/>
    <w:rsid w:val="008C63DE"/>
    <w:rsid w:val="008C67BC"/>
    <w:rsid w:val="008C6D91"/>
    <w:rsid w:val="008C7C7C"/>
    <w:rsid w:val="008D0EBC"/>
    <w:rsid w:val="008D1762"/>
    <w:rsid w:val="008D1F5F"/>
    <w:rsid w:val="008D36F4"/>
    <w:rsid w:val="008D3D6C"/>
    <w:rsid w:val="008D4A1E"/>
    <w:rsid w:val="008D4C9B"/>
    <w:rsid w:val="008D6C49"/>
    <w:rsid w:val="008D6C4D"/>
    <w:rsid w:val="008E02F1"/>
    <w:rsid w:val="008E2953"/>
    <w:rsid w:val="008E53F4"/>
    <w:rsid w:val="008E54B2"/>
    <w:rsid w:val="008E57C7"/>
    <w:rsid w:val="008E5D53"/>
    <w:rsid w:val="008F06F8"/>
    <w:rsid w:val="008F0D87"/>
    <w:rsid w:val="008F12F1"/>
    <w:rsid w:val="008F1986"/>
    <w:rsid w:val="008F25D3"/>
    <w:rsid w:val="008F4B7D"/>
    <w:rsid w:val="008F59C7"/>
    <w:rsid w:val="008F6A6A"/>
    <w:rsid w:val="008F71CE"/>
    <w:rsid w:val="008F753C"/>
    <w:rsid w:val="0090039F"/>
    <w:rsid w:val="00900545"/>
    <w:rsid w:val="00900D1E"/>
    <w:rsid w:val="00901106"/>
    <w:rsid w:val="00901170"/>
    <w:rsid w:val="009011FC"/>
    <w:rsid w:val="009016BA"/>
    <w:rsid w:val="00901E0F"/>
    <w:rsid w:val="00902BB6"/>
    <w:rsid w:val="0090322D"/>
    <w:rsid w:val="00903829"/>
    <w:rsid w:val="00904963"/>
    <w:rsid w:val="00906F88"/>
    <w:rsid w:val="009100EA"/>
    <w:rsid w:val="00910B97"/>
    <w:rsid w:val="00910E25"/>
    <w:rsid w:val="00913685"/>
    <w:rsid w:val="009139C6"/>
    <w:rsid w:val="00914E69"/>
    <w:rsid w:val="009153EE"/>
    <w:rsid w:val="00915575"/>
    <w:rsid w:val="00923454"/>
    <w:rsid w:val="00923FC7"/>
    <w:rsid w:val="00927077"/>
    <w:rsid w:val="00930AD1"/>
    <w:rsid w:val="00930B74"/>
    <w:rsid w:val="009315CF"/>
    <w:rsid w:val="00932419"/>
    <w:rsid w:val="009332AA"/>
    <w:rsid w:val="00933EEF"/>
    <w:rsid w:val="00934A97"/>
    <w:rsid w:val="00936B12"/>
    <w:rsid w:val="00937C8C"/>
    <w:rsid w:val="00940052"/>
    <w:rsid w:val="00941C53"/>
    <w:rsid w:val="009424E2"/>
    <w:rsid w:val="009429D8"/>
    <w:rsid w:val="00943B75"/>
    <w:rsid w:val="0094426D"/>
    <w:rsid w:val="0094448A"/>
    <w:rsid w:val="0094532B"/>
    <w:rsid w:val="009453C3"/>
    <w:rsid w:val="009461FB"/>
    <w:rsid w:val="009464AB"/>
    <w:rsid w:val="0095105C"/>
    <w:rsid w:val="00951EDA"/>
    <w:rsid w:val="00952DDB"/>
    <w:rsid w:val="00954177"/>
    <w:rsid w:val="00956077"/>
    <w:rsid w:val="00957870"/>
    <w:rsid w:val="00957FEA"/>
    <w:rsid w:val="0096056E"/>
    <w:rsid w:val="009626F2"/>
    <w:rsid w:val="00962B2F"/>
    <w:rsid w:val="00962C86"/>
    <w:rsid w:val="00962F76"/>
    <w:rsid w:val="009631E5"/>
    <w:rsid w:val="009632F8"/>
    <w:rsid w:val="009634D9"/>
    <w:rsid w:val="00964401"/>
    <w:rsid w:val="0096482C"/>
    <w:rsid w:val="009664AB"/>
    <w:rsid w:val="00967C9B"/>
    <w:rsid w:val="00967EE2"/>
    <w:rsid w:val="00967F4E"/>
    <w:rsid w:val="00970242"/>
    <w:rsid w:val="00973E51"/>
    <w:rsid w:val="009740E1"/>
    <w:rsid w:val="00974B78"/>
    <w:rsid w:val="00975697"/>
    <w:rsid w:val="00975925"/>
    <w:rsid w:val="00976165"/>
    <w:rsid w:val="0097682A"/>
    <w:rsid w:val="00977179"/>
    <w:rsid w:val="00977676"/>
    <w:rsid w:val="0097791A"/>
    <w:rsid w:val="00980ED6"/>
    <w:rsid w:val="0098137E"/>
    <w:rsid w:val="009834CB"/>
    <w:rsid w:val="0098427C"/>
    <w:rsid w:val="0098642A"/>
    <w:rsid w:val="009869F2"/>
    <w:rsid w:val="00987DBD"/>
    <w:rsid w:val="00991114"/>
    <w:rsid w:val="00991DF1"/>
    <w:rsid w:val="00991E4C"/>
    <w:rsid w:val="00992A64"/>
    <w:rsid w:val="009936FC"/>
    <w:rsid w:val="00993946"/>
    <w:rsid w:val="009940C1"/>
    <w:rsid w:val="009941D1"/>
    <w:rsid w:val="00994EC8"/>
    <w:rsid w:val="0099571F"/>
    <w:rsid w:val="0099654F"/>
    <w:rsid w:val="00997174"/>
    <w:rsid w:val="00997DF3"/>
    <w:rsid w:val="009A004B"/>
    <w:rsid w:val="009A08E3"/>
    <w:rsid w:val="009A145E"/>
    <w:rsid w:val="009A16C6"/>
    <w:rsid w:val="009A3E42"/>
    <w:rsid w:val="009A477E"/>
    <w:rsid w:val="009A7A55"/>
    <w:rsid w:val="009B08B6"/>
    <w:rsid w:val="009B1558"/>
    <w:rsid w:val="009B1CA5"/>
    <w:rsid w:val="009B3BE2"/>
    <w:rsid w:val="009B611B"/>
    <w:rsid w:val="009B76DF"/>
    <w:rsid w:val="009C329F"/>
    <w:rsid w:val="009C3B46"/>
    <w:rsid w:val="009C3BDB"/>
    <w:rsid w:val="009C56D9"/>
    <w:rsid w:val="009D259F"/>
    <w:rsid w:val="009D3900"/>
    <w:rsid w:val="009D707D"/>
    <w:rsid w:val="009E14B3"/>
    <w:rsid w:val="009E1615"/>
    <w:rsid w:val="009E3E31"/>
    <w:rsid w:val="009E443E"/>
    <w:rsid w:val="009E59E0"/>
    <w:rsid w:val="009E6736"/>
    <w:rsid w:val="009E6889"/>
    <w:rsid w:val="009E7898"/>
    <w:rsid w:val="009F08B3"/>
    <w:rsid w:val="009F26B1"/>
    <w:rsid w:val="009F275E"/>
    <w:rsid w:val="009F3247"/>
    <w:rsid w:val="009F408D"/>
    <w:rsid w:val="009F52DF"/>
    <w:rsid w:val="009F5931"/>
    <w:rsid w:val="009F6D37"/>
    <w:rsid w:val="00A00798"/>
    <w:rsid w:val="00A011F5"/>
    <w:rsid w:val="00A028BB"/>
    <w:rsid w:val="00A03079"/>
    <w:rsid w:val="00A03D5D"/>
    <w:rsid w:val="00A03E9F"/>
    <w:rsid w:val="00A0486A"/>
    <w:rsid w:val="00A05360"/>
    <w:rsid w:val="00A10032"/>
    <w:rsid w:val="00A10A3A"/>
    <w:rsid w:val="00A10A9C"/>
    <w:rsid w:val="00A1116D"/>
    <w:rsid w:val="00A112EA"/>
    <w:rsid w:val="00A152B5"/>
    <w:rsid w:val="00A16257"/>
    <w:rsid w:val="00A16F33"/>
    <w:rsid w:val="00A17133"/>
    <w:rsid w:val="00A17606"/>
    <w:rsid w:val="00A2393F"/>
    <w:rsid w:val="00A23A21"/>
    <w:rsid w:val="00A277C3"/>
    <w:rsid w:val="00A27AAB"/>
    <w:rsid w:val="00A3047B"/>
    <w:rsid w:val="00A305D7"/>
    <w:rsid w:val="00A3089A"/>
    <w:rsid w:val="00A3148C"/>
    <w:rsid w:val="00A31C66"/>
    <w:rsid w:val="00A324AF"/>
    <w:rsid w:val="00A326AD"/>
    <w:rsid w:val="00A32B4B"/>
    <w:rsid w:val="00A35D27"/>
    <w:rsid w:val="00A379C4"/>
    <w:rsid w:val="00A44A3F"/>
    <w:rsid w:val="00A451BA"/>
    <w:rsid w:val="00A457A3"/>
    <w:rsid w:val="00A470F2"/>
    <w:rsid w:val="00A50003"/>
    <w:rsid w:val="00A50F73"/>
    <w:rsid w:val="00A52FFF"/>
    <w:rsid w:val="00A53B4F"/>
    <w:rsid w:val="00A53EF9"/>
    <w:rsid w:val="00A53FE6"/>
    <w:rsid w:val="00A54005"/>
    <w:rsid w:val="00A5409C"/>
    <w:rsid w:val="00A56917"/>
    <w:rsid w:val="00A604A6"/>
    <w:rsid w:val="00A61513"/>
    <w:rsid w:val="00A62777"/>
    <w:rsid w:val="00A6339E"/>
    <w:rsid w:val="00A65A9A"/>
    <w:rsid w:val="00A66652"/>
    <w:rsid w:val="00A7061E"/>
    <w:rsid w:val="00A716D9"/>
    <w:rsid w:val="00A725AD"/>
    <w:rsid w:val="00A72778"/>
    <w:rsid w:val="00A72F29"/>
    <w:rsid w:val="00A73DD0"/>
    <w:rsid w:val="00A73DD5"/>
    <w:rsid w:val="00A75A84"/>
    <w:rsid w:val="00A76956"/>
    <w:rsid w:val="00A76B11"/>
    <w:rsid w:val="00A76C50"/>
    <w:rsid w:val="00A779B6"/>
    <w:rsid w:val="00A77D40"/>
    <w:rsid w:val="00A808FF"/>
    <w:rsid w:val="00A809DF"/>
    <w:rsid w:val="00A80DAB"/>
    <w:rsid w:val="00A82478"/>
    <w:rsid w:val="00A825BC"/>
    <w:rsid w:val="00A827D6"/>
    <w:rsid w:val="00A845AE"/>
    <w:rsid w:val="00A9121C"/>
    <w:rsid w:val="00A92982"/>
    <w:rsid w:val="00A9360B"/>
    <w:rsid w:val="00A94298"/>
    <w:rsid w:val="00A94B58"/>
    <w:rsid w:val="00A97BBA"/>
    <w:rsid w:val="00A97C3E"/>
    <w:rsid w:val="00A97D0F"/>
    <w:rsid w:val="00AA031B"/>
    <w:rsid w:val="00AA20A6"/>
    <w:rsid w:val="00AA238A"/>
    <w:rsid w:val="00AA5D0A"/>
    <w:rsid w:val="00AA62A3"/>
    <w:rsid w:val="00AB029E"/>
    <w:rsid w:val="00AB0A76"/>
    <w:rsid w:val="00AB0E0E"/>
    <w:rsid w:val="00AB0F75"/>
    <w:rsid w:val="00AB4890"/>
    <w:rsid w:val="00AB4D07"/>
    <w:rsid w:val="00AB5758"/>
    <w:rsid w:val="00AB694C"/>
    <w:rsid w:val="00AB77F3"/>
    <w:rsid w:val="00AC22A5"/>
    <w:rsid w:val="00AC2422"/>
    <w:rsid w:val="00AC53DF"/>
    <w:rsid w:val="00AC57B1"/>
    <w:rsid w:val="00AC61D0"/>
    <w:rsid w:val="00AC67A8"/>
    <w:rsid w:val="00AC6E0F"/>
    <w:rsid w:val="00AC7FA1"/>
    <w:rsid w:val="00AD18B6"/>
    <w:rsid w:val="00AD51C0"/>
    <w:rsid w:val="00AD546F"/>
    <w:rsid w:val="00AD54FB"/>
    <w:rsid w:val="00AD5898"/>
    <w:rsid w:val="00AD5FDD"/>
    <w:rsid w:val="00AD625C"/>
    <w:rsid w:val="00AD63F0"/>
    <w:rsid w:val="00AD76CB"/>
    <w:rsid w:val="00AD7D9B"/>
    <w:rsid w:val="00AE001C"/>
    <w:rsid w:val="00AE0120"/>
    <w:rsid w:val="00AE04AA"/>
    <w:rsid w:val="00AE0701"/>
    <w:rsid w:val="00AE0C11"/>
    <w:rsid w:val="00AE18B6"/>
    <w:rsid w:val="00AE26CF"/>
    <w:rsid w:val="00AE3930"/>
    <w:rsid w:val="00AF0A39"/>
    <w:rsid w:val="00AF2A0E"/>
    <w:rsid w:val="00AF2E4E"/>
    <w:rsid w:val="00AF56A6"/>
    <w:rsid w:val="00AF65D6"/>
    <w:rsid w:val="00AF6DCE"/>
    <w:rsid w:val="00B01079"/>
    <w:rsid w:val="00B01562"/>
    <w:rsid w:val="00B01801"/>
    <w:rsid w:val="00B030B1"/>
    <w:rsid w:val="00B04249"/>
    <w:rsid w:val="00B04350"/>
    <w:rsid w:val="00B04A77"/>
    <w:rsid w:val="00B04C35"/>
    <w:rsid w:val="00B04C52"/>
    <w:rsid w:val="00B0500A"/>
    <w:rsid w:val="00B05A18"/>
    <w:rsid w:val="00B068EE"/>
    <w:rsid w:val="00B07CEB"/>
    <w:rsid w:val="00B1013C"/>
    <w:rsid w:val="00B10285"/>
    <w:rsid w:val="00B10B6C"/>
    <w:rsid w:val="00B1114A"/>
    <w:rsid w:val="00B11F12"/>
    <w:rsid w:val="00B12E93"/>
    <w:rsid w:val="00B13F00"/>
    <w:rsid w:val="00B147A0"/>
    <w:rsid w:val="00B149C9"/>
    <w:rsid w:val="00B15408"/>
    <w:rsid w:val="00B1555A"/>
    <w:rsid w:val="00B15EEC"/>
    <w:rsid w:val="00B164C4"/>
    <w:rsid w:val="00B1690A"/>
    <w:rsid w:val="00B1707D"/>
    <w:rsid w:val="00B17166"/>
    <w:rsid w:val="00B20CA7"/>
    <w:rsid w:val="00B21D35"/>
    <w:rsid w:val="00B2205D"/>
    <w:rsid w:val="00B22D28"/>
    <w:rsid w:val="00B22F9F"/>
    <w:rsid w:val="00B246B9"/>
    <w:rsid w:val="00B24B4E"/>
    <w:rsid w:val="00B257E0"/>
    <w:rsid w:val="00B25E32"/>
    <w:rsid w:val="00B304C6"/>
    <w:rsid w:val="00B31682"/>
    <w:rsid w:val="00B31DC5"/>
    <w:rsid w:val="00B32A74"/>
    <w:rsid w:val="00B335F2"/>
    <w:rsid w:val="00B355E6"/>
    <w:rsid w:val="00B36C3B"/>
    <w:rsid w:val="00B377A6"/>
    <w:rsid w:val="00B41B39"/>
    <w:rsid w:val="00B420EF"/>
    <w:rsid w:val="00B46AF5"/>
    <w:rsid w:val="00B46DD1"/>
    <w:rsid w:val="00B50D44"/>
    <w:rsid w:val="00B50ECC"/>
    <w:rsid w:val="00B51DED"/>
    <w:rsid w:val="00B53456"/>
    <w:rsid w:val="00B5479D"/>
    <w:rsid w:val="00B54AD4"/>
    <w:rsid w:val="00B56071"/>
    <w:rsid w:val="00B5650D"/>
    <w:rsid w:val="00B5658E"/>
    <w:rsid w:val="00B60155"/>
    <w:rsid w:val="00B60211"/>
    <w:rsid w:val="00B6062A"/>
    <w:rsid w:val="00B609AA"/>
    <w:rsid w:val="00B611B5"/>
    <w:rsid w:val="00B61905"/>
    <w:rsid w:val="00B61CD1"/>
    <w:rsid w:val="00B62BE0"/>
    <w:rsid w:val="00B636AE"/>
    <w:rsid w:val="00B63FD0"/>
    <w:rsid w:val="00B645F0"/>
    <w:rsid w:val="00B64DEC"/>
    <w:rsid w:val="00B65100"/>
    <w:rsid w:val="00B6763E"/>
    <w:rsid w:val="00B679AD"/>
    <w:rsid w:val="00B7021C"/>
    <w:rsid w:val="00B70683"/>
    <w:rsid w:val="00B7151D"/>
    <w:rsid w:val="00B72482"/>
    <w:rsid w:val="00B72788"/>
    <w:rsid w:val="00B72A1F"/>
    <w:rsid w:val="00B72A81"/>
    <w:rsid w:val="00B72C73"/>
    <w:rsid w:val="00B72D08"/>
    <w:rsid w:val="00B72F2B"/>
    <w:rsid w:val="00B73D0F"/>
    <w:rsid w:val="00B73E45"/>
    <w:rsid w:val="00B749B5"/>
    <w:rsid w:val="00B771B1"/>
    <w:rsid w:val="00B80344"/>
    <w:rsid w:val="00B80A44"/>
    <w:rsid w:val="00B80C4D"/>
    <w:rsid w:val="00B81350"/>
    <w:rsid w:val="00B81A56"/>
    <w:rsid w:val="00B8263D"/>
    <w:rsid w:val="00B833B3"/>
    <w:rsid w:val="00B8412A"/>
    <w:rsid w:val="00B8535E"/>
    <w:rsid w:val="00B85D85"/>
    <w:rsid w:val="00B861DA"/>
    <w:rsid w:val="00B86340"/>
    <w:rsid w:val="00B864F8"/>
    <w:rsid w:val="00B865B6"/>
    <w:rsid w:val="00B87539"/>
    <w:rsid w:val="00B875E4"/>
    <w:rsid w:val="00B8792B"/>
    <w:rsid w:val="00B87D76"/>
    <w:rsid w:val="00B87FD2"/>
    <w:rsid w:val="00B903AF"/>
    <w:rsid w:val="00B91C5F"/>
    <w:rsid w:val="00B922C8"/>
    <w:rsid w:val="00B92FE9"/>
    <w:rsid w:val="00B930FA"/>
    <w:rsid w:val="00B94209"/>
    <w:rsid w:val="00B946E2"/>
    <w:rsid w:val="00B95316"/>
    <w:rsid w:val="00B9595D"/>
    <w:rsid w:val="00B95C4C"/>
    <w:rsid w:val="00B96100"/>
    <w:rsid w:val="00B97A43"/>
    <w:rsid w:val="00BA0B94"/>
    <w:rsid w:val="00BA0BE9"/>
    <w:rsid w:val="00BA0F27"/>
    <w:rsid w:val="00BA2C02"/>
    <w:rsid w:val="00BA2DDB"/>
    <w:rsid w:val="00BA3804"/>
    <w:rsid w:val="00BA4FB2"/>
    <w:rsid w:val="00BA5D7A"/>
    <w:rsid w:val="00BA5F99"/>
    <w:rsid w:val="00BA6222"/>
    <w:rsid w:val="00BA6621"/>
    <w:rsid w:val="00BA7336"/>
    <w:rsid w:val="00BA7A82"/>
    <w:rsid w:val="00BA7B4F"/>
    <w:rsid w:val="00BB1363"/>
    <w:rsid w:val="00BB197A"/>
    <w:rsid w:val="00BB2038"/>
    <w:rsid w:val="00BB5281"/>
    <w:rsid w:val="00BB65ED"/>
    <w:rsid w:val="00BC1C1C"/>
    <w:rsid w:val="00BC2998"/>
    <w:rsid w:val="00BC2B37"/>
    <w:rsid w:val="00BC3A02"/>
    <w:rsid w:val="00BC4CCA"/>
    <w:rsid w:val="00BC50F1"/>
    <w:rsid w:val="00BC5652"/>
    <w:rsid w:val="00BC7084"/>
    <w:rsid w:val="00BD043B"/>
    <w:rsid w:val="00BD2B41"/>
    <w:rsid w:val="00BD2E87"/>
    <w:rsid w:val="00BD3307"/>
    <w:rsid w:val="00BD356D"/>
    <w:rsid w:val="00BD5020"/>
    <w:rsid w:val="00BD6084"/>
    <w:rsid w:val="00BD7C81"/>
    <w:rsid w:val="00BE0BB9"/>
    <w:rsid w:val="00BE1882"/>
    <w:rsid w:val="00BE1F86"/>
    <w:rsid w:val="00BE434D"/>
    <w:rsid w:val="00BE4CF0"/>
    <w:rsid w:val="00BE5A19"/>
    <w:rsid w:val="00BE6280"/>
    <w:rsid w:val="00BE650B"/>
    <w:rsid w:val="00BE7D7A"/>
    <w:rsid w:val="00BF11EF"/>
    <w:rsid w:val="00BF159B"/>
    <w:rsid w:val="00BF1CCB"/>
    <w:rsid w:val="00BF213D"/>
    <w:rsid w:val="00BF2A71"/>
    <w:rsid w:val="00BF3987"/>
    <w:rsid w:val="00BF3ACF"/>
    <w:rsid w:val="00BF51F4"/>
    <w:rsid w:val="00BF592C"/>
    <w:rsid w:val="00BF625F"/>
    <w:rsid w:val="00C00AD6"/>
    <w:rsid w:val="00C0165D"/>
    <w:rsid w:val="00C02455"/>
    <w:rsid w:val="00C02B05"/>
    <w:rsid w:val="00C050D2"/>
    <w:rsid w:val="00C07688"/>
    <w:rsid w:val="00C10FE6"/>
    <w:rsid w:val="00C12B31"/>
    <w:rsid w:val="00C133C1"/>
    <w:rsid w:val="00C139EF"/>
    <w:rsid w:val="00C15B15"/>
    <w:rsid w:val="00C16ED0"/>
    <w:rsid w:val="00C20C2D"/>
    <w:rsid w:val="00C22DB3"/>
    <w:rsid w:val="00C233B1"/>
    <w:rsid w:val="00C24F04"/>
    <w:rsid w:val="00C250B3"/>
    <w:rsid w:val="00C25B4F"/>
    <w:rsid w:val="00C262A6"/>
    <w:rsid w:val="00C26E0B"/>
    <w:rsid w:val="00C26FFF"/>
    <w:rsid w:val="00C27B10"/>
    <w:rsid w:val="00C27FDB"/>
    <w:rsid w:val="00C30241"/>
    <w:rsid w:val="00C30624"/>
    <w:rsid w:val="00C308BE"/>
    <w:rsid w:val="00C31100"/>
    <w:rsid w:val="00C34645"/>
    <w:rsid w:val="00C35E05"/>
    <w:rsid w:val="00C36431"/>
    <w:rsid w:val="00C36840"/>
    <w:rsid w:val="00C37520"/>
    <w:rsid w:val="00C376EA"/>
    <w:rsid w:val="00C37C94"/>
    <w:rsid w:val="00C40687"/>
    <w:rsid w:val="00C4124B"/>
    <w:rsid w:val="00C412B1"/>
    <w:rsid w:val="00C42039"/>
    <w:rsid w:val="00C42640"/>
    <w:rsid w:val="00C42E92"/>
    <w:rsid w:val="00C43524"/>
    <w:rsid w:val="00C44281"/>
    <w:rsid w:val="00C46C5F"/>
    <w:rsid w:val="00C51037"/>
    <w:rsid w:val="00C5126D"/>
    <w:rsid w:val="00C52C99"/>
    <w:rsid w:val="00C53105"/>
    <w:rsid w:val="00C539DD"/>
    <w:rsid w:val="00C53C25"/>
    <w:rsid w:val="00C5409D"/>
    <w:rsid w:val="00C54362"/>
    <w:rsid w:val="00C60381"/>
    <w:rsid w:val="00C60A5F"/>
    <w:rsid w:val="00C61C17"/>
    <w:rsid w:val="00C622CA"/>
    <w:rsid w:val="00C63062"/>
    <w:rsid w:val="00C6401B"/>
    <w:rsid w:val="00C64715"/>
    <w:rsid w:val="00C65607"/>
    <w:rsid w:val="00C65880"/>
    <w:rsid w:val="00C66D05"/>
    <w:rsid w:val="00C677F0"/>
    <w:rsid w:val="00C67EFD"/>
    <w:rsid w:val="00C70CDE"/>
    <w:rsid w:val="00C71084"/>
    <w:rsid w:val="00C72BD5"/>
    <w:rsid w:val="00C72D72"/>
    <w:rsid w:val="00C7336A"/>
    <w:rsid w:val="00C73864"/>
    <w:rsid w:val="00C73D6E"/>
    <w:rsid w:val="00C743C8"/>
    <w:rsid w:val="00C754FA"/>
    <w:rsid w:val="00C8032E"/>
    <w:rsid w:val="00C817E8"/>
    <w:rsid w:val="00C82014"/>
    <w:rsid w:val="00C830DB"/>
    <w:rsid w:val="00C86469"/>
    <w:rsid w:val="00C8786F"/>
    <w:rsid w:val="00C87ABD"/>
    <w:rsid w:val="00C9202B"/>
    <w:rsid w:val="00C92C41"/>
    <w:rsid w:val="00C94986"/>
    <w:rsid w:val="00C9733D"/>
    <w:rsid w:val="00C97356"/>
    <w:rsid w:val="00CA0F89"/>
    <w:rsid w:val="00CA14C6"/>
    <w:rsid w:val="00CA33DE"/>
    <w:rsid w:val="00CA49DC"/>
    <w:rsid w:val="00CA4D1B"/>
    <w:rsid w:val="00CA79CC"/>
    <w:rsid w:val="00CB0737"/>
    <w:rsid w:val="00CB1AB7"/>
    <w:rsid w:val="00CB38CD"/>
    <w:rsid w:val="00CB3C59"/>
    <w:rsid w:val="00CB4AF4"/>
    <w:rsid w:val="00CB5744"/>
    <w:rsid w:val="00CB778D"/>
    <w:rsid w:val="00CC06B0"/>
    <w:rsid w:val="00CC0728"/>
    <w:rsid w:val="00CC08D0"/>
    <w:rsid w:val="00CC09A5"/>
    <w:rsid w:val="00CC3283"/>
    <w:rsid w:val="00CC375F"/>
    <w:rsid w:val="00CC3C05"/>
    <w:rsid w:val="00CC4215"/>
    <w:rsid w:val="00CC4DBE"/>
    <w:rsid w:val="00CC52E9"/>
    <w:rsid w:val="00CC607F"/>
    <w:rsid w:val="00CC6F1D"/>
    <w:rsid w:val="00CD0D2A"/>
    <w:rsid w:val="00CD285D"/>
    <w:rsid w:val="00CD32F2"/>
    <w:rsid w:val="00CD3719"/>
    <w:rsid w:val="00CD4D81"/>
    <w:rsid w:val="00CD5B4A"/>
    <w:rsid w:val="00CD60D0"/>
    <w:rsid w:val="00CE01CF"/>
    <w:rsid w:val="00CE1626"/>
    <w:rsid w:val="00CE527C"/>
    <w:rsid w:val="00CE5895"/>
    <w:rsid w:val="00CE6A06"/>
    <w:rsid w:val="00CE72E7"/>
    <w:rsid w:val="00CF0E6A"/>
    <w:rsid w:val="00CF23D1"/>
    <w:rsid w:val="00CF280D"/>
    <w:rsid w:val="00CF2C6A"/>
    <w:rsid w:val="00CF4EB1"/>
    <w:rsid w:val="00CF6B97"/>
    <w:rsid w:val="00CF76B0"/>
    <w:rsid w:val="00D01C01"/>
    <w:rsid w:val="00D04404"/>
    <w:rsid w:val="00D04F6B"/>
    <w:rsid w:val="00D0502A"/>
    <w:rsid w:val="00D06EBF"/>
    <w:rsid w:val="00D07609"/>
    <w:rsid w:val="00D0784B"/>
    <w:rsid w:val="00D07A2D"/>
    <w:rsid w:val="00D10133"/>
    <w:rsid w:val="00D10754"/>
    <w:rsid w:val="00D119E1"/>
    <w:rsid w:val="00D11DBE"/>
    <w:rsid w:val="00D12062"/>
    <w:rsid w:val="00D143DB"/>
    <w:rsid w:val="00D1506A"/>
    <w:rsid w:val="00D169D2"/>
    <w:rsid w:val="00D1771F"/>
    <w:rsid w:val="00D207BA"/>
    <w:rsid w:val="00D20F19"/>
    <w:rsid w:val="00D211FF"/>
    <w:rsid w:val="00D22192"/>
    <w:rsid w:val="00D22CFA"/>
    <w:rsid w:val="00D23F09"/>
    <w:rsid w:val="00D24841"/>
    <w:rsid w:val="00D24D73"/>
    <w:rsid w:val="00D26AC1"/>
    <w:rsid w:val="00D26ADE"/>
    <w:rsid w:val="00D27386"/>
    <w:rsid w:val="00D27743"/>
    <w:rsid w:val="00D279C7"/>
    <w:rsid w:val="00D31552"/>
    <w:rsid w:val="00D31CA6"/>
    <w:rsid w:val="00D33295"/>
    <w:rsid w:val="00D33B43"/>
    <w:rsid w:val="00D33F4C"/>
    <w:rsid w:val="00D37732"/>
    <w:rsid w:val="00D37B45"/>
    <w:rsid w:val="00D40408"/>
    <w:rsid w:val="00D41D05"/>
    <w:rsid w:val="00D4372F"/>
    <w:rsid w:val="00D4627D"/>
    <w:rsid w:val="00D542E1"/>
    <w:rsid w:val="00D54E94"/>
    <w:rsid w:val="00D55D43"/>
    <w:rsid w:val="00D55E37"/>
    <w:rsid w:val="00D5650B"/>
    <w:rsid w:val="00D57D8B"/>
    <w:rsid w:val="00D57E23"/>
    <w:rsid w:val="00D60466"/>
    <w:rsid w:val="00D60C7F"/>
    <w:rsid w:val="00D60DD2"/>
    <w:rsid w:val="00D6112D"/>
    <w:rsid w:val="00D616B2"/>
    <w:rsid w:val="00D61EB1"/>
    <w:rsid w:val="00D634B0"/>
    <w:rsid w:val="00D647B2"/>
    <w:rsid w:val="00D64DA5"/>
    <w:rsid w:val="00D64EEA"/>
    <w:rsid w:val="00D66BB2"/>
    <w:rsid w:val="00D70C11"/>
    <w:rsid w:val="00D70D37"/>
    <w:rsid w:val="00D70E93"/>
    <w:rsid w:val="00D71008"/>
    <w:rsid w:val="00D710F4"/>
    <w:rsid w:val="00D73930"/>
    <w:rsid w:val="00D74FFE"/>
    <w:rsid w:val="00D77004"/>
    <w:rsid w:val="00D77818"/>
    <w:rsid w:val="00D77FA2"/>
    <w:rsid w:val="00D8139C"/>
    <w:rsid w:val="00D843A6"/>
    <w:rsid w:val="00D84CB9"/>
    <w:rsid w:val="00D85C22"/>
    <w:rsid w:val="00D87FB5"/>
    <w:rsid w:val="00D908F8"/>
    <w:rsid w:val="00D913DF"/>
    <w:rsid w:val="00D921AA"/>
    <w:rsid w:val="00D92CDC"/>
    <w:rsid w:val="00D9502B"/>
    <w:rsid w:val="00D95DF3"/>
    <w:rsid w:val="00D96F02"/>
    <w:rsid w:val="00DA07DD"/>
    <w:rsid w:val="00DA2809"/>
    <w:rsid w:val="00DA437D"/>
    <w:rsid w:val="00DA440D"/>
    <w:rsid w:val="00DA47B5"/>
    <w:rsid w:val="00DA51FC"/>
    <w:rsid w:val="00DA54C0"/>
    <w:rsid w:val="00DA55FE"/>
    <w:rsid w:val="00DA680E"/>
    <w:rsid w:val="00DA7267"/>
    <w:rsid w:val="00DA7C70"/>
    <w:rsid w:val="00DB16AB"/>
    <w:rsid w:val="00DB21FC"/>
    <w:rsid w:val="00DB31FD"/>
    <w:rsid w:val="00DB3AE3"/>
    <w:rsid w:val="00DC02C4"/>
    <w:rsid w:val="00DC1E0B"/>
    <w:rsid w:val="00DC2B8D"/>
    <w:rsid w:val="00DC3585"/>
    <w:rsid w:val="00DC5053"/>
    <w:rsid w:val="00DC571D"/>
    <w:rsid w:val="00DC5DD8"/>
    <w:rsid w:val="00DC6848"/>
    <w:rsid w:val="00DD0426"/>
    <w:rsid w:val="00DD0563"/>
    <w:rsid w:val="00DD0DAD"/>
    <w:rsid w:val="00DD0E70"/>
    <w:rsid w:val="00DD2073"/>
    <w:rsid w:val="00DD2B2B"/>
    <w:rsid w:val="00DD3411"/>
    <w:rsid w:val="00DD41CD"/>
    <w:rsid w:val="00DD4517"/>
    <w:rsid w:val="00DD4AC3"/>
    <w:rsid w:val="00DD5239"/>
    <w:rsid w:val="00DD7163"/>
    <w:rsid w:val="00DD7589"/>
    <w:rsid w:val="00DD7CEC"/>
    <w:rsid w:val="00DD7E0B"/>
    <w:rsid w:val="00DE01FF"/>
    <w:rsid w:val="00DE069E"/>
    <w:rsid w:val="00DE0885"/>
    <w:rsid w:val="00DE22B3"/>
    <w:rsid w:val="00DE5328"/>
    <w:rsid w:val="00DE541C"/>
    <w:rsid w:val="00DE7C19"/>
    <w:rsid w:val="00DE7C65"/>
    <w:rsid w:val="00DF0C83"/>
    <w:rsid w:val="00DF1FF6"/>
    <w:rsid w:val="00DF352F"/>
    <w:rsid w:val="00DF3801"/>
    <w:rsid w:val="00DF3E85"/>
    <w:rsid w:val="00DF4B92"/>
    <w:rsid w:val="00DF51E7"/>
    <w:rsid w:val="00DF5A70"/>
    <w:rsid w:val="00E018FD"/>
    <w:rsid w:val="00E021DB"/>
    <w:rsid w:val="00E02C55"/>
    <w:rsid w:val="00E03C84"/>
    <w:rsid w:val="00E0439B"/>
    <w:rsid w:val="00E04CB4"/>
    <w:rsid w:val="00E07F42"/>
    <w:rsid w:val="00E10746"/>
    <w:rsid w:val="00E112B8"/>
    <w:rsid w:val="00E1288B"/>
    <w:rsid w:val="00E12CBA"/>
    <w:rsid w:val="00E159C1"/>
    <w:rsid w:val="00E15D5D"/>
    <w:rsid w:val="00E15E9B"/>
    <w:rsid w:val="00E20B57"/>
    <w:rsid w:val="00E20E7B"/>
    <w:rsid w:val="00E20F63"/>
    <w:rsid w:val="00E214C0"/>
    <w:rsid w:val="00E2166E"/>
    <w:rsid w:val="00E23A3C"/>
    <w:rsid w:val="00E246D2"/>
    <w:rsid w:val="00E253AE"/>
    <w:rsid w:val="00E25820"/>
    <w:rsid w:val="00E25CB5"/>
    <w:rsid w:val="00E25F36"/>
    <w:rsid w:val="00E27E96"/>
    <w:rsid w:val="00E30B4C"/>
    <w:rsid w:val="00E31FA5"/>
    <w:rsid w:val="00E33D0A"/>
    <w:rsid w:val="00E34CD9"/>
    <w:rsid w:val="00E351C9"/>
    <w:rsid w:val="00E371E3"/>
    <w:rsid w:val="00E37B13"/>
    <w:rsid w:val="00E37BC2"/>
    <w:rsid w:val="00E37E36"/>
    <w:rsid w:val="00E4124F"/>
    <w:rsid w:val="00E42023"/>
    <w:rsid w:val="00E42EC7"/>
    <w:rsid w:val="00E438D2"/>
    <w:rsid w:val="00E448FD"/>
    <w:rsid w:val="00E45417"/>
    <w:rsid w:val="00E45CA9"/>
    <w:rsid w:val="00E46329"/>
    <w:rsid w:val="00E463F2"/>
    <w:rsid w:val="00E502B1"/>
    <w:rsid w:val="00E50820"/>
    <w:rsid w:val="00E50F5B"/>
    <w:rsid w:val="00E513B9"/>
    <w:rsid w:val="00E529EE"/>
    <w:rsid w:val="00E52E20"/>
    <w:rsid w:val="00E52F49"/>
    <w:rsid w:val="00E53A9D"/>
    <w:rsid w:val="00E55F14"/>
    <w:rsid w:val="00E561A0"/>
    <w:rsid w:val="00E57232"/>
    <w:rsid w:val="00E5781B"/>
    <w:rsid w:val="00E61279"/>
    <w:rsid w:val="00E619D8"/>
    <w:rsid w:val="00E622CE"/>
    <w:rsid w:val="00E6303F"/>
    <w:rsid w:val="00E634A6"/>
    <w:rsid w:val="00E637FB"/>
    <w:rsid w:val="00E641BF"/>
    <w:rsid w:val="00E65C18"/>
    <w:rsid w:val="00E65F23"/>
    <w:rsid w:val="00E66914"/>
    <w:rsid w:val="00E70203"/>
    <w:rsid w:val="00E702D4"/>
    <w:rsid w:val="00E70A54"/>
    <w:rsid w:val="00E71132"/>
    <w:rsid w:val="00E711E6"/>
    <w:rsid w:val="00E712FB"/>
    <w:rsid w:val="00E727D7"/>
    <w:rsid w:val="00E73A78"/>
    <w:rsid w:val="00E73AE6"/>
    <w:rsid w:val="00E741AC"/>
    <w:rsid w:val="00E74D38"/>
    <w:rsid w:val="00E77417"/>
    <w:rsid w:val="00E80A80"/>
    <w:rsid w:val="00E8363A"/>
    <w:rsid w:val="00E85B97"/>
    <w:rsid w:val="00E867A5"/>
    <w:rsid w:val="00E91A17"/>
    <w:rsid w:val="00E91E9E"/>
    <w:rsid w:val="00E93BB4"/>
    <w:rsid w:val="00E948CF"/>
    <w:rsid w:val="00E949C7"/>
    <w:rsid w:val="00E94D2E"/>
    <w:rsid w:val="00E95A3F"/>
    <w:rsid w:val="00E95EBC"/>
    <w:rsid w:val="00E96AE6"/>
    <w:rsid w:val="00E97024"/>
    <w:rsid w:val="00E97982"/>
    <w:rsid w:val="00E97C78"/>
    <w:rsid w:val="00EA0E12"/>
    <w:rsid w:val="00EA1922"/>
    <w:rsid w:val="00EA1B90"/>
    <w:rsid w:val="00EA1E84"/>
    <w:rsid w:val="00EA2273"/>
    <w:rsid w:val="00EA363D"/>
    <w:rsid w:val="00EA3912"/>
    <w:rsid w:val="00EA3AE1"/>
    <w:rsid w:val="00EA4D7A"/>
    <w:rsid w:val="00EB0765"/>
    <w:rsid w:val="00EB0807"/>
    <w:rsid w:val="00EB086D"/>
    <w:rsid w:val="00EB165D"/>
    <w:rsid w:val="00EB18DE"/>
    <w:rsid w:val="00EB190B"/>
    <w:rsid w:val="00EB1D84"/>
    <w:rsid w:val="00EB1F3B"/>
    <w:rsid w:val="00EB2572"/>
    <w:rsid w:val="00EB31AE"/>
    <w:rsid w:val="00EB357F"/>
    <w:rsid w:val="00EB39FD"/>
    <w:rsid w:val="00EB4584"/>
    <w:rsid w:val="00EB5CB1"/>
    <w:rsid w:val="00EB5D54"/>
    <w:rsid w:val="00EB649E"/>
    <w:rsid w:val="00EB73E3"/>
    <w:rsid w:val="00EB7761"/>
    <w:rsid w:val="00EC0480"/>
    <w:rsid w:val="00EC177F"/>
    <w:rsid w:val="00EC1D84"/>
    <w:rsid w:val="00EC21B9"/>
    <w:rsid w:val="00EC36A8"/>
    <w:rsid w:val="00EC5DA8"/>
    <w:rsid w:val="00EC5E52"/>
    <w:rsid w:val="00EC66E7"/>
    <w:rsid w:val="00EC6C3F"/>
    <w:rsid w:val="00EC7482"/>
    <w:rsid w:val="00EC76F7"/>
    <w:rsid w:val="00ED08F7"/>
    <w:rsid w:val="00ED1CC9"/>
    <w:rsid w:val="00ED2445"/>
    <w:rsid w:val="00ED3F51"/>
    <w:rsid w:val="00ED4697"/>
    <w:rsid w:val="00ED485F"/>
    <w:rsid w:val="00ED51CB"/>
    <w:rsid w:val="00ED562E"/>
    <w:rsid w:val="00ED571E"/>
    <w:rsid w:val="00ED617C"/>
    <w:rsid w:val="00ED6A8D"/>
    <w:rsid w:val="00EE0DCC"/>
    <w:rsid w:val="00EE2075"/>
    <w:rsid w:val="00EE400C"/>
    <w:rsid w:val="00EE44A5"/>
    <w:rsid w:val="00EE44DC"/>
    <w:rsid w:val="00EE53B1"/>
    <w:rsid w:val="00EE56D9"/>
    <w:rsid w:val="00EE6E7E"/>
    <w:rsid w:val="00EE780F"/>
    <w:rsid w:val="00EF0D6E"/>
    <w:rsid w:val="00EF0F9B"/>
    <w:rsid w:val="00EF0FEE"/>
    <w:rsid w:val="00EF1082"/>
    <w:rsid w:val="00EF1F72"/>
    <w:rsid w:val="00EF2E51"/>
    <w:rsid w:val="00EF535E"/>
    <w:rsid w:val="00EF5E33"/>
    <w:rsid w:val="00EF61AB"/>
    <w:rsid w:val="00EF7162"/>
    <w:rsid w:val="00EF7989"/>
    <w:rsid w:val="00EF7EFE"/>
    <w:rsid w:val="00F0116D"/>
    <w:rsid w:val="00F04A44"/>
    <w:rsid w:val="00F0578F"/>
    <w:rsid w:val="00F058A3"/>
    <w:rsid w:val="00F05961"/>
    <w:rsid w:val="00F0636C"/>
    <w:rsid w:val="00F0666C"/>
    <w:rsid w:val="00F12194"/>
    <w:rsid w:val="00F12C40"/>
    <w:rsid w:val="00F12DFF"/>
    <w:rsid w:val="00F13B21"/>
    <w:rsid w:val="00F173DC"/>
    <w:rsid w:val="00F20C5F"/>
    <w:rsid w:val="00F20C7C"/>
    <w:rsid w:val="00F2162B"/>
    <w:rsid w:val="00F21D08"/>
    <w:rsid w:val="00F22762"/>
    <w:rsid w:val="00F22A73"/>
    <w:rsid w:val="00F22B3C"/>
    <w:rsid w:val="00F2388F"/>
    <w:rsid w:val="00F24F90"/>
    <w:rsid w:val="00F27E25"/>
    <w:rsid w:val="00F27FA5"/>
    <w:rsid w:val="00F3261B"/>
    <w:rsid w:val="00F328ED"/>
    <w:rsid w:val="00F32B2A"/>
    <w:rsid w:val="00F33799"/>
    <w:rsid w:val="00F340F7"/>
    <w:rsid w:val="00F342AC"/>
    <w:rsid w:val="00F34666"/>
    <w:rsid w:val="00F34AB3"/>
    <w:rsid w:val="00F3641A"/>
    <w:rsid w:val="00F368C3"/>
    <w:rsid w:val="00F37A55"/>
    <w:rsid w:val="00F37BD5"/>
    <w:rsid w:val="00F37BDC"/>
    <w:rsid w:val="00F40331"/>
    <w:rsid w:val="00F40D57"/>
    <w:rsid w:val="00F42556"/>
    <w:rsid w:val="00F4289F"/>
    <w:rsid w:val="00F444AC"/>
    <w:rsid w:val="00F44FDC"/>
    <w:rsid w:val="00F45618"/>
    <w:rsid w:val="00F47E4C"/>
    <w:rsid w:val="00F506BD"/>
    <w:rsid w:val="00F520D9"/>
    <w:rsid w:val="00F534B5"/>
    <w:rsid w:val="00F54480"/>
    <w:rsid w:val="00F55219"/>
    <w:rsid w:val="00F55555"/>
    <w:rsid w:val="00F55BBD"/>
    <w:rsid w:val="00F5628E"/>
    <w:rsid w:val="00F5762F"/>
    <w:rsid w:val="00F57933"/>
    <w:rsid w:val="00F6214C"/>
    <w:rsid w:val="00F62171"/>
    <w:rsid w:val="00F634C2"/>
    <w:rsid w:val="00F63B8C"/>
    <w:rsid w:val="00F64D1D"/>
    <w:rsid w:val="00F65151"/>
    <w:rsid w:val="00F65BE8"/>
    <w:rsid w:val="00F65D3A"/>
    <w:rsid w:val="00F677DE"/>
    <w:rsid w:val="00F70D49"/>
    <w:rsid w:val="00F7244D"/>
    <w:rsid w:val="00F73006"/>
    <w:rsid w:val="00F7441A"/>
    <w:rsid w:val="00F74AAA"/>
    <w:rsid w:val="00F75E06"/>
    <w:rsid w:val="00F768AB"/>
    <w:rsid w:val="00F81421"/>
    <w:rsid w:val="00F8173F"/>
    <w:rsid w:val="00F8400D"/>
    <w:rsid w:val="00F84FD4"/>
    <w:rsid w:val="00F85030"/>
    <w:rsid w:val="00F8636C"/>
    <w:rsid w:val="00F87455"/>
    <w:rsid w:val="00F877C3"/>
    <w:rsid w:val="00F9025E"/>
    <w:rsid w:val="00F91F4F"/>
    <w:rsid w:val="00F92434"/>
    <w:rsid w:val="00F94403"/>
    <w:rsid w:val="00F950A2"/>
    <w:rsid w:val="00F97112"/>
    <w:rsid w:val="00FA01E5"/>
    <w:rsid w:val="00FA2003"/>
    <w:rsid w:val="00FA3233"/>
    <w:rsid w:val="00FA4387"/>
    <w:rsid w:val="00FA5E9F"/>
    <w:rsid w:val="00FA6216"/>
    <w:rsid w:val="00FA712E"/>
    <w:rsid w:val="00FA79F4"/>
    <w:rsid w:val="00FB018D"/>
    <w:rsid w:val="00FB130C"/>
    <w:rsid w:val="00FB1F92"/>
    <w:rsid w:val="00FB25BF"/>
    <w:rsid w:val="00FB27F6"/>
    <w:rsid w:val="00FB4143"/>
    <w:rsid w:val="00FB5872"/>
    <w:rsid w:val="00FB64A4"/>
    <w:rsid w:val="00FC0303"/>
    <w:rsid w:val="00FC2332"/>
    <w:rsid w:val="00FC2521"/>
    <w:rsid w:val="00FC2A71"/>
    <w:rsid w:val="00FC3B51"/>
    <w:rsid w:val="00FC453A"/>
    <w:rsid w:val="00FC4D90"/>
    <w:rsid w:val="00FC5273"/>
    <w:rsid w:val="00FC5E39"/>
    <w:rsid w:val="00FC6E8C"/>
    <w:rsid w:val="00FC7255"/>
    <w:rsid w:val="00FC7594"/>
    <w:rsid w:val="00FD015F"/>
    <w:rsid w:val="00FD0F06"/>
    <w:rsid w:val="00FD1F35"/>
    <w:rsid w:val="00FD286C"/>
    <w:rsid w:val="00FD43C8"/>
    <w:rsid w:val="00FD44FD"/>
    <w:rsid w:val="00FD5210"/>
    <w:rsid w:val="00FD5BD3"/>
    <w:rsid w:val="00FD6C5F"/>
    <w:rsid w:val="00FE23D7"/>
    <w:rsid w:val="00FE474B"/>
    <w:rsid w:val="00FE4933"/>
    <w:rsid w:val="00FE4CAD"/>
    <w:rsid w:val="00FE4FFB"/>
    <w:rsid w:val="00FE5CD3"/>
    <w:rsid w:val="00FE5DC2"/>
    <w:rsid w:val="00FE749A"/>
    <w:rsid w:val="00FF0C1C"/>
    <w:rsid w:val="00FF0F3C"/>
    <w:rsid w:val="00FF1A0B"/>
    <w:rsid w:val="00FF2A73"/>
    <w:rsid w:val="00FF2B6F"/>
    <w:rsid w:val="00FF3490"/>
    <w:rsid w:val="00FF3C26"/>
    <w:rsid w:val="00FF52A6"/>
    <w:rsid w:val="00FF681D"/>
    <w:rsid w:val="00FF6CB7"/>
    <w:rsid w:val="00FF6D5E"/>
    <w:rsid w:val="00FF77EA"/>
    <w:rsid w:val="00FF7C5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6"/>
    <w:pPr>
      <w:spacing w:after="120"/>
    </w:pPr>
    <w:rPr>
      <w:rFonts w:ascii="Times" w:eastAsia="Batang" w:hAnsi="Times"/>
      <w:sz w:val="24"/>
    </w:rPr>
  </w:style>
  <w:style w:type="paragraph" w:styleId="Overskrift1">
    <w:name w:val="heading 1"/>
    <w:basedOn w:val="Normal"/>
    <w:next w:val="Normal"/>
    <w:link w:val="Overskrift1Tegn"/>
    <w:qFormat/>
    <w:rsid w:val="005D4266"/>
    <w:pPr>
      <w:keepNext/>
      <w:keepLines/>
      <w:numPr>
        <w:numId w:val="86"/>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5D4266"/>
    <w:pPr>
      <w:keepNext/>
      <w:keepLines/>
      <w:numPr>
        <w:ilvl w:val="1"/>
        <w:numId w:val="8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aliases w:val="Overskrift 3 Tegn Tegn Tegn Tegn"/>
    <w:basedOn w:val="Normal"/>
    <w:next w:val="Normal"/>
    <w:link w:val="Overskrift3Tegn"/>
    <w:qFormat/>
    <w:rsid w:val="005D4266"/>
    <w:pPr>
      <w:keepNext/>
      <w:keepLines/>
      <w:numPr>
        <w:ilvl w:val="2"/>
        <w:numId w:val="8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D4266"/>
    <w:pPr>
      <w:keepNext/>
      <w:keepLines/>
      <w:numPr>
        <w:ilvl w:val="3"/>
        <w:numId w:val="8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D4266"/>
    <w:pPr>
      <w:keepNext/>
      <w:numPr>
        <w:ilvl w:val="4"/>
        <w:numId w:val="8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D4266"/>
    <w:pPr>
      <w:numPr>
        <w:ilvl w:val="5"/>
        <w:numId w:val="3"/>
      </w:numPr>
      <w:spacing w:before="240" w:after="60"/>
      <w:outlineLvl w:val="5"/>
    </w:pPr>
    <w:rPr>
      <w:rFonts w:ascii="Arial" w:hAnsi="Arial"/>
      <w:i/>
    </w:rPr>
  </w:style>
  <w:style w:type="paragraph" w:styleId="Overskrift7">
    <w:name w:val="heading 7"/>
    <w:basedOn w:val="Normal"/>
    <w:next w:val="Normal"/>
    <w:link w:val="Overskrift7Tegn"/>
    <w:qFormat/>
    <w:rsid w:val="005D4266"/>
    <w:pPr>
      <w:numPr>
        <w:ilvl w:val="6"/>
        <w:numId w:val="3"/>
      </w:numPr>
      <w:spacing w:before="240" w:after="60"/>
      <w:outlineLvl w:val="6"/>
    </w:pPr>
    <w:rPr>
      <w:rFonts w:ascii="Arial" w:hAnsi="Arial"/>
    </w:rPr>
  </w:style>
  <w:style w:type="paragraph" w:styleId="Overskrift8">
    <w:name w:val="heading 8"/>
    <w:basedOn w:val="Normal"/>
    <w:next w:val="Normal"/>
    <w:link w:val="Overskrift8Tegn"/>
    <w:qFormat/>
    <w:rsid w:val="005D4266"/>
    <w:pPr>
      <w:numPr>
        <w:ilvl w:val="7"/>
        <w:numId w:val="3"/>
      </w:numPr>
      <w:spacing w:before="240" w:after="60"/>
      <w:outlineLvl w:val="7"/>
    </w:pPr>
    <w:rPr>
      <w:rFonts w:ascii="Arial" w:hAnsi="Arial"/>
      <w:i/>
    </w:rPr>
  </w:style>
  <w:style w:type="paragraph" w:styleId="Overskrift9">
    <w:name w:val="heading 9"/>
    <w:basedOn w:val="Normal"/>
    <w:next w:val="Normal"/>
    <w:link w:val="Overskrift9Tegn"/>
    <w:qFormat/>
    <w:rsid w:val="005D4266"/>
    <w:pPr>
      <w:numPr>
        <w:ilvl w:val="8"/>
        <w:numId w:val="3"/>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D4266"/>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5D4266"/>
  </w:style>
  <w:style w:type="character" w:customStyle="1" w:styleId="kursiv">
    <w:name w:val="kursiv"/>
    <w:basedOn w:val="Standardskriftforavsnitt"/>
    <w:rsid w:val="005D4266"/>
    <w:rPr>
      <w:i/>
    </w:rPr>
  </w:style>
  <w:style w:type="character" w:customStyle="1" w:styleId="halvfet">
    <w:name w:val="halvfet"/>
    <w:basedOn w:val="Standardskriftforavsnitt"/>
    <w:rsid w:val="005D4266"/>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5D4266"/>
    <w:pPr>
      <w:keepNext/>
      <w:keepLines/>
      <w:spacing w:before="36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5D4266"/>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5D4266"/>
    <w:pPr>
      <w:numPr>
        <w:numId w:val="46"/>
      </w:numPr>
      <w:contextualSpacing/>
    </w:pPr>
    <w:rPr>
      <w:rFonts w:ascii="Times New Roman" w:eastAsia="Times New Roman" w:hAnsi="Times New Roman" w:cstheme="minorBidi"/>
      <w:spacing w:val="4"/>
      <w:szCs w:val="22"/>
    </w:rPr>
  </w:style>
  <w:style w:type="paragraph" w:styleId="INNH1">
    <w:name w:val="toc 1"/>
    <w:basedOn w:val="Normal"/>
    <w:next w:val="Normal"/>
    <w:rsid w:val="005D4266"/>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5D4266"/>
    <w:rPr>
      <w:vertAlign w:val="superscript"/>
    </w:rPr>
  </w:style>
  <w:style w:type="character" w:customStyle="1" w:styleId="skrift-senket">
    <w:name w:val="skrift-senket"/>
    <w:basedOn w:val="Standardskriftforavsnitt"/>
    <w:rsid w:val="005D4266"/>
    <w:rPr>
      <w:vertAlign w:val="subscript"/>
    </w:rPr>
  </w:style>
  <w:style w:type="paragraph" w:customStyle="1" w:styleId="tittel-ramme">
    <w:name w:val="tittel-ramme"/>
    <w:basedOn w:val="Normal"/>
    <w:next w:val="Normal"/>
    <w:rsid w:val="005D4266"/>
    <w:pPr>
      <w:keepNext/>
      <w:keepLines/>
      <w:numPr>
        <w:ilvl w:val="7"/>
        <w:numId w:val="86"/>
      </w:numPr>
      <w:spacing w:before="36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5D4266"/>
  </w:style>
  <w:style w:type="paragraph" w:customStyle="1" w:styleId="signatur">
    <w:name w:val="signatur"/>
    <w:basedOn w:val="Normal"/>
    <w:next w:val="Normal"/>
    <w:rsid w:val="005D4266"/>
  </w:style>
  <w:style w:type="paragraph" w:customStyle="1" w:styleId="figur-beskr">
    <w:name w:val="figur-beskr"/>
    <w:basedOn w:val="Normal"/>
    <w:next w:val="Normal"/>
    <w:rsid w:val="005D4266"/>
    <w:rPr>
      <w:i/>
    </w:rPr>
  </w:style>
  <w:style w:type="paragraph" w:customStyle="1" w:styleId="figur-tittel">
    <w:name w:val="figur-tittel"/>
    <w:basedOn w:val="Normal"/>
    <w:next w:val="Normal"/>
    <w:link w:val="figur-tittelTegn"/>
    <w:rsid w:val="005D4266"/>
    <w:pPr>
      <w:numPr>
        <w:ilvl w:val="5"/>
        <w:numId w:val="86"/>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5D4266"/>
    <w:pPr>
      <w:spacing w:before="240"/>
      <w:jc w:val="center"/>
    </w:pPr>
  </w:style>
  <w:style w:type="paragraph" w:customStyle="1" w:styleId="Kilde">
    <w:name w:val="Kilde"/>
    <w:basedOn w:val="Normal"/>
    <w:next w:val="Normal"/>
    <w:link w:val="KildeTegn"/>
    <w:rsid w:val="005D4266"/>
    <w:pPr>
      <w:spacing w:after="240"/>
    </w:pPr>
    <w:rPr>
      <w:sz w:val="20"/>
    </w:rPr>
  </w:style>
  <w:style w:type="paragraph" w:customStyle="1" w:styleId="tabell-noter">
    <w:name w:val="tabell-noter"/>
    <w:basedOn w:val="Normal"/>
    <w:next w:val="Normal"/>
    <w:link w:val="tabell-noterTegn"/>
    <w:rsid w:val="005D4266"/>
    <w:pPr>
      <w:tabs>
        <w:tab w:val="left" w:pos="284"/>
      </w:tabs>
      <w:spacing w:before="120"/>
      <w:contextualSpacing/>
    </w:pPr>
    <w:rPr>
      <w:rFonts w:cstheme="minorBidi"/>
      <w:sz w:val="20"/>
    </w:rPr>
  </w:style>
  <w:style w:type="paragraph" w:customStyle="1" w:styleId="vedlegg-nr">
    <w:name w:val="vedlegg-nr"/>
    <w:basedOn w:val="Normal"/>
    <w:next w:val="Normal"/>
    <w:rsid w:val="005D4266"/>
    <w:pPr>
      <w:keepNext/>
      <w:numPr>
        <w:numId w:val="15"/>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5D4266"/>
    <w:pPr>
      <w:jc w:val="center"/>
    </w:pPr>
    <w:rPr>
      <w:b/>
    </w:rPr>
  </w:style>
  <w:style w:type="paragraph" w:customStyle="1" w:styleId="Nou-tit">
    <w:name w:val="Nou-tit"/>
    <w:basedOn w:val="Normal"/>
    <w:next w:val="Normal"/>
    <w:rsid w:val="005D4266"/>
    <w:pPr>
      <w:spacing w:before="640" w:after="640" w:line="640" w:lineRule="exact"/>
      <w:jc w:val="center"/>
    </w:pPr>
    <w:rPr>
      <w:b/>
      <w:sz w:val="50"/>
    </w:rPr>
  </w:style>
  <w:style w:type="paragraph" w:customStyle="1" w:styleId="Nou-undertit">
    <w:name w:val="Nou-undertit"/>
    <w:basedOn w:val="Normal"/>
    <w:next w:val="Normal"/>
    <w:rsid w:val="005D4266"/>
    <w:pPr>
      <w:jc w:val="center"/>
    </w:pPr>
    <w:rPr>
      <w:i/>
      <w:sz w:val="32"/>
    </w:rPr>
  </w:style>
  <w:style w:type="paragraph" w:customStyle="1" w:styleId="oppnevnelse">
    <w:name w:val="oppnevnelse"/>
    <w:basedOn w:val="Normal"/>
    <w:next w:val="Normal"/>
    <w:rsid w:val="005D4266"/>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5D4266"/>
    <w:rPr>
      <w:i/>
      <w:sz w:val="28"/>
    </w:rPr>
  </w:style>
  <w:style w:type="paragraph" w:styleId="INNH2">
    <w:name w:val="toc 2"/>
    <w:basedOn w:val="Normal"/>
    <w:next w:val="Normal"/>
    <w:rsid w:val="005D4266"/>
    <w:pPr>
      <w:tabs>
        <w:tab w:val="right" w:pos="8306"/>
      </w:tabs>
      <w:spacing w:before="240"/>
      <w:ind w:left="200"/>
    </w:pPr>
    <w:rPr>
      <w:b/>
    </w:rPr>
  </w:style>
  <w:style w:type="paragraph" w:styleId="INNH3">
    <w:name w:val="toc 3"/>
    <w:basedOn w:val="Normal"/>
    <w:next w:val="Normal"/>
    <w:rsid w:val="005D4266"/>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5D4266"/>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rsid w:val="005D4266"/>
    <w:pPr>
      <w:tabs>
        <w:tab w:val="right" w:pos="8306"/>
      </w:tabs>
      <w:ind w:left="600"/>
    </w:pPr>
  </w:style>
  <w:style w:type="paragraph" w:styleId="INNH5">
    <w:name w:val="toc 5"/>
    <w:basedOn w:val="Normal"/>
    <w:next w:val="Normal"/>
    <w:rsid w:val="005D4266"/>
    <w:pPr>
      <w:tabs>
        <w:tab w:val="right" w:pos="8306"/>
      </w:tabs>
      <w:ind w:left="800"/>
    </w:pPr>
  </w:style>
  <w:style w:type="paragraph" w:styleId="INNH6">
    <w:name w:val="toc 6"/>
    <w:basedOn w:val="Normal"/>
    <w:next w:val="Normal"/>
    <w:rsid w:val="005D4266"/>
    <w:pPr>
      <w:tabs>
        <w:tab w:val="right" w:pos="8306"/>
      </w:tabs>
      <w:ind w:left="1000"/>
    </w:pPr>
  </w:style>
  <w:style w:type="paragraph" w:styleId="INNH7">
    <w:name w:val="toc 7"/>
    <w:basedOn w:val="Normal"/>
    <w:next w:val="Normal"/>
    <w:rsid w:val="005D4266"/>
    <w:pPr>
      <w:tabs>
        <w:tab w:val="right" w:pos="8306"/>
      </w:tabs>
      <w:ind w:left="1200"/>
    </w:pPr>
  </w:style>
  <w:style w:type="paragraph" w:styleId="INNH8">
    <w:name w:val="toc 8"/>
    <w:basedOn w:val="Normal"/>
    <w:next w:val="Normal"/>
    <w:rsid w:val="005D4266"/>
    <w:pPr>
      <w:tabs>
        <w:tab w:val="right" w:pos="8306"/>
      </w:tabs>
      <w:ind w:left="1400"/>
    </w:pPr>
  </w:style>
  <w:style w:type="paragraph" w:styleId="INNH9">
    <w:name w:val="toc 9"/>
    <w:basedOn w:val="Normal"/>
    <w:next w:val="Normal"/>
    <w:rsid w:val="005D4266"/>
    <w:pPr>
      <w:tabs>
        <w:tab w:val="right" w:pos="8306"/>
      </w:tabs>
      <w:ind w:left="1600"/>
    </w:pPr>
  </w:style>
  <w:style w:type="paragraph" w:styleId="Liste2">
    <w:name w:val="List 2"/>
    <w:basedOn w:val="Normal"/>
    <w:rsid w:val="005D4266"/>
    <w:pPr>
      <w:numPr>
        <w:ilvl w:val="1"/>
        <w:numId w:val="46"/>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D4266"/>
    <w:pPr>
      <w:numPr>
        <w:ilvl w:val="2"/>
        <w:numId w:val="46"/>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merketliste">
    <w:name w:val="List Bullet"/>
    <w:basedOn w:val="Normal"/>
    <w:rsid w:val="005D4266"/>
    <w:pPr>
      <w:ind w:left="283" w:hanging="283"/>
    </w:pPr>
  </w:style>
  <w:style w:type="paragraph" w:customStyle="1" w:styleId="alfaliste3">
    <w:name w:val="alfaliste 3"/>
    <w:basedOn w:val="Normal"/>
    <w:rsid w:val="005D4266"/>
    <w:pPr>
      <w:numPr>
        <w:ilvl w:val="2"/>
        <w:numId w:val="6"/>
      </w:numPr>
      <w:spacing w:after="0" w:line="276" w:lineRule="auto"/>
    </w:pPr>
    <w:rPr>
      <w:rFonts w:ascii="Times New Roman" w:eastAsia="Times New Roman" w:hAnsi="Times New Roman"/>
      <w:szCs w:val="22"/>
    </w:rPr>
  </w:style>
  <w:style w:type="paragraph" w:styleId="Liste4">
    <w:name w:val="List 4"/>
    <w:basedOn w:val="Normal"/>
    <w:rsid w:val="005D4266"/>
    <w:pPr>
      <w:numPr>
        <w:ilvl w:val="3"/>
        <w:numId w:val="46"/>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5D4266"/>
    <w:pPr>
      <w:numPr>
        <w:numId w:val="14"/>
      </w:numPr>
      <w:spacing w:after="0"/>
    </w:pPr>
    <w:rPr>
      <w:rFonts w:cstheme="minorBidi"/>
    </w:rPr>
  </w:style>
  <w:style w:type="paragraph" w:customStyle="1" w:styleId="romertallliste2">
    <w:name w:val="romertall liste 2"/>
    <w:basedOn w:val="Normal"/>
    <w:rsid w:val="005D4266"/>
    <w:pPr>
      <w:numPr>
        <w:ilvl w:val="1"/>
        <w:numId w:val="14"/>
      </w:numPr>
      <w:spacing w:after="0"/>
    </w:pPr>
  </w:style>
  <w:style w:type="paragraph" w:customStyle="1" w:styleId="romertallliste3">
    <w:name w:val="romertall liste 3"/>
    <w:basedOn w:val="Normal"/>
    <w:rsid w:val="005D4266"/>
    <w:pPr>
      <w:numPr>
        <w:ilvl w:val="2"/>
        <w:numId w:val="14"/>
      </w:numPr>
      <w:spacing w:after="0"/>
    </w:pPr>
  </w:style>
  <w:style w:type="character" w:customStyle="1" w:styleId="Overskrift1Tegn">
    <w:name w:val="Overskrift 1 Tegn"/>
    <w:basedOn w:val="Standardskriftforavsnitt"/>
    <w:link w:val="Overskrift1"/>
    <w:rsid w:val="005D4266"/>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5D4266"/>
    <w:rPr>
      <w:rFonts w:ascii="Arial" w:hAnsi="Arial" w:cstheme="minorBidi"/>
      <w:b/>
      <w:spacing w:val="4"/>
      <w:sz w:val="28"/>
      <w:szCs w:val="22"/>
    </w:rPr>
  </w:style>
  <w:style w:type="character" w:customStyle="1" w:styleId="Overskrift3Tegn">
    <w:name w:val="Overskrift 3 Tegn"/>
    <w:aliases w:val="Overskrift 3 Tegn Tegn Tegn Tegn Tegn"/>
    <w:basedOn w:val="Standardskriftforavsnitt"/>
    <w:link w:val="Overskrift3"/>
    <w:rsid w:val="005D4266"/>
    <w:rPr>
      <w:rFonts w:ascii="Arial" w:hAnsi="Arial" w:cstheme="minorBidi"/>
      <w:b/>
      <w:sz w:val="24"/>
      <w:szCs w:val="22"/>
    </w:rPr>
  </w:style>
  <w:style w:type="character" w:customStyle="1" w:styleId="Overskrift4Tegn">
    <w:name w:val="Overskrift 4 Tegn"/>
    <w:basedOn w:val="Standardskriftforavsnitt"/>
    <w:link w:val="Overskrift4"/>
    <w:rsid w:val="005D4266"/>
    <w:rPr>
      <w:rFonts w:ascii="Arial" w:hAnsi="Arial" w:cstheme="minorBidi"/>
      <w:i/>
      <w:spacing w:val="4"/>
      <w:sz w:val="24"/>
      <w:szCs w:val="22"/>
    </w:rPr>
  </w:style>
  <w:style w:type="character" w:customStyle="1" w:styleId="Overskrift5Tegn">
    <w:name w:val="Overskrift 5 Tegn"/>
    <w:basedOn w:val="Standardskriftforavsnitt"/>
    <w:link w:val="Overskrift5"/>
    <w:rsid w:val="005D4266"/>
    <w:rPr>
      <w:rFonts w:ascii="Arial" w:hAnsi="Arial" w:cstheme="minorBidi"/>
      <w:i/>
      <w:sz w:val="24"/>
      <w:szCs w:val="22"/>
    </w:rPr>
  </w:style>
  <w:style w:type="character" w:customStyle="1" w:styleId="Overskrift6Tegn">
    <w:name w:val="Overskrift 6 Tegn"/>
    <w:basedOn w:val="Standardskriftforavsnitt"/>
    <w:link w:val="Overskrift6"/>
    <w:rsid w:val="005D4266"/>
    <w:rPr>
      <w:rFonts w:ascii="Arial" w:eastAsia="Batang" w:hAnsi="Arial"/>
      <w:i/>
      <w:sz w:val="24"/>
    </w:rPr>
  </w:style>
  <w:style w:type="character" w:customStyle="1" w:styleId="Overskrift7Tegn">
    <w:name w:val="Overskrift 7 Tegn"/>
    <w:basedOn w:val="Standardskriftforavsnitt"/>
    <w:link w:val="Overskrift7"/>
    <w:rsid w:val="005D4266"/>
    <w:rPr>
      <w:rFonts w:ascii="Arial" w:eastAsia="Batang" w:hAnsi="Arial"/>
      <w:sz w:val="24"/>
    </w:rPr>
  </w:style>
  <w:style w:type="character" w:customStyle="1" w:styleId="Overskrift8Tegn">
    <w:name w:val="Overskrift 8 Tegn"/>
    <w:basedOn w:val="Standardskriftforavsnitt"/>
    <w:link w:val="Overskrift8"/>
    <w:rsid w:val="005D4266"/>
    <w:rPr>
      <w:rFonts w:ascii="Arial" w:eastAsia="Batang" w:hAnsi="Arial"/>
      <w:i/>
      <w:sz w:val="24"/>
    </w:rPr>
  </w:style>
  <w:style w:type="character" w:customStyle="1" w:styleId="Overskrift9Tegn">
    <w:name w:val="Overskrift 9 Tegn"/>
    <w:basedOn w:val="Standardskriftforavsnitt"/>
    <w:link w:val="Overskrift9"/>
    <w:rsid w:val="005D4266"/>
    <w:rPr>
      <w:rFonts w:ascii="Arial" w:eastAsia="Batang" w:hAnsi="Arial"/>
      <w:i/>
      <w:sz w:val="22"/>
    </w:rPr>
  </w:style>
  <w:style w:type="character" w:customStyle="1" w:styleId="UndertittelTegn">
    <w:name w:val="Undertittel Tegn"/>
    <w:basedOn w:val="Standardskriftforavsnitt"/>
    <w:link w:val="Undertittel"/>
    <w:rsid w:val="005D4266"/>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D542E1"/>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cstheme="minorBidi"/>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5D4266"/>
    <w:pPr>
      <w:keepNext/>
      <w:keepLines/>
      <w:numPr>
        <w:ilvl w:val="6"/>
        <w:numId w:val="86"/>
      </w:numPr>
      <w:spacing w:before="240" w:line="276" w:lineRule="auto"/>
    </w:pPr>
    <w:rPr>
      <w:rFonts w:ascii="Arial" w:eastAsia="Times New Roman" w:hAnsi="Arial" w:cstheme="minorBidi"/>
      <w:spacing w:val="4"/>
      <w:szCs w:val="22"/>
    </w:rPr>
  </w:style>
  <w:style w:type="paragraph" w:styleId="Fotnotetekst">
    <w:name w:val="footnote text"/>
    <w:basedOn w:val="Normal"/>
    <w:link w:val="FotnotetekstTegn"/>
    <w:rsid w:val="005D4266"/>
    <w:rPr>
      <w:sz w:val="20"/>
    </w:rPr>
  </w:style>
  <w:style w:type="character" w:customStyle="1" w:styleId="FotnotetekstTegn">
    <w:name w:val="Fotnotetekst Tegn"/>
    <w:basedOn w:val="Standardskriftforavsnitt"/>
    <w:link w:val="Fotnotetekst"/>
    <w:rsid w:val="005D4266"/>
    <w:rPr>
      <w:rFonts w:ascii="Times" w:eastAsia="Batang" w:hAnsi="Times"/>
    </w:rPr>
  </w:style>
  <w:style w:type="character" w:styleId="Fotnotereferanse">
    <w:name w:val="footnote reference"/>
    <w:basedOn w:val="Standardskriftforavsnitt"/>
    <w:rsid w:val="005D4266"/>
    <w:rPr>
      <w:vertAlign w:val="superscript"/>
    </w:rPr>
  </w:style>
  <w:style w:type="paragraph" w:styleId="Bunntekst">
    <w:name w:val="footer"/>
    <w:basedOn w:val="Normal"/>
    <w:link w:val="BunntekstTegn"/>
    <w:rsid w:val="005D4266"/>
    <w:pPr>
      <w:tabs>
        <w:tab w:val="center" w:pos="4153"/>
        <w:tab w:val="right" w:pos="8306"/>
      </w:tabs>
    </w:pPr>
    <w:rPr>
      <w:sz w:val="20"/>
    </w:rPr>
  </w:style>
  <w:style w:type="character" w:customStyle="1" w:styleId="BunntekstTegn">
    <w:name w:val="Bunntekst Tegn"/>
    <w:basedOn w:val="Standardskriftforavsnitt"/>
    <w:link w:val="Bunntekst"/>
    <w:rsid w:val="005D4266"/>
    <w:rPr>
      <w:rFonts w:ascii="Times" w:eastAsia="Batang" w:hAnsi="Times"/>
    </w:rPr>
  </w:style>
  <w:style w:type="character" w:styleId="Sidetall">
    <w:name w:val="page number"/>
    <w:basedOn w:val="Standardskriftforavsnitt"/>
    <w:rsid w:val="005D4266"/>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5D4266"/>
    <w:pPr>
      <w:spacing w:line="480" w:lineRule="auto"/>
      <w:ind w:left="283"/>
    </w:pPr>
  </w:style>
  <w:style w:type="character" w:customStyle="1" w:styleId="Brdtekstinnrykk2Tegn">
    <w:name w:val="Brødtekstinnrykk 2 Tegn"/>
    <w:basedOn w:val="Standardskriftforavsnitt"/>
    <w:link w:val="Brdtekstinnrykk2"/>
    <w:uiPriority w:val="99"/>
    <w:rsid w:val="005D4266"/>
    <w:rPr>
      <w:rFonts w:ascii="Times" w:eastAsia="Batang" w:hAnsi="Times"/>
      <w:sz w:val="24"/>
    </w:rPr>
  </w:style>
  <w:style w:type="paragraph" w:styleId="Brdtekstinnrykk3">
    <w:name w:val="Body Text Indent 3"/>
    <w:basedOn w:val="Normal"/>
    <w:link w:val="Brdtekstinnrykk3Tegn"/>
    <w:uiPriority w:val="99"/>
    <w:unhideWhenUsed/>
    <w:rsid w:val="005D4266"/>
    <w:pPr>
      <w:ind w:left="283"/>
    </w:pPr>
    <w:rPr>
      <w:sz w:val="16"/>
      <w:szCs w:val="16"/>
    </w:rPr>
  </w:style>
  <w:style w:type="character" w:customStyle="1" w:styleId="Brdtekstinnrykk3Tegn">
    <w:name w:val="Brødtekstinnrykk 3 Tegn"/>
    <w:basedOn w:val="Standardskriftforavsnitt"/>
    <w:link w:val="Brdtekstinnrykk3"/>
    <w:uiPriority w:val="99"/>
    <w:rsid w:val="005D4266"/>
    <w:rPr>
      <w:rFonts w:ascii="Times" w:eastAsia="Batang" w:hAnsi="Times"/>
      <w:sz w:val="16"/>
      <w:szCs w:val="16"/>
    </w:rPr>
  </w:style>
  <w:style w:type="paragraph" w:styleId="Brdtekst">
    <w:name w:val="Body Text"/>
    <w:basedOn w:val="Normal"/>
    <w:link w:val="BrdtekstTegn"/>
    <w:uiPriority w:val="99"/>
    <w:unhideWhenUsed/>
    <w:rsid w:val="005D4266"/>
  </w:style>
  <w:style w:type="character" w:customStyle="1" w:styleId="BrdtekstTegn">
    <w:name w:val="Brødtekst Tegn"/>
    <w:basedOn w:val="Standardskriftforavsnitt"/>
    <w:link w:val="Brdtekst"/>
    <w:uiPriority w:val="99"/>
    <w:rsid w:val="005D4266"/>
    <w:rPr>
      <w:rFonts w:ascii="Times" w:eastAsia="Batang" w:hAnsi="Times"/>
      <w:sz w:val="24"/>
    </w:rPr>
  </w:style>
  <w:style w:type="paragraph" w:styleId="Brdtekst2">
    <w:name w:val="Body Text 2"/>
    <w:basedOn w:val="Normal"/>
    <w:link w:val="Brdtekst2Tegn"/>
    <w:uiPriority w:val="99"/>
    <w:unhideWhenUsed/>
    <w:rsid w:val="005D4266"/>
    <w:pPr>
      <w:spacing w:line="480" w:lineRule="auto"/>
    </w:pPr>
  </w:style>
  <w:style w:type="character" w:customStyle="1" w:styleId="Brdtekst2Tegn">
    <w:name w:val="Brødtekst 2 Tegn"/>
    <w:basedOn w:val="Standardskriftforavsnitt"/>
    <w:link w:val="Brdtekst2"/>
    <w:uiPriority w:val="99"/>
    <w:rsid w:val="005D4266"/>
    <w:rPr>
      <w:rFonts w:ascii="Times" w:eastAsia="Batang" w:hAnsi="Times"/>
      <w:sz w:val="24"/>
    </w:rPr>
  </w:style>
  <w:style w:type="paragraph" w:styleId="NormalWeb">
    <w:name w:val="Normal (Web)"/>
    <w:basedOn w:val="Normal"/>
    <w:uiPriority w:val="99"/>
    <w:unhideWhenUsed/>
    <w:rsid w:val="005D4266"/>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5D4266"/>
    <w:rPr>
      <w:b/>
      <w:bCs/>
    </w:rPr>
  </w:style>
  <w:style w:type="paragraph" w:styleId="Bobletekst">
    <w:name w:val="Balloon Text"/>
    <w:basedOn w:val="Normal"/>
    <w:link w:val="BobletekstTegn"/>
    <w:uiPriority w:val="99"/>
    <w:semiHidden/>
    <w:unhideWhenUsed/>
    <w:rsid w:val="005D4266"/>
    <w:rPr>
      <w:rFonts w:ascii="Tahoma" w:hAnsi="Tahoma" w:cs="Tahoma"/>
      <w:sz w:val="16"/>
      <w:szCs w:val="16"/>
    </w:rPr>
  </w:style>
  <w:style w:type="character" w:customStyle="1" w:styleId="BobletekstTegn">
    <w:name w:val="Bobletekst Tegn"/>
    <w:basedOn w:val="Standardskriftforavsnitt"/>
    <w:link w:val="Bobletekst"/>
    <w:uiPriority w:val="99"/>
    <w:semiHidden/>
    <w:rsid w:val="005D4266"/>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5D4266"/>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5D4266"/>
    <w:pPr>
      <w:tabs>
        <w:tab w:val="center" w:pos="4536"/>
        <w:tab w:val="right" w:pos="9072"/>
      </w:tabs>
    </w:pPr>
    <w:rPr>
      <w:sz w:val="20"/>
    </w:rPr>
  </w:style>
  <w:style w:type="character" w:customStyle="1" w:styleId="TopptekstTegn">
    <w:name w:val="Topptekst Tegn"/>
    <w:basedOn w:val="Standardskriftforavsnitt"/>
    <w:link w:val="Topptekst"/>
    <w:rsid w:val="005D4266"/>
    <w:rPr>
      <w:rFonts w:ascii="Times" w:eastAsia="Batang" w:hAnsi="Times"/>
    </w:rPr>
  </w:style>
  <w:style w:type="paragraph" w:styleId="Brdtekstinnrykk">
    <w:name w:val="Body Text Indent"/>
    <w:basedOn w:val="Normal"/>
    <w:link w:val="BrdtekstinnrykkTegn"/>
    <w:uiPriority w:val="99"/>
    <w:unhideWhenUsed/>
    <w:rsid w:val="005D4266"/>
    <w:pPr>
      <w:ind w:left="283"/>
    </w:pPr>
  </w:style>
  <w:style w:type="character" w:customStyle="1" w:styleId="BrdtekstinnrykkTegn">
    <w:name w:val="Brødtekstinnrykk Tegn"/>
    <w:basedOn w:val="Standardskriftforavsnitt"/>
    <w:link w:val="Brdtekstinnrykk"/>
    <w:uiPriority w:val="99"/>
    <w:rsid w:val="005D4266"/>
    <w:rPr>
      <w:rFonts w:ascii="Times" w:eastAsia="Batang" w:hAnsi="Times"/>
      <w:sz w:val="24"/>
    </w:rPr>
  </w:style>
  <w:style w:type="paragraph" w:customStyle="1" w:styleId="avsnitt-tittel">
    <w:name w:val="avsnitt-tittel"/>
    <w:basedOn w:val="Normal"/>
    <w:next w:val="Normal"/>
    <w:rsid w:val="005D4266"/>
    <w:pPr>
      <w:keepNext/>
      <w:keepLines/>
      <w:spacing w:before="36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5D4266"/>
    <w:rPr>
      <w:i/>
      <w:iCs/>
      <w:color w:val="000000" w:themeColor="text1"/>
    </w:rPr>
  </w:style>
  <w:style w:type="character" w:customStyle="1" w:styleId="SitatTegn">
    <w:name w:val="Sitat Tegn"/>
    <w:basedOn w:val="Standardskriftforavsnitt"/>
    <w:link w:val="Sitat0"/>
    <w:uiPriority w:val="29"/>
    <w:rsid w:val="005D4266"/>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5D42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D4266"/>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5D4266"/>
    <w:rPr>
      <w:sz w:val="16"/>
      <w:szCs w:val="16"/>
    </w:rPr>
  </w:style>
  <w:style w:type="character" w:customStyle="1" w:styleId="Brdtekst3Tegn">
    <w:name w:val="Brødtekst 3 Tegn"/>
    <w:basedOn w:val="Standardskriftforavsnitt"/>
    <w:link w:val="Brdtekst3"/>
    <w:uiPriority w:val="99"/>
    <w:rsid w:val="005D4266"/>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B111,B1111,B4"/>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5D4266"/>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5D4266"/>
    <w:pPr>
      <w:numPr>
        <w:numId w:val="10"/>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5D426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5D4266"/>
    <w:rPr>
      <w:rFonts w:ascii="Consolas" w:hAnsi="Consolas"/>
      <w:sz w:val="20"/>
    </w:rPr>
  </w:style>
  <w:style w:type="character" w:customStyle="1" w:styleId="HTML-forhndsformatertTegn">
    <w:name w:val="HTML-forhåndsformatert Tegn"/>
    <w:basedOn w:val="Standardskriftforavsnitt"/>
    <w:link w:val="HTML-forhndsformatert"/>
    <w:uiPriority w:val="99"/>
    <w:rsid w:val="005D4266"/>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5D4266"/>
    <w:rPr>
      <w:rFonts w:ascii="Consolas" w:hAnsi="Consolas"/>
      <w:sz w:val="21"/>
      <w:szCs w:val="21"/>
    </w:rPr>
  </w:style>
  <w:style w:type="character" w:customStyle="1" w:styleId="RentekstTegn">
    <w:name w:val="Ren tekst Tegn"/>
    <w:basedOn w:val="Standardskriftforavsnitt"/>
    <w:link w:val="Rentekst"/>
    <w:uiPriority w:val="99"/>
    <w:rsid w:val="005D4266"/>
    <w:rPr>
      <w:rFonts w:ascii="Consolas" w:eastAsia="Batang" w:hAnsi="Consolas"/>
      <w:sz w:val="21"/>
      <w:szCs w:val="21"/>
    </w:rPr>
  </w:style>
  <w:style w:type="paragraph" w:customStyle="1" w:styleId="Petit">
    <w:name w:val="Petit"/>
    <w:basedOn w:val="Normal"/>
    <w:next w:val="Normal"/>
    <w:qFormat/>
    <w:rsid w:val="005D4266"/>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5D4266"/>
    <w:pPr>
      <w:numPr>
        <w:ilvl w:val="1"/>
        <w:numId w:val="10"/>
      </w:numPr>
      <w:spacing w:after="0"/>
    </w:pPr>
    <w:rPr>
      <w:rFonts w:cstheme="minorBidi"/>
    </w:rPr>
  </w:style>
  <w:style w:type="paragraph" w:styleId="Nummerertliste3">
    <w:name w:val="List Number 3"/>
    <w:basedOn w:val="Normal"/>
    <w:rsid w:val="005D4266"/>
    <w:pPr>
      <w:numPr>
        <w:ilvl w:val="2"/>
        <w:numId w:val="10"/>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5D4266"/>
    <w:pPr>
      <w:suppressAutoHyphens/>
      <w:spacing w:before="400" w:after="200" w:line="240" w:lineRule="exact"/>
      <w:jc w:val="center"/>
    </w:pPr>
    <w:rPr>
      <w:b/>
      <w:bCs/>
      <w:color w:val="FF0000"/>
    </w:rPr>
  </w:style>
  <w:style w:type="paragraph" w:customStyle="1" w:styleId="hengende-innrykk">
    <w:name w:val="hengende-innrykk"/>
    <w:basedOn w:val="Normal"/>
    <w:next w:val="Normal"/>
    <w:rsid w:val="005D4266"/>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5D4266"/>
    <w:pPr>
      <w:keepNext/>
      <w:spacing w:before="360" w:after="240"/>
    </w:pPr>
    <w:rPr>
      <w:rFonts w:ascii="Arial" w:hAnsi="Arial" w:cstheme="minorBidi"/>
      <w:b/>
      <w:sz w:val="28"/>
    </w:rPr>
  </w:style>
  <w:style w:type="paragraph" w:customStyle="1" w:styleId="undervedl-nr">
    <w:name w:val="undervedl-nr"/>
    <w:basedOn w:val="vedlegg-nr"/>
    <w:next w:val="Normal"/>
    <w:qFormat/>
    <w:rsid w:val="005D4266"/>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link w:val="FiguroverskriftTegn"/>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5D4266"/>
    <w:rPr>
      <w:sz w:val="20"/>
    </w:rPr>
  </w:style>
  <w:style w:type="character" w:customStyle="1" w:styleId="MerknadstekstTegn">
    <w:name w:val="Merknadstekst Tegn"/>
    <w:basedOn w:val="Standardskriftforavsnitt"/>
    <w:link w:val="Merknadstekst"/>
    <w:rsid w:val="005D4266"/>
    <w:rPr>
      <w:rFonts w:ascii="Times" w:eastAsia="Batang" w:hAnsi="Times"/>
    </w:rPr>
  </w:style>
  <w:style w:type="paragraph" w:styleId="Kommentaremne">
    <w:name w:val="annotation subject"/>
    <w:basedOn w:val="Merknadstekst"/>
    <w:next w:val="Merknadstekst"/>
    <w:link w:val="KommentaremneTegn"/>
    <w:uiPriority w:val="99"/>
    <w:unhideWhenUsed/>
    <w:rsid w:val="005D4266"/>
    <w:rPr>
      <w:b/>
      <w:bCs/>
    </w:rPr>
  </w:style>
  <w:style w:type="character" w:customStyle="1" w:styleId="KommentaremneTegn">
    <w:name w:val="Kommentaremne Tegn"/>
    <w:basedOn w:val="MerknadstekstTegn"/>
    <w:link w:val="Kommentaremne"/>
    <w:uiPriority w:val="99"/>
    <w:rsid w:val="005D4266"/>
    <w:rPr>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5D4266"/>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link w:val="ListeavsnittTegn"/>
    <w:uiPriority w:val="34"/>
    <w:qFormat/>
    <w:rsid w:val="005D4266"/>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5D4266"/>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5D4266"/>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rPr>
      <w:b/>
      <w:bCs/>
      <w:sz w:val="24"/>
      <w:szCs w:val="24"/>
      <w:lang w:val="nb-NO" w:eastAsia="nb-NO"/>
    </w:rPr>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5D4266"/>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5D426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5D4266"/>
  </w:style>
  <w:style w:type="paragraph" w:customStyle="1" w:styleId="figur-noter">
    <w:name w:val="figur-noter"/>
    <w:basedOn w:val="Normal"/>
    <w:next w:val="Normal"/>
    <w:rsid w:val="005D4266"/>
    <w:pPr>
      <w:tabs>
        <w:tab w:val="left" w:pos="284"/>
      </w:tabs>
      <w:spacing w:before="120"/>
      <w:contextualSpacing/>
    </w:pPr>
    <w:rPr>
      <w:rFonts w:cstheme="minorBidi"/>
      <w:sz w:val="20"/>
    </w:rPr>
  </w:style>
  <w:style w:type="character" w:customStyle="1" w:styleId="l-endring">
    <w:name w:val="l-endring"/>
    <w:basedOn w:val="Standardskriftforavsnitt"/>
    <w:rsid w:val="005D4266"/>
    <w:rPr>
      <w:i/>
    </w:rPr>
  </w:style>
  <w:style w:type="paragraph" w:customStyle="1" w:styleId="l-lovdeltit">
    <w:name w:val="l-lovdeltit"/>
    <w:basedOn w:val="Normal"/>
    <w:next w:val="Normal"/>
    <w:rsid w:val="005D4266"/>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5D4266"/>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5D4266"/>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5D4266"/>
    <w:pPr>
      <w:spacing w:before="180" w:after="0" w:line="276" w:lineRule="auto"/>
    </w:pPr>
    <w:rPr>
      <w:rFonts w:eastAsia="Times New Roman" w:cstheme="minorBidi"/>
      <w:i/>
      <w:spacing w:val="4"/>
      <w:szCs w:val="22"/>
    </w:rPr>
  </w:style>
  <w:style w:type="paragraph" w:customStyle="1" w:styleId="ramme-noter">
    <w:name w:val="ramme-noter"/>
    <w:basedOn w:val="Normal"/>
    <w:next w:val="Normal"/>
    <w:rsid w:val="005D4266"/>
    <w:pPr>
      <w:tabs>
        <w:tab w:val="left" w:pos="284"/>
      </w:tabs>
      <w:spacing w:before="120"/>
      <w:contextualSpacing/>
    </w:pPr>
    <w:rPr>
      <w:rFonts w:cstheme="minorBidi"/>
      <w:sz w:val="20"/>
    </w:rPr>
  </w:style>
  <w:style w:type="paragraph" w:customStyle="1" w:styleId="Ramme-slutt">
    <w:name w:val="Ramme-slutt"/>
    <w:basedOn w:val="Normal"/>
    <w:autoRedefine/>
    <w:rsid w:val="005D4266"/>
    <w:pPr>
      <w:spacing w:before="120"/>
    </w:pPr>
    <w:rPr>
      <w:b/>
      <w:color w:val="800000"/>
    </w:rPr>
  </w:style>
  <w:style w:type="character" w:customStyle="1" w:styleId="sperret">
    <w:name w:val="sperret"/>
    <w:basedOn w:val="Standardskriftforavsnitt"/>
    <w:rsid w:val="005D4266"/>
    <w:rPr>
      <w:spacing w:val="30"/>
    </w:rPr>
  </w:style>
  <w:style w:type="character" w:customStyle="1" w:styleId="Stikkord">
    <w:name w:val="Stikkord"/>
    <w:basedOn w:val="Standardskriftforavsnitt"/>
    <w:qFormat/>
    <w:rsid w:val="005D4266"/>
    <w:rPr>
      <w:color w:val="0070C0"/>
    </w:rPr>
  </w:style>
  <w:style w:type="paragraph" w:customStyle="1" w:styleId="Tabellnavn">
    <w:name w:val="Tabellnavn"/>
    <w:basedOn w:val="NormalWeb"/>
    <w:qFormat/>
    <w:rsid w:val="005D4266"/>
    <w:rPr>
      <w:vanish/>
      <w:color w:val="00B050"/>
    </w:rPr>
  </w:style>
  <w:style w:type="paragraph" w:customStyle="1" w:styleId="Term">
    <w:name w:val="Term"/>
    <w:basedOn w:val="NormalWeb"/>
    <w:qFormat/>
    <w:rsid w:val="005D4266"/>
  </w:style>
  <w:style w:type="paragraph" w:customStyle="1" w:styleId="tittel-ordforkl">
    <w:name w:val="tittel-ordforkl"/>
    <w:basedOn w:val="Normal"/>
    <w:next w:val="Normal"/>
    <w:rsid w:val="005D4266"/>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5D4266"/>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5D4266"/>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D4266"/>
    <w:pPr>
      <w:ind w:left="240" w:hanging="240"/>
    </w:pPr>
  </w:style>
  <w:style w:type="paragraph" w:styleId="Indeks2">
    <w:name w:val="index 2"/>
    <w:basedOn w:val="Normal"/>
    <w:next w:val="Normal"/>
    <w:autoRedefine/>
    <w:uiPriority w:val="99"/>
    <w:semiHidden/>
    <w:unhideWhenUsed/>
    <w:rsid w:val="005D4266"/>
    <w:pPr>
      <w:ind w:left="480" w:hanging="240"/>
    </w:pPr>
  </w:style>
  <w:style w:type="paragraph" w:styleId="Indeks3">
    <w:name w:val="index 3"/>
    <w:basedOn w:val="Normal"/>
    <w:next w:val="Normal"/>
    <w:autoRedefine/>
    <w:uiPriority w:val="99"/>
    <w:semiHidden/>
    <w:unhideWhenUsed/>
    <w:rsid w:val="005D4266"/>
    <w:pPr>
      <w:ind w:left="720" w:hanging="240"/>
    </w:pPr>
  </w:style>
  <w:style w:type="paragraph" w:styleId="Indeks4">
    <w:name w:val="index 4"/>
    <w:basedOn w:val="Normal"/>
    <w:next w:val="Normal"/>
    <w:autoRedefine/>
    <w:uiPriority w:val="99"/>
    <w:semiHidden/>
    <w:unhideWhenUsed/>
    <w:rsid w:val="005D4266"/>
    <w:pPr>
      <w:ind w:left="960" w:hanging="240"/>
    </w:pPr>
  </w:style>
  <w:style w:type="paragraph" w:styleId="Indeks5">
    <w:name w:val="index 5"/>
    <w:basedOn w:val="Normal"/>
    <w:next w:val="Normal"/>
    <w:autoRedefine/>
    <w:uiPriority w:val="99"/>
    <w:semiHidden/>
    <w:unhideWhenUsed/>
    <w:rsid w:val="005D4266"/>
    <w:pPr>
      <w:ind w:left="1200" w:hanging="240"/>
    </w:pPr>
  </w:style>
  <w:style w:type="paragraph" w:styleId="Indeks6">
    <w:name w:val="index 6"/>
    <w:basedOn w:val="Normal"/>
    <w:next w:val="Normal"/>
    <w:autoRedefine/>
    <w:uiPriority w:val="99"/>
    <w:semiHidden/>
    <w:unhideWhenUsed/>
    <w:rsid w:val="005D4266"/>
    <w:pPr>
      <w:ind w:left="1440" w:hanging="240"/>
    </w:pPr>
  </w:style>
  <w:style w:type="paragraph" w:styleId="Indeks7">
    <w:name w:val="index 7"/>
    <w:basedOn w:val="Normal"/>
    <w:next w:val="Normal"/>
    <w:autoRedefine/>
    <w:uiPriority w:val="99"/>
    <w:semiHidden/>
    <w:unhideWhenUsed/>
    <w:rsid w:val="005D4266"/>
    <w:pPr>
      <w:ind w:left="1680" w:hanging="240"/>
    </w:pPr>
  </w:style>
  <w:style w:type="paragraph" w:styleId="Indeks8">
    <w:name w:val="index 8"/>
    <w:basedOn w:val="Normal"/>
    <w:next w:val="Normal"/>
    <w:autoRedefine/>
    <w:uiPriority w:val="99"/>
    <w:semiHidden/>
    <w:unhideWhenUsed/>
    <w:rsid w:val="005D4266"/>
    <w:pPr>
      <w:ind w:left="1920" w:hanging="240"/>
    </w:pPr>
  </w:style>
  <w:style w:type="paragraph" w:styleId="Indeks9">
    <w:name w:val="index 9"/>
    <w:basedOn w:val="Normal"/>
    <w:next w:val="Normal"/>
    <w:autoRedefine/>
    <w:uiPriority w:val="99"/>
    <w:semiHidden/>
    <w:unhideWhenUsed/>
    <w:rsid w:val="005D4266"/>
    <w:pPr>
      <w:ind w:left="2160" w:hanging="240"/>
    </w:pPr>
  </w:style>
  <w:style w:type="paragraph" w:styleId="Vanliginnrykk">
    <w:name w:val="Normal Indent"/>
    <w:basedOn w:val="Normal"/>
    <w:uiPriority w:val="99"/>
    <w:unhideWhenUsed/>
    <w:rsid w:val="005D4266"/>
    <w:pPr>
      <w:ind w:left="708"/>
    </w:pPr>
  </w:style>
  <w:style w:type="paragraph" w:styleId="Stikkordregisteroverskrift">
    <w:name w:val="index heading"/>
    <w:basedOn w:val="Normal"/>
    <w:next w:val="Indeks1"/>
    <w:uiPriority w:val="99"/>
    <w:semiHidden/>
    <w:unhideWhenUsed/>
    <w:rsid w:val="005D4266"/>
    <w:rPr>
      <w:rFonts w:asciiTheme="majorHAnsi" w:eastAsiaTheme="majorEastAsia" w:hAnsiTheme="majorHAnsi" w:cstheme="majorBidi"/>
      <w:b/>
      <w:bCs/>
    </w:rPr>
  </w:style>
  <w:style w:type="paragraph" w:styleId="Bildetekst">
    <w:name w:val="caption"/>
    <w:basedOn w:val="Normal"/>
    <w:next w:val="Normal"/>
    <w:uiPriority w:val="35"/>
    <w:unhideWhenUsed/>
    <w:qFormat/>
    <w:rsid w:val="005D4266"/>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5D4266"/>
  </w:style>
  <w:style w:type="paragraph" w:styleId="Konvoluttadresse">
    <w:name w:val="envelope address"/>
    <w:basedOn w:val="Normal"/>
    <w:uiPriority w:val="99"/>
    <w:semiHidden/>
    <w:unhideWhenUsed/>
    <w:rsid w:val="005D426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D4266"/>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5D4266"/>
  </w:style>
  <w:style w:type="character" w:styleId="Sluttnotereferanse">
    <w:name w:val="endnote reference"/>
    <w:basedOn w:val="Standardskriftforavsnitt"/>
    <w:uiPriority w:val="99"/>
    <w:semiHidden/>
    <w:unhideWhenUsed/>
    <w:rsid w:val="005D4266"/>
    <w:rPr>
      <w:vertAlign w:val="superscript"/>
    </w:rPr>
  </w:style>
  <w:style w:type="paragraph" w:styleId="Sluttnotetekst">
    <w:name w:val="endnote text"/>
    <w:basedOn w:val="Normal"/>
    <w:link w:val="SluttnotetekstTegn"/>
    <w:uiPriority w:val="99"/>
    <w:semiHidden/>
    <w:unhideWhenUsed/>
    <w:rsid w:val="005D4266"/>
    <w:rPr>
      <w:sz w:val="20"/>
    </w:rPr>
  </w:style>
  <w:style w:type="character" w:customStyle="1" w:styleId="SluttnotetekstTegn">
    <w:name w:val="Sluttnotetekst Tegn"/>
    <w:basedOn w:val="Standardskriftforavsnitt"/>
    <w:link w:val="Sluttnotetekst"/>
    <w:uiPriority w:val="99"/>
    <w:semiHidden/>
    <w:rsid w:val="005D4266"/>
    <w:rPr>
      <w:rFonts w:ascii="Times" w:eastAsia="Batang" w:hAnsi="Times"/>
    </w:rPr>
  </w:style>
  <w:style w:type="paragraph" w:styleId="Kildeliste">
    <w:name w:val="table of authorities"/>
    <w:basedOn w:val="Normal"/>
    <w:next w:val="Normal"/>
    <w:uiPriority w:val="99"/>
    <w:semiHidden/>
    <w:unhideWhenUsed/>
    <w:rsid w:val="005D4266"/>
    <w:pPr>
      <w:ind w:left="240" w:hanging="240"/>
    </w:pPr>
  </w:style>
  <w:style w:type="paragraph" w:styleId="Makrotekst">
    <w:name w:val="macro"/>
    <w:link w:val="MakrotekstTegn"/>
    <w:uiPriority w:val="99"/>
    <w:semiHidden/>
    <w:unhideWhenUsed/>
    <w:rsid w:val="005D426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5D4266"/>
    <w:rPr>
      <w:rFonts w:ascii="Consolas" w:hAnsi="Consolas"/>
    </w:rPr>
  </w:style>
  <w:style w:type="paragraph" w:styleId="Kildelisteoverskrift">
    <w:name w:val="toa heading"/>
    <w:basedOn w:val="Normal"/>
    <w:next w:val="Normal"/>
    <w:uiPriority w:val="99"/>
    <w:semiHidden/>
    <w:unhideWhenUsed/>
    <w:rsid w:val="005D4266"/>
    <w:pPr>
      <w:spacing w:before="120"/>
    </w:pPr>
    <w:rPr>
      <w:rFonts w:asciiTheme="majorHAnsi" w:eastAsiaTheme="majorEastAsia" w:hAnsiTheme="majorHAnsi" w:cstheme="majorBidi"/>
      <w:b/>
      <w:bCs/>
      <w:szCs w:val="24"/>
    </w:rPr>
  </w:style>
  <w:style w:type="paragraph" w:styleId="Liste5">
    <w:name w:val="List 5"/>
    <w:basedOn w:val="Normal"/>
    <w:rsid w:val="005D4266"/>
    <w:pPr>
      <w:numPr>
        <w:ilvl w:val="4"/>
        <w:numId w:val="46"/>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5D4266"/>
    <w:pPr>
      <w:spacing w:after="0"/>
      <w:ind w:left="568" w:hanging="284"/>
    </w:pPr>
  </w:style>
  <w:style w:type="paragraph" w:styleId="Punktmerketliste3">
    <w:name w:val="List Bullet 3"/>
    <w:basedOn w:val="Normal"/>
    <w:rsid w:val="005D4266"/>
    <w:pPr>
      <w:spacing w:after="0"/>
      <w:ind w:left="851" w:hanging="284"/>
    </w:pPr>
  </w:style>
  <w:style w:type="paragraph" w:styleId="Punktmerketliste4">
    <w:name w:val="List Bullet 4"/>
    <w:basedOn w:val="Normal"/>
    <w:rsid w:val="005D4266"/>
    <w:pPr>
      <w:spacing w:after="0"/>
      <w:ind w:left="1135" w:hanging="284"/>
    </w:pPr>
  </w:style>
  <w:style w:type="paragraph" w:styleId="Punktmerketliste5">
    <w:name w:val="List Bullet 5"/>
    <w:basedOn w:val="Normal"/>
    <w:rsid w:val="005D4266"/>
    <w:pPr>
      <w:spacing w:after="0"/>
      <w:ind w:left="1418" w:hanging="284"/>
    </w:pPr>
  </w:style>
  <w:style w:type="paragraph" w:styleId="Nummerertliste4">
    <w:name w:val="List Number 4"/>
    <w:basedOn w:val="Normal"/>
    <w:rsid w:val="005D4266"/>
    <w:pPr>
      <w:numPr>
        <w:ilvl w:val="3"/>
        <w:numId w:val="10"/>
      </w:numPr>
      <w:spacing w:after="0"/>
    </w:pPr>
  </w:style>
  <w:style w:type="paragraph" w:styleId="Nummerertliste5">
    <w:name w:val="List Number 5"/>
    <w:basedOn w:val="Normal"/>
    <w:rsid w:val="005D4266"/>
    <w:pPr>
      <w:numPr>
        <w:ilvl w:val="4"/>
        <w:numId w:val="10"/>
      </w:numPr>
      <w:spacing w:after="0"/>
    </w:pPr>
  </w:style>
  <w:style w:type="paragraph" w:styleId="Hilsen">
    <w:name w:val="Closing"/>
    <w:basedOn w:val="Normal"/>
    <w:link w:val="HilsenTegn"/>
    <w:uiPriority w:val="99"/>
    <w:semiHidden/>
    <w:unhideWhenUsed/>
    <w:rsid w:val="005D4266"/>
    <w:pPr>
      <w:ind w:left="4252"/>
    </w:pPr>
  </w:style>
  <w:style w:type="character" w:customStyle="1" w:styleId="HilsenTegn">
    <w:name w:val="Hilsen Tegn"/>
    <w:basedOn w:val="Standardskriftforavsnitt"/>
    <w:link w:val="Hilsen"/>
    <w:uiPriority w:val="99"/>
    <w:semiHidden/>
    <w:rsid w:val="005D4266"/>
    <w:rPr>
      <w:rFonts w:ascii="Times" w:eastAsia="Batang" w:hAnsi="Times"/>
      <w:sz w:val="24"/>
    </w:rPr>
  </w:style>
  <w:style w:type="paragraph" w:styleId="Underskrift">
    <w:name w:val="Signature"/>
    <w:basedOn w:val="Normal"/>
    <w:link w:val="UnderskriftTegn"/>
    <w:uiPriority w:val="99"/>
    <w:unhideWhenUsed/>
    <w:rsid w:val="005D4266"/>
    <w:pPr>
      <w:ind w:left="4252"/>
    </w:pPr>
  </w:style>
  <w:style w:type="character" w:customStyle="1" w:styleId="UnderskriftTegn">
    <w:name w:val="Underskrift Tegn"/>
    <w:basedOn w:val="Standardskriftforavsnitt"/>
    <w:link w:val="Underskrift"/>
    <w:uiPriority w:val="99"/>
    <w:rsid w:val="005D4266"/>
    <w:rPr>
      <w:rFonts w:ascii="Times" w:eastAsia="Batang" w:hAnsi="Times"/>
      <w:sz w:val="24"/>
    </w:rPr>
  </w:style>
  <w:style w:type="paragraph" w:styleId="Liste-forts2">
    <w:name w:val="List Continue 2"/>
    <w:basedOn w:val="Normal"/>
    <w:uiPriority w:val="99"/>
    <w:semiHidden/>
    <w:unhideWhenUsed/>
    <w:rsid w:val="005D4266"/>
    <w:pPr>
      <w:ind w:left="566"/>
      <w:contextualSpacing/>
    </w:pPr>
  </w:style>
  <w:style w:type="paragraph" w:styleId="Liste-forts3">
    <w:name w:val="List Continue 3"/>
    <w:basedOn w:val="Normal"/>
    <w:uiPriority w:val="99"/>
    <w:semiHidden/>
    <w:unhideWhenUsed/>
    <w:rsid w:val="005D4266"/>
    <w:pPr>
      <w:ind w:left="849"/>
      <w:contextualSpacing/>
    </w:pPr>
  </w:style>
  <w:style w:type="paragraph" w:styleId="Liste-forts4">
    <w:name w:val="List Continue 4"/>
    <w:basedOn w:val="Normal"/>
    <w:uiPriority w:val="99"/>
    <w:semiHidden/>
    <w:unhideWhenUsed/>
    <w:rsid w:val="005D4266"/>
    <w:pPr>
      <w:ind w:left="1132"/>
      <w:contextualSpacing/>
    </w:pPr>
  </w:style>
  <w:style w:type="paragraph" w:styleId="Liste-forts5">
    <w:name w:val="List Continue 5"/>
    <w:basedOn w:val="Normal"/>
    <w:uiPriority w:val="99"/>
    <w:semiHidden/>
    <w:unhideWhenUsed/>
    <w:rsid w:val="005D4266"/>
    <w:pPr>
      <w:ind w:left="1415"/>
      <w:contextualSpacing/>
    </w:pPr>
  </w:style>
  <w:style w:type="paragraph" w:styleId="Meldingshode">
    <w:name w:val="Message Header"/>
    <w:basedOn w:val="Normal"/>
    <w:link w:val="MeldingshodeTegn"/>
    <w:uiPriority w:val="99"/>
    <w:unhideWhenUsed/>
    <w:rsid w:val="005D426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D4266"/>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D4266"/>
  </w:style>
  <w:style w:type="character" w:customStyle="1" w:styleId="InnledendehilsenTegn">
    <w:name w:val="Innledende hilsen Tegn"/>
    <w:basedOn w:val="Standardskriftforavsnitt"/>
    <w:link w:val="Innledendehilsen"/>
    <w:uiPriority w:val="99"/>
    <w:semiHidden/>
    <w:rsid w:val="005D4266"/>
    <w:rPr>
      <w:rFonts w:ascii="Times" w:eastAsia="Batang" w:hAnsi="Times"/>
      <w:sz w:val="24"/>
    </w:rPr>
  </w:style>
  <w:style w:type="paragraph" w:styleId="Dato0">
    <w:name w:val="Date"/>
    <w:basedOn w:val="Normal"/>
    <w:next w:val="Normal"/>
    <w:link w:val="DatoTegn"/>
    <w:uiPriority w:val="99"/>
    <w:semiHidden/>
    <w:unhideWhenUsed/>
    <w:rsid w:val="005D4266"/>
  </w:style>
  <w:style w:type="character" w:customStyle="1" w:styleId="DatoTegn">
    <w:name w:val="Dato Tegn"/>
    <w:basedOn w:val="Standardskriftforavsnitt"/>
    <w:link w:val="Dato0"/>
    <w:uiPriority w:val="99"/>
    <w:semiHidden/>
    <w:rsid w:val="005D4266"/>
    <w:rPr>
      <w:rFonts w:ascii="Times" w:eastAsia="Batang" w:hAnsi="Times"/>
      <w:sz w:val="24"/>
    </w:rPr>
  </w:style>
  <w:style w:type="paragraph" w:styleId="Brdtekst-frsteinnrykk">
    <w:name w:val="Body Text First Indent"/>
    <w:basedOn w:val="Brdtekst"/>
    <w:link w:val="Brdtekst-frsteinnrykkTegn"/>
    <w:uiPriority w:val="99"/>
    <w:unhideWhenUsed/>
    <w:rsid w:val="005D4266"/>
    <w:pPr>
      <w:spacing w:after="0"/>
      <w:ind w:firstLine="360"/>
    </w:pPr>
  </w:style>
  <w:style w:type="character" w:customStyle="1" w:styleId="Brdtekst-frsteinnrykkTegn">
    <w:name w:val="Brødtekst - første innrykk Tegn"/>
    <w:basedOn w:val="BrdtekstTegn"/>
    <w:link w:val="Brdtekst-frsteinnrykk"/>
    <w:uiPriority w:val="99"/>
    <w:rsid w:val="005D4266"/>
  </w:style>
  <w:style w:type="paragraph" w:styleId="Brdtekst-frsteinnrykk2">
    <w:name w:val="Body Text First Indent 2"/>
    <w:basedOn w:val="Brdtekstinnrykk"/>
    <w:link w:val="Brdtekst-frsteinnrykk2Tegn"/>
    <w:uiPriority w:val="99"/>
    <w:unhideWhenUsed/>
    <w:rsid w:val="005D4266"/>
    <w:pPr>
      <w:spacing w:after="0"/>
      <w:ind w:left="360" w:firstLine="360"/>
    </w:pPr>
  </w:style>
  <w:style w:type="character" w:customStyle="1" w:styleId="Brdtekst-frsteinnrykk2Tegn">
    <w:name w:val="Brødtekst - første innrykk 2 Tegn"/>
    <w:basedOn w:val="BrdtekstinnrykkTegn"/>
    <w:link w:val="Brdtekst-frsteinnrykk2"/>
    <w:uiPriority w:val="99"/>
    <w:rsid w:val="005D4266"/>
  </w:style>
  <w:style w:type="paragraph" w:styleId="Notatoverskrift">
    <w:name w:val="Note Heading"/>
    <w:basedOn w:val="Normal"/>
    <w:next w:val="Normal"/>
    <w:link w:val="NotatoverskriftTegn"/>
    <w:uiPriority w:val="99"/>
    <w:semiHidden/>
    <w:unhideWhenUsed/>
    <w:rsid w:val="005D4266"/>
  </w:style>
  <w:style w:type="character" w:customStyle="1" w:styleId="NotatoverskriftTegn">
    <w:name w:val="Notatoverskrift Tegn"/>
    <w:basedOn w:val="Standardskriftforavsnitt"/>
    <w:link w:val="Notatoverskrift"/>
    <w:uiPriority w:val="99"/>
    <w:semiHidden/>
    <w:rsid w:val="005D4266"/>
    <w:rPr>
      <w:rFonts w:ascii="Times" w:eastAsia="Batang" w:hAnsi="Times"/>
      <w:sz w:val="24"/>
    </w:rPr>
  </w:style>
  <w:style w:type="paragraph" w:styleId="Dokumentkart">
    <w:name w:val="Document Map"/>
    <w:basedOn w:val="Normal"/>
    <w:link w:val="DokumentkartTegn"/>
    <w:uiPriority w:val="99"/>
    <w:semiHidden/>
    <w:unhideWhenUsed/>
    <w:rsid w:val="005D4266"/>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D4266"/>
    <w:rPr>
      <w:rFonts w:ascii="Tahoma" w:eastAsia="Batang" w:hAnsi="Tahoma" w:cs="Tahoma"/>
      <w:sz w:val="16"/>
      <w:szCs w:val="16"/>
    </w:rPr>
  </w:style>
  <w:style w:type="paragraph" w:styleId="E-postsignatur">
    <w:name w:val="E-mail Signature"/>
    <w:basedOn w:val="Normal"/>
    <w:link w:val="E-postsignaturTegn"/>
    <w:uiPriority w:val="99"/>
    <w:semiHidden/>
    <w:unhideWhenUsed/>
    <w:rsid w:val="005D4266"/>
  </w:style>
  <w:style w:type="character" w:customStyle="1" w:styleId="E-postsignaturTegn">
    <w:name w:val="E-postsignatur Tegn"/>
    <w:basedOn w:val="Standardskriftforavsnitt"/>
    <w:link w:val="E-postsignatur"/>
    <w:uiPriority w:val="99"/>
    <w:semiHidden/>
    <w:rsid w:val="005D4266"/>
    <w:rPr>
      <w:rFonts w:ascii="Times" w:eastAsia="Batang" w:hAnsi="Times"/>
      <w:sz w:val="24"/>
    </w:rPr>
  </w:style>
  <w:style w:type="character" w:styleId="HTML-akronym">
    <w:name w:val="HTML Acronym"/>
    <w:basedOn w:val="Standardskriftforavsnitt"/>
    <w:uiPriority w:val="99"/>
    <w:semiHidden/>
    <w:unhideWhenUsed/>
    <w:rsid w:val="005D4266"/>
  </w:style>
  <w:style w:type="paragraph" w:styleId="HTML-adresse">
    <w:name w:val="HTML Address"/>
    <w:basedOn w:val="Normal"/>
    <w:link w:val="HTML-adresseTegn"/>
    <w:uiPriority w:val="99"/>
    <w:semiHidden/>
    <w:unhideWhenUsed/>
    <w:rsid w:val="005D4266"/>
    <w:rPr>
      <w:i/>
      <w:iCs/>
    </w:rPr>
  </w:style>
  <w:style w:type="character" w:customStyle="1" w:styleId="HTML-adresseTegn">
    <w:name w:val="HTML-adresse Tegn"/>
    <w:basedOn w:val="Standardskriftforavsnitt"/>
    <w:link w:val="HTML-adresse"/>
    <w:uiPriority w:val="99"/>
    <w:semiHidden/>
    <w:rsid w:val="005D4266"/>
    <w:rPr>
      <w:rFonts w:ascii="Times" w:eastAsia="Batang" w:hAnsi="Times"/>
      <w:i/>
      <w:iCs/>
      <w:sz w:val="24"/>
    </w:rPr>
  </w:style>
  <w:style w:type="character" w:styleId="HTML-sitat">
    <w:name w:val="HTML Cite"/>
    <w:basedOn w:val="Standardskriftforavsnitt"/>
    <w:uiPriority w:val="99"/>
    <w:semiHidden/>
    <w:unhideWhenUsed/>
    <w:rsid w:val="005D4266"/>
    <w:rPr>
      <w:i/>
      <w:iCs/>
    </w:rPr>
  </w:style>
  <w:style w:type="character" w:styleId="HTML-kode">
    <w:name w:val="HTML Code"/>
    <w:basedOn w:val="Standardskriftforavsnitt"/>
    <w:uiPriority w:val="99"/>
    <w:semiHidden/>
    <w:unhideWhenUsed/>
    <w:rsid w:val="005D4266"/>
    <w:rPr>
      <w:rFonts w:ascii="Consolas" w:hAnsi="Consolas"/>
      <w:sz w:val="20"/>
      <w:szCs w:val="20"/>
    </w:rPr>
  </w:style>
  <w:style w:type="character" w:styleId="HTML-definisjon">
    <w:name w:val="HTML Definition"/>
    <w:basedOn w:val="Standardskriftforavsnitt"/>
    <w:uiPriority w:val="99"/>
    <w:semiHidden/>
    <w:unhideWhenUsed/>
    <w:rsid w:val="005D4266"/>
    <w:rPr>
      <w:i/>
      <w:iCs/>
    </w:rPr>
  </w:style>
  <w:style w:type="character" w:styleId="HTML-tastatur">
    <w:name w:val="HTML Keyboard"/>
    <w:basedOn w:val="Standardskriftforavsnitt"/>
    <w:uiPriority w:val="99"/>
    <w:semiHidden/>
    <w:unhideWhenUsed/>
    <w:rsid w:val="005D4266"/>
    <w:rPr>
      <w:rFonts w:ascii="Consolas" w:hAnsi="Consolas"/>
      <w:sz w:val="20"/>
      <w:szCs w:val="20"/>
    </w:rPr>
  </w:style>
  <w:style w:type="character" w:styleId="HTML-eksempel">
    <w:name w:val="HTML Sample"/>
    <w:basedOn w:val="Standardskriftforavsnitt"/>
    <w:uiPriority w:val="99"/>
    <w:semiHidden/>
    <w:unhideWhenUsed/>
    <w:rsid w:val="005D4266"/>
    <w:rPr>
      <w:rFonts w:ascii="Consolas" w:hAnsi="Consolas"/>
      <w:sz w:val="24"/>
      <w:szCs w:val="24"/>
    </w:rPr>
  </w:style>
  <w:style w:type="character" w:styleId="HTML-skrivemaskin">
    <w:name w:val="HTML Typewriter"/>
    <w:basedOn w:val="Standardskriftforavsnitt"/>
    <w:uiPriority w:val="99"/>
    <w:semiHidden/>
    <w:unhideWhenUsed/>
    <w:rsid w:val="005D4266"/>
    <w:rPr>
      <w:rFonts w:ascii="Consolas" w:hAnsi="Consolas"/>
      <w:sz w:val="20"/>
      <w:szCs w:val="20"/>
    </w:rPr>
  </w:style>
  <w:style w:type="character" w:styleId="HTML-variabel">
    <w:name w:val="HTML Variable"/>
    <w:basedOn w:val="Standardskriftforavsnitt"/>
    <w:uiPriority w:val="99"/>
    <w:semiHidden/>
    <w:unhideWhenUsed/>
    <w:rsid w:val="005D4266"/>
    <w:rPr>
      <w:i/>
      <w:iCs/>
    </w:rPr>
  </w:style>
  <w:style w:type="character" w:styleId="Plassholdertekst">
    <w:name w:val="Placeholder Text"/>
    <w:basedOn w:val="Standardskriftforavsnitt"/>
    <w:uiPriority w:val="99"/>
    <w:rsid w:val="005D4266"/>
    <w:rPr>
      <w:color w:val="808080"/>
    </w:rPr>
  </w:style>
  <w:style w:type="paragraph" w:styleId="Ingenmellomrom">
    <w:name w:val="No Spacing"/>
    <w:uiPriority w:val="1"/>
    <w:qFormat/>
    <w:rsid w:val="005D4266"/>
    <w:rPr>
      <w:rFonts w:ascii="Times" w:hAnsi="Times"/>
      <w:sz w:val="24"/>
    </w:rPr>
  </w:style>
  <w:style w:type="paragraph" w:styleId="Sterktsitat">
    <w:name w:val="Intense Quote"/>
    <w:basedOn w:val="Normal"/>
    <w:next w:val="Normal"/>
    <w:link w:val="SterktsitatTegn"/>
    <w:uiPriority w:val="30"/>
    <w:qFormat/>
    <w:rsid w:val="005D426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5D4266"/>
    <w:rPr>
      <w:rFonts w:ascii="Times" w:eastAsia="Batang" w:hAnsi="Times"/>
      <w:b/>
      <w:bCs/>
      <w:i/>
      <w:iCs/>
      <w:color w:val="4F81BD" w:themeColor="accent1"/>
      <w:sz w:val="24"/>
    </w:rPr>
  </w:style>
  <w:style w:type="character" w:styleId="Svakutheving">
    <w:name w:val="Subtle Emphasis"/>
    <w:basedOn w:val="Standardskriftforavsnitt"/>
    <w:uiPriority w:val="19"/>
    <w:qFormat/>
    <w:rsid w:val="005D4266"/>
    <w:rPr>
      <w:i/>
      <w:iCs/>
      <w:color w:val="808080" w:themeColor="text1" w:themeTint="7F"/>
    </w:rPr>
  </w:style>
  <w:style w:type="character" w:styleId="Sterkutheving">
    <w:name w:val="Intense Emphasis"/>
    <w:basedOn w:val="Standardskriftforavsnitt"/>
    <w:uiPriority w:val="21"/>
    <w:qFormat/>
    <w:rsid w:val="005D4266"/>
    <w:rPr>
      <w:b/>
      <w:bCs/>
      <w:i/>
      <w:iCs/>
      <w:color w:val="4F81BD" w:themeColor="accent1"/>
    </w:rPr>
  </w:style>
  <w:style w:type="character" w:styleId="Svakreferanse">
    <w:name w:val="Subtle Reference"/>
    <w:basedOn w:val="Standardskriftforavsnitt"/>
    <w:uiPriority w:val="31"/>
    <w:qFormat/>
    <w:rsid w:val="005D4266"/>
    <w:rPr>
      <w:smallCaps/>
      <w:color w:val="C0504D" w:themeColor="accent2"/>
      <w:u w:val="single"/>
    </w:rPr>
  </w:style>
  <w:style w:type="character" w:styleId="Sterkreferanse">
    <w:name w:val="Intense Reference"/>
    <w:basedOn w:val="Standardskriftforavsnitt"/>
    <w:uiPriority w:val="32"/>
    <w:qFormat/>
    <w:rsid w:val="005D4266"/>
    <w:rPr>
      <w:b/>
      <w:bCs/>
      <w:smallCaps/>
      <w:color w:val="C0504D" w:themeColor="accent2"/>
      <w:spacing w:val="5"/>
      <w:u w:val="single"/>
    </w:rPr>
  </w:style>
  <w:style w:type="character" w:styleId="Boktittel">
    <w:name w:val="Book Title"/>
    <w:basedOn w:val="Standardskriftforavsnitt"/>
    <w:uiPriority w:val="33"/>
    <w:qFormat/>
    <w:rsid w:val="005D4266"/>
    <w:rPr>
      <w:b/>
      <w:bCs/>
      <w:smallCaps/>
      <w:spacing w:val="5"/>
    </w:rPr>
  </w:style>
  <w:style w:type="paragraph" w:styleId="Bibliografi">
    <w:name w:val="Bibliography"/>
    <w:basedOn w:val="Normal"/>
    <w:next w:val="Normal"/>
    <w:uiPriority w:val="37"/>
    <w:semiHidden/>
    <w:unhideWhenUsed/>
    <w:rsid w:val="005D4266"/>
  </w:style>
  <w:style w:type="paragraph" w:customStyle="1" w:styleId="alfaliste2">
    <w:name w:val="alfaliste 2"/>
    <w:basedOn w:val="Liste2"/>
    <w:rsid w:val="005D4266"/>
    <w:pPr>
      <w:numPr>
        <w:numId w:val="6"/>
      </w:numPr>
    </w:pPr>
  </w:style>
  <w:style w:type="paragraph" w:customStyle="1" w:styleId="alfaliste4">
    <w:name w:val="alfaliste 4"/>
    <w:basedOn w:val="Normal"/>
    <w:rsid w:val="005D4266"/>
    <w:pPr>
      <w:numPr>
        <w:ilvl w:val="3"/>
        <w:numId w:val="6"/>
      </w:numPr>
      <w:spacing w:after="0" w:line="276" w:lineRule="auto"/>
    </w:pPr>
    <w:rPr>
      <w:rFonts w:ascii="Times New Roman" w:eastAsia="Times New Roman" w:hAnsi="Times New Roman"/>
      <w:szCs w:val="22"/>
    </w:rPr>
  </w:style>
  <w:style w:type="paragraph" w:customStyle="1" w:styleId="alfaliste5">
    <w:name w:val="alfaliste 5"/>
    <w:basedOn w:val="Normal"/>
    <w:rsid w:val="005D4266"/>
    <w:pPr>
      <w:numPr>
        <w:ilvl w:val="4"/>
        <w:numId w:val="6"/>
      </w:numPr>
      <w:spacing w:after="0" w:line="276" w:lineRule="auto"/>
    </w:pPr>
    <w:rPr>
      <w:rFonts w:ascii="Times New Roman" w:eastAsia="Times New Roman" w:hAnsi="Times New Roman"/>
      <w:szCs w:val="22"/>
    </w:rPr>
  </w:style>
  <w:style w:type="paragraph" w:customStyle="1" w:styleId="opplisting">
    <w:name w:val="opplisting"/>
    <w:basedOn w:val="Normal"/>
    <w:rsid w:val="005D4266"/>
    <w:pPr>
      <w:spacing w:after="0" w:line="276" w:lineRule="auto"/>
    </w:pPr>
    <w:rPr>
      <w:rFonts w:eastAsia="Times New Roman"/>
      <w:szCs w:val="22"/>
    </w:rPr>
  </w:style>
  <w:style w:type="paragraph" w:customStyle="1" w:styleId="romertallliste4">
    <w:name w:val="romertall liste 4"/>
    <w:basedOn w:val="Normal"/>
    <w:rsid w:val="005D4266"/>
    <w:pPr>
      <w:numPr>
        <w:ilvl w:val="3"/>
        <w:numId w:val="14"/>
      </w:numPr>
      <w:spacing w:after="0"/>
    </w:pPr>
  </w:style>
  <w:style w:type="table" w:customStyle="1" w:styleId="Tabell-VM">
    <w:name w:val="Tabell-VM"/>
    <w:basedOn w:val="Tabelltemaer"/>
    <w:uiPriority w:val="99"/>
    <w:qFormat/>
    <w:rsid w:val="005D4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5D4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5D4266"/>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5D4266"/>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5D4266"/>
    <w:pPr>
      <w:numPr>
        <w:numId w:val="13"/>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5D4266"/>
    <w:pPr>
      <w:spacing w:after="0" w:line="276" w:lineRule="auto"/>
      <w:ind w:firstLine="397"/>
    </w:pPr>
    <w:rPr>
      <w:rFonts w:eastAsia="Times New Roman" w:cstheme="minorBidi"/>
      <w:spacing w:val="4"/>
      <w:szCs w:val="22"/>
    </w:rPr>
  </w:style>
  <w:style w:type="paragraph" w:customStyle="1" w:styleId="l-punktum">
    <w:name w:val="l-punktum"/>
    <w:basedOn w:val="Normal"/>
    <w:qFormat/>
    <w:rsid w:val="005D4266"/>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5D4266"/>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5D4266"/>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D4266"/>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5D4266"/>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D4266"/>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D4266"/>
  </w:style>
  <w:style w:type="paragraph" w:customStyle="1" w:styleId="del-nr">
    <w:name w:val="del-nr"/>
    <w:basedOn w:val="Normal"/>
    <w:qFormat/>
    <w:rsid w:val="005D4266"/>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5D4266"/>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5D4266"/>
    <w:pPr>
      <w:numPr>
        <w:numId w:val="6"/>
      </w:numPr>
    </w:pPr>
  </w:style>
  <w:style w:type="paragraph" w:customStyle="1" w:styleId="l-alfaliste2">
    <w:name w:val="l-alfaliste 2"/>
    <w:basedOn w:val="alfaliste2"/>
    <w:qFormat/>
    <w:rsid w:val="005D4266"/>
    <w:pPr>
      <w:numPr>
        <w:numId w:val="13"/>
      </w:numPr>
    </w:pPr>
  </w:style>
  <w:style w:type="paragraph" w:customStyle="1" w:styleId="l-alfaliste3">
    <w:name w:val="l-alfaliste 3"/>
    <w:basedOn w:val="alfaliste3"/>
    <w:qFormat/>
    <w:rsid w:val="005D4266"/>
    <w:pPr>
      <w:numPr>
        <w:numId w:val="13"/>
      </w:numPr>
    </w:pPr>
    <w:rPr>
      <w:rFonts w:cstheme="minorBidi"/>
    </w:rPr>
  </w:style>
  <w:style w:type="paragraph" w:customStyle="1" w:styleId="l-alfaliste4">
    <w:name w:val="l-alfaliste 4"/>
    <w:basedOn w:val="alfaliste4"/>
    <w:qFormat/>
    <w:rsid w:val="005D4266"/>
    <w:pPr>
      <w:numPr>
        <w:numId w:val="13"/>
      </w:numPr>
    </w:pPr>
    <w:rPr>
      <w:rFonts w:cstheme="minorBidi"/>
    </w:rPr>
  </w:style>
  <w:style w:type="paragraph" w:customStyle="1" w:styleId="l-alfaliste5">
    <w:name w:val="l-alfaliste 5"/>
    <w:basedOn w:val="alfaliste5"/>
    <w:qFormat/>
    <w:rsid w:val="005D4266"/>
    <w:pPr>
      <w:numPr>
        <w:numId w:val="13"/>
      </w:numPr>
    </w:pPr>
  </w:style>
  <w:style w:type="numbering" w:customStyle="1" w:styleId="l-AlfaListeStil">
    <w:name w:val="l-AlfaListeStil"/>
    <w:uiPriority w:val="99"/>
    <w:rsid w:val="005D4266"/>
    <w:pPr>
      <w:numPr>
        <w:numId w:val="7"/>
      </w:numPr>
    </w:pPr>
  </w:style>
  <w:style w:type="numbering" w:customStyle="1" w:styleId="l-ListeStilMal">
    <w:name w:val="l-ListeStilMal"/>
    <w:uiPriority w:val="99"/>
    <w:rsid w:val="005D4266"/>
    <w:pPr>
      <w:numPr>
        <w:numId w:val="8"/>
      </w:numPr>
    </w:pPr>
  </w:style>
  <w:style w:type="numbering" w:customStyle="1" w:styleId="l-NummerertListeStil">
    <w:name w:val="l-NummerertListeStil"/>
    <w:uiPriority w:val="99"/>
    <w:rsid w:val="005D4266"/>
    <w:pPr>
      <w:numPr>
        <w:numId w:val="9"/>
      </w:numPr>
    </w:pPr>
  </w:style>
  <w:style w:type="numbering" w:customStyle="1" w:styleId="NrListeStil">
    <w:name w:val="NrListeStil"/>
    <w:uiPriority w:val="99"/>
    <w:rsid w:val="005D4266"/>
    <w:pPr>
      <w:numPr>
        <w:numId w:val="10"/>
      </w:numPr>
    </w:pPr>
  </w:style>
  <w:style w:type="numbering" w:customStyle="1" w:styleId="OpplistingListeStil">
    <w:name w:val="OpplistingListeStil"/>
    <w:uiPriority w:val="99"/>
    <w:rsid w:val="005D4266"/>
    <w:pPr>
      <w:numPr>
        <w:numId w:val="11"/>
      </w:numPr>
    </w:pPr>
  </w:style>
  <w:style w:type="numbering" w:customStyle="1" w:styleId="OverskrifterListeStil">
    <w:name w:val="OverskrifterListeStil"/>
    <w:uiPriority w:val="99"/>
    <w:rsid w:val="005D4266"/>
    <w:pPr>
      <w:numPr>
        <w:numId w:val="86"/>
      </w:numPr>
    </w:pPr>
  </w:style>
  <w:style w:type="numbering" w:customStyle="1" w:styleId="RomListeStil">
    <w:name w:val="RomListeStil"/>
    <w:uiPriority w:val="99"/>
    <w:rsid w:val="005D4266"/>
    <w:pPr>
      <w:numPr>
        <w:numId w:val="12"/>
      </w:numPr>
    </w:pPr>
  </w:style>
  <w:style w:type="numbering" w:customStyle="1" w:styleId="StrekListeStil">
    <w:name w:val="StrekListeStil"/>
    <w:uiPriority w:val="99"/>
    <w:rsid w:val="005D4266"/>
    <w:pPr>
      <w:numPr>
        <w:numId w:val="46"/>
      </w:numPr>
    </w:pPr>
  </w:style>
  <w:style w:type="paragraph" w:customStyle="1" w:styleId="romertallliste5">
    <w:name w:val="romertall liste 5"/>
    <w:basedOn w:val="Normal"/>
    <w:qFormat/>
    <w:rsid w:val="005D4266"/>
    <w:pPr>
      <w:numPr>
        <w:ilvl w:val="4"/>
        <w:numId w:val="14"/>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5D4266"/>
    <w:rPr>
      <w:rFonts w:cstheme="minorBidi"/>
      <w:vanish w:val="0"/>
      <w:color w:val="FF0000"/>
    </w:rPr>
  </w:style>
  <w:style w:type="paragraph" w:customStyle="1" w:styleId="friliste">
    <w:name w:val="friliste"/>
    <w:basedOn w:val="Normal"/>
    <w:qFormat/>
    <w:rsid w:val="005D4266"/>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D4266"/>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D4266"/>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D4266"/>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D4266"/>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5D4266"/>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D4266"/>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D4266"/>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D4266"/>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5D4266"/>
    <w:pPr>
      <w:ind w:left="397"/>
    </w:pPr>
    <w:rPr>
      <w:rFonts w:eastAsia="Times New Roman" w:cstheme="minorBidi"/>
      <w:spacing w:val="-2"/>
      <w:szCs w:val="22"/>
    </w:rPr>
  </w:style>
  <w:style w:type="character" w:customStyle="1" w:styleId="regular">
    <w:name w:val="regular"/>
    <w:basedOn w:val="Standardskriftforavsnitt"/>
    <w:uiPriority w:val="1"/>
    <w:qFormat/>
    <w:rsid w:val="005D4266"/>
    <w:rPr>
      <w:i/>
    </w:rPr>
  </w:style>
  <w:style w:type="paragraph" w:customStyle="1" w:styleId="medlem">
    <w:name w:val="medlem"/>
    <w:basedOn w:val="Normal"/>
    <w:qFormat/>
    <w:rsid w:val="005D4266"/>
  </w:style>
  <w:style w:type="paragraph" w:customStyle="1" w:styleId="sekr">
    <w:name w:val="sekr"/>
    <w:basedOn w:val="Normal"/>
    <w:qFormat/>
    <w:rsid w:val="005D4266"/>
  </w:style>
  <w:style w:type="paragraph" w:customStyle="1" w:styleId="avgivelse">
    <w:name w:val="avgivelse"/>
    <w:basedOn w:val="oppnevnelse"/>
    <w:qFormat/>
    <w:rsid w:val="005D4266"/>
  </w:style>
  <w:style w:type="character" w:customStyle="1" w:styleId="gjennomstreket">
    <w:name w:val="gjennomstreket"/>
    <w:uiPriority w:val="1"/>
    <w:rsid w:val="005D4266"/>
    <w:rPr>
      <w:strike/>
      <w:dstrike w:val="0"/>
    </w:rPr>
  </w:style>
  <w:style w:type="paragraph" w:customStyle="1" w:styleId="l-avsnitt">
    <w:name w:val="l-avsnitt"/>
    <w:basedOn w:val="l-lovkap"/>
    <w:qFormat/>
    <w:rsid w:val="005D4266"/>
    <w:rPr>
      <w:lang w:val="nn-NO"/>
    </w:rPr>
  </w:style>
  <w:style w:type="paragraph" w:customStyle="1" w:styleId="l-tit-endr-avsnitt">
    <w:name w:val="l-tit-endr-avsnitt"/>
    <w:basedOn w:val="l-tit-endr-lovkap"/>
    <w:qFormat/>
    <w:rsid w:val="005D4266"/>
  </w:style>
  <w:style w:type="paragraph" w:customStyle="1" w:styleId="tittel-litteraturliste">
    <w:name w:val="tittel-litteraturliste"/>
    <w:basedOn w:val="Normal"/>
    <w:next w:val="Normal"/>
    <w:rsid w:val="005D4266"/>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5D4266"/>
    <w:pPr>
      <w:numPr>
        <w:numId w:val="16"/>
      </w:numPr>
    </w:pPr>
  </w:style>
  <w:style w:type="paragraph" w:customStyle="1" w:styleId="Listebombe2">
    <w:name w:val="Liste bombe 2"/>
    <w:basedOn w:val="Liste2"/>
    <w:qFormat/>
    <w:rsid w:val="005D4266"/>
    <w:pPr>
      <w:numPr>
        <w:ilvl w:val="0"/>
        <w:numId w:val="17"/>
      </w:numPr>
      <w:ind w:left="794" w:hanging="397"/>
    </w:pPr>
  </w:style>
  <w:style w:type="paragraph" w:customStyle="1" w:styleId="Listebombe3">
    <w:name w:val="Liste bombe 3"/>
    <w:basedOn w:val="Liste3"/>
    <w:qFormat/>
    <w:rsid w:val="005D4266"/>
    <w:pPr>
      <w:numPr>
        <w:ilvl w:val="0"/>
        <w:numId w:val="18"/>
      </w:numPr>
      <w:ind w:left="1191" w:hanging="397"/>
    </w:pPr>
  </w:style>
  <w:style w:type="paragraph" w:customStyle="1" w:styleId="Listebombe4">
    <w:name w:val="Liste bombe 4"/>
    <w:basedOn w:val="Liste4"/>
    <w:qFormat/>
    <w:rsid w:val="005D4266"/>
    <w:pPr>
      <w:numPr>
        <w:ilvl w:val="0"/>
        <w:numId w:val="19"/>
      </w:numPr>
      <w:ind w:left="1588" w:hanging="397"/>
    </w:pPr>
  </w:style>
  <w:style w:type="paragraph" w:customStyle="1" w:styleId="Listebombe5">
    <w:name w:val="Liste bombe 5"/>
    <w:basedOn w:val="Liste5"/>
    <w:qFormat/>
    <w:rsid w:val="005D4266"/>
    <w:pPr>
      <w:numPr>
        <w:ilvl w:val="0"/>
        <w:numId w:val="20"/>
      </w:numPr>
      <w:ind w:left="1985" w:hanging="397"/>
    </w:pPr>
  </w:style>
  <w:style w:type="paragraph" w:customStyle="1" w:styleId="alfaliste">
    <w:name w:val="alfaliste"/>
    <w:basedOn w:val="Normal"/>
    <w:rsid w:val="005D4266"/>
    <w:pPr>
      <w:numPr>
        <w:numId w:val="6"/>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5D4266"/>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5D4266"/>
    <w:pPr>
      <w:keepNext/>
      <w:keepLines/>
      <w:spacing w:before="360" w:after="60"/>
    </w:pPr>
    <w:rPr>
      <w:rFonts w:ascii="Arial" w:hAnsi="Arial" w:cstheme="minorBidi"/>
      <w:i/>
    </w:rPr>
  </w:style>
  <w:style w:type="paragraph" w:customStyle="1" w:styleId="avsnitt-under-undertittel">
    <w:name w:val="avsnitt-under-undertittel"/>
    <w:basedOn w:val="Normal"/>
    <w:next w:val="Normal"/>
    <w:rsid w:val="005D4266"/>
    <w:pPr>
      <w:keepNext/>
      <w:keepLines/>
      <w:spacing w:before="360"/>
    </w:pPr>
    <w:rPr>
      <w:rFonts w:ascii="Times New Roman" w:hAnsi="Times New Roman" w:cstheme="minorBidi"/>
      <w:i/>
    </w:rPr>
  </w:style>
  <w:style w:type="paragraph" w:customStyle="1" w:styleId="Listeavsnitt2">
    <w:name w:val="Listeavsnitt 2"/>
    <w:basedOn w:val="Normal"/>
    <w:qFormat/>
    <w:rsid w:val="005D4266"/>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D4266"/>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D4266"/>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D4266"/>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5D4266"/>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uiPriority w:val="59"/>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5D4266"/>
    <w:pPr>
      <w:numPr>
        <w:numId w:val="0"/>
      </w:numPr>
    </w:pPr>
  </w:style>
  <w:style w:type="paragraph" w:customStyle="1" w:styleId="TrykkeriMerknad">
    <w:name w:val="TrykkeriMerknad"/>
    <w:basedOn w:val="Normal"/>
    <w:qFormat/>
    <w:rsid w:val="005D4266"/>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5D4266"/>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uiPriority w:val="99"/>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uiPriority w:val="99"/>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uiPriority w:val="99"/>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uiPriority w:val="99"/>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uiPriority w:val="99"/>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uiPriority w:val="99"/>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uiPriority w:val="99"/>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uiPriority w:val="99"/>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uiPriority w:val="99"/>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uiPriority w:val="99"/>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uiPriority w:val="99"/>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uiPriority w:val="99"/>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uiPriority w:val="99"/>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uiPriority w:val="99"/>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uiPriority w:val="99"/>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uiPriority w:val="99"/>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uiPriority w:val="99"/>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uiPriority w:val="99"/>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Overskrift 3 Tegn Tegn Tegn Tegn Char,Heading 3 Char2"/>
    <w:basedOn w:val="Standardskriftforavsnitt"/>
    <w:uiPriority w:val="99"/>
    <w:semiHidden/>
    <w:locked/>
    <w:rsid w:val="007D3721"/>
    <w:rPr>
      <w:rFonts w:ascii="Cambria" w:hAnsi="Cambria" w:cs="Times New Roman"/>
      <w:b/>
      <w:bCs/>
      <w:sz w:val="26"/>
      <w:szCs w:val="26"/>
    </w:rPr>
  </w:style>
  <w:style w:type="character" w:customStyle="1" w:styleId="ListeavsnittTegn">
    <w:name w:val="Listeavsnitt Tegn"/>
    <w:basedOn w:val="Standardskriftforavsnitt"/>
    <w:link w:val="Listeavsnitt"/>
    <w:uiPriority w:val="34"/>
    <w:locked/>
    <w:rsid w:val="00FA01E5"/>
    <w:rPr>
      <w:rFonts w:cstheme="minorBidi"/>
      <w:sz w:val="24"/>
      <w:szCs w:val="22"/>
    </w:rPr>
  </w:style>
  <w:style w:type="character" w:customStyle="1" w:styleId="k-uthevet">
    <w:name w:val="k-uthevet"/>
    <w:basedOn w:val="Standardskriftforavsnitt"/>
    <w:uiPriority w:val="99"/>
    <w:rsid w:val="00492ADF"/>
  </w:style>
  <w:style w:type="paragraph" w:customStyle="1" w:styleId="B3">
    <w:name w:val="B3"/>
    <w:basedOn w:val="Normal"/>
    <w:uiPriority w:val="99"/>
    <w:rsid w:val="00492ADF"/>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492ADF"/>
    <w:rPr>
      <w:rFonts w:ascii="Times" w:eastAsia="Batang" w:hAnsi="Times"/>
      <w:i/>
      <w:iCs/>
      <w:color w:val="000000"/>
      <w:sz w:val="24"/>
    </w:rPr>
  </w:style>
  <w:style w:type="character" w:customStyle="1" w:styleId="IntenseQuoteChar2">
    <w:name w:val="Intense Quote Char2"/>
    <w:basedOn w:val="Standardskriftforavsnitt"/>
    <w:uiPriority w:val="99"/>
    <w:locked/>
    <w:rsid w:val="00492ADF"/>
    <w:rPr>
      <w:rFonts w:ascii="Times" w:eastAsia="Batang" w:hAnsi="Times"/>
      <w:b/>
      <w:bCs/>
      <w:i/>
      <w:iCs/>
      <w:color w:val="4F81BD"/>
      <w:sz w:val="24"/>
    </w:rPr>
  </w:style>
  <w:style w:type="paragraph" w:customStyle="1" w:styleId="NoSpacing11">
    <w:name w:val="No Spacing11"/>
    <w:uiPriority w:val="99"/>
    <w:rsid w:val="00492ADF"/>
    <w:rPr>
      <w:rFonts w:ascii="Times" w:hAnsi="Times"/>
      <w:sz w:val="24"/>
    </w:rPr>
  </w:style>
  <w:style w:type="paragraph" w:customStyle="1" w:styleId="TOCHeading11">
    <w:name w:val="TOC Heading11"/>
    <w:basedOn w:val="Overskrift1"/>
    <w:next w:val="Normal"/>
    <w:uiPriority w:val="99"/>
    <w:rsid w:val="00492ADF"/>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492ADF"/>
    <w:rPr>
      <w:rFonts w:cs="Times New Roman"/>
      <w:color w:val="808080"/>
    </w:rPr>
  </w:style>
  <w:style w:type="paragraph" w:customStyle="1" w:styleId="IntenseQuote11">
    <w:name w:val="Intense Quote11"/>
    <w:basedOn w:val="Normal"/>
    <w:next w:val="Normal"/>
    <w:uiPriority w:val="99"/>
    <w:rsid w:val="00492ADF"/>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492ADF"/>
    <w:rPr>
      <w:rFonts w:cs="Times New Roman"/>
      <w:i/>
      <w:iCs/>
      <w:color w:val="808080"/>
    </w:rPr>
  </w:style>
  <w:style w:type="paragraph" w:customStyle="1" w:styleId="ListParagraph11">
    <w:name w:val="List Paragraph11"/>
    <w:basedOn w:val="Normal"/>
    <w:uiPriority w:val="99"/>
    <w:rsid w:val="00492ADF"/>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492ADF"/>
    <w:rPr>
      <w:i/>
      <w:iCs/>
      <w:color w:val="000000"/>
    </w:rPr>
  </w:style>
  <w:style w:type="character" w:customStyle="1" w:styleId="IntenseEmphasis11">
    <w:name w:val="Intense Emphasis11"/>
    <w:basedOn w:val="Standardskriftforavsnitt"/>
    <w:uiPriority w:val="99"/>
    <w:rsid w:val="00492ADF"/>
    <w:rPr>
      <w:rFonts w:cs="Times New Roman"/>
      <w:b/>
      <w:bCs/>
      <w:i/>
      <w:iCs/>
      <w:color w:val="4F81BD"/>
    </w:rPr>
  </w:style>
  <w:style w:type="character" w:customStyle="1" w:styleId="SubtleReference11">
    <w:name w:val="Subtle Reference11"/>
    <w:basedOn w:val="Standardskriftforavsnitt"/>
    <w:uiPriority w:val="99"/>
    <w:rsid w:val="00492ADF"/>
    <w:rPr>
      <w:rFonts w:cs="Times New Roman"/>
      <w:smallCaps/>
      <w:color w:val="C0504D"/>
      <w:u w:val="single"/>
    </w:rPr>
  </w:style>
  <w:style w:type="character" w:customStyle="1" w:styleId="IntenseReference11">
    <w:name w:val="Intense Reference11"/>
    <w:basedOn w:val="Standardskriftforavsnitt"/>
    <w:uiPriority w:val="99"/>
    <w:rsid w:val="00492ADF"/>
    <w:rPr>
      <w:rFonts w:cs="Times New Roman"/>
      <w:b/>
      <w:bCs/>
      <w:smallCaps/>
      <w:color w:val="C0504D"/>
      <w:spacing w:val="5"/>
      <w:u w:val="single"/>
    </w:rPr>
  </w:style>
  <w:style w:type="character" w:customStyle="1" w:styleId="BookTitle11">
    <w:name w:val="Book Title11"/>
    <w:basedOn w:val="Standardskriftforavsnitt"/>
    <w:uiPriority w:val="99"/>
    <w:rsid w:val="00492ADF"/>
    <w:rPr>
      <w:rFonts w:cs="Times New Roman"/>
      <w:b/>
      <w:bCs/>
      <w:smallCaps/>
      <w:spacing w:val="5"/>
    </w:rPr>
  </w:style>
  <w:style w:type="paragraph" w:customStyle="1" w:styleId="Bibliography11">
    <w:name w:val="Bibliography11"/>
    <w:basedOn w:val="Normal"/>
    <w:next w:val="Normal"/>
    <w:uiPriority w:val="99"/>
    <w:semiHidden/>
    <w:rsid w:val="00492ADF"/>
  </w:style>
  <w:style w:type="paragraph" w:customStyle="1" w:styleId="Revision11">
    <w:name w:val="Revision11"/>
    <w:hidden/>
    <w:uiPriority w:val="99"/>
    <w:semiHidden/>
    <w:rsid w:val="00492ADF"/>
    <w:rPr>
      <w:sz w:val="24"/>
    </w:rPr>
  </w:style>
  <w:style w:type="character" w:customStyle="1" w:styleId="FiguroverskriftTegn">
    <w:name w:val="Figuroverskrift Tegn"/>
    <w:basedOn w:val="Standardskriftforavsnitt"/>
    <w:link w:val="Figuroverskrift"/>
    <w:locked/>
    <w:rsid w:val="00492ADF"/>
    <w:rPr>
      <w:b/>
      <w:sz w:val="22"/>
    </w:rPr>
  </w:style>
  <w:style w:type="table" w:customStyle="1" w:styleId="Lysskyggelegging1">
    <w:name w:val="Lys skyggelegging1"/>
    <w:basedOn w:val="Vanligtabell"/>
    <w:uiPriority w:val="99"/>
    <w:rsid w:val="00492AD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verskrift19">
    <w:name w:val="Overskrift 19"/>
    <w:basedOn w:val="Normal"/>
    <w:uiPriority w:val="1"/>
    <w:qFormat/>
    <w:rsid w:val="00EF7162"/>
    <w:pPr>
      <w:widowControl w:val="0"/>
      <w:spacing w:after="0"/>
      <w:ind w:left="115"/>
      <w:outlineLvl w:val="1"/>
    </w:pPr>
    <w:rPr>
      <w:rFonts w:ascii="Times New Roman" w:eastAsia="Times New Roman" w:hAnsi="Times New Roman" w:cstheme="minorBidi"/>
      <w:b/>
      <w:bCs/>
      <w:szCs w:val="24"/>
      <w:lang w:val="en-US" w:eastAsia="en-US"/>
    </w:rPr>
  </w:style>
  <w:style w:type="table" w:customStyle="1" w:styleId="TableNormal">
    <w:name w:val="Table Normal"/>
    <w:uiPriority w:val="2"/>
    <w:semiHidden/>
    <w:unhideWhenUsed/>
    <w:qFormat/>
    <w:rsid w:val="00EF71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7162"/>
    <w:pPr>
      <w:widowControl w:val="0"/>
      <w:spacing w:after="0"/>
    </w:pPr>
    <w:rPr>
      <w:rFonts w:asciiTheme="minorHAnsi" w:eastAsiaTheme="minorHAnsi" w:hAnsiTheme="minorHAnsi" w:cstheme="minorBidi"/>
      <w:sz w:val="22"/>
      <w:szCs w:val="22"/>
      <w:lang w:val="en-US" w:eastAsia="en-US"/>
    </w:rPr>
  </w:style>
  <w:style w:type="paragraph" w:customStyle="1" w:styleId="articleintro">
    <w:name w:val="articleintro"/>
    <w:basedOn w:val="Normal"/>
    <w:rsid w:val="002D025D"/>
    <w:pPr>
      <w:spacing w:before="100" w:beforeAutospacing="1" w:after="100" w:afterAutospacing="1"/>
    </w:pPr>
    <w:rPr>
      <w:rFonts w:ascii="Times New Roman" w:eastAsia="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21C"/>
    <w:pPr>
      <w:spacing w:after="120"/>
    </w:pPr>
    <w:rPr>
      <w:rFonts w:ascii="Times" w:eastAsia="Batang" w:hAnsi="Times"/>
      <w:sz w:val="24"/>
    </w:rPr>
  </w:style>
  <w:style w:type="paragraph" w:styleId="Overskrift1">
    <w:name w:val="heading 1"/>
    <w:basedOn w:val="Normal"/>
    <w:next w:val="Normal"/>
    <w:link w:val="Overskrift1Tegn"/>
    <w:qFormat/>
    <w:rsid w:val="00A9121C"/>
    <w:pPr>
      <w:keepNext/>
      <w:keepLines/>
      <w:numPr>
        <w:numId w:val="22"/>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A9121C"/>
    <w:pPr>
      <w:keepNext/>
      <w:keepLines/>
      <w:numPr>
        <w:ilvl w:val="1"/>
        <w:numId w:val="22"/>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aliases w:val="Overskrift 3 Tegn Tegn Tegn Tegn"/>
    <w:basedOn w:val="Normal"/>
    <w:next w:val="Normal"/>
    <w:link w:val="Overskrift3Tegn"/>
    <w:qFormat/>
    <w:rsid w:val="00A9121C"/>
    <w:pPr>
      <w:keepNext/>
      <w:keepLines/>
      <w:numPr>
        <w:ilvl w:val="2"/>
        <w:numId w:val="22"/>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A9121C"/>
    <w:pPr>
      <w:keepNext/>
      <w:keepLines/>
      <w:numPr>
        <w:ilvl w:val="3"/>
        <w:numId w:val="22"/>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A9121C"/>
    <w:pPr>
      <w:keepNext/>
      <w:numPr>
        <w:ilvl w:val="4"/>
        <w:numId w:val="22"/>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A9121C"/>
    <w:pPr>
      <w:numPr>
        <w:ilvl w:val="5"/>
        <w:numId w:val="3"/>
      </w:numPr>
      <w:spacing w:before="240" w:after="60"/>
      <w:outlineLvl w:val="5"/>
    </w:pPr>
    <w:rPr>
      <w:rFonts w:ascii="Arial" w:hAnsi="Arial"/>
      <w:i/>
    </w:rPr>
  </w:style>
  <w:style w:type="paragraph" w:styleId="Overskrift7">
    <w:name w:val="heading 7"/>
    <w:basedOn w:val="Normal"/>
    <w:next w:val="Normal"/>
    <w:link w:val="Overskrift7Tegn"/>
    <w:qFormat/>
    <w:rsid w:val="00A9121C"/>
    <w:pPr>
      <w:numPr>
        <w:ilvl w:val="6"/>
        <w:numId w:val="3"/>
      </w:numPr>
      <w:spacing w:before="240" w:after="60"/>
      <w:outlineLvl w:val="6"/>
    </w:pPr>
    <w:rPr>
      <w:rFonts w:ascii="Arial" w:hAnsi="Arial"/>
    </w:rPr>
  </w:style>
  <w:style w:type="paragraph" w:styleId="Overskrift8">
    <w:name w:val="heading 8"/>
    <w:basedOn w:val="Normal"/>
    <w:next w:val="Normal"/>
    <w:link w:val="Overskrift8Tegn"/>
    <w:qFormat/>
    <w:rsid w:val="00A9121C"/>
    <w:pPr>
      <w:numPr>
        <w:ilvl w:val="7"/>
        <w:numId w:val="3"/>
      </w:numPr>
      <w:spacing w:before="240" w:after="60"/>
      <w:outlineLvl w:val="7"/>
    </w:pPr>
    <w:rPr>
      <w:rFonts w:ascii="Arial" w:hAnsi="Arial"/>
      <w:i/>
    </w:rPr>
  </w:style>
  <w:style w:type="paragraph" w:styleId="Overskrift9">
    <w:name w:val="heading 9"/>
    <w:basedOn w:val="Normal"/>
    <w:next w:val="Normal"/>
    <w:link w:val="Overskrift9Tegn"/>
    <w:qFormat/>
    <w:rsid w:val="00A9121C"/>
    <w:pPr>
      <w:numPr>
        <w:ilvl w:val="8"/>
        <w:numId w:val="3"/>
      </w:numPr>
      <w:spacing w:before="240" w:after="60"/>
      <w:outlineLvl w:val="8"/>
    </w:pPr>
    <w:rPr>
      <w:rFonts w:ascii="Arial" w:hAnsi="Arial"/>
      <w:i/>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kursiv">
    <w:name w:val="kursiv"/>
    <w:basedOn w:val="Standardskriftforavsnitt"/>
    <w:rsid w:val="00A9121C"/>
    <w:rPr>
      <w:i/>
    </w:rPr>
  </w:style>
  <w:style w:type="character" w:customStyle="1" w:styleId="halvfet">
    <w:name w:val="halvfet"/>
    <w:basedOn w:val="Standardskriftforavsnitt"/>
    <w:rsid w:val="00A9121C"/>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A9121C"/>
    <w:pPr>
      <w:keepNext/>
      <w:keepLines/>
      <w:spacing w:before="12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A9121C"/>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A9121C"/>
    <w:pPr>
      <w:numPr>
        <w:numId w:val="49"/>
      </w:numPr>
      <w:spacing w:after="0" w:line="276" w:lineRule="auto"/>
    </w:pPr>
    <w:rPr>
      <w:rFonts w:ascii="Times New Roman" w:eastAsia="Times New Roman" w:hAnsi="Times New Roman" w:cstheme="minorBidi"/>
      <w:spacing w:val="4"/>
      <w:szCs w:val="22"/>
    </w:rPr>
  </w:style>
  <w:style w:type="paragraph" w:styleId="INNH1">
    <w:name w:val="toc 1"/>
    <w:basedOn w:val="Normal"/>
    <w:next w:val="Normal"/>
    <w:uiPriority w:val="39"/>
    <w:rsid w:val="00A9121C"/>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A9121C"/>
    <w:rPr>
      <w:vertAlign w:val="superscript"/>
    </w:rPr>
  </w:style>
  <w:style w:type="character" w:customStyle="1" w:styleId="skrift-senket">
    <w:name w:val="skrift-senket"/>
    <w:basedOn w:val="Standardskriftforavsnitt"/>
    <w:rsid w:val="00A9121C"/>
    <w:rPr>
      <w:vertAlign w:val="subscript"/>
    </w:rPr>
  </w:style>
  <w:style w:type="paragraph" w:customStyle="1" w:styleId="tittel-ramme">
    <w:name w:val="tittel-ramme"/>
    <w:basedOn w:val="Normal"/>
    <w:next w:val="Normal"/>
    <w:rsid w:val="00A9121C"/>
    <w:pPr>
      <w:keepNext/>
      <w:keepLines/>
      <w:numPr>
        <w:ilvl w:val="7"/>
        <w:numId w:val="22"/>
      </w:numPr>
      <w:spacing w:before="24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A9121C"/>
  </w:style>
  <w:style w:type="paragraph" w:customStyle="1" w:styleId="signatur">
    <w:name w:val="signatur"/>
    <w:basedOn w:val="Normal"/>
    <w:next w:val="Normal"/>
    <w:rsid w:val="00A9121C"/>
  </w:style>
  <w:style w:type="paragraph" w:customStyle="1" w:styleId="figur-beskr">
    <w:name w:val="figur-beskr"/>
    <w:basedOn w:val="Normal"/>
    <w:next w:val="Normal"/>
    <w:rsid w:val="00A9121C"/>
    <w:rPr>
      <w:i/>
    </w:rPr>
  </w:style>
  <w:style w:type="paragraph" w:customStyle="1" w:styleId="figur-tittel">
    <w:name w:val="figur-tittel"/>
    <w:basedOn w:val="Normal"/>
    <w:next w:val="Normal"/>
    <w:link w:val="figur-tittelTegn"/>
    <w:rsid w:val="00A9121C"/>
    <w:pPr>
      <w:numPr>
        <w:ilvl w:val="5"/>
        <w:numId w:val="22"/>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A9121C"/>
    <w:pPr>
      <w:spacing w:before="240"/>
      <w:jc w:val="center"/>
    </w:pPr>
  </w:style>
  <w:style w:type="paragraph" w:customStyle="1" w:styleId="Kilde">
    <w:name w:val="Kilde"/>
    <w:basedOn w:val="Normal"/>
    <w:next w:val="Normal"/>
    <w:link w:val="KildeTegn"/>
    <w:rsid w:val="00A9121C"/>
    <w:pPr>
      <w:spacing w:after="240"/>
    </w:pPr>
    <w:rPr>
      <w:sz w:val="20"/>
    </w:rPr>
  </w:style>
  <w:style w:type="paragraph" w:customStyle="1" w:styleId="tabell-noter">
    <w:name w:val="tabell-noter"/>
    <w:basedOn w:val="Normal"/>
    <w:next w:val="Normal"/>
    <w:link w:val="tabell-noterTegn"/>
    <w:rsid w:val="00A9121C"/>
    <w:rPr>
      <w:sz w:val="20"/>
    </w:rPr>
  </w:style>
  <w:style w:type="paragraph" w:customStyle="1" w:styleId="vedlegg-nr">
    <w:name w:val="vedlegg-nr"/>
    <w:basedOn w:val="Normal"/>
    <w:next w:val="Normal"/>
    <w:rsid w:val="00A9121C"/>
    <w:pPr>
      <w:keepNext/>
      <w:numPr>
        <w:numId w:val="15"/>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A9121C"/>
    <w:pPr>
      <w:jc w:val="center"/>
    </w:pPr>
    <w:rPr>
      <w:b/>
    </w:rPr>
  </w:style>
  <w:style w:type="paragraph" w:customStyle="1" w:styleId="Nou-tit">
    <w:name w:val="Nou-tit"/>
    <w:basedOn w:val="Normal"/>
    <w:next w:val="Normal"/>
    <w:rsid w:val="00A9121C"/>
    <w:pPr>
      <w:spacing w:before="640" w:after="640" w:line="640" w:lineRule="exact"/>
      <w:jc w:val="center"/>
    </w:pPr>
    <w:rPr>
      <w:b/>
      <w:sz w:val="50"/>
    </w:rPr>
  </w:style>
  <w:style w:type="paragraph" w:customStyle="1" w:styleId="Nou-undertit">
    <w:name w:val="Nou-undertit"/>
    <w:basedOn w:val="Normal"/>
    <w:next w:val="Normal"/>
    <w:rsid w:val="00A9121C"/>
    <w:pPr>
      <w:jc w:val="center"/>
    </w:pPr>
    <w:rPr>
      <w:i/>
      <w:sz w:val="32"/>
    </w:rPr>
  </w:style>
  <w:style w:type="paragraph" w:customStyle="1" w:styleId="oppnevnelse">
    <w:name w:val="oppnevnelse"/>
    <w:basedOn w:val="Normal"/>
    <w:next w:val="Normal"/>
    <w:rsid w:val="00A9121C"/>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A9121C"/>
    <w:rPr>
      <w:i/>
      <w:sz w:val="28"/>
    </w:rPr>
  </w:style>
  <w:style w:type="paragraph" w:styleId="INNH2">
    <w:name w:val="toc 2"/>
    <w:basedOn w:val="Normal"/>
    <w:next w:val="Normal"/>
    <w:uiPriority w:val="39"/>
    <w:rsid w:val="00A9121C"/>
    <w:pPr>
      <w:tabs>
        <w:tab w:val="right" w:pos="8306"/>
      </w:tabs>
      <w:spacing w:before="240"/>
      <w:ind w:left="200"/>
    </w:pPr>
    <w:rPr>
      <w:b/>
    </w:rPr>
  </w:style>
  <w:style w:type="paragraph" w:styleId="INNH3">
    <w:name w:val="toc 3"/>
    <w:basedOn w:val="Normal"/>
    <w:next w:val="Normal"/>
    <w:uiPriority w:val="39"/>
    <w:rsid w:val="00A9121C"/>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A9121C"/>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rsid w:val="00A9121C"/>
    <w:pPr>
      <w:tabs>
        <w:tab w:val="right" w:pos="8306"/>
      </w:tabs>
      <w:ind w:left="600"/>
    </w:pPr>
  </w:style>
  <w:style w:type="paragraph" w:styleId="INNH5">
    <w:name w:val="toc 5"/>
    <w:basedOn w:val="Normal"/>
    <w:next w:val="Normal"/>
    <w:rsid w:val="00A9121C"/>
    <w:pPr>
      <w:tabs>
        <w:tab w:val="right" w:pos="8306"/>
      </w:tabs>
      <w:ind w:left="800"/>
    </w:pPr>
  </w:style>
  <w:style w:type="paragraph" w:styleId="INNH6">
    <w:name w:val="toc 6"/>
    <w:basedOn w:val="Normal"/>
    <w:next w:val="Normal"/>
    <w:rsid w:val="00A9121C"/>
    <w:pPr>
      <w:tabs>
        <w:tab w:val="right" w:pos="8306"/>
      </w:tabs>
      <w:ind w:left="1000"/>
    </w:pPr>
  </w:style>
  <w:style w:type="paragraph" w:styleId="INNH7">
    <w:name w:val="toc 7"/>
    <w:basedOn w:val="Normal"/>
    <w:next w:val="Normal"/>
    <w:rsid w:val="00A9121C"/>
    <w:pPr>
      <w:tabs>
        <w:tab w:val="right" w:pos="8306"/>
      </w:tabs>
      <w:ind w:left="1200"/>
    </w:pPr>
  </w:style>
  <w:style w:type="paragraph" w:styleId="INNH8">
    <w:name w:val="toc 8"/>
    <w:basedOn w:val="Normal"/>
    <w:next w:val="Normal"/>
    <w:rsid w:val="00A9121C"/>
    <w:pPr>
      <w:tabs>
        <w:tab w:val="right" w:pos="8306"/>
      </w:tabs>
      <w:ind w:left="1400"/>
    </w:pPr>
  </w:style>
  <w:style w:type="paragraph" w:styleId="INNH9">
    <w:name w:val="toc 9"/>
    <w:basedOn w:val="Normal"/>
    <w:next w:val="Normal"/>
    <w:rsid w:val="00A9121C"/>
    <w:pPr>
      <w:tabs>
        <w:tab w:val="right" w:pos="8306"/>
      </w:tabs>
      <w:ind w:left="1600"/>
    </w:pPr>
  </w:style>
  <w:style w:type="paragraph" w:styleId="Liste2">
    <w:name w:val="List 2"/>
    <w:basedOn w:val="Normal"/>
    <w:rsid w:val="00A9121C"/>
    <w:pPr>
      <w:numPr>
        <w:ilvl w:val="1"/>
        <w:numId w:val="4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A9121C"/>
    <w:pPr>
      <w:numPr>
        <w:ilvl w:val="2"/>
        <w:numId w:val="49"/>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merketliste">
    <w:name w:val="List Bullet"/>
    <w:basedOn w:val="Normal"/>
    <w:rsid w:val="00A9121C"/>
    <w:pPr>
      <w:ind w:left="283" w:hanging="283"/>
    </w:pPr>
  </w:style>
  <w:style w:type="paragraph" w:customStyle="1" w:styleId="alfaliste3">
    <w:name w:val="alfaliste 3"/>
    <w:basedOn w:val="Normal"/>
    <w:rsid w:val="00A9121C"/>
    <w:pPr>
      <w:numPr>
        <w:ilvl w:val="2"/>
        <w:numId w:val="6"/>
      </w:numPr>
      <w:spacing w:after="0" w:line="276" w:lineRule="auto"/>
    </w:pPr>
    <w:rPr>
      <w:rFonts w:ascii="Times New Roman" w:eastAsia="Times New Roman" w:hAnsi="Times New Roman"/>
      <w:szCs w:val="22"/>
    </w:rPr>
  </w:style>
  <w:style w:type="paragraph" w:styleId="Liste4">
    <w:name w:val="List 4"/>
    <w:basedOn w:val="Normal"/>
    <w:rsid w:val="00A9121C"/>
    <w:pPr>
      <w:numPr>
        <w:ilvl w:val="3"/>
        <w:numId w:val="49"/>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A9121C"/>
    <w:pPr>
      <w:numPr>
        <w:numId w:val="14"/>
      </w:numPr>
      <w:spacing w:after="0"/>
    </w:pPr>
    <w:rPr>
      <w:rFonts w:cstheme="minorBidi"/>
    </w:rPr>
  </w:style>
  <w:style w:type="paragraph" w:customStyle="1" w:styleId="romertallliste2">
    <w:name w:val="romertall liste 2"/>
    <w:basedOn w:val="Normal"/>
    <w:rsid w:val="00A9121C"/>
    <w:pPr>
      <w:numPr>
        <w:ilvl w:val="1"/>
        <w:numId w:val="14"/>
      </w:numPr>
      <w:spacing w:after="0"/>
    </w:pPr>
  </w:style>
  <w:style w:type="paragraph" w:customStyle="1" w:styleId="romertallliste3">
    <w:name w:val="romertall liste 3"/>
    <w:basedOn w:val="Normal"/>
    <w:rsid w:val="00A9121C"/>
    <w:pPr>
      <w:numPr>
        <w:ilvl w:val="2"/>
        <w:numId w:val="14"/>
      </w:numPr>
      <w:spacing w:after="0"/>
    </w:pPr>
  </w:style>
  <w:style w:type="character" w:customStyle="1" w:styleId="Overskrift1Tegn">
    <w:name w:val="Overskrift 1 Tegn"/>
    <w:basedOn w:val="Standardskriftforavsnitt"/>
    <w:link w:val="Overskrift1"/>
    <w:rsid w:val="00A9121C"/>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A9121C"/>
    <w:rPr>
      <w:rFonts w:ascii="Arial" w:hAnsi="Arial" w:cstheme="minorBidi"/>
      <w:b/>
      <w:spacing w:val="4"/>
      <w:sz w:val="28"/>
      <w:szCs w:val="22"/>
    </w:rPr>
  </w:style>
  <w:style w:type="character" w:customStyle="1" w:styleId="Overskrift3Tegn">
    <w:name w:val="Overskrift 3 Tegn"/>
    <w:aliases w:val="Overskrift 3 Tegn Tegn Tegn Tegn Tegn"/>
    <w:basedOn w:val="Standardskriftforavsnitt"/>
    <w:link w:val="Overskrift3"/>
    <w:rsid w:val="00A9121C"/>
    <w:rPr>
      <w:rFonts w:ascii="Arial" w:hAnsi="Arial" w:cstheme="minorBidi"/>
      <w:b/>
      <w:sz w:val="24"/>
      <w:szCs w:val="22"/>
    </w:rPr>
  </w:style>
  <w:style w:type="character" w:customStyle="1" w:styleId="Overskrift4Tegn">
    <w:name w:val="Overskrift 4 Tegn"/>
    <w:basedOn w:val="Standardskriftforavsnitt"/>
    <w:link w:val="Overskrift4"/>
    <w:rsid w:val="00A9121C"/>
    <w:rPr>
      <w:rFonts w:ascii="Arial" w:hAnsi="Arial" w:cstheme="minorBidi"/>
      <w:i/>
      <w:spacing w:val="4"/>
      <w:sz w:val="24"/>
      <w:szCs w:val="22"/>
    </w:rPr>
  </w:style>
  <w:style w:type="character" w:customStyle="1" w:styleId="Overskrift5Tegn">
    <w:name w:val="Overskrift 5 Tegn"/>
    <w:basedOn w:val="Standardskriftforavsnitt"/>
    <w:link w:val="Overskrift5"/>
    <w:rsid w:val="00A9121C"/>
    <w:rPr>
      <w:rFonts w:ascii="Arial" w:hAnsi="Arial" w:cstheme="minorBidi"/>
      <w:i/>
      <w:sz w:val="24"/>
      <w:szCs w:val="22"/>
    </w:rPr>
  </w:style>
  <w:style w:type="character" w:customStyle="1" w:styleId="Overskrift6Tegn">
    <w:name w:val="Overskrift 6 Tegn"/>
    <w:basedOn w:val="Standardskriftforavsnitt"/>
    <w:link w:val="Overskrift6"/>
    <w:rsid w:val="00A9121C"/>
    <w:rPr>
      <w:rFonts w:ascii="Arial" w:eastAsia="Batang" w:hAnsi="Arial"/>
      <w:i/>
      <w:sz w:val="24"/>
    </w:rPr>
  </w:style>
  <w:style w:type="character" w:customStyle="1" w:styleId="Overskrift7Tegn">
    <w:name w:val="Overskrift 7 Tegn"/>
    <w:basedOn w:val="Standardskriftforavsnitt"/>
    <w:link w:val="Overskrift7"/>
    <w:rsid w:val="00A9121C"/>
    <w:rPr>
      <w:rFonts w:ascii="Arial" w:eastAsia="Batang" w:hAnsi="Arial"/>
      <w:sz w:val="24"/>
    </w:rPr>
  </w:style>
  <w:style w:type="character" w:customStyle="1" w:styleId="Overskrift8Tegn">
    <w:name w:val="Overskrift 8 Tegn"/>
    <w:basedOn w:val="Standardskriftforavsnitt"/>
    <w:link w:val="Overskrift8"/>
    <w:rsid w:val="00A9121C"/>
    <w:rPr>
      <w:rFonts w:ascii="Arial" w:eastAsia="Batang" w:hAnsi="Arial"/>
      <w:i/>
      <w:sz w:val="24"/>
    </w:rPr>
  </w:style>
  <w:style w:type="character" w:customStyle="1" w:styleId="Overskrift9Tegn">
    <w:name w:val="Overskrift 9 Tegn"/>
    <w:basedOn w:val="Standardskriftforavsnitt"/>
    <w:link w:val="Overskrift9"/>
    <w:rsid w:val="00A9121C"/>
    <w:rPr>
      <w:rFonts w:ascii="Arial" w:eastAsia="Batang" w:hAnsi="Arial"/>
      <w:i/>
      <w:sz w:val="22"/>
    </w:rPr>
  </w:style>
  <w:style w:type="character" w:customStyle="1" w:styleId="UndertittelTegn">
    <w:name w:val="Undertittel Tegn"/>
    <w:basedOn w:val="Standardskriftforavsnitt"/>
    <w:link w:val="Undertittel"/>
    <w:rsid w:val="00A9121C"/>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D542E1"/>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A9121C"/>
    <w:pPr>
      <w:keepNext/>
      <w:keepLines/>
      <w:numPr>
        <w:ilvl w:val="6"/>
        <w:numId w:val="22"/>
      </w:numPr>
      <w:spacing w:line="276" w:lineRule="auto"/>
    </w:pPr>
    <w:rPr>
      <w:rFonts w:ascii="Arial" w:eastAsia="Times New Roman" w:hAnsi="Arial" w:cstheme="minorBidi"/>
      <w:spacing w:val="4"/>
      <w:szCs w:val="22"/>
    </w:rPr>
  </w:style>
  <w:style w:type="paragraph" w:styleId="Fotnotetekst">
    <w:name w:val="footnote text"/>
    <w:basedOn w:val="Normal"/>
    <w:link w:val="FotnotetekstTegn"/>
    <w:rsid w:val="00A9121C"/>
    <w:rPr>
      <w:sz w:val="20"/>
    </w:rPr>
  </w:style>
  <w:style w:type="character" w:customStyle="1" w:styleId="FotnotetekstTegn">
    <w:name w:val="Fotnotetekst Tegn"/>
    <w:basedOn w:val="Standardskriftforavsnitt"/>
    <w:link w:val="Fotnotetekst"/>
    <w:rsid w:val="00A9121C"/>
    <w:rPr>
      <w:rFonts w:ascii="Times" w:eastAsia="Batang" w:hAnsi="Times"/>
    </w:rPr>
  </w:style>
  <w:style w:type="character" w:styleId="Fotnotereferanse">
    <w:name w:val="footnote reference"/>
    <w:basedOn w:val="Standardskriftforavsnitt"/>
    <w:rsid w:val="00A9121C"/>
    <w:rPr>
      <w:vertAlign w:val="superscript"/>
    </w:rPr>
  </w:style>
  <w:style w:type="paragraph" w:styleId="Bunntekst">
    <w:name w:val="footer"/>
    <w:basedOn w:val="Normal"/>
    <w:link w:val="BunntekstTegn"/>
    <w:rsid w:val="00A9121C"/>
    <w:pPr>
      <w:tabs>
        <w:tab w:val="center" w:pos="4153"/>
        <w:tab w:val="right" w:pos="8306"/>
      </w:tabs>
    </w:pPr>
    <w:rPr>
      <w:sz w:val="20"/>
    </w:rPr>
  </w:style>
  <w:style w:type="character" w:customStyle="1" w:styleId="BunntekstTegn">
    <w:name w:val="Bunntekst Tegn"/>
    <w:basedOn w:val="Standardskriftforavsnitt"/>
    <w:link w:val="Bunntekst"/>
    <w:rsid w:val="00A9121C"/>
    <w:rPr>
      <w:rFonts w:ascii="Times" w:eastAsia="Batang" w:hAnsi="Times"/>
    </w:rPr>
  </w:style>
  <w:style w:type="character" w:styleId="Sidetall">
    <w:name w:val="page number"/>
    <w:basedOn w:val="Standardskriftforavsnitt"/>
    <w:rsid w:val="00A9121C"/>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A9121C"/>
    <w:pPr>
      <w:spacing w:line="480" w:lineRule="auto"/>
      <w:ind w:left="283"/>
    </w:pPr>
  </w:style>
  <w:style w:type="character" w:customStyle="1" w:styleId="Brdtekstinnrykk2Tegn">
    <w:name w:val="Brødtekstinnrykk 2 Tegn"/>
    <w:basedOn w:val="Standardskriftforavsnitt"/>
    <w:link w:val="Brdtekstinnrykk2"/>
    <w:uiPriority w:val="99"/>
    <w:rsid w:val="00A9121C"/>
    <w:rPr>
      <w:rFonts w:ascii="Times" w:eastAsia="Batang" w:hAnsi="Times"/>
      <w:sz w:val="24"/>
    </w:rPr>
  </w:style>
  <w:style w:type="paragraph" w:styleId="Brdtekstinnrykk3">
    <w:name w:val="Body Text Indent 3"/>
    <w:basedOn w:val="Normal"/>
    <w:link w:val="Brdtekstinnrykk3Tegn"/>
    <w:uiPriority w:val="99"/>
    <w:unhideWhenUsed/>
    <w:rsid w:val="00A9121C"/>
    <w:pPr>
      <w:ind w:left="283"/>
    </w:pPr>
    <w:rPr>
      <w:sz w:val="16"/>
      <w:szCs w:val="16"/>
    </w:rPr>
  </w:style>
  <w:style w:type="character" w:customStyle="1" w:styleId="Brdtekstinnrykk3Tegn">
    <w:name w:val="Brødtekstinnrykk 3 Tegn"/>
    <w:basedOn w:val="Standardskriftforavsnitt"/>
    <w:link w:val="Brdtekstinnrykk3"/>
    <w:uiPriority w:val="99"/>
    <w:rsid w:val="00A9121C"/>
    <w:rPr>
      <w:rFonts w:ascii="Times" w:eastAsia="Batang" w:hAnsi="Times"/>
      <w:sz w:val="16"/>
      <w:szCs w:val="16"/>
    </w:rPr>
  </w:style>
  <w:style w:type="paragraph" w:styleId="Brdtekst">
    <w:name w:val="Body Text"/>
    <w:basedOn w:val="Normal"/>
    <w:link w:val="BrdtekstTegn"/>
    <w:uiPriority w:val="99"/>
    <w:unhideWhenUsed/>
    <w:rsid w:val="00A9121C"/>
  </w:style>
  <w:style w:type="character" w:customStyle="1" w:styleId="BrdtekstTegn">
    <w:name w:val="Brødtekst Tegn"/>
    <w:basedOn w:val="Standardskriftforavsnitt"/>
    <w:link w:val="Brdtekst"/>
    <w:uiPriority w:val="99"/>
    <w:rsid w:val="00A9121C"/>
    <w:rPr>
      <w:rFonts w:ascii="Times" w:eastAsia="Batang" w:hAnsi="Times"/>
      <w:sz w:val="24"/>
    </w:rPr>
  </w:style>
  <w:style w:type="paragraph" w:styleId="Brdtekst2">
    <w:name w:val="Body Text 2"/>
    <w:basedOn w:val="Normal"/>
    <w:link w:val="Brdtekst2Tegn"/>
    <w:uiPriority w:val="99"/>
    <w:unhideWhenUsed/>
    <w:rsid w:val="00A9121C"/>
    <w:pPr>
      <w:spacing w:line="480" w:lineRule="auto"/>
    </w:pPr>
  </w:style>
  <w:style w:type="character" w:customStyle="1" w:styleId="Brdtekst2Tegn">
    <w:name w:val="Brødtekst 2 Tegn"/>
    <w:basedOn w:val="Standardskriftforavsnitt"/>
    <w:link w:val="Brdtekst2"/>
    <w:uiPriority w:val="99"/>
    <w:rsid w:val="00A9121C"/>
    <w:rPr>
      <w:rFonts w:ascii="Times" w:eastAsia="Batang" w:hAnsi="Times"/>
      <w:sz w:val="24"/>
    </w:rPr>
  </w:style>
  <w:style w:type="paragraph" w:styleId="NormalWeb">
    <w:name w:val="Normal (Web)"/>
    <w:basedOn w:val="Normal"/>
    <w:uiPriority w:val="99"/>
    <w:unhideWhenUsed/>
    <w:rsid w:val="00A9121C"/>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A9121C"/>
    <w:rPr>
      <w:b/>
      <w:bCs/>
    </w:rPr>
  </w:style>
  <w:style w:type="paragraph" w:styleId="Bobletekst">
    <w:name w:val="Balloon Text"/>
    <w:basedOn w:val="Normal"/>
    <w:link w:val="BobletekstTegn"/>
    <w:uiPriority w:val="99"/>
    <w:semiHidden/>
    <w:unhideWhenUsed/>
    <w:rsid w:val="00A9121C"/>
    <w:rPr>
      <w:rFonts w:ascii="Tahoma" w:hAnsi="Tahoma" w:cs="Tahoma"/>
      <w:sz w:val="16"/>
      <w:szCs w:val="16"/>
    </w:rPr>
  </w:style>
  <w:style w:type="character" w:customStyle="1" w:styleId="BobletekstTegn">
    <w:name w:val="Bobletekst Tegn"/>
    <w:basedOn w:val="Standardskriftforavsnitt"/>
    <w:link w:val="Bobletekst"/>
    <w:uiPriority w:val="99"/>
    <w:semiHidden/>
    <w:rsid w:val="00A9121C"/>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A9121C"/>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A9121C"/>
    <w:pPr>
      <w:tabs>
        <w:tab w:val="center" w:pos="4536"/>
        <w:tab w:val="right" w:pos="9072"/>
      </w:tabs>
    </w:pPr>
    <w:rPr>
      <w:sz w:val="20"/>
    </w:rPr>
  </w:style>
  <w:style w:type="character" w:customStyle="1" w:styleId="TopptekstTegn">
    <w:name w:val="Topptekst Tegn"/>
    <w:basedOn w:val="Standardskriftforavsnitt"/>
    <w:link w:val="Topptekst"/>
    <w:rsid w:val="00A9121C"/>
    <w:rPr>
      <w:rFonts w:ascii="Times" w:eastAsia="Batang" w:hAnsi="Times"/>
    </w:rPr>
  </w:style>
  <w:style w:type="paragraph" w:styleId="Brdtekstinnrykk">
    <w:name w:val="Body Text Indent"/>
    <w:basedOn w:val="Normal"/>
    <w:link w:val="BrdtekstinnrykkTegn"/>
    <w:uiPriority w:val="99"/>
    <w:unhideWhenUsed/>
    <w:rsid w:val="00A9121C"/>
    <w:pPr>
      <w:ind w:left="283"/>
    </w:pPr>
  </w:style>
  <w:style w:type="character" w:customStyle="1" w:styleId="BrdtekstinnrykkTegn">
    <w:name w:val="Brødtekstinnrykk Tegn"/>
    <w:basedOn w:val="Standardskriftforavsnitt"/>
    <w:link w:val="Brdtekstinnrykk"/>
    <w:uiPriority w:val="99"/>
    <w:rsid w:val="00A9121C"/>
    <w:rPr>
      <w:rFonts w:ascii="Times" w:eastAsia="Batang" w:hAnsi="Times"/>
      <w:sz w:val="24"/>
    </w:rPr>
  </w:style>
  <w:style w:type="paragraph" w:customStyle="1" w:styleId="avsnitt-tittel">
    <w:name w:val="avsnitt-tittel"/>
    <w:basedOn w:val="Normal"/>
    <w:next w:val="Normal"/>
    <w:rsid w:val="00A9121C"/>
    <w:pPr>
      <w:keepNext/>
      <w:keepLines/>
      <w:spacing w:before="12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A9121C"/>
    <w:rPr>
      <w:i/>
      <w:iCs/>
      <w:color w:val="000000" w:themeColor="text1"/>
    </w:rPr>
  </w:style>
  <w:style w:type="character" w:customStyle="1" w:styleId="SitatTegn">
    <w:name w:val="Sitat Tegn"/>
    <w:basedOn w:val="Standardskriftforavsnitt"/>
    <w:link w:val="Sitat0"/>
    <w:uiPriority w:val="29"/>
    <w:rsid w:val="00A9121C"/>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A912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A9121C"/>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A9121C"/>
    <w:rPr>
      <w:sz w:val="16"/>
      <w:szCs w:val="16"/>
    </w:rPr>
  </w:style>
  <w:style w:type="character" w:customStyle="1" w:styleId="Brdtekst3Tegn">
    <w:name w:val="Brødtekst 3 Tegn"/>
    <w:basedOn w:val="Standardskriftforavsnitt"/>
    <w:link w:val="Brdtekst3"/>
    <w:uiPriority w:val="99"/>
    <w:rsid w:val="00A9121C"/>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B111,B1111,B4"/>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A9121C"/>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A9121C"/>
    <w:pPr>
      <w:numPr>
        <w:numId w:val="10"/>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A91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A9121C"/>
    <w:rPr>
      <w:rFonts w:ascii="Consolas" w:hAnsi="Consolas"/>
      <w:sz w:val="20"/>
    </w:rPr>
  </w:style>
  <w:style w:type="character" w:customStyle="1" w:styleId="HTML-forhndsformatertTegn">
    <w:name w:val="HTML-forhåndsformatert Tegn"/>
    <w:basedOn w:val="Standardskriftforavsnitt"/>
    <w:link w:val="HTML-forhndsformatert"/>
    <w:uiPriority w:val="99"/>
    <w:rsid w:val="00A9121C"/>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A9121C"/>
    <w:rPr>
      <w:rFonts w:ascii="Consolas" w:hAnsi="Consolas"/>
      <w:sz w:val="21"/>
      <w:szCs w:val="21"/>
    </w:rPr>
  </w:style>
  <w:style w:type="character" w:customStyle="1" w:styleId="RentekstTegn">
    <w:name w:val="Ren tekst Tegn"/>
    <w:basedOn w:val="Standardskriftforavsnitt"/>
    <w:link w:val="Rentekst"/>
    <w:uiPriority w:val="99"/>
    <w:rsid w:val="00A9121C"/>
    <w:rPr>
      <w:rFonts w:ascii="Consolas" w:eastAsia="Batang" w:hAnsi="Consolas"/>
      <w:sz w:val="21"/>
      <w:szCs w:val="21"/>
    </w:rPr>
  </w:style>
  <w:style w:type="paragraph" w:customStyle="1" w:styleId="Petit">
    <w:name w:val="Petit"/>
    <w:basedOn w:val="Normal"/>
    <w:next w:val="Normal"/>
    <w:qFormat/>
    <w:rsid w:val="00A9121C"/>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A9121C"/>
    <w:pPr>
      <w:numPr>
        <w:ilvl w:val="1"/>
        <w:numId w:val="10"/>
      </w:numPr>
      <w:spacing w:after="0"/>
    </w:pPr>
    <w:rPr>
      <w:rFonts w:cstheme="minorBidi"/>
    </w:rPr>
  </w:style>
  <w:style w:type="paragraph" w:styleId="Nummerertliste3">
    <w:name w:val="List Number 3"/>
    <w:basedOn w:val="Normal"/>
    <w:rsid w:val="00A9121C"/>
    <w:pPr>
      <w:numPr>
        <w:ilvl w:val="2"/>
        <w:numId w:val="10"/>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A9121C"/>
    <w:pPr>
      <w:suppressAutoHyphens/>
      <w:spacing w:before="400" w:after="200" w:line="240" w:lineRule="exact"/>
      <w:jc w:val="center"/>
    </w:pPr>
    <w:rPr>
      <w:b/>
      <w:bCs/>
      <w:color w:val="FF0000"/>
    </w:rPr>
  </w:style>
  <w:style w:type="paragraph" w:customStyle="1" w:styleId="hengende-innrykk">
    <w:name w:val="hengende-innrykk"/>
    <w:basedOn w:val="Normal"/>
    <w:next w:val="Normal"/>
    <w:rsid w:val="00A9121C"/>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A9121C"/>
    <w:pPr>
      <w:keepNext/>
      <w:spacing w:before="360" w:after="240"/>
    </w:pPr>
    <w:rPr>
      <w:rFonts w:ascii="Arial" w:hAnsi="Arial" w:cstheme="minorBidi"/>
      <w:b/>
      <w:sz w:val="28"/>
    </w:rPr>
  </w:style>
  <w:style w:type="paragraph" w:customStyle="1" w:styleId="undervedl-nr">
    <w:name w:val="undervedl-nr"/>
    <w:basedOn w:val="vedlegg-nr"/>
    <w:next w:val="Normal"/>
    <w:qFormat/>
    <w:rsid w:val="00A9121C"/>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link w:val="FiguroverskriftTegn"/>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A9121C"/>
    <w:rPr>
      <w:sz w:val="20"/>
    </w:rPr>
  </w:style>
  <w:style w:type="character" w:customStyle="1" w:styleId="MerknadstekstTegn">
    <w:name w:val="Merknadstekst Tegn"/>
    <w:basedOn w:val="Standardskriftforavsnitt"/>
    <w:link w:val="Merknadstekst"/>
    <w:rsid w:val="00A9121C"/>
    <w:rPr>
      <w:rFonts w:ascii="Times" w:eastAsia="Batang" w:hAnsi="Times"/>
    </w:rPr>
  </w:style>
  <w:style w:type="paragraph" w:styleId="Kommentaremne">
    <w:name w:val="annotation subject"/>
    <w:basedOn w:val="Merknadstekst"/>
    <w:next w:val="Merknadstekst"/>
    <w:link w:val="KommentaremneTegn"/>
    <w:uiPriority w:val="99"/>
    <w:unhideWhenUsed/>
    <w:rsid w:val="00A9121C"/>
    <w:rPr>
      <w:b/>
      <w:bCs/>
    </w:rPr>
  </w:style>
  <w:style w:type="character" w:customStyle="1" w:styleId="KommentaremneTegn">
    <w:name w:val="Kommentaremne Tegn"/>
    <w:basedOn w:val="MerknadstekstTegn"/>
    <w:link w:val="Kommentaremne"/>
    <w:uiPriority w:val="99"/>
    <w:rsid w:val="00A9121C"/>
    <w:rPr>
      <w:rFonts w:ascii="Times" w:eastAsia="Batang" w:hAnsi="Times"/>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A9121C"/>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link w:val="ListeavsnittTegn"/>
    <w:uiPriority w:val="34"/>
    <w:qFormat/>
    <w:rsid w:val="00A9121C"/>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A9121C"/>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A9121C"/>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rPr>
      <w:b/>
      <w:bCs/>
      <w:sz w:val="24"/>
      <w:szCs w:val="24"/>
      <w:lang w:val="nb-NO" w:eastAsia="nb-NO"/>
    </w:rPr>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A9121C"/>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A9121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A9121C"/>
  </w:style>
  <w:style w:type="paragraph" w:customStyle="1" w:styleId="figur-noter">
    <w:name w:val="figur-noter"/>
    <w:basedOn w:val="NormalWeb"/>
    <w:qFormat/>
    <w:rsid w:val="00A9121C"/>
    <w:rPr>
      <w:sz w:val="20"/>
    </w:rPr>
  </w:style>
  <w:style w:type="character" w:customStyle="1" w:styleId="l-endring">
    <w:name w:val="l-endring"/>
    <w:basedOn w:val="Standardskriftforavsnitt"/>
    <w:rsid w:val="00A9121C"/>
    <w:rPr>
      <w:i/>
    </w:rPr>
  </w:style>
  <w:style w:type="paragraph" w:customStyle="1" w:styleId="l-lovdeltit">
    <w:name w:val="l-lovdeltit"/>
    <w:basedOn w:val="Normal"/>
    <w:next w:val="Normal"/>
    <w:rsid w:val="00A9121C"/>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A9121C"/>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A9121C"/>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A9121C"/>
    <w:pPr>
      <w:spacing w:before="180" w:after="0" w:line="276" w:lineRule="auto"/>
    </w:pPr>
    <w:rPr>
      <w:rFonts w:eastAsia="Times New Roman" w:cstheme="minorBidi"/>
      <w:i/>
      <w:spacing w:val="4"/>
      <w:szCs w:val="22"/>
    </w:rPr>
  </w:style>
  <w:style w:type="paragraph" w:customStyle="1" w:styleId="ramme-noter">
    <w:name w:val="ramme-noter"/>
    <w:basedOn w:val="NormalWeb"/>
    <w:qFormat/>
    <w:rsid w:val="00A9121C"/>
    <w:rPr>
      <w:sz w:val="20"/>
    </w:rPr>
  </w:style>
  <w:style w:type="paragraph" w:customStyle="1" w:styleId="Ramme-slutt">
    <w:name w:val="Ramme-slutt"/>
    <w:basedOn w:val="Normal"/>
    <w:autoRedefine/>
    <w:rsid w:val="00A9121C"/>
    <w:pPr>
      <w:spacing w:before="120"/>
    </w:pPr>
    <w:rPr>
      <w:b/>
      <w:color w:val="800000"/>
    </w:rPr>
  </w:style>
  <w:style w:type="character" w:customStyle="1" w:styleId="sperret">
    <w:name w:val="sperret"/>
    <w:basedOn w:val="Standardskriftforavsnitt"/>
    <w:rsid w:val="00A9121C"/>
    <w:rPr>
      <w:spacing w:val="30"/>
    </w:rPr>
  </w:style>
  <w:style w:type="character" w:customStyle="1" w:styleId="Stikkord">
    <w:name w:val="Stikkord"/>
    <w:basedOn w:val="Standardskriftforavsnitt"/>
    <w:qFormat/>
    <w:rsid w:val="00A9121C"/>
    <w:rPr>
      <w:color w:val="0070C0"/>
    </w:rPr>
  </w:style>
  <w:style w:type="paragraph" w:customStyle="1" w:styleId="Tabellnavn">
    <w:name w:val="Tabellnavn"/>
    <w:basedOn w:val="NormalWeb"/>
    <w:qFormat/>
    <w:rsid w:val="00A9121C"/>
    <w:rPr>
      <w:vanish/>
      <w:color w:val="00B050"/>
    </w:rPr>
  </w:style>
  <w:style w:type="paragraph" w:customStyle="1" w:styleId="Term">
    <w:name w:val="Term"/>
    <w:basedOn w:val="NormalWeb"/>
    <w:qFormat/>
    <w:rsid w:val="00A9121C"/>
  </w:style>
  <w:style w:type="paragraph" w:customStyle="1" w:styleId="tittel-ordforkl">
    <w:name w:val="tittel-ordforkl"/>
    <w:basedOn w:val="Normal"/>
    <w:next w:val="Normal"/>
    <w:rsid w:val="00A9121C"/>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A9121C"/>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A9121C"/>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9121C"/>
    <w:pPr>
      <w:ind w:left="240" w:hanging="240"/>
    </w:pPr>
  </w:style>
  <w:style w:type="paragraph" w:styleId="Indeks2">
    <w:name w:val="index 2"/>
    <w:basedOn w:val="Normal"/>
    <w:next w:val="Normal"/>
    <w:autoRedefine/>
    <w:uiPriority w:val="99"/>
    <w:semiHidden/>
    <w:unhideWhenUsed/>
    <w:rsid w:val="00A9121C"/>
    <w:pPr>
      <w:ind w:left="480" w:hanging="240"/>
    </w:pPr>
  </w:style>
  <w:style w:type="paragraph" w:styleId="Indeks3">
    <w:name w:val="index 3"/>
    <w:basedOn w:val="Normal"/>
    <w:next w:val="Normal"/>
    <w:autoRedefine/>
    <w:uiPriority w:val="99"/>
    <w:semiHidden/>
    <w:unhideWhenUsed/>
    <w:rsid w:val="00A9121C"/>
    <w:pPr>
      <w:ind w:left="720" w:hanging="240"/>
    </w:pPr>
  </w:style>
  <w:style w:type="paragraph" w:styleId="Indeks4">
    <w:name w:val="index 4"/>
    <w:basedOn w:val="Normal"/>
    <w:next w:val="Normal"/>
    <w:autoRedefine/>
    <w:uiPriority w:val="99"/>
    <w:semiHidden/>
    <w:unhideWhenUsed/>
    <w:rsid w:val="00A9121C"/>
    <w:pPr>
      <w:ind w:left="960" w:hanging="240"/>
    </w:pPr>
  </w:style>
  <w:style w:type="paragraph" w:styleId="Indeks5">
    <w:name w:val="index 5"/>
    <w:basedOn w:val="Normal"/>
    <w:next w:val="Normal"/>
    <w:autoRedefine/>
    <w:uiPriority w:val="99"/>
    <w:semiHidden/>
    <w:unhideWhenUsed/>
    <w:rsid w:val="00A9121C"/>
    <w:pPr>
      <w:ind w:left="1200" w:hanging="240"/>
    </w:pPr>
  </w:style>
  <w:style w:type="paragraph" w:styleId="Indeks6">
    <w:name w:val="index 6"/>
    <w:basedOn w:val="Normal"/>
    <w:next w:val="Normal"/>
    <w:autoRedefine/>
    <w:uiPriority w:val="99"/>
    <w:semiHidden/>
    <w:unhideWhenUsed/>
    <w:rsid w:val="00A9121C"/>
    <w:pPr>
      <w:ind w:left="1440" w:hanging="240"/>
    </w:pPr>
  </w:style>
  <w:style w:type="paragraph" w:styleId="Indeks7">
    <w:name w:val="index 7"/>
    <w:basedOn w:val="Normal"/>
    <w:next w:val="Normal"/>
    <w:autoRedefine/>
    <w:uiPriority w:val="99"/>
    <w:semiHidden/>
    <w:unhideWhenUsed/>
    <w:rsid w:val="00A9121C"/>
    <w:pPr>
      <w:ind w:left="1680" w:hanging="240"/>
    </w:pPr>
  </w:style>
  <w:style w:type="paragraph" w:styleId="Indeks8">
    <w:name w:val="index 8"/>
    <w:basedOn w:val="Normal"/>
    <w:next w:val="Normal"/>
    <w:autoRedefine/>
    <w:uiPriority w:val="99"/>
    <w:semiHidden/>
    <w:unhideWhenUsed/>
    <w:rsid w:val="00A9121C"/>
    <w:pPr>
      <w:ind w:left="1920" w:hanging="240"/>
    </w:pPr>
  </w:style>
  <w:style w:type="paragraph" w:styleId="Indeks9">
    <w:name w:val="index 9"/>
    <w:basedOn w:val="Normal"/>
    <w:next w:val="Normal"/>
    <w:autoRedefine/>
    <w:uiPriority w:val="99"/>
    <w:semiHidden/>
    <w:unhideWhenUsed/>
    <w:rsid w:val="00A9121C"/>
    <w:pPr>
      <w:ind w:left="2160" w:hanging="240"/>
    </w:pPr>
  </w:style>
  <w:style w:type="paragraph" w:styleId="Vanliginnrykk">
    <w:name w:val="Normal Indent"/>
    <w:basedOn w:val="Normal"/>
    <w:uiPriority w:val="99"/>
    <w:unhideWhenUsed/>
    <w:rsid w:val="00A9121C"/>
    <w:pPr>
      <w:ind w:left="708"/>
    </w:pPr>
  </w:style>
  <w:style w:type="paragraph" w:styleId="Stikkordregisteroverskrift">
    <w:name w:val="index heading"/>
    <w:basedOn w:val="Normal"/>
    <w:next w:val="Indeks1"/>
    <w:uiPriority w:val="99"/>
    <w:semiHidden/>
    <w:unhideWhenUsed/>
    <w:rsid w:val="00A9121C"/>
    <w:rPr>
      <w:rFonts w:asciiTheme="majorHAnsi" w:eastAsiaTheme="majorEastAsia" w:hAnsiTheme="majorHAnsi" w:cstheme="majorBidi"/>
      <w:b/>
      <w:bCs/>
    </w:rPr>
  </w:style>
  <w:style w:type="paragraph" w:styleId="Bildetekst">
    <w:name w:val="caption"/>
    <w:basedOn w:val="Normal"/>
    <w:next w:val="Normal"/>
    <w:uiPriority w:val="35"/>
    <w:unhideWhenUsed/>
    <w:qFormat/>
    <w:rsid w:val="00A9121C"/>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A9121C"/>
  </w:style>
  <w:style w:type="paragraph" w:styleId="Konvoluttadresse">
    <w:name w:val="envelope address"/>
    <w:basedOn w:val="Normal"/>
    <w:uiPriority w:val="99"/>
    <w:semiHidden/>
    <w:unhideWhenUsed/>
    <w:rsid w:val="00A9121C"/>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9121C"/>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A9121C"/>
  </w:style>
  <w:style w:type="character" w:styleId="Sluttnotereferanse">
    <w:name w:val="endnote reference"/>
    <w:basedOn w:val="Standardskriftforavsnitt"/>
    <w:uiPriority w:val="99"/>
    <w:semiHidden/>
    <w:unhideWhenUsed/>
    <w:rsid w:val="00A9121C"/>
    <w:rPr>
      <w:vertAlign w:val="superscript"/>
    </w:rPr>
  </w:style>
  <w:style w:type="paragraph" w:styleId="Sluttnotetekst">
    <w:name w:val="endnote text"/>
    <w:basedOn w:val="Normal"/>
    <w:link w:val="SluttnotetekstTegn"/>
    <w:uiPriority w:val="99"/>
    <w:semiHidden/>
    <w:unhideWhenUsed/>
    <w:rsid w:val="00A9121C"/>
    <w:rPr>
      <w:sz w:val="20"/>
    </w:rPr>
  </w:style>
  <w:style w:type="character" w:customStyle="1" w:styleId="SluttnotetekstTegn">
    <w:name w:val="Sluttnotetekst Tegn"/>
    <w:basedOn w:val="Standardskriftforavsnitt"/>
    <w:link w:val="Sluttnotetekst"/>
    <w:uiPriority w:val="99"/>
    <w:semiHidden/>
    <w:rsid w:val="00A9121C"/>
    <w:rPr>
      <w:rFonts w:ascii="Times" w:eastAsia="Batang" w:hAnsi="Times"/>
    </w:rPr>
  </w:style>
  <w:style w:type="paragraph" w:styleId="Kildeliste">
    <w:name w:val="table of authorities"/>
    <w:basedOn w:val="Normal"/>
    <w:next w:val="Normal"/>
    <w:uiPriority w:val="99"/>
    <w:semiHidden/>
    <w:unhideWhenUsed/>
    <w:rsid w:val="00A9121C"/>
    <w:pPr>
      <w:ind w:left="240" w:hanging="240"/>
    </w:pPr>
  </w:style>
  <w:style w:type="paragraph" w:styleId="Makrotekst">
    <w:name w:val="macro"/>
    <w:link w:val="MakrotekstTegn"/>
    <w:uiPriority w:val="99"/>
    <w:semiHidden/>
    <w:unhideWhenUsed/>
    <w:rsid w:val="00A9121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A9121C"/>
    <w:rPr>
      <w:rFonts w:ascii="Consolas" w:hAnsi="Consolas"/>
    </w:rPr>
  </w:style>
  <w:style w:type="paragraph" w:styleId="Kildelisteoverskrift">
    <w:name w:val="toa heading"/>
    <w:basedOn w:val="Normal"/>
    <w:next w:val="Normal"/>
    <w:uiPriority w:val="99"/>
    <w:semiHidden/>
    <w:unhideWhenUsed/>
    <w:rsid w:val="00A9121C"/>
    <w:pPr>
      <w:spacing w:before="120"/>
    </w:pPr>
    <w:rPr>
      <w:rFonts w:asciiTheme="majorHAnsi" w:eastAsiaTheme="majorEastAsia" w:hAnsiTheme="majorHAnsi" w:cstheme="majorBidi"/>
      <w:b/>
      <w:bCs/>
      <w:szCs w:val="24"/>
    </w:rPr>
  </w:style>
  <w:style w:type="paragraph" w:styleId="Liste5">
    <w:name w:val="List 5"/>
    <w:basedOn w:val="Normal"/>
    <w:rsid w:val="00A9121C"/>
    <w:pPr>
      <w:numPr>
        <w:ilvl w:val="4"/>
        <w:numId w:val="49"/>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A9121C"/>
    <w:pPr>
      <w:spacing w:after="0"/>
      <w:ind w:left="568" w:hanging="284"/>
    </w:pPr>
  </w:style>
  <w:style w:type="paragraph" w:styleId="Punktmerketliste3">
    <w:name w:val="List Bullet 3"/>
    <w:basedOn w:val="Normal"/>
    <w:rsid w:val="00A9121C"/>
    <w:pPr>
      <w:spacing w:after="0"/>
      <w:ind w:left="851" w:hanging="284"/>
    </w:pPr>
  </w:style>
  <w:style w:type="paragraph" w:styleId="Punktmerketliste4">
    <w:name w:val="List Bullet 4"/>
    <w:basedOn w:val="Normal"/>
    <w:rsid w:val="00A9121C"/>
    <w:pPr>
      <w:spacing w:after="0"/>
      <w:ind w:left="1135" w:hanging="284"/>
    </w:pPr>
  </w:style>
  <w:style w:type="paragraph" w:styleId="Punktmerketliste5">
    <w:name w:val="List Bullet 5"/>
    <w:basedOn w:val="Normal"/>
    <w:rsid w:val="00A9121C"/>
    <w:pPr>
      <w:spacing w:after="0"/>
      <w:ind w:left="1418" w:hanging="284"/>
    </w:pPr>
  </w:style>
  <w:style w:type="paragraph" w:styleId="Nummerertliste4">
    <w:name w:val="List Number 4"/>
    <w:basedOn w:val="Normal"/>
    <w:rsid w:val="00A9121C"/>
    <w:pPr>
      <w:numPr>
        <w:ilvl w:val="3"/>
        <w:numId w:val="10"/>
      </w:numPr>
      <w:spacing w:after="0"/>
    </w:pPr>
  </w:style>
  <w:style w:type="paragraph" w:styleId="Nummerertliste5">
    <w:name w:val="List Number 5"/>
    <w:basedOn w:val="Normal"/>
    <w:rsid w:val="00A9121C"/>
    <w:pPr>
      <w:numPr>
        <w:ilvl w:val="4"/>
        <w:numId w:val="10"/>
      </w:numPr>
      <w:spacing w:after="0"/>
    </w:pPr>
  </w:style>
  <w:style w:type="paragraph" w:styleId="Hilsen">
    <w:name w:val="Closing"/>
    <w:basedOn w:val="Normal"/>
    <w:link w:val="HilsenTegn"/>
    <w:uiPriority w:val="99"/>
    <w:semiHidden/>
    <w:unhideWhenUsed/>
    <w:rsid w:val="00A9121C"/>
    <w:pPr>
      <w:ind w:left="4252"/>
    </w:pPr>
  </w:style>
  <w:style w:type="character" w:customStyle="1" w:styleId="HilsenTegn">
    <w:name w:val="Hilsen Tegn"/>
    <w:basedOn w:val="Standardskriftforavsnitt"/>
    <w:link w:val="Hilsen"/>
    <w:uiPriority w:val="99"/>
    <w:semiHidden/>
    <w:rsid w:val="00A9121C"/>
    <w:rPr>
      <w:rFonts w:ascii="Times" w:eastAsia="Batang" w:hAnsi="Times"/>
      <w:sz w:val="24"/>
    </w:rPr>
  </w:style>
  <w:style w:type="paragraph" w:styleId="Underskrift">
    <w:name w:val="Signature"/>
    <w:basedOn w:val="Normal"/>
    <w:link w:val="UnderskriftTegn"/>
    <w:uiPriority w:val="99"/>
    <w:unhideWhenUsed/>
    <w:rsid w:val="00A9121C"/>
    <w:pPr>
      <w:ind w:left="4252"/>
    </w:pPr>
  </w:style>
  <w:style w:type="character" w:customStyle="1" w:styleId="UnderskriftTegn">
    <w:name w:val="Underskrift Tegn"/>
    <w:basedOn w:val="Standardskriftforavsnitt"/>
    <w:link w:val="Underskrift"/>
    <w:uiPriority w:val="99"/>
    <w:rsid w:val="00A9121C"/>
    <w:rPr>
      <w:rFonts w:ascii="Times" w:eastAsia="Batang" w:hAnsi="Times"/>
      <w:sz w:val="24"/>
    </w:rPr>
  </w:style>
  <w:style w:type="paragraph" w:styleId="Liste-forts2">
    <w:name w:val="List Continue 2"/>
    <w:basedOn w:val="Normal"/>
    <w:uiPriority w:val="99"/>
    <w:semiHidden/>
    <w:unhideWhenUsed/>
    <w:rsid w:val="00A9121C"/>
    <w:pPr>
      <w:ind w:left="566"/>
      <w:contextualSpacing/>
    </w:pPr>
  </w:style>
  <w:style w:type="paragraph" w:styleId="Liste-forts3">
    <w:name w:val="List Continue 3"/>
    <w:basedOn w:val="Normal"/>
    <w:uiPriority w:val="99"/>
    <w:semiHidden/>
    <w:unhideWhenUsed/>
    <w:rsid w:val="00A9121C"/>
    <w:pPr>
      <w:ind w:left="849"/>
      <w:contextualSpacing/>
    </w:pPr>
  </w:style>
  <w:style w:type="paragraph" w:styleId="Liste-forts4">
    <w:name w:val="List Continue 4"/>
    <w:basedOn w:val="Normal"/>
    <w:uiPriority w:val="99"/>
    <w:semiHidden/>
    <w:unhideWhenUsed/>
    <w:rsid w:val="00A9121C"/>
    <w:pPr>
      <w:ind w:left="1132"/>
      <w:contextualSpacing/>
    </w:pPr>
  </w:style>
  <w:style w:type="paragraph" w:styleId="Liste-forts5">
    <w:name w:val="List Continue 5"/>
    <w:basedOn w:val="Normal"/>
    <w:uiPriority w:val="99"/>
    <w:semiHidden/>
    <w:unhideWhenUsed/>
    <w:rsid w:val="00A9121C"/>
    <w:pPr>
      <w:ind w:left="1415"/>
      <w:contextualSpacing/>
    </w:pPr>
  </w:style>
  <w:style w:type="paragraph" w:styleId="Meldingshode">
    <w:name w:val="Message Header"/>
    <w:basedOn w:val="Normal"/>
    <w:link w:val="MeldingshodeTegn"/>
    <w:uiPriority w:val="99"/>
    <w:unhideWhenUsed/>
    <w:rsid w:val="00A9121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A9121C"/>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A9121C"/>
  </w:style>
  <w:style w:type="character" w:customStyle="1" w:styleId="InnledendehilsenTegn">
    <w:name w:val="Innledende hilsen Tegn"/>
    <w:basedOn w:val="Standardskriftforavsnitt"/>
    <w:link w:val="Innledendehilsen"/>
    <w:uiPriority w:val="99"/>
    <w:semiHidden/>
    <w:rsid w:val="00A9121C"/>
    <w:rPr>
      <w:rFonts w:ascii="Times" w:eastAsia="Batang" w:hAnsi="Times"/>
      <w:sz w:val="24"/>
    </w:rPr>
  </w:style>
  <w:style w:type="paragraph" w:styleId="Dato0">
    <w:name w:val="Date"/>
    <w:basedOn w:val="Normal"/>
    <w:next w:val="Normal"/>
    <w:link w:val="DatoTegn"/>
    <w:uiPriority w:val="99"/>
    <w:semiHidden/>
    <w:unhideWhenUsed/>
    <w:rsid w:val="00A9121C"/>
  </w:style>
  <w:style w:type="character" w:customStyle="1" w:styleId="DatoTegn">
    <w:name w:val="Dato Tegn"/>
    <w:basedOn w:val="Standardskriftforavsnitt"/>
    <w:link w:val="Dato0"/>
    <w:uiPriority w:val="99"/>
    <w:semiHidden/>
    <w:rsid w:val="00A9121C"/>
    <w:rPr>
      <w:rFonts w:ascii="Times" w:eastAsia="Batang" w:hAnsi="Times"/>
      <w:sz w:val="24"/>
    </w:rPr>
  </w:style>
  <w:style w:type="paragraph" w:styleId="Brdtekst-frsteinnrykk">
    <w:name w:val="Body Text First Indent"/>
    <w:basedOn w:val="Brdtekst"/>
    <w:link w:val="Brdtekst-frsteinnrykkTegn"/>
    <w:uiPriority w:val="99"/>
    <w:unhideWhenUsed/>
    <w:rsid w:val="00A9121C"/>
    <w:pPr>
      <w:spacing w:after="0"/>
      <w:ind w:firstLine="360"/>
    </w:pPr>
  </w:style>
  <w:style w:type="character" w:customStyle="1" w:styleId="Brdtekst-frsteinnrykkTegn">
    <w:name w:val="Brødtekst - første innrykk Tegn"/>
    <w:basedOn w:val="BrdtekstTegn"/>
    <w:link w:val="Brdtekst-frsteinnrykk"/>
    <w:uiPriority w:val="99"/>
    <w:rsid w:val="00A9121C"/>
    <w:rPr>
      <w:rFonts w:ascii="Times" w:eastAsia="Batang" w:hAnsi="Times"/>
      <w:sz w:val="24"/>
    </w:rPr>
  </w:style>
  <w:style w:type="paragraph" w:styleId="Brdtekst-frsteinnrykk2">
    <w:name w:val="Body Text First Indent 2"/>
    <w:basedOn w:val="Brdtekstinnrykk"/>
    <w:link w:val="Brdtekst-frsteinnrykk2Tegn"/>
    <w:uiPriority w:val="99"/>
    <w:unhideWhenUsed/>
    <w:rsid w:val="00A9121C"/>
    <w:pPr>
      <w:spacing w:after="0"/>
      <w:ind w:left="360" w:firstLine="360"/>
    </w:pPr>
  </w:style>
  <w:style w:type="character" w:customStyle="1" w:styleId="Brdtekst-frsteinnrykk2Tegn">
    <w:name w:val="Brødtekst - første innrykk 2 Tegn"/>
    <w:basedOn w:val="BrdtekstinnrykkTegn"/>
    <w:link w:val="Brdtekst-frsteinnrykk2"/>
    <w:uiPriority w:val="99"/>
    <w:rsid w:val="00A9121C"/>
    <w:rPr>
      <w:rFonts w:ascii="Times" w:eastAsia="Batang" w:hAnsi="Times"/>
      <w:sz w:val="24"/>
    </w:rPr>
  </w:style>
  <w:style w:type="paragraph" w:styleId="Notatoverskrift">
    <w:name w:val="Note Heading"/>
    <w:basedOn w:val="Normal"/>
    <w:next w:val="Normal"/>
    <w:link w:val="NotatoverskriftTegn"/>
    <w:uiPriority w:val="99"/>
    <w:semiHidden/>
    <w:unhideWhenUsed/>
    <w:rsid w:val="00A9121C"/>
  </w:style>
  <w:style w:type="character" w:customStyle="1" w:styleId="NotatoverskriftTegn">
    <w:name w:val="Notatoverskrift Tegn"/>
    <w:basedOn w:val="Standardskriftforavsnitt"/>
    <w:link w:val="Notatoverskrift"/>
    <w:uiPriority w:val="99"/>
    <w:semiHidden/>
    <w:rsid w:val="00A9121C"/>
    <w:rPr>
      <w:rFonts w:ascii="Times" w:eastAsia="Batang" w:hAnsi="Times"/>
      <w:sz w:val="24"/>
    </w:rPr>
  </w:style>
  <w:style w:type="paragraph" w:styleId="Dokumentkart">
    <w:name w:val="Document Map"/>
    <w:basedOn w:val="Normal"/>
    <w:link w:val="DokumentkartTegn"/>
    <w:uiPriority w:val="99"/>
    <w:semiHidden/>
    <w:unhideWhenUsed/>
    <w:rsid w:val="00A9121C"/>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9121C"/>
    <w:rPr>
      <w:rFonts w:ascii="Tahoma" w:eastAsia="Batang" w:hAnsi="Tahoma" w:cs="Tahoma"/>
      <w:sz w:val="16"/>
      <w:szCs w:val="16"/>
    </w:rPr>
  </w:style>
  <w:style w:type="paragraph" w:styleId="E-postsignatur">
    <w:name w:val="E-mail Signature"/>
    <w:basedOn w:val="Normal"/>
    <w:link w:val="E-postsignaturTegn"/>
    <w:uiPriority w:val="99"/>
    <w:semiHidden/>
    <w:unhideWhenUsed/>
    <w:rsid w:val="00A9121C"/>
  </w:style>
  <w:style w:type="character" w:customStyle="1" w:styleId="E-postsignaturTegn">
    <w:name w:val="E-postsignatur Tegn"/>
    <w:basedOn w:val="Standardskriftforavsnitt"/>
    <w:link w:val="E-postsignatur"/>
    <w:uiPriority w:val="99"/>
    <w:semiHidden/>
    <w:rsid w:val="00A9121C"/>
    <w:rPr>
      <w:rFonts w:ascii="Times" w:eastAsia="Batang" w:hAnsi="Times"/>
      <w:sz w:val="24"/>
    </w:rPr>
  </w:style>
  <w:style w:type="character" w:styleId="HTML-akronym">
    <w:name w:val="HTML Acronym"/>
    <w:basedOn w:val="Standardskriftforavsnitt"/>
    <w:uiPriority w:val="99"/>
    <w:semiHidden/>
    <w:unhideWhenUsed/>
    <w:rsid w:val="00A9121C"/>
  </w:style>
  <w:style w:type="paragraph" w:styleId="HTML-adresse">
    <w:name w:val="HTML Address"/>
    <w:basedOn w:val="Normal"/>
    <w:link w:val="HTML-adresseTegn"/>
    <w:uiPriority w:val="99"/>
    <w:semiHidden/>
    <w:unhideWhenUsed/>
    <w:rsid w:val="00A9121C"/>
    <w:rPr>
      <w:i/>
      <w:iCs/>
    </w:rPr>
  </w:style>
  <w:style w:type="character" w:customStyle="1" w:styleId="HTML-adresseTegn">
    <w:name w:val="HTML-adresse Tegn"/>
    <w:basedOn w:val="Standardskriftforavsnitt"/>
    <w:link w:val="HTML-adresse"/>
    <w:uiPriority w:val="99"/>
    <w:semiHidden/>
    <w:rsid w:val="00A9121C"/>
    <w:rPr>
      <w:rFonts w:ascii="Times" w:eastAsia="Batang" w:hAnsi="Times"/>
      <w:i/>
      <w:iCs/>
      <w:sz w:val="24"/>
    </w:rPr>
  </w:style>
  <w:style w:type="character" w:styleId="HTML-sitat">
    <w:name w:val="HTML Cite"/>
    <w:basedOn w:val="Standardskriftforavsnitt"/>
    <w:uiPriority w:val="99"/>
    <w:semiHidden/>
    <w:unhideWhenUsed/>
    <w:rsid w:val="00A9121C"/>
    <w:rPr>
      <w:i/>
      <w:iCs/>
    </w:rPr>
  </w:style>
  <w:style w:type="character" w:styleId="HTML-kode">
    <w:name w:val="HTML Code"/>
    <w:basedOn w:val="Standardskriftforavsnitt"/>
    <w:uiPriority w:val="99"/>
    <w:semiHidden/>
    <w:unhideWhenUsed/>
    <w:rsid w:val="00A9121C"/>
    <w:rPr>
      <w:rFonts w:ascii="Consolas" w:hAnsi="Consolas"/>
      <w:sz w:val="20"/>
      <w:szCs w:val="20"/>
    </w:rPr>
  </w:style>
  <w:style w:type="character" w:styleId="HTML-definisjon">
    <w:name w:val="HTML Definition"/>
    <w:basedOn w:val="Standardskriftforavsnitt"/>
    <w:uiPriority w:val="99"/>
    <w:semiHidden/>
    <w:unhideWhenUsed/>
    <w:rsid w:val="00A9121C"/>
    <w:rPr>
      <w:i/>
      <w:iCs/>
    </w:rPr>
  </w:style>
  <w:style w:type="character" w:styleId="HTML-tastatur">
    <w:name w:val="HTML Keyboard"/>
    <w:basedOn w:val="Standardskriftforavsnitt"/>
    <w:uiPriority w:val="99"/>
    <w:semiHidden/>
    <w:unhideWhenUsed/>
    <w:rsid w:val="00A9121C"/>
    <w:rPr>
      <w:rFonts w:ascii="Consolas" w:hAnsi="Consolas"/>
      <w:sz w:val="20"/>
      <w:szCs w:val="20"/>
    </w:rPr>
  </w:style>
  <w:style w:type="character" w:styleId="HTML-eksempel">
    <w:name w:val="HTML Sample"/>
    <w:basedOn w:val="Standardskriftforavsnitt"/>
    <w:uiPriority w:val="99"/>
    <w:semiHidden/>
    <w:unhideWhenUsed/>
    <w:rsid w:val="00A9121C"/>
    <w:rPr>
      <w:rFonts w:ascii="Consolas" w:hAnsi="Consolas"/>
      <w:sz w:val="24"/>
      <w:szCs w:val="24"/>
    </w:rPr>
  </w:style>
  <w:style w:type="character" w:styleId="HTML-skrivemaskin">
    <w:name w:val="HTML Typewriter"/>
    <w:basedOn w:val="Standardskriftforavsnitt"/>
    <w:uiPriority w:val="99"/>
    <w:semiHidden/>
    <w:unhideWhenUsed/>
    <w:rsid w:val="00A9121C"/>
    <w:rPr>
      <w:rFonts w:ascii="Consolas" w:hAnsi="Consolas"/>
      <w:sz w:val="20"/>
      <w:szCs w:val="20"/>
    </w:rPr>
  </w:style>
  <w:style w:type="character" w:styleId="HTML-variabel">
    <w:name w:val="HTML Variable"/>
    <w:basedOn w:val="Standardskriftforavsnitt"/>
    <w:uiPriority w:val="99"/>
    <w:semiHidden/>
    <w:unhideWhenUsed/>
    <w:rsid w:val="00A9121C"/>
    <w:rPr>
      <w:i/>
      <w:iCs/>
    </w:rPr>
  </w:style>
  <w:style w:type="character" w:styleId="Plassholdertekst">
    <w:name w:val="Placeholder Text"/>
    <w:basedOn w:val="Standardskriftforavsnitt"/>
    <w:uiPriority w:val="99"/>
    <w:rsid w:val="00A9121C"/>
    <w:rPr>
      <w:color w:val="808080"/>
    </w:rPr>
  </w:style>
  <w:style w:type="paragraph" w:styleId="Ingenmellomrom">
    <w:name w:val="No Spacing"/>
    <w:uiPriority w:val="1"/>
    <w:qFormat/>
    <w:rsid w:val="00A9121C"/>
    <w:rPr>
      <w:rFonts w:ascii="Times" w:hAnsi="Times"/>
      <w:sz w:val="24"/>
    </w:rPr>
  </w:style>
  <w:style w:type="paragraph" w:styleId="Sterktsitat">
    <w:name w:val="Intense Quote"/>
    <w:basedOn w:val="Normal"/>
    <w:next w:val="Normal"/>
    <w:link w:val="SterktsitatTegn"/>
    <w:uiPriority w:val="30"/>
    <w:qFormat/>
    <w:rsid w:val="00A9121C"/>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A9121C"/>
    <w:rPr>
      <w:rFonts w:ascii="Times" w:eastAsia="Batang" w:hAnsi="Times"/>
      <w:b/>
      <w:bCs/>
      <w:i/>
      <w:iCs/>
      <w:color w:val="4F81BD" w:themeColor="accent1"/>
      <w:sz w:val="24"/>
    </w:rPr>
  </w:style>
  <w:style w:type="character" w:styleId="Svakutheving">
    <w:name w:val="Subtle Emphasis"/>
    <w:basedOn w:val="Standardskriftforavsnitt"/>
    <w:uiPriority w:val="19"/>
    <w:qFormat/>
    <w:rsid w:val="00A9121C"/>
    <w:rPr>
      <w:i/>
      <w:iCs/>
      <w:color w:val="808080" w:themeColor="text1" w:themeTint="7F"/>
    </w:rPr>
  </w:style>
  <w:style w:type="character" w:styleId="Sterkutheving">
    <w:name w:val="Intense Emphasis"/>
    <w:basedOn w:val="Standardskriftforavsnitt"/>
    <w:uiPriority w:val="21"/>
    <w:qFormat/>
    <w:rsid w:val="00A9121C"/>
    <w:rPr>
      <w:b/>
      <w:bCs/>
      <w:i/>
      <w:iCs/>
      <w:color w:val="4F81BD" w:themeColor="accent1"/>
    </w:rPr>
  </w:style>
  <w:style w:type="character" w:styleId="Svakreferanse">
    <w:name w:val="Subtle Reference"/>
    <w:basedOn w:val="Standardskriftforavsnitt"/>
    <w:uiPriority w:val="31"/>
    <w:qFormat/>
    <w:rsid w:val="00A9121C"/>
    <w:rPr>
      <w:smallCaps/>
      <w:color w:val="C0504D" w:themeColor="accent2"/>
      <w:u w:val="single"/>
    </w:rPr>
  </w:style>
  <w:style w:type="character" w:styleId="Sterkreferanse">
    <w:name w:val="Intense Reference"/>
    <w:basedOn w:val="Standardskriftforavsnitt"/>
    <w:uiPriority w:val="32"/>
    <w:qFormat/>
    <w:rsid w:val="00A9121C"/>
    <w:rPr>
      <w:b/>
      <w:bCs/>
      <w:smallCaps/>
      <w:color w:val="C0504D" w:themeColor="accent2"/>
      <w:spacing w:val="5"/>
      <w:u w:val="single"/>
    </w:rPr>
  </w:style>
  <w:style w:type="character" w:styleId="Boktittel">
    <w:name w:val="Book Title"/>
    <w:basedOn w:val="Standardskriftforavsnitt"/>
    <w:uiPriority w:val="33"/>
    <w:qFormat/>
    <w:rsid w:val="00A9121C"/>
    <w:rPr>
      <w:b/>
      <w:bCs/>
      <w:smallCaps/>
      <w:spacing w:val="5"/>
    </w:rPr>
  </w:style>
  <w:style w:type="paragraph" w:styleId="Bibliografi">
    <w:name w:val="Bibliography"/>
    <w:basedOn w:val="Normal"/>
    <w:next w:val="Normal"/>
    <w:uiPriority w:val="37"/>
    <w:semiHidden/>
    <w:unhideWhenUsed/>
    <w:rsid w:val="00A9121C"/>
  </w:style>
  <w:style w:type="paragraph" w:customStyle="1" w:styleId="alfaliste2">
    <w:name w:val="alfaliste 2"/>
    <w:basedOn w:val="Liste2"/>
    <w:rsid w:val="00A9121C"/>
    <w:pPr>
      <w:numPr>
        <w:numId w:val="6"/>
      </w:numPr>
    </w:pPr>
  </w:style>
  <w:style w:type="paragraph" w:customStyle="1" w:styleId="alfaliste4">
    <w:name w:val="alfaliste 4"/>
    <w:basedOn w:val="Normal"/>
    <w:rsid w:val="00A9121C"/>
    <w:pPr>
      <w:numPr>
        <w:ilvl w:val="3"/>
        <w:numId w:val="6"/>
      </w:numPr>
      <w:spacing w:after="0" w:line="276" w:lineRule="auto"/>
    </w:pPr>
    <w:rPr>
      <w:rFonts w:ascii="Times New Roman" w:eastAsia="Times New Roman" w:hAnsi="Times New Roman"/>
      <w:szCs w:val="22"/>
    </w:rPr>
  </w:style>
  <w:style w:type="paragraph" w:customStyle="1" w:styleId="alfaliste5">
    <w:name w:val="alfaliste 5"/>
    <w:basedOn w:val="Normal"/>
    <w:rsid w:val="00A9121C"/>
    <w:pPr>
      <w:numPr>
        <w:ilvl w:val="4"/>
        <w:numId w:val="6"/>
      </w:numPr>
      <w:spacing w:after="0" w:line="276" w:lineRule="auto"/>
    </w:pPr>
    <w:rPr>
      <w:rFonts w:ascii="Times New Roman" w:eastAsia="Times New Roman" w:hAnsi="Times New Roman"/>
      <w:szCs w:val="22"/>
    </w:rPr>
  </w:style>
  <w:style w:type="paragraph" w:customStyle="1" w:styleId="opplisting">
    <w:name w:val="opplisting"/>
    <w:basedOn w:val="Normal"/>
    <w:rsid w:val="00A9121C"/>
    <w:pPr>
      <w:spacing w:after="0" w:line="276" w:lineRule="auto"/>
    </w:pPr>
    <w:rPr>
      <w:rFonts w:eastAsia="Times New Roman"/>
      <w:szCs w:val="22"/>
    </w:rPr>
  </w:style>
  <w:style w:type="paragraph" w:customStyle="1" w:styleId="romertallliste4">
    <w:name w:val="romertall liste 4"/>
    <w:basedOn w:val="Normal"/>
    <w:rsid w:val="00A9121C"/>
    <w:pPr>
      <w:numPr>
        <w:ilvl w:val="3"/>
        <w:numId w:val="14"/>
      </w:numPr>
      <w:spacing w:after="0"/>
    </w:pPr>
  </w:style>
  <w:style w:type="table" w:customStyle="1" w:styleId="Tabell-VM">
    <w:name w:val="Tabell-VM"/>
    <w:basedOn w:val="Tabelltemaer"/>
    <w:uiPriority w:val="99"/>
    <w:qFormat/>
    <w:rsid w:val="00A91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A91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A9121C"/>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A9121C"/>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A9121C"/>
    <w:pPr>
      <w:numPr>
        <w:numId w:val="13"/>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A9121C"/>
    <w:pPr>
      <w:spacing w:after="0" w:line="276" w:lineRule="auto"/>
      <w:ind w:firstLine="397"/>
    </w:pPr>
    <w:rPr>
      <w:rFonts w:eastAsia="Times New Roman" w:cstheme="minorBidi"/>
      <w:spacing w:val="4"/>
      <w:szCs w:val="22"/>
    </w:rPr>
  </w:style>
  <w:style w:type="paragraph" w:customStyle="1" w:styleId="l-punktum">
    <w:name w:val="l-punktum"/>
    <w:basedOn w:val="Normal"/>
    <w:qFormat/>
    <w:rsid w:val="00A9121C"/>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A9121C"/>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A9121C"/>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A9121C"/>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A9121C"/>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A9121C"/>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A9121C"/>
  </w:style>
  <w:style w:type="paragraph" w:customStyle="1" w:styleId="del-nr">
    <w:name w:val="del-nr"/>
    <w:basedOn w:val="Normal"/>
    <w:qFormat/>
    <w:rsid w:val="00A9121C"/>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A9121C"/>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A9121C"/>
    <w:pPr>
      <w:numPr>
        <w:numId w:val="6"/>
      </w:numPr>
    </w:pPr>
  </w:style>
  <w:style w:type="paragraph" w:customStyle="1" w:styleId="l-alfaliste2">
    <w:name w:val="l-alfaliste 2"/>
    <w:basedOn w:val="alfaliste2"/>
    <w:qFormat/>
    <w:rsid w:val="00A9121C"/>
    <w:pPr>
      <w:numPr>
        <w:numId w:val="13"/>
      </w:numPr>
    </w:pPr>
  </w:style>
  <w:style w:type="paragraph" w:customStyle="1" w:styleId="l-alfaliste3">
    <w:name w:val="l-alfaliste 3"/>
    <w:basedOn w:val="alfaliste3"/>
    <w:qFormat/>
    <w:rsid w:val="00A9121C"/>
    <w:pPr>
      <w:numPr>
        <w:numId w:val="13"/>
      </w:numPr>
    </w:pPr>
    <w:rPr>
      <w:rFonts w:cstheme="minorBidi"/>
    </w:rPr>
  </w:style>
  <w:style w:type="paragraph" w:customStyle="1" w:styleId="l-alfaliste4">
    <w:name w:val="l-alfaliste 4"/>
    <w:basedOn w:val="alfaliste4"/>
    <w:qFormat/>
    <w:rsid w:val="00A9121C"/>
    <w:pPr>
      <w:numPr>
        <w:numId w:val="13"/>
      </w:numPr>
    </w:pPr>
    <w:rPr>
      <w:rFonts w:cstheme="minorBidi"/>
    </w:rPr>
  </w:style>
  <w:style w:type="paragraph" w:customStyle="1" w:styleId="l-alfaliste5">
    <w:name w:val="l-alfaliste 5"/>
    <w:basedOn w:val="alfaliste5"/>
    <w:qFormat/>
    <w:rsid w:val="00A9121C"/>
    <w:pPr>
      <w:numPr>
        <w:numId w:val="13"/>
      </w:numPr>
    </w:pPr>
  </w:style>
  <w:style w:type="numbering" w:customStyle="1" w:styleId="l-AlfaListeStil">
    <w:name w:val="l-AlfaListeStil"/>
    <w:uiPriority w:val="99"/>
    <w:rsid w:val="00A9121C"/>
    <w:pPr>
      <w:numPr>
        <w:numId w:val="7"/>
      </w:numPr>
    </w:pPr>
  </w:style>
  <w:style w:type="numbering" w:customStyle="1" w:styleId="l-ListeStilMal">
    <w:name w:val="l-ListeStilMal"/>
    <w:uiPriority w:val="99"/>
    <w:rsid w:val="00A9121C"/>
    <w:pPr>
      <w:numPr>
        <w:numId w:val="8"/>
      </w:numPr>
    </w:pPr>
  </w:style>
  <w:style w:type="numbering" w:customStyle="1" w:styleId="l-NummerertListeStil">
    <w:name w:val="l-NummerertListeStil"/>
    <w:uiPriority w:val="99"/>
    <w:rsid w:val="00A9121C"/>
    <w:pPr>
      <w:numPr>
        <w:numId w:val="9"/>
      </w:numPr>
    </w:pPr>
  </w:style>
  <w:style w:type="numbering" w:customStyle="1" w:styleId="NrListeStil">
    <w:name w:val="NrListeStil"/>
    <w:uiPriority w:val="99"/>
    <w:rsid w:val="00A9121C"/>
    <w:pPr>
      <w:numPr>
        <w:numId w:val="10"/>
      </w:numPr>
    </w:pPr>
  </w:style>
  <w:style w:type="numbering" w:customStyle="1" w:styleId="OpplistingListeStil">
    <w:name w:val="OpplistingListeStil"/>
    <w:uiPriority w:val="99"/>
    <w:rsid w:val="00A9121C"/>
    <w:pPr>
      <w:numPr>
        <w:numId w:val="11"/>
      </w:numPr>
    </w:pPr>
  </w:style>
  <w:style w:type="numbering" w:customStyle="1" w:styleId="OverskrifterListeStil">
    <w:name w:val="OverskrifterListeStil"/>
    <w:uiPriority w:val="99"/>
    <w:rsid w:val="00A9121C"/>
    <w:pPr>
      <w:numPr>
        <w:numId w:val="22"/>
      </w:numPr>
    </w:pPr>
  </w:style>
  <w:style w:type="numbering" w:customStyle="1" w:styleId="RomListeStil">
    <w:name w:val="RomListeStil"/>
    <w:uiPriority w:val="99"/>
    <w:rsid w:val="00A9121C"/>
    <w:pPr>
      <w:numPr>
        <w:numId w:val="12"/>
      </w:numPr>
    </w:pPr>
  </w:style>
  <w:style w:type="numbering" w:customStyle="1" w:styleId="StrekListeStil">
    <w:name w:val="StrekListeStil"/>
    <w:uiPriority w:val="99"/>
    <w:rsid w:val="00A9121C"/>
    <w:pPr>
      <w:numPr>
        <w:numId w:val="49"/>
      </w:numPr>
    </w:pPr>
  </w:style>
  <w:style w:type="paragraph" w:customStyle="1" w:styleId="romertallliste5">
    <w:name w:val="romertall liste 5"/>
    <w:basedOn w:val="Normal"/>
    <w:qFormat/>
    <w:rsid w:val="00A9121C"/>
    <w:pPr>
      <w:numPr>
        <w:ilvl w:val="4"/>
        <w:numId w:val="14"/>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A9121C"/>
    <w:rPr>
      <w:rFonts w:cstheme="minorBidi"/>
      <w:vanish w:val="0"/>
      <w:color w:val="FF0000"/>
    </w:rPr>
  </w:style>
  <w:style w:type="paragraph" w:customStyle="1" w:styleId="friliste">
    <w:name w:val="friliste"/>
    <w:basedOn w:val="Normal"/>
    <w:qFormat/>
    <w:rsid w:val="00A9121C"/>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A9121C"/>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A9121C"/>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A9121C"/>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A9121C"/>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A9121C"/>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A9121C"/>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A9121C"/>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A9121C"/>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A9121C"/>
    <w:pPr>
      <w:spacing w:line="276" w:lineRule="auto"/>
      <w:ind w:left="284"/>
    </w:pPr>
    <w:rPr>
      <w:rFonts w:eastAsia="Times New Roman" w:cstheme="minorBidi"/>
      <w:spacing w:val="-2"/>
      <w:szCs w:val="22"/>
    </w:rPr>
  </w:style>
  <w:style w:type="character" w:customStyle="1" w:styleId="regular">
    <w:name w:val="regular"/>
    <w:basedOn w:val="Standardskriftforavsnitt"/>
    <w:uiPriority w:val="1"/>
    <w:qFormat/>
    <w:rsid w:val="00A9121C"/>
    <w:rPr>
      <w:i/>
    </w:rPr>
  </w:style>
  <w:style w:type="paragraph" w:customStyle="1" w:styleId="medlem">
    <w:name w:val="medlem"/>
    <w:basedOn w:val="Normal"/>
    <w:qFormat/>
    <w:rsid w:val="00A9121C"/>
  </w:style>
  <w:style w:type="paragraph" w:customStyle="1" w:styleId="sekr">
    <w:name w:val="sekr"/>
    <w:basedOn w:val="Normal"/>
    <w:qFormat/>
    <w:rsid w:val="00A9121C"/>
  </w:style>
  <w:style w:type="paragraph" w:customStyle="1" w:styleId="avgivelse">
    <w:name w:val="avgivelse"/>
    <w:basedOn w:val="oppnevnelse"/>
    <w:qFormat/>
    <w:rsid w:val="00A9121C"/>
  </w:style>
  <w:style w:type="character" w:customStyle="1" w:styleId="gjennomstreket">
    <w:name w:val="gjennomstreket"/>
    <w:uiPriority w:val="1"/>
    <w:rsid w:val="00A9121C"/>
    <w:rPr>
      <w:strike/>
      <w:dstrike w:val="0"/>
    </w:rPr>
  </w:style>
  <w:style w:type="paragraph" w:customStyle="1" w:styleId="l-avsnitt">
    <w:name w:val="l-avsnitt"/>
    <w:basedOn w:val="l-lovkap"/>
    <w:qFormat/>
    <w:rsid w:val="00A9121C"/>
    <w:rPr>
      <w:lang w:val="nn-NO"/>
    </w:rPr>
  </w:style>
  <w:style w:type="paragraph" w:customStyle="1" w:styleId="l-tit-endr-avsnitt">
    <w:name w:val="l-tit-endr-avsnitt"/>
    <w:basedOn w:val="l-tit-endr-lovkap"/>
    <w:qFormat/>
    <w:rsid w:val="00A9121C"/>
  </w:style>
  <w:style w:type="paragraph" w:customStyle="1" w:styleId="tittel-litteraturliste">
    <w:name w:val="tittel-litteraturliste"/>
    <w:basedOn w:val="Normal"/>
    <w:next w:val="Normal"/>
    <w:rsid w:val="00A9121C"/>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A9121C"/>
    <w:pPr>
      <w:numPr>
        <w:numId w:val="16"/>
      </w:numPr>
    </w:pPr>
  </w:style>
  <w:style w:type="paragraph" w:customStyle="1" w:styleId="Listebombe2">
    <w:name w:val="Liste bombe 2"/>
    <w:basedOn w:val="Liste2"/>
    <w:qFormat/>
    <w:rsid w:val="00A9121C"/>
    <w:pPr>
      <w:numPr>
        <w:ilvl w:val="0"/>
        <w:numId w:val="17"/>
      </w:numPr>
      <w:ind w:left="794" w:hanging="397"/>
    </w:pPr>
  </w:style>
  <w:style w:type="paragraph" w:customStyle="1" w:styleId="Listebombe3">
    <w:name w:val="Liste bombe 3"/>
    <w:basedOn w:val="Liste3"/>
    <w:qFormat/>
    <w:rsid w:val="00A9121C"/>
    <w:pPr>
      <w:numPr>
        <w:ilvl w:val="0"/>
        <w:numId w:val="18"/>
      </w:numPr>
      <w:ind w:left="1191" w:hanging="397"/>
    </w:pPr>
  </w:style>
  <w:style w:type="paragraph" w:customStyle="1" w:styleId="Listebombe4">
    <w:name w:val="Liste bombe 4"/>
    <w:basedOn w:val="Liste4"/>
    <w:qFormat/>
    <w:rsid w:val="00A9121C"/>
    <w:pPr>
      <w:numPr>
        <w:ilvl w:val="0"/>
        <w:numId w:val="19"/>
      </w:numPr>
      <w:ind w:left="1588" w:hanging="397"/>
    </w:pPr>
  </w:style>
  <w:style w:type="paragraph" w:customStyle="1" w:styleId="Listebombe5">
    <w:name w:val="Liste bombe 5"/>
    <w:basedOn w:val="Liste5"/>
    <w:qFormat/>
    <w:rsid w:val="00A9121C"/>
    <w:pPr>
      <w:numPr>
        <w:ilvl w:val="0"/>
        <w:numId w:val="20"/>
      </w:numPr>
      <w:ind w:left="1985" w:hanging="397"/>
    </w:pPr>
  </w:style>
  <w:style w:type="paragraph" w:customStyle="1" w:styleId="alfaliste">
    <w:name w:val="alfaliste"/>
    <w:basedOn w:val="Normal"/>
    <w:rsid w:val="00A9121C"/>
    <w:pPr>
      <w:numPr>
        <w:numId w:val="6"/>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A9121C"/>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A9121C"/>
    <w:pPr>
      <w:keepNext/>
      <w:keepLines/>
      <w:spacing w:before="120" w:after="60"/>
    </w:pPr>
    <w:rPr>
      <w:rFonts w:ascii="Arial" w:hAnsi="Arial" w:cstheme="minorBidi"/>
      <w:i/>
    </w:rPr>
  </w:style>
  <w:style w:type="paragraph" w:customStyle="1" w:styleId="avsnitt-under-undertittel">
    <w:name w:val="avsnitt-under-undertittel"/>
    <w:basedOn w:val="Normal"/>
    <w:next w:val="Normal"/>
    <w:rsid w:val="00A9121C"/>
    <w:pPr>
      <w:keepNext/>
      <w:keepLines/>
      <w:spacing w:before="120"/>
    </w:pPr>
    <w:rPr>
      <w:rFonts w:ascii="Times New Roman" w:hAnsi="Times New Roman" w:cstheme="minorBidi"/>
      <w:i/>
    </w:rPr>
  </w:style>
  <w:style w:type="paragraph" w:customStyle="1" w:styleId="Listeavsnitt2">
    <w:name w:val="Listeavsnitt 2"/>
    <w:basedOn w:val="Normal"/>
    <w:qFormat/>
    <w:rsid w:val="00A9121C"/>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A9121C"/>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A9121C"/>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A9121C"/>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A9121C"/>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uiPriority w:val="59"/>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A9121C"/>
    <w:pPr>
      <w:numPr>
        <w:numId w:val="0"/>
      </w:numPr>
    </w:pPr>
  </w:style>
  <w:style w:type="paragraph" w:customStyle="1" w:styleId="TrykkeriMerknad">
    <w:name w:val="TrykkeriMerknad"/>
    <w:basedOn w:val="Normal"/>
    <w:qFormat/>
    <w:rsid w:val="00A9121C"/>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A9121C"/>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uiPriority w:val="99"/>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uiPriority w:val="99"/>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uiPriority w:val="99"/>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uiPriority w:val="99"/>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uiPriority w:val="99"/>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uiPriority w:val="99"/>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uiPriority w:val="99"/>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uiPriority w:val="99"/>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uiPriority w:val="99"/>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uiPriority w:val="99"/>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uiPriority w:val="99"/>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uiPriority w:val="99"/>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uiPriority w:val="99"/>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uiPriority w:val="99"/>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uiPriority w:val="99"/>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uiPriority w:val="99"/>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uiPriority w:val="99"/>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uiPriority w:val="99"/>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Overskrift 3 Tegn Tegn Tegn Tegn Char,Heading 3 Char2"/>
    <w:basedOn w:val="Standardskriftforavsnitt"/>
    <w:uiPriority w:val="99"/>
    <w:semiHidden/>
    <w:locked/>
    <w:rsid w:val="007D3721"/>
    <w:rPr>
      <w:rFonts w:ascii="Cambria" w:hAnsi="Cambria" w:cs="Times New Roman"/>
      <w:b/>
      <w:bCs/>
      <w:sz w:val="26"/>
      <w:szCs w:val="26"/>
    </w:rPr>
  </w:style>
  <w:style w:type="character" w:customStyle="1" w:styleId="ListeavsnittTegn">
    <w:name w:val="Listeavsnitt Tegn"/>
    <w:basedOn w:val="Standardskriftforavsnitt"/>
    <w:link w:val="Listeavsnitt"/>
    <w:uiPriority w:val="34"/>
    <w:locked/>
    <w:rsid w:val="00FA01E5"/>
    <w:rPr>
      <w:rFonts w:cstheme="minorBidi"/>
      <w:sz w:val="24"/>
      <w:szCs w:val="22"/>
    </w:rPr>
  </w:style>
  <w:style w:type="character" w:customStyle="1" w:styleId="k-uthevet">
    <w:name w:val="k-uthevet"/>
    <w:basedOn w:val="Standardskriftforavsnitt"/>
    <w:uiPriority w:val="99"/>
    <w:rsid w:val="00492ADF"/>
  </w:style>
  <w:style w:type="paragraph" w:customStyle="1" w:styleId="B3">
    <w:name w:val="B3"/>
    <w:basedOn w:val="Normal"/>
    <w:uiPriority w:val="99"/>
    <w:rsid w:val="00492ADF"/>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492ADF"/>
    <w:rPr>
      <w:rFonts w:ascii="Times" w:eastAsia="Batang" w:hAnsi="Times"/>
      <w:i/>
      <w:iCs/>
      <w:color w:val="000000"/>
      <w:sz w:val="24"/>
    </w:rPr>
  </w:style>
  <w:style w:type="character" w:customStyle="1" w:styleId="IntenseQuoteChar2">
    <w:name w:val="Intense Quote Char2"/>
    <w:basedOn w:val="Standardskriftforavsnitt"/>
    <w:uiPriority w:val="99"/>
    <w:locked/>
    <w:rsid w:val="00492ADF"/>
    <w:rPr>
      <w:rFonts w:ascii="Times" w:eastAsia="Batang" w:hAnsi="Times"/>
      <w:b/>
      <w:bCs/>
      <w:i/>
      <w:iCs/>
      <w:color w:val="4F81BD"/>
      <w:sz w:val="24"/>
    </w:rPr>
  </w:style>
  <w:style w:type="paragraph" w:customStyle="1" w:styleId="NoSpacing11">
    <w:name w:val="No Spacing11"/>
    <w:uiPriority w:val="99"/>
    <w:rsid w:val="00492ADF"/>
    <w:rPr>
      <w:rFonts w:ascii="Times" w:hAnsi="Times"/>
      <w:sz w:val="24"/>
    </w:rPr>
  </w:style>
  <w:style w:type="paragraph" w:customStyle="1" w:styleId="TOCHeading11">
    <w:name w:val="TOC Heading11"/>
    <w:basedOn w:val="Overskrift1"/>
    <w:next w:val="Normal"/>
    <w:uiPriority w:val="99"/>
    <w:rsid w:val="00492ADF"/>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492ADF"/>
    <w:rPr>
      <w:rFonts w:cs="Times New Roman"/>
      <w:color w:val="808080"/>
    </w:rPr>
  </w:style>
  <w:style w:type="paragraph" w:customStyle="1" w:styleId="IntenseQuote11">
    <w:name w:val="Intense Quote11"/>
    <w:basedOn w:val="Normal"/>
    <w:next w:val="Normal"/>
    <w:uiPriority w:val="99"/>
    <w:rsid w:val="00492ADF"/>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492ADF"/>
    <w:rPr>
      <w:rFonts w:cs="Times New Roman"/>
      <w:i/>
      <w:iCs/>
      <w:color w:val="808080"/>
    </w:rPr>
  </w:style>
  <w:style w:type="paragraph" w:customStyle="1" w:styleId="ListParagraph11">
    <w:name w:val="List Paragraph11"/>
    <w:basedOn w:val="Normal"/>
    <w:uiPriority w:val="99"/>
    <w:rsid w:val="00492ADF"/>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492ADF"/>
    <w:rPr>
      <w:i/>
      <w:iCs/>
      <w:color w:val="000000"/>
    </w:rPr>
  </w:style>
  <w:style w:type="character" w:customStyle="1" w:styleId="IntenseEmphasis11">
    <w:name w:val="Intense Emphasis11"/>
    <w:basedOn w:val="Standardskriftforavsnitt"/>
    <w:uiPriority w:val="99"/>
    <w:rsid w:val="00492ADF"/>
    <w:rPr>
      <w:rFonts w:cs="Times New Roman"/>
      <w:b/>
      <w:bCs/>
      <w:i/>
      <w:iCs/>
      <w:color w:val="4F81BD"/>
    </w:rPr>
  </w:style>
  <w:style w:type="character" w:customStyle="1" w:styleId="SubtleReference11">
    <w:name w:val="Subtle Reference11"/>
    <w:basedOn w:val="Standardskriftforavsnitt"/>
    <w:uiPriority w:val="99"/>
    <w:rsid w:val="00492ADF"/>
    <w:rPr>
      <w:rFonts w:cs="Times New Roman"/>
      <w:smallCaps/>
      <w:color w:val="C0504D"/>
      <w:u w:val="single"/>
    </w:rPr>
  </w:style>
  <w:style w:type="character" w:customStyle="1" w:styleId="IntenseReference11">
    <w:name w:val="Intense Reference11"/>
    <w:basedOn w:val="Standardskriftforavsnitt"/>
    <w:uiPriority w:val="99"/>
    <w:rsid w:val="00492ADF"/>
    <w:rPr>
      <w:rFonts w:cs="Times New Roman"/>
      <w:b/>
      <w:bCs/>
      <w:smallCaps/>
      <w:color w:val="C0504D"/>
      <w:spacing w:val="5"/>
      <w:u w:val="single"/>
    </w:rPr>
  </w:style>
  <w:style w:type="character" w:customStyle="1" w:styleId="BookTitle11">
    <w:name w:val="Book Title11"/>
    <w:basedOn w:val="Standardskriftforavsnitt"/>
    <w:uiPriority w:val="99"/>
    <w:rsid w:val="00492ADF"/>
    <w:rPr>
      <w:rFonts w:cs="Times New Roman"/>
      <w:b/>
      <w:bCs/>
      <w:smallCaps/>
      <w:spacing w:val="5"/>
    </w:rPr>
  </w:style>
  <w:style w:type="paragraph" w:customStyle="1" w:styleId="Bibliography11">
    <w:name w:val="Bibliography11"/>
    <w:basedOn w:val="Normal"/>
    <w:next w:val="Normal"/>
    <w:uiPriority w:val="99"/>
    <w:semiHidden/>
    <w:rsid w:val="00492ADF"/>
  </w:style>
  <w:style w:type="paragraph" w:customStyle="1" w:styleId="Revision11">
    <w:name w:val="Revision11"/>
    <w:hidden/>
    <w:uiPriority w:val="99"/>
    <w:semiHidden/>
    <w:rsid w:val="00492ADF"/>
    <w:rPr>
      <w:sz w:val="24"/>
    </w:rPr>
  </w:style>
  <w:style w:type="character" w:customStyle="1" w:styleId="FiguroverskriftTegn">
    <w:name w:val="Figuroverskrift Tegn"/>
    <w:basedOn w:val="Standardskriftforavsnitt"/>
    <w:link w:val="Figuroverskrift"/>
    <w:locked/>
    <w:rsid w:val="00492ADF"/>
    <w:rPr>
      <w:b/>
      <w:sz w:val="22"/>
    </w:rPr>
  </w:style>
  <w:style w:type="table" w:customStyle="1" w:styleId="Lysskyggelegging1">
    <w:name w:val="Lys skyggelegging1"/>
    <w:basedOn w:val="Vanligtabell"/>
    <w:uiPriority w:val="99"/>
    <w:rsid w:val="00492AD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verskrift19">
    <w:name w:val="Overskrift 19"/>
    <w:basedOn w:val="Normal"/>
    <w:uiPriority w:val="1"/>
    <w:qFormat/>
    <w:rsid w:val="00EF7162"/>
    <w:pPr>
      <w:widowControl w:val="0"/>
      <w:spacing w:after="0"/>
      <w:ind w:left="115"/>
      <w:outlineLvl w:val="1"/>
    </w:pPr>
    <w:rPr>
      <w:rFonts w:ascii="Times New Roman" w:eastAsia="Times New Roman" w:hAnsi="Times New Roman" w:cstheme="minorBidi"/>
      <w:b/>
      <w:bCs/>
      <w:szCs w:val="24"/>
      <w:lang w:val="en-US" w:eastAsia="en-US"/>
    </w:rPr>
  </w:style>
  <w:style w:type="table" w:customStyle="1" w:styleId="TableNormal">
    <w:name w:val="Table Normal"/>
    <w:uiPriority w:val="2"/>
    <w:semiHidden/>
    <w:unhideWhenUsed/>
    <w:qFormat/>
    <w:rsid w:val="00EF71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7162"/>
    <w:pPr>
      <w:widowControl w:val="0"/>
      <w:spacing w:after="0"/>
    </w:pPr>
    <w:rPr>
      <w:rFonts w:asciiTheme="minorHAnsi" w:eastAsiaTheme="minorHAnsi" w:hAnsiTheme="minorHAnsi" w:cstheme="minorBidi"/>
      <w:sz w:val="22"/>
      <w:szCs w:val="22"/>
      <w:lang w:val="en-US" w:eastAsia="en-US"/>
    </w:rPr>
  </w:style>
  <w:style w:type="paragraph" w:customStyle="1" w:styleId="articleintro">
    <w:name w:val="articleintro"/>
    <w:basedOn w:val="Normal"/>
    <w:rsid w:val="002D025D"/>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69085974">
      <w:bodyDiv w:val="1"/>
      <w:marLeft w:val="0"/>
      <w:marRight w:val="0"/>
      <w:marTop w:val="0"/>
      <w:marBottom w:val="0"/>
      <w:divBdr>
        <w:top w:val="none" w:sz="0" w:space="0" w:color="auto"/>
        <w:left w:val="none" w:sz="0" w:space="0" w:color="auto"/>
        <w:bottom w:val="none" w:sz="0" w:space="0" w:color="auto"/>
        <w:right w:val="none" w:sz="0" w:space="0" w:color="auto"/>
      </w:divBdr>
    </w:div>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120729124">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656303492">
      <w:bodyDiv w:val="1"/>
      <w:marLeft w:val="0"/>
      <w:marRight w:val="0"/>
      <w:marTop w:val="0"/>
      <w:marBottom w:val="0"/>
      <w:divBdr>
        <w:top w:val="none" w:sz="0" w:space="0" w:color="auto"/>
        <w:left w:val="none" w:sz="0" w:space="0" w:color="auto"/>
        <w:bottom w:val="none" w:sz="0" w:space="0" w:color="auto"/>
        <w:right w:val="none" w:sz="0" w:space="0" w:color="auto"/>
      </w:divBdr>
    </w:div>
    <w:div w:id="696393504">
      <w:bodyDiv w:val="1"/>
      <w:marLeft w:val="0"/>
      <w:marRight w:val="0"/>
      <w:marTop w:val="0"/>
      <w:marBottom w:val="0"/>
      <w:divBdr>
        <w:top w:val="none" w:sz="0" w:space="0" w:color="auto"/>
        <w:left w:val="none" w:sz="0" w:space="0" w:color="auto"/>
        <w:bottom w:val="none" w:sz="0" w:space="0" w:color="auto"/>
        <w:right w:val="none" w:sz="0" w:space="0" w:color="auto"/>
      </w:divBdr>
      <w:divsChild>
        <w:div w:id="618225645">
          <w:marLeft w:val="0"/>
          <w:marRight w:val="0"/>
          <w:marTop w:val="0"/>
          <w:marBottom w:val="0"/>
          <w:divBdr>
            <w:top w:val="none" w:sz="0" w:space="0" w:color="auto"/>
            <w:left w:val="none" w:sz="0" w:space="0" w:color="auto"/>
            <w:bottom w:val="none" w:sz="0" w:space="0" w:color="auto"/>
            <w:right w:val="none" w:sz="0" w:space="0" w:color="auto"/>
          </w:divBdr>
          <w:divsChild>
            <w:div w:id="1247498066">
              <w:marLeft w:val="0"/>
              <w:marRight w:val="0"/>
              <w:marTop w:val="0"/>
              <w:marBottom w:val="0"/>
              <w:divBdr>
                <w:top w:val="none" w:sz="0" w:space="0" w:color="auto"/>
                <w:left w:val="none" w:sz="0" w:space="0" w:color="auto"/>
                <w:bottom w:val="none" w:sz="0" w:space="0" w:color="auto"/>
                <w:right w:val="none" w:sz="0" w:space="0" w:color="auto"/>
              </w:divBdr>
              <w:divsChild>
                <w:div w:id="357659268">
                  <w:marLeft w:val="0"/>
                  <w:marRight w:val="0"/>
                  <w:marTop w:val="0"/>
                  <w:marBottom w:val="0"/>
                  <w:divBdr>
                    <w:top w:val="none" w:sz="0" w:space="0" w:color="auto"/>
                    <w:left w:val="none" w:sz="0" w:space="0" w:color="auto"/>
                    <w:bottom w:val="none" w:sz="0" w:space="0" w:color="auto"/>
                    <w:right w:val="none" w:sz="0" w:space="0" w:color="auto"/>
                  </w:divBdr>
                  <w:divsChild>
                    <w:div w:id="1378385072">
                      <w:marLeft w:val="0"/>
                      <w:marRight w:val="0"/>
                      <w:marTop w:val="0"/>
                      <w:marBottom w:val="0"/>
                      <w:divBdr>
                        <w:top w:val="none" w:sz="0" w:space="0" w:color="auto"/>
                        <w:left w:val="none" w:sz="0" w:space="0" w:color="auto"/>
                        <w:bottom w:val="none" w:sz="0" w:space="0" w:color="auto"/>
                        <w:right w:val="none" w:sz="0" w:space="0" w:color="auto"/>
                      </w:divBdr>
                      <w:divsChild>
                        <w:div w:id="866412547">
                          <w:marLeft w:val="0"/>
                          <w:marRight w:val="0"/>
                          <w:marTop w:val="0"/>
                          <w:marBottom w:val="0"/>
                          <w:divBdr>
                            <w:top w:val="none" w:sz="0" w:space="0" w:color="auto"/>
                            <w:left w:val="none" w:sz="0" w:space="0" w:color="auto"/>
                            <w:bottom w:val="none" w:sz="0" w:space="0" w:color="auto"/>
                            <w:right w:val="none" w:sz="0" w:space="0" w:color="auto"/>
                          </w:divBdr>
                          <w:divsChild>
                            <w:div w:id="525408302">
                              <w:marLeft w:val="0"/>
                              <w:marRight w:val="0"/>
                              <w:marTop w:val="0"/>
                              <w:marBottom w:val="0"/>
                              <w:divBdr>
                                <w:top w:val="none" w:sz="0" w:space="0" w:color="auto"/>
                                <w:left w:val="none" w:sz="0" w:space="0" w:color="auto"/>
                                <w:bottom w:val="none" w:sz="0" w:space="0" w:color="auto"/>
                                <w:right w:val="none" w:sz="0" w:space="0" w:color="auto"/>
                              </w:divBdr>
                              <w:divsChild>
                                <w:div w:id="20963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34540817">
      <w:bodyDiv w:val="1"/>
      <w:marLeft w:val="0"/>
      <w:marRight w:val="0"/>
      <w:marTop w:val="0"/>
      <w:marBottom w:val="0"/>
      <w:divBdr>
        <w:top w:val="none" w:sz="0" w:space="0" w:color="auto"/>
        <w:left w:val="none" w:sz="0" w:space="0" w:color="auto"/>
        <w:bottom w:val="none" w:sz="0" w:space="0" w:color="auto"/>
        <w:right w:val="none" w:sz="0" w:space="0" w:color="auto"/>
      </w:divBdr>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77413825">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091394372">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694184935">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wmf"/><Relationship Id="rId28" Type="http://schemas.openxmlformats.org/officeDocument/2006/relationships/chart" Target="charts/chart2.xm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image" Target="media/image10.wmf"/></Relationships>
</file>

<file path=word/_rels/footnotes.xml.rels><?xml version="1.0" encoding="UTF-8" standalone="yes"?>
<Relationships xmlns="http://schemas.openxmlformats.org/package/2006/relationships"><Relationship Id="rId3" Type="http://schemas.openxmlformats.org/officeDocument/2006/relationships/hyperlink" Target="http://www.ssb.no/arbeid-og-lonn/statistikker/lonnansatt/aar/2014-03-20" TargetMode="External"/><Relationship Id="rId2" Type="http://schemas.openxmlformats.org/officeDocument/2006/relationships/hyperlink" Target="http://www.samfunnsforskning.no/Publikasjoner/Rapporter/2013/2013-007" TargetMode="External"/><Relationship Id="rId1" Type="http://schemas.openxmlformats.org/officeDocument/2006/relationships/hyperlink" Target="http://www.statsbudsjettet.no/upload/Revidert_2014/dokumenter/pdf/stm2_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okrates.uio.no\isf-arbmark\Likel&#248;nn\LonnstatResultater\Alle\Deskriptivt\utd_ande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okrates.uio.no\isf-arbmark\Likel&#248;nn\LonnstatResultater\Alle\Deskriptivt\utd_ande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b-NO"/>
  <c:chart>
    <c:title>
      <c:tx>
        <c:rich>
          <a:bodyPr/>
          <a:lstStyle/>
          <a:p>
            <a:pPr>
              <a:defRPr/>
            </a:pPr>
            <a:r>
              <a:rPr lang="nb-NO"/>
              <a:t>Kvinner</a:t>
            </a:r>
          </a:p>
        </c:rich>
      </c:tx>
    </c:title>
    <c:plotArea>
      <c:layout/>
      <c:lineChart>
        <c:grouping val="standard"/>
        <c:ser>
          <c:idx val="0"/>
          <c:order val="0"/>
          <c:tx>
            <c:strRef>
              <c:f>Sheet1!$A$38</c:f>
              <c:strCache>
                <c:ptCount val="1"/>
                <c:pt idx="0">
                  <c:v>Grunnskole</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Sheet1!$B$38:$L$38</c:f>
              <c:numCache>
                <c:formatCode>0.00</c:formatCode>
                <c:ptCount val="11"/>
                <c:pt idx="0">
                  <c:v>18.545916912413485</c:v>
                </c:pt>
                <c:pt idx="1">
                  <c:v>17.871929969779028</c:v>
                </c:pt>
                <c:pt idx="2">
                  <c:v>17.399769433410132</c:v>
                </c:pt>
                <c:pt idx="3">
                  <c:v>16.825128381580569</c:v>
                </c:pt>
                <c:pt idx="4">
                  <c:v>16.550444619065289</c:v>
                </c:pt>
                <c:pt idx="5">
                  <c:v>16.446797065633429</c:v>
                </c:pt>
                <c:pt idx="6">
                  <c:v>16.240638302371718</c:v>
                </c:pt>
                <c:pt idx="7">
                  <c:v>15.821365910715445</c:v>
                </c:pt>
                <c:pt idx="8">
                  <c:v>15.596869171916531</c:v>
                </c:pt>
                <c:pt idx="9">
                  <c:v>15.266999327559386</c:v>
                </c:pt>
                <c:pt idx="10">
                  <c:v>14.925102262173986</c:v>
                </c:pt>
              </c:numCache>
            </c:numRef>
          </c:val>
        </c:ser>
        <c:ser>
          <c:idx val="1"/>
          <c:order val="1"/>
          <c:tx>
            <c:strRef>
              <c:f>Sheet1!$A$39</c:f>
              <c:strCache>
                <c:ptCount val="1"/>
                <c:pt idx="0">
                  <c:v>Videregående, allmenne fag</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Sheet1!$B$39:$L$39</c:f>
              <c:numCache>
                <c:formatCode>0.00</c:formatCode>
                <c:ptCount val="11"/>
                <c:pt idx="0">
                  <c:v>37.444266634459574</c:v>
                </c:pt>
                <c:pt idx="1">
                  <c:v>36.520415627064082</c:v>
                </c:pt>
                <c:pt idx="2">
                  <c:v>35.747998391706275</c:v>
                </c:pt>
                <c:pt idx="3">
                  <c:v>34.367960112443257</c:v>
                </c:pt>
                <c:pt idx="4">
                  <c:v>33.418394589657794</c:v>
                </c:pt>
                <c:pt idx="5">
                  <c:v>32.386550560133394</c:v>
                </c:pt>
                <c:pt idx="6">
                  <c:v>31.459684655426084</c:v>
                </c:pt>
                <c:pt idx="7">
                  <c:v>30.573934156038291</c:v>
                </c:pt>
                <c:pt idx="8">
                  <c:v>29.651232800270186</c:v>
                </c:pt>
                <c:pt idx="9">
                  <c:v>28.579736160854718</c:v>
                </c:pt>
                <c:pt idx="10">
                  <c:v>27.484669535442539</c:v>
                </c:pt>
              </c:numCache>
            </c:numRef>
          </c:val>
        </c:ser>
        <c:ser>
          <c:idx val="2"/>
          <c:order val="2"/>
          <c:tx>
            <c:strRef>
              <c:f>Sheet1!$A$40</c:f>
              <c:strCache>
                <c:ptCount val="1"/>
                <c:pt idx="0">
                  <c:v>Videregående, fagutdanning</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Sheet1!$B$40:$L$40</c:f>
              <c:numCache>
                <c:formatCode>0.00</c:formatCode>
                <c:ptCount val="11"/>
                <c:pt idx="0">
                  <c:v>10.255107004706982</c:v>
                </c:pt>
                <c:pt idx="1">
                  <c:v>11.0253339257027</c:v>
                </c:pt>
                <c:pt idx="2">
                  <c:v>11.91321887309328</c:v>
                </c:pt>
                <c:pt idx="3">
                  <c:v>12.575227386339296</c:v>
                </c:pt>
                <c:pt idx="4">
                  <c:v>13.233533793121035</c:v>
                </c:pt>
                <c:pt idx="5">
                  <c:v>13.789495840901827</c:v>
                </c:pt>
                <c:pt idx="6">
                  <c:v>14.240505373063083</c:v>
                </c:pt>
                <c:pt idx="7">
                  <c:v>14.602077044405982</c:v>
                </c:pt>
                <c:pt idx="8">
                  <c:v>14.941627384466278</c:v>
                </c:pt>
                <c:pt idx="9">
                  <c:v>15.063246935777645</c:v>
                </c:pt>
                <c:pt idx="10">
                  <c:v>15.367753918573079</c:v>
                </c:pt>
              </c:numCache>
            </c:numRef>
          </c:val>
        </c:ser>
        <c:ser>
          <c:idx val="3"/>
          <c:order val="3"/>
          <c:tx>
            <c:strRef>
              <c:f>Sheet1!$A$41</c:f>
              <c:strCache>
                <c:ptCount val="1"/>
                <c:pt idx="0">
                  <c:v>Høyere utd. lavere grad</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Sheet1!$B$41:$L$41</c:f>
              <c:numCache>
                <c:formatCode>0.00</c:formatCode>
                <c:ptCount val="11"/>
                <c:pt idx="0">
                  <c:v>37.531494174206571</c:v>
                </c:pt>
                <c:pt idx="1">
                  <c:v>38.613078637032395</c:v>
                </c:pt>
                <c:pt idx="2">
                  <c:v>39.319611673809995</c:v>
                </c:pt>
                <c:pt idx="3">
                  <c:v>40.881986327604942</c:v>
                </c:pt>
                <c:pt idx="4">
                  <c:v>41.539327150054753</c:v>
                </c:pt>
                <c:pt idx="5">
                  <c:v>42.036437909770555</c:v>
                </c:pt>
                <c:pt idx="6">
                  <c:v>42.489645108956715</c:v>
                </c:pt>
                <c:pt idx="7">
                  <c:v>43.115950590445365</c:v>
                </c:pt>
                <c:pt idx="8">
                  <c:v>43.641276414526324</c:v>
                </c:pt>
                <c:pt idx="9">
                  <c:v>44.4350488746</c:v>
                </c:pt>
                <c:pt idx="10">
                  <c:v>45.09276260288248</c:v>
                </c:pt>
              </c:numCache>
            </c:numRef>
          </c:val>
        </c:ser>
        <c:ser>
          <c:idx val="4"/>
          <c:order val="4"/>
          <c:tx>
            <c:strRef>
              <c:f>Sheet1!$A$42</c:f>
              <c:strCache>
                <c:ptCount val="1"/>
                <c:pt idx="0">
                  <c:v>Høyere utd. høyere grad</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Sheet1!$B$42:$L$42</c:f>
              <c:numCache>
                <c:formatCode>0.00</c:formatCode>
                <c:ptCount val="11"/>
                <c:pt idx="0">
                  <c:v>6.0015902251476998</c:v>
                </c:pt>
                <c:pt idx="1">
                  <c:v>6.4702275272689809</c:v>
                </c:pt>
                <c:pt idx="2">
                  <c:v>6.9595407353772902</c:v>
                </c:pt>
                <c:pt idx="3">
                  <c:v>7.3093103425889261</c:v>
                </c:pt>
                <c:pt idx="4">
                  <c:v>7.8259012322458821</c:v>
                </c:pt>
                <c:pt idx="5">
                  <c:v>8.3988056722770956</c:v>
                </c:pt>
                <c:pt idx="6">
                  <c:v>9.0023353262659267</c:v>
                </c:pt>
                <c:pt idx="7">
                  <c:v>9.5998322296327547</c:v>
                </c:pt>
                <c:pt idx="8">
                  <c:v>10.145527703129359</c:v>
                </c:pt>
                <c:pt idx="9">
                  <c:v>10.707534509479126</c:v>
                </c:pt>
                <c:pt idx="10">
                  <c:v>11.377366917389176</c:v>
                </c:pt>
              </c:numCache>
            </c:numRef>
          </c:val>
        </c:ser>
        <c:ser>
          <c:idx val="5"/>
          <c:order val="5"/>
          <c:tx>
            <c:strRef>
              <c:f>Sheet1!$A$43</c:f>
              <c:strCache>
                <c:ptCount val="1"/>
                <c:pt idx="0">
                  <c:v>Forskerutdanning</c:v>
                </c:pt>
              </c:strCache>
            </c:strRef>
          </c:tx>
          <c:marker>
            <c:symbol val="none"/>
          </c:marker>
          <c:cat>
            <c:numRef>
              <c:f>Sheet1!$B$37:$L$37</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Sheet1!$B$43:$L$43</c:f>
              <c:numCache>
                <c:formatCode>0.00</c:formatCode>
                <c:ptCount val="11"/>
                <c:pt idx="0">
                  <c:v>0.47673205377242334</c:v>
                </c:pt>
                <c:pt idx="1">
                  <c:v>0.52434823885548865</c:v>
                </c:pt>
                <c:pt idx="2">
                  <c:v>0.57307976569629604</c:v>
                </c:pt>
                <c:pt idx="3">
                  <c:v>0.61561483578194276</c:v>
                </c:pt>
                <c:pt idx="4">
                  <c:v>0.66593240897622052</c:v>
                </c:pt>
                <c:pt idx="5">
                  <c:v>0.73140879218541865</c:v>
                </c:pt>
                <c:pt idx="6">
                  <c:v>0.80769660697939605</c:v>
                </c:pt>
                <c:pt idx="7">
                  <c:v>0.88891711316820154</c:v>
                </c:pt>
                <c:pt idx="8">
                  <c:v>0.96509391015756962</c:v>
                </c:pt>
                <c:pt idx="9">
                  <c:v>1.0106811275068621</c:v>
                </c:pt>
                <c:pt idx="10">
                  <c:v>1.1200986821117405</c:v>
                </c:pt>
              </c:numCache>
            </c:numRef>
          </c:val>
        </c:ser>
        <c:marker val="1"/>
        <c:axId val="306497024"/>
        <c:axId val="306498560"/>
      </c:lineChart>
      <c:catAx>
        <c:axId val="306497024"/>
        <c:scaling>
          <c:orientation val="minMax"/>
        </c:scaling>
        <c:axPos val="b"/>
        <c:numFmt formatCode="General" sourceLinked="1"/>
        <c:majorTickMark val="none"/>
        <c:tickLblPos val="nextTo"/>
        <c:crossAx val="306498560"/>
        <c:crossesAt val="0"/>
        <c:auto val="1"/>
        <c:lblAlgn val="ctr"/>
        <c:lblOffset val="100"/>
      </c:catAx>
      <c:valAx>
        <c:axId val="306498560"/>
        <c:scaling>
          <c:orientation val="minMax"/>
          <c:max val="50"/>
          <c:min val="0"/>
        </c:scaling>
        <c:axPos val="l"/>
        <c:majorGridlines/>
        <c:numFmt formatCode="0" sourceLinked="0"/>
        <c:majorTickMark val="none"/>
        <c:tickLblPos val="nextTo"/>
        <c:spPr>
          <a:ln w="9525">
            <a:noFill/>
          </a:ln>
        </c:spPr>
        <c:crossAx val="306497024"/>
        <c:crosses val="autoZero"/>
        <c:crossBetween val="between"/>
        <c:majorUnit val="10"/>
        <c:minorUnit val="2"/>
      </c:valAx>
      <c:spPr>
        <a:effectLst>
          <a:outerShdw blurRad="50800" dist="50800" dir="5400000" algn="ctr" rotWithShape="0">
            <a:schemeClr val="bg1"/>
          </a:outerShdw>
        </a:effectLst>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b-NO"/>
  <c:chart>
    <c:title>
      <c:tx>
        <c:rich>
          <a:bodyPr/>
          <a:lstStyle/>
          <a:p>
            <a:pPr>
              <a:defRPr/>
            </a:pPr>
            <a:r>
              <a:rPr lang="nb-NO"/>
              <a:t>Menn</a:t>
            </a:r>
          </a:p>
        </c:rich>
      </c:tx>
    </c:title>
    <c:plotArea>
      <c:layout/>
      <c:lineChart>
        <c:grouping val="standard"/>
        <c:ser>
          <c:idx val="0"/>
          <c:order val="0"/>
          <c:tx>
            <c:strRef>
              <c:f>Sheet1!$A$62</c:f>
              <c:strCache>
                <c:ptCount val="1"/>
                <c:pt idx="0">
                  <c:v>Grunnskole</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Sheet1!$B$62:$L$62</c:f>
              <c:numCache>
                <c:formatCode>0.00</c:formatCode>
                <c:ptCount val="11"/>
                <c:pt idx="0">
                  <c:v>19.902965486739433</c:v>
                </c:pt>
                <c:pt idx="1">
                  <c:v>19.570166530601409</c:v>
                </c:pt>
                <c:pt idx="2">
                  <c:v>19.216842178917528</c:v>
                </c:pt>
                <c:pt idx="3">
                  <c:v>18.949912221764574</c:v>
                </c:pt>
                <c:pt idx="4">
                  <c:v>19.33277171468929</c:v>
                </c:pt>
                <c:pt idx="5">
                  <c:v>19.626908418651801</c:v>
                </c:pt>
                <c:pt idx="6">
                  <c:v>19.553544047287289</c:v>
                </c:pt>
                <c:pt idx="7">
                  <c:v>19.490453742125215</c:v>
                </c:pt>
                <c:pt idx="8">
                  <c:v>19.391237964844947</c:v>
                </c:pt>
                <c:pt idx="9">
                  <c:v>19.582829988072056</c:v>
                </c:pt>
                <c:pt idx="10">
                  <c:v>19.640088028005621</c:v>
                </c:pt>
              </c:numCache>
            </c:numRef>
          </c:val>
        </c:ser>
        <c:ser>
          <c:idx val="1"/>
          <c:order val="1"/>
          <c:tx>
            <c:strRef>
              <c:f>Sheet1!$A$63</c:f>
              <c:strCache>
                <c:ptCount val="1"/>
                <c:pt idx="0">
                  <c:v>Videregående, allmenne fag</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Sheet1!$B$63:$L$63</c:f>
              <c:numCache>
                <c:formatCode>0.00</c:formatCode>
                <c:ptCount val="11"/>
                <c:pt idx="0">
                  <c:v>33.779167583449301</c:v>
                </c:pt>
                <c:pt idx="1">
                  <c:v>33.127354869255655</c:v>
                </c:pt>
                <c:pt idx="2">
                  <c:v>32.237037749711355</c:v>
                </c:pt>
                <c:pt idx="3">
                  <c:v>31.516071002839247</c:v>
                </c:pt>
                <c:pt idx="4">
                  <c:v>30.85376590637015</c:v>
                </c:pt>
                <c:pt idx="5">
                  <c:v>30.34858689650742</c:v>
                </c:pt>
                <c:pt idx="6">
                  <c:v>29.535965620847268</c:v>
                </c:pt>
                <c:pt idx="7">
                  <c:v>29.147894486489918</c:v>
                </c:pt>
                <c:pt idx="8">
                  <c:v>28.55093560290673</c:v>
                </c:pt>
                <c:pt idx="9">
                  <c:v>27.732450240271845</c:v>
                </c:pt>
                <c:pt idx="10">
                  <c:v>26.993026473401134</c:v>
                </c:pt>
              </c:numCache>
            </c:numRef>
          </c:val>
        </c:ser>
        <c:ser>
          <c:idx val="2"/>
          <c:order val="2"/>
          <c:tx>
            <c:strRef>
              <c:f>Sheet1!$A$64</c:f>
              <c:strCache>
                <c:ptCount val="1"/>
                <c:pt idx="0">
                  <c:v>Videregående, fagutdanning</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Sheet1!$B$64:$L$64</c:f>
              <c:numCache>
                <c:formatCode>0.00</c:formatCode>
                <c:ptCount val="11"/>
                <c:pt idx="0">
                  <c:v>26.460240519354581</c:v>
                </c:pt>
                <c:pt idx="1">
                  <c:v>28.009752449727689</c:v>
                </c:pt>
                <c:pt idx="2">
                  <c:v>28.858062484693697</c:v>
                </c:pt>
                <c:pt idx="3">
                  <c:v>29.56154229610507</c:v>
                </c:pt>
                <c:pt idx="4">
                  <c:v>30.145619691278629</c:v>
                </c:pt>
                <c:pt idx="5">
                  <c:v>30.530769405745882</c:v>
                </c:pt>
                <c:pt idx="6">
                  <c:v>30.850439059784687</c:v>
                </c:pt>
                <c:pt idx="7">
                  <c:v>31.980253922338282</c:v>
                </c:pt>
                <c:pt idx="8">
                  <c:v>32.534098404158151</c:v>
                </c:pt>
                <c:pt idx="9">
                  <c:v>32.71490143324754</c:v>
                </c:pt>
                <c:pt idx="10">
                  <c:v>33.479056206067249</c:v>
                </c:pt>
              </c:numCache>
            </c:numRef>
          </c:val>
        </c:ser>
        <c:ser>
          <c:idx val="3"/>
          <c:order val="3"/>
          <c:tx>
            <c:strRef>
              <c:f>Sheet1!$A$65</c:f>
              <c:strCache>
                <c:ptCount val="1"/>
                <c:pt idx="0">
                  <c:v>Høyere utd. lavere grad</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Sheet1!$B$65:$L$65</c:f>
              <c:numCache>
                <c:formatCode>0.00</c:formatCode>
                <c:ptCount val="11"/>
                <c:pt idx="0">
                  <c:v>30.831016373185026</c:v>
                </c:pt>
                <c:pt idx="1">
                  <c:v>31.282398465449379</c:v>
                </c:pt>
                <c:pt idx="2">
                  <c:v>31.782221950110106</c:v>
                </c:pt>
                <c:pt idx="3">
                  <c:v>32.484232428097705</c:v>
                </c:pt>
                <c:pt idx="4">
                  <c:v>32.749756667110049</c:v>
                </c:pt>
                <c:pt idx="5">
                  <c:v>32.681598325823401</c:v>
                </c:pt>
                <c:pt idx="6">
                  <c:v>33.205186537771567</c:v>
                </c:pt>
                <c:pt idx="7">
                  <c:v>33.405908354377509</c:v>
                </c:pt>
                <c:pt idx="8">
                  <c:v>33.674974376921945</c:v>
                </c:pt>
                <c:pt idx="9">
                  <c:v>34.036301831859213</c:v>
                </c:pt>
                <c:pt idx="10">
                  <c:v>34.337236403480063</c:v>
                </c:pt>
              </c:numCache>
            </c:numRef>
          </c:val>
        </c:ser>
        <c:ser>
          <c:idx val="4"/>
          <c:order val="4"/>
          <c:tx>
            <c:strRef>
              <c:f>Sheet1!$A$66</c:f>
              <c:strCache>
                <c:ptCount val="1"/>
                <c:pt idx="0">
                  <c:v>Høyere utd. høyere grad</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Sheet1!$B$66:$L$66</c:f>
              <c:numCache>
                <c:formatCode>0.00</c:formatCode>
                <c:ptCount val="11"/>
                <c:pt idx="0">
                  <c:v>13.660174733244</c:v>
                </c:pt>
                <c:pt idx="1">
                  <c:v>14.118042695729322</c:v>
                </c:pt>
                <c:pt idx="2">
                  <c:v>14.778014903963895</c:v>
                </c:pt>
                <c:pt idx="3">
                  <c:v>15.001625522876518</c:v>
                </c:pt>
                <c:pt idx="4">
                  <c:v>14.995851200618224</c:v>
                </c:pt>
                <c:pt idx="5">
                  <c:v>15.194972507191141</c:v>
                </c:pt>
                <c:pt idx="6">
                  <c:v>15.484649443683892</c:v>
                </c:pt>
                <c:pt idx="7">
                  <c:v>15.649133933785286</c:v>
                </c:pt>
                <c:pt idx="8">
                  <c:v>15.982647455287076</c:v>
                </c:pt>
                <c:pt idx="9">
                  <c:v>16.223786350419729</c:v>
                </c:pt>
                <c:pt idx="10">
                  <c:v>16.556507851020889</c:v>
                </c:pt>
              </c:numCache>
            </c:numRef>
          </c:val>
        </c:ser>
        <c:ser>
          <c:idx val="5"/>
          <c:order val="5"/>
          <c:tx>
            <c:strRef>
              <c:f>Sheet1!$A$67</c:f>
              <c:strCache>
                <c:ptCount val="1"/>
                <c:pt idx="0">
                  <c:v>Forskerutdanning</c:v>
                </c:pt>
              </c:strCache>
            </c:strRef>
          </c:tx>
          <c:marker>
            <c:symbol val="none"/>
          </c:marker>
          <c:cat>
            <c:numRef>
              <c:f>Sheet1!$B$61:$L$61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Sheet1!$B$67:$L$67</c:f>
              <c:numCache>
                <c:formatCode>0.00</c:formatCode>
                <c:ptCount val="11"/>
                <c:pt idx="0">
                  <c:v>1.8266758233820741</c:v>
                </c:pt>
                <c:pt idx="1">
                  <c:v>1.9020374389642287</c:v>
                </c:pt>
                <c:pt idx="2">
                  <c:v>1.9858832172969938</c:v>
                </c:pt>
                <c:pt idx="3">
                  <c:v>2.0481588244218547</c:v>
                </c:pt>
                <c:pt idx="4">
                  <c:v>2.067854511212329</c:v>
                </c:pt>
                <c:pt idx="5">
                  <c:v>2.14793385182629</c:v>
                </c:pt>
                <c:pt idx="6">
                  <c:v>2.2206543504100011</c:v>
                </c:pt>
                <c:pt idx="7">
                  <c:v>2.306609483222009</c:v>
                </c:pt>
                <c:pt idx="8">
                  <c:v>2.4002046000396122</c:v>
                </c:pt>
                <c:pt idx="9">
                  <c:v>2.4246315893769808</c:v>
                </c:pt>
                <c:pt idx="10">
                  <c:v>2.473141244092012</c:v>
                </c:pt>
              </c:numCache>
            </c:numRef>
          </c:val>
        </c:ser>
        <c:marker val="1"/>
        <c:axId val="326327296"/>
        <c:axId val="329798400"/>
      </c:lineChart>
      <c:catAx>
        <c:axId val="326327296"/>
        <c:scaling>
          <c:orientation val="minMax"/>
        </c:scaling>
        <c:axPos val="b"/>
        <c:numFmt formatCode="General" sourceLinked="1"/>
        <c:majorTickMark val="none"/>
        <c:tickLblPos val="nextTo"/>
        <c:crossAx val="329798400"/>
        <c:crosses val="autoZero"/>
        <c:auto val="1"/>
        <c:lblAlgn val="ctr"/>
        <c:lblOffset val="100"/>
      </c:catAx>
      <c:valAx>
        <c:axId val="329798400"/>
        <c:scaling>
          <c:orientation val="minMax"/>
          <c:max val="50"/>
          <c:min val="0"/>
        </c:scaling>
        <c:axPos val="l"/>
        <c:majorGridlines/>
        <c:numFmt formatCode="0" sourceLinked="0"/>
        <c:majorTickMark val="none"/>
        <c:tickLblPos val="nextTo"/>
        <c:spPr>
          <a:ln w="9525">
            <a:noFill/>
          </a:ln>
        </c:spPr>
        <c:crossAx val="326327296"/>
        <c:crosses val="autoZero"/>
        <c:crossBetween val="between"/>
        <c:majorUnit val="10"/>
        <c:minorUnit val="2"/>
      </c:valAx>
    </c:plotArea>
    <c:legend>
      <c:legendPos val="r"/>
    </c:legend>
    <c:plotVisOnly val="1"/>
    <c:dispBlanksAs val="gap"/>
  </c:chart>
  <c:externalData r:id="rId1"/>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8DAA0-BDB1-486A-A820-BDCC7FDC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72</TotalTime>
  <Pages>96</Pages>
  <Words>33640</Words>
  <Characters>188480</Characters>
  <Application>Microsoft Office Word</Application>
  <DocSecurity>0</DocSecurity>
  <Lines>1570</Lines>
  <Paragraphs>443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221677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Tormod Belgum</cp:lastModifiedBy>
  <cp:revision>28</cp:revision>
  <cp:lastPrinted>2014-06-26T14:26:00Z</cp:lastPrinted>
  <dcterms:created xsi:type="dcterms:W3CDTF">2014-06-26T13:45:00Z</dcterms:created>
  <dcterms:modified xsi:type="dcterms:W3CDTF">2014-06-26T15:06:00Z</dcterms:modified>
</cp:coreProperties>
</file>