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B88" w:rsidRPr="00F075D8" w:rsidRDefault="00350C1D" w:rsidP="00CA3F79">
      <w:pPr>
        <w:rPr>
          <w:b/>
          <w:sz w:val="28"/>
          <w:szCs w:val="28"/>
        </w:rPr>
      </w:pPr>
      <w:r w:rsidRPr="00F075D8">
        <w:rPr>
          <w:b/>
          <w:sz w:val="28"/>
          <w:szCs w:val="28"/>
        </w:rPr>
        <w:t>H</w:t>
      </w:r>
      <w:r w:rsidR="00CA3F79" w:rsidRPr="00F075D8">
        <w:rPr>
          <w:b/>
          <w:sz w:val="28"/>
          <w:szCs w:val="28"/>
        </w:rPr>
        <w:t>ØRINGSNOTAT OM LOVFESTING AV MEDVIRKNINGSORDNING FOR UNGDOM</w:t>
      </w:r>
      <w:r w:rsidRPr="00F075D8">
        <w:rPr>
          <w:b/>
          <w:sz w:val="28"/>
          <w:szCs w:val="28"/>
        </w:rPr>
        <w:t xml:space="preserve"> </w:t>
      </w:r>
    </w:p>
    <w:p w:rsidR="00350C1D" w:rsidRPr="00F075D8" w:rsidRDefault="00350C1D" w:rsidP="00CA3F79">
      <w:pPr>
        <w:rPr>
          <w:rFonts w:ascii="DepCentury Old Style" w:hAnsi="DepCentury Old Style"/>
        </w:rPr>
      </w:pPr>
    </w:p>
    <w:sdt>
      <w:sdtPr>
        <w:rPr>
          <w:rFonts w:ascii="Times New Roman" w:eastAsia="Times New Roman" w:hAnsi="Times New Roman" w:cs="Times New Roman"/>
          <w:b w:val="0"/>
          <w:bCs w:val="0"/>
          <w:color w:val="auto"/>
          <w:sz w:val="24"/>
          <w:szCs w:val="24"/>
          <w:lang w:eastAsia="nb-NO"/>
        </w:rPr>
        <w:id w:val="12787309"/>
        <w:docPartObj>
          <w:docPartGallery w:val="Table of Contents"/>
          <w:docPartUnique/>
        </w:docPartObj>
      </w:sdtPr>
      <w:sdtContent>
        <w:p w:rsidR="00050DEC" w:rsidRPr="00F075D8" w:rsidRDefault="00050DEC">
          <w:pPr>
            <w:pStyle w:val="Overskriftforinnholdsfortegnelse"/>
            <w:rPr>
              <w:color w:val="000000" w:themeColor="text1"/>
            </w:rPr>
          </w:pPr>
          <w:r w:rsidRPr="00F075D8">
            <w:rPr>
              <w:color w:val="000000" w:themeColor="text1"/>
            </w:rPr>
            <w:t>Innhold</w:t>
          </w:r>
        </w:p>
        <w:p w:rsidR="003B6980" w:rsidRDefault="00C22426">
          <w:pPr>
            <w:pStyle w:val="INNH1"/>
            <w:tabs>
              <w:tab w:val="left" w:pos="480"/>
              <w:tab w:val="right" w:leader="dot" w:pos="9062"/>
            </w:tabs>
            <w:rPr>
              <w:rFonts w:asciiTheme="minorHAnsi" w:eastAsiaTheme="minorEastAsia" w:hAnsiTheme="minorHAnsi" w:cstheme="minorBidi"/>
              <w:noProof/>
              <w:sz w:val="22"/>
              <w:szCs w:val="22"/>
            </w:rPr>
          </w:pPr>
          <w:r w:rsidRPr="00F075D8">
            <w:fldChar w:fldCharType="begin"/>
          </w:r>
          <w:r w:rsidR="00050DEC" w:rsidRPr="00F075D8">
            <w:instrText xml:space="preserve"> TOC \o "1-3" \h \z \u </w:instrText>
          </w:r>
          <w:r w:rsidRPr="00F075D8">
            <w:fldChar w:fldCharType="separate"/>
          </w:r>
          <w:hyperlink w:anchor="_Toc364065276" w:history="1">
            <w:r w:rsidR="003B6980" w:rsidRPr="000247AD">
              <w:rPr>
                <w:rStyle w:val="Hyperkobling"/>
                <w:noProof/>
              </w:rPr>
              <w:t>1.</w:t>
            </w:r>
            <w:r w:rsidR="003B6980">
              <w:rPr>
                <w:rFonts w:asciiTheme="minorHAnsi" w:eastAsiaTheme="minorEastAsia" w:hAnsiTheme="minorHAnsi" w:cstheme="minorBidi"/>
                <w:noProof/>
                <w:sz w:val="22"/>
                <w:szCs w:val="22"/>
              </w:rPr>
              <w:tab/>
            </w:r>
            <w:r w:rsidR="003B6980" w:rsidRPr="000247AD">
              <w:rPr>
                <w:rStyle w:val="Hyperkobling"/>
                <w:noProof/>
              </w:rPr>
              <w:t>Innledning</w:t>
            </w:r>
            <w:r w:rsidR="003B6980">
              <w:rPr>
                <w:noProof/>
                <w:webHidden/>
              </w:rPr>
              <w:tab/>
            </w:r>
            <w:r>
              <w:rPr>
                <w:noProof/>
                <w:webHidden/>
              </w:rPr>
              <w:fldChar w:fldCharType="begin"/>
            </w:r>
            <w:r w:rsidR="003B6980">
              <w:rPr>
                <w:noProof/>
                <w:webHidden/>
              </w:rPr>
              <w:instrText xml:space="preserve"> PAGEREF _Toc364065276 \h </w:instrText>
            </w:r>
            <w:r>
              <w:rPr>
                <w:noProof/>
                <w:webHidden/>
              </w:rPr>
            </w:r>
            <w:r>
              <w:rPr>
                <w:noProof/>
                <w:webHidden/>
              </w:rPr>
              <w:fldChar w:fldCharType="separate"/>
            </w:r>
            <w:r w:rsidR="003B6980">
              <w:rPr>
                <w:noProof/>
                <w:webHidden/>
              </w:rPr>
              <w:t>2</w:t>
            </w:r>
            <w:r>
              <w:rPr>
                <w:noProof/>
                <w:webHidden/>
              </w:rPr>
              <w:fldChar w:fldCharType="end"/>
            </w:r>
          </w:hyperlink>
        </w:p>
        <w:p w:rsidR="003B6980" w:rsidRDefault="00C22426">
          <w:pPr>
            <w:pStyle w:val="INNH2"/>
            <w:tabs>
              <w:tab w:val="left" w:pos="880"/>
              <w:tab w:val="right" w:leader="dot" w:pos="9062"/>
            </w:tabs>
            <w:rPr>
              <w:rFonts w:asciiTheme="minorHAnsi" w:eastAsiaTheme="minorEastAsia" w:hAnsiTheme="minorHAnsi" w:cstheme="minorBidi"/>
              <w:noProof/>
              <w:sz w:val="22"/>
              <w:szCs w:val="22"/>
            </w:rPr>
          </w:pPr>
          <w:hyperlink w:anchor="_Toc364065277" w:history="1">
            <w:r w:rsidR="003B6980" w:rsidRPr="000247AD">
              <w:rPr>
                <w:rStyle w:val="Hyperkobling"/>
                <w:noProof/>
              </w:rPr>
              <w:t>1.1</w:t>
            </w:r>
            <w:r w:rsidR="003B6980">
              <w:rPr>
                <w:rFonts w:asciiTheme="minorHAnsi" w:eastAsiaTheme="minorEastAsia" w:hAnsiTheme="minorHAnsi" w:cstheme="minorBidi"/>
                <w:noProof/>
                <w:sz w:val="22"/>
                <w:szCs w:val="22"/>
              </w:rPr>
              <w:tab/>
            </w:r>
            <w:r w:rsidR="003B6980" w:rsidRPr="000247AD">
              <w:rPr>
                <w:rStyle w:val="Hyperkobling"/>
                <w:noProof/>
              </w:rPr>
              <w:t>Lovfesting av medvirkningsorgan for ungdom</w:t>
            </w:r>
            <w:r w:rsidR="003B6980">
              <w:rPr>
                <w:noProof/>
                <w:webHidden/>
              </w:rPr>
              <w:tab/>
            </w:r>
            <w:r>
              <w:rPr>
                <w:noProof/>
                <w:webHidden/>
              </w:rPr>
              <w:fldChar w:fldCharType="begin"/>
            </w:r>
            <w:r w:rsidR="003B6980">
              <w:rPr>
                <w:noProof/>
                <w:webHidden/>
              </w:rPr>
              <w:instrText xml:space="preserve"> PAGEREF _Toc364065277 \h </w:instrText>
            </w:r>
            <w:r>
              <w:rPr>
                <w:noProof/>
                <w:webHidden/>
              </w:rPr>
            </w:r>
            <w:r>
              <w:rPr>
                <w:noProof/>
                <w:webHidden/>
              </w:rPr>
              <w:fldChar w:fldCharType="separate"/>
            </w:r>
            <w:r w:rsidR="003B6980">
              <w:rPr>
                <w:noProof/>
                <w:webHidden/>
              </w:rPr>
              <w:t>2</w:t>
            </w:r>
            <w:r>
              <w:rPr>
                <w:noProof/>
                <w:webHidden/>
              </w:rPr>
              <w:fldChar w:fldCharType="end"/>
            </w:r>
          </w:hyperlink>
        </w:p>
        <w:p w:rsidR="003B6980" w:rsidRDefault="00C22426">
          <w:pPr>
            <w:pStyle w:val="INNH2"/>
            <w:tabs>
              <w:tab w:val="left" w:pos="880"/>
              <w:tab w:val="right" w:leader="dot" w:pos="9062"/>
            </w:tabs>
            <w:rPr>
              <w:rFonts w:asciiTheme="minorHAnsi" w:eastAsiaTheme="minorEastAsia" w:hAnsiTheme="minorHAnsi" w:cstheme="minorBidi"/>
              <w:noProof/>
              <w:sz w:val="22"/>
              <w:szCs w:val="22"/>
            </w:rPr>
          </w:pPr>
          <w:hyperlink w:anchor="_Toc364065278" w:history="1">
            <w:r w:rsidR="003B6980" w:rsidRPr="000247AD">
              <w:rPr>
                <w:rStyle w:val="Hyperkobling"/>
                <w:noProof/>
              </w:rPr>
              <w:t>1.2</w:t>
            </w:r>
            <w:r w:rsidR="003B6980">
              <w:rPr>
                <w:rFonts w:asciiTheme="minorHAnsi" w:eastAsiaTheme="minorEastAsia" w:hAnsiTheme="minorHAnsi" w:cstheme="minorBidi"/>
                <w:noProof/>
                <w:sz w:val="22"/>
                <w:szCs w:val="22"/>
              </w:rPr>
              <w:tab/>
            </w:r>
            <w:r w:rsidR="003B6980" w:rsidRPr="000247AD">
              <w:rPr>
                <w:rStyle w:val="Hyperkobling"/>
                <w:noProof/>
              </w:rPr>
              <w:t>Bakgrunnen for høringsbrevet</w:t>
            </w:r>
            <w:r w:rsidR="003B6980">
              <w:rPr>
                <w:noProof/>
                <w:webHidden/>
              </w:rPr>
              <w:tab/>
            </w:r>
            <w:r>
              <w:rPr>
                <w:noProof/>
                <w:webHidden/>
              </w:rPr>
              <w:fldChar w:fldCharType="begin"/>
            </w:r>
            <w:r w:rsidR="003B6980">
              <w:rPr>
                <w:noProof/>
                <w:webHidden/>
              </w:rPr>
              <w:instrText xml:space="preserve"> PAGEREF _Toc364065278 \h </w:instrText>
            </w:r>
            <w:r>
              <w:rPr>
                <w:noProof/>
                <w:webHidden/>
              </w:rPr>
            </w:r>
            <w:r>
              <w:rPr>
                <w:noProof/>
                <w:webHidden/>
              </w:rPr>
              <w:fldChar w:fldCharType="separate"/>
            </w:r>
            <w:r w:rsidR="003B6980">
              <w:rPr>
                <w:noProof/>
                <w:webHidden/>
              </w:rPr>
              <w:t>2</w:t>
            </w:r>
            <w:r>
              <w:rPr>
                <w:noProof/>
                <w:webHidden/>
              </w:rPr>
              <w:fldChar w:fldCharType="end"/>
            </w:r>
          </w:hyperlink>
        </w:p>
        <w:p w:rsidR="003B6980" w:rsidRDefault="00C22426">
          <w:pPr>
            <w:pStyle w:val="INNH3"/>
            <w:tabs>
              <w:tab w:val="left" w:pos="1320"/>
              <w:tab w:val="right" w:leader="dot" w:pos="9062"/>
            </w:tabs>
            <w:rPr>
              <w:rFonts w:asciiTheme="minorHAnsi" w:eastAsiaTheme="minorEastAsia" w:hAnsiTheme="minorHAnsi" w:cstheme="minorBidi"/>
              <w:noProof/>
              <w:sz w:val="22"/>
              <w:szCs w:val="22"/>
            </w:rPr>
          </w:pPr>
          <w:hyperlink w:anchor="_Toc364065279" w:history="1">
            <w:r w:rsidR="003B6980" w:rsidRPr="000247AD">
              <w:rPr>
                <w:rStyle w:val="Hyperkobling"/>
                <w:noProof/>
              </w:rPr>
              <w:t>1.2.1</w:t>
            </w:r>
            <w:r w:rsidR="003B6980">
              <w:rPr>
                <w:rFonts w:asciiTheme="minorHAnsi" w:eastAsiaTheme="minorEastAsia" w:hAnsiTheme="minorHAnsi" w:cstheme="minorBidi"/>
                <w:noProof/>
                <w:sz w:val="22"/>
                <w:szCs w:val="22"/>
              </w:rPr>
              <w:tab/>
            </w:r>
            <w:r w:rsidR="003B6980" w:rsidRPr="000247AD">
              <w:rPr>
                <w:rStyle w:val="Hyperkobling"/>
                <w:noProof/>
              </w:rPr>
              <w:t>NOU 2011:20 Ungdom, makt og medvirkning</w:t>
            </w:r>
            <w:r w:rsidR="003B6980">
              <w:rPr>
                <w:noProof/>
                <w:webHidden/>
              </w:rPr>
              <w:tab/>
            </w:r>
            <w:r>
              <w:rPr>
                <w:noProof/>
                <w:webHidden/>
              </w:rPr>
              <w:fldChar w:fldCharType="begin"/>
            </w:r>
            <w:r w:rsidR="003B6980">
              <w:rPr>
                <w:noProof/>
                <w:webHidden/>
              </w:rPr>
              <w:instrText xml:space="preserve"> PAGEREF _Toc364065279 \h </w:instrText>
            </w:r>
            <w:r>
              <w:rPr>
                <w:noProof/>
                <w:webHidden/>
              </w:rPr>
            </w:r>
            <w:r>
              <w:rPr>
                <w:noProof/>
                <w:webHidden/>
              </w:rPr>
              <w:fldChar w:fldCharType="separate"/>
            </w:r>
            <w:r w:rsidR="003B6980">
              <w:rPr>
                <w:noProof/>
                <w:webHidden/>
              </w:rPr>
              <w:t>2</w:t>
            </w:r>
            <w:r>
              <w:rPr>
                <w:noProof/>
                <w:webHidden/>
              </w:rPr>
              <w:fldChar w:fldCharType="end"/>
            </w:r>
          </w:hyperlink>
        </w:p>
        <w:p w:rsidR="003B6980" w:rsidRDefault="00C22426">
          <w:pPr>
            <w:pStyle w:val="INNH3"/>
            <w:tabs>
              <w:tab w:val="left" w:pos="1320"/>
              <w:tab w:val="right" w:leader="dot" w:pos="9062"/>
            </w:tabs>
            <w:rPr>
              <w:rFonts w:asciiTheme="minorHAnsi" w:eastAsiaTheme="minorEastAsia" w:hAnsiTheme="minorHAnsi" w:cstheme="minorBidi"/>
              <w:noProof/>
              <w:sz w:val="22"/>
              <w:szCs w:val="22"/>
            </w:rPr>
          </w:pPr>
          <w:hyperlink w:anchor="_Toc364065280" w:history="1">
            <w:r w:rsidR="003B6980" w:rsidRPr="000247AD">
              <w:rPr>
                <w:rStyle w:val="Hyperkobling"/>
                <w:noProof/>
              </w:rPr>
              <w:t>1.2.2</w:t>
            </w:r>
            <w:r w:rsidR="003B6980">
              <w:rPr>
                <w:rFonts w:asciiTheme="minorHAnsi" w:eastAsiaTheme="minorEastAsia" w:hAnsiTheme="minorHAnsi" w:cstheme="minorBidi"/>
                <w:noProof/>
                <w:sz w:val="22"/>
                <w:szCs w:val="22"/>
              </w:rPr>
              <w:tab/>
            </w:r>
            <w:r w:rsidR="003B6980" w:rsidRPr="000247AD">
              <w:rPr>
                <w:rStyle w:val="Hyperkobling"/>
                <w:noProof/>
              </w:rPr>
              <w:t>Harmonisering av medvirkningsordninger i kommuner og fylkeskommuner</w:t>
            </w:r>
            <w:r w:rsidR="003B6980">
              <w:rPr>
                <w:noProof/>
                <w:webHidden/>
              </w:rPr>
              <w:tab/>
            </w:r>
            <w:r>
              <w:rPr>
                <w:noProof/>
                <w:webHidden/>
              </w:rPr>
              <w:fldChar w:fldCharType="begin"/>
            </w:r>
            <w:r w:rsidR="003B6980">
              <w:rPr>
                <w:noProof/>
                <w:webHidden/>
              </w:rPr>
              <w:instrText xml:space="preserve"> PAGEREF _Toc364065280 \h </w:instrText>
            </w:r>
            <w:r>
              <w:rPr>
                <w:noProof/>
                <w:webHidden/>
              </w:rPr>
            </w:r>
            <w:r>
              <w:rPr>
                <w:noProof/>
                <w:webHidden/>
              </w:rPr>
              <w:fldChar w:fldCharType="separate"/>
            </w:r>
            <w:r w:rsidR="003B6980">
              <w:rPr>
                <w:noProof/>
                <w:webHidden/>
              </w:rPr>
              <w:t>3</w:t>
            </w:r>
            <w:r>
              <w:rPr>
                <w:noProof/>
                <w:webHidden/>
              </w:rPr>
              <w:fldChar w:fldCharType="end"/>
            </w:r>
          </w:hyperlink>
        </w:p>
        <w:p w:rsidR="003B6980" w:rsidRDefault="00C22426">
          <w:pPr>
            <w:pStyle w:val="INNH2"/>
            <w:tabs>
              <w:tab w:val="left" w:pos="880"/>
              <w:tab w:val="right" w:leader="dot" w:pos="9062"/>
            </w:tabs>
            <w:rPr>
              <w:rFonts w:asciiTheme="minorHAnsi" w:eastAsiaTheme="minorEastAsia" w:hAnsiTheme="minorHAnsi" w:cstheme="minorBidi"/>
              <w:noProof/>
              <w:sz w:val="22"/>
              <w:szCs w:val="22"/>
            </w:rPr>
          </w:pPr>
          <w:hyperlink w:anchor="_Toc364065281" w:history="1">
            <w:r w:rsidR="003B6980" w:rsidRPr="000247AD">
              <w:rPr>
                <w:rStyle w:val="Hyperkobling"/>
                <w:noProof/>
              </w:rPr>
              <w:t>1.3</w:t>
            </w:r>
            <w:r w:rsidR="003B6980">
              <w:rPr>
                <w:rFonts w:asciiTheme="minorHAnsi" w:eastAsiaTheme="minorEastAsia" w:hAnsiTheme="minorHAnsi" w:cstheme="minorBidi"/>
                <w:noProof/>
                <w:sz w:val="22"/>
                <w:szCs w:val="22"/>
              </w:rPr>
              <w:tab/>
            </w:r>
            <w:r w:rsidR="003B6980" w:rsidRPr="000247AD">
              <w:rPr>
                <w:rStyle w:val="Hyperkobling"/>
                <w:noProof/>
              </w:rPr>
              <w:t>Innholdet i høringsbrevet</w:t>
            </w:r>
            <w:r w:rsidR="003B6980">
              <w:rPr>
                <w:noProof/>
                <w:webHidden/>
              </w:rPr>
              <w:tab/>
            </w:r>
            <w:r>
              <w:rPr>
                <w:noProof/>
                <w:webHidden/>
              </w:rPr>
              <w:fldChar w:fldCharType="begin"/>
            </w:r>
            <w:r w:rsidR="003B6980">
              <w:rPr>
                <w:noProof/>
                <w:webHidden/>
              </w:rPr>
              <w:instrText xml:space="preserve"> PAGEREF _Toc364065281 \h </w:instrText>
            </w:r>
            <w:r>
              <w:rPr>
                <w:noProof/>
                <w:webHidden/>
              </w:rPr>
            </w:r>
            <w:r>
              <w:rPr>
                <w:noProof/>
                <w:webHidden/>
              </w:rPr>
              <w:fldChar w:fldCharType="separate"/>
            </w:r>
            <w:r w:rsidR="003B6980">
              <w:rPr>
                <w:noProof/>
                <w:webHidden/>
              </w:rPr>
              <w:t>3</w:t>
            </w:r>
            <w:r>
              <w:rPr>
                <w:noProof/>
                <w:webHidden/>
              </w:rPr>
              <w:fldChar w:fldCharType="end"/>
            </w:r>
          </w:hyperlink>
        </w:p>
        <w:p w:rsidR="003B6980" w:rsidRDefault="00C22426">
          <w:pPr>
            <w:pStyle w:val="INNH2"/>
            <w:tabs>
              <w:tab w:val="left" w:pos="880"/>
              <w:tab w:val="right" w:leader="dot" w:pos="9062"/>
            </w:tabs>
            <w:rPr>
              <w:rFonts w:asciiTheme="minorHAnsi" w:eastAsiaTheme="minorEastAsia" w:hAnsiTheme="minorHAnsi" w:cstheme="minorBidi"/>
              <w:noProof/>
              <w:sz w:val="22"/>
              <w:szCs w:val="22"/>
            </w:rPr>
          </w:pPr>
          <w:hyperlink w:anchor="_Toc364065282" w:history="1">
            <w:r w:rsidR="003B6980" w:rsidRPr="000247AD">
              <w:rPr>
                <w:rStyle w:val="Hyperkobling"/>
                <w:noProof/>
              </w:rPr>
              <w:t>1.4</w:t>
            </w:r>
            <w:r w:rsidR="003B6980">
              <w:rPr>
                <w:rFonts w:asciiTheme="minorHAnsi" w:eastAsiaTheme="minorEastAsia" w:hAnsiTheme="minorHAnsi" w:cstheme="minorBidi"/>
                <w:noProof/>
                <w:sz w:val="22"/>
                <w:szCs w:val="22"/>
              </w:rPr>
              <w:tab/>
            </w:r>
            <w:r w:rsidR="003B6980" w:rsidRPr="000247AD">
              <w:rPr>
                <w:rStyle w:val="Hyperkobling"/>
                <w:noProof/>
              </w:rPr>
              <w:t>Om høringen</w:t>
            </w:r>
            <w:r w:rsidR="003B6980">
              <w:rPr>
                <w:noProof/>
                <w:webHidden/>
              </w:rPr>
              <w:tab/>
            </w:r>
            <w:r>
              <w:rPr>
                <w:noProof/>
                <w:webHidden/>
              </w:rPr>
              <w:fldChar w:fldCharType="begin"/>
            </w:r>
            <w:r w:rsidR="003B6980">
              <w:rPr>
                <w:noProof/>
                <w:webHidden/>
              </w:rPr>
              <w:instrText xml:space="preserve"> PAGEREF _Toc364065282 \h </w:instrText>
            </w:r>
            <w:r>
              <w:rPr>
                <w:noProof/>
                <w:webHidden/>
              </w:rPr>
            </w:r>
            <w:r>
              <w:rPr>
                <w:noProof/>
                <w:webHidden/>
              </w:rPr>
              <w:fldChar w:fldCharType="separate"/>
            </w:r>
            <w:r w:rsidR="003B6980">
              <w:rPr>
                <w:noProof/>
                <w:webHidden/>
              </w:rPr>
              <w:t>4</w:t>
            </w:r>
            <w:r>
              <w:rPr>
                <w:noProof/>
                <w:webHidden/>
              </w:rPr>
              <w:fldChar w:fldCharType="end"/>
            </w:r>
          </w:hyperlink>
        </w:p>
        <w:p w:rsidR="003B6980" w:rsidRDefault="00C22426">
          <w:pPr>
            <w:pStyle w:val="INNH1"/>
            <w:tabs>
              <w:tab w:val="left" w:pos="480"/>
              <w:tab w:val="right" w:leader="dot" w:pos="9062"/>
            </w:tabs>
            <w:rPr>
              <w:rFonts w:asciiTheme="minorHAnsi" w:eastAsiaTheme="minorEastAsia" w:hAnsiTheme="minorHAnsi" w:cstheme="minorBidi"/>
              <w:noProof/>
              <w:sz w:val="22"/>
              <w:szCs w:val="22"/>
            </w:rPr>
          </w:pPr>
          <w:hyperlink w:anchor="_Toc364065283" w:history="1">
            <w:r w:rsidR="003B6980" w:rsidRPr="000247AD">
              <w:rPr>
                <w:rStyle w:val="Hyperkobling"/>
                <w:noProof/>
              </w:rPr>
              <w:t>2.</w:t>
            </w:r>
            <w:r w:rsidR="003B6980">
              <w:rPr>
                <w:rFonts w:asciiTheme="minorHAnsi" w:eastAsiaTheme="minorEastAsia" w:hAnsiTheme="minorHAnsi" w:cstheme="minorBidi"/>
                <w:noProof/>
                <w:sz w:val="22"/>
                <w:szCs w:val="22"/>
              </w:rPr>
              <w:tab/>
            </w:r>
            <w:r w:rsidR="003B6980" w:rsidRPr="000247AD">
              <w:rPr>
                <w:rStyle w:val="Hyperkobling"/>
                <w:noProof/>
              </w:rPr>
              <w:t>Gjeldende rett</w:t>
            </w:r>
            <w:r w:rsidR="003B6980">
              <w:rPr>
                <w:noProof/>
                <w:webHidden/>
              </w:rPr>
              <w:tab/>
            </w:r>
            <w:r>
              <w:rPr>
                <w:noProof/>
                <w:webHidden/>
              </w:rPr>
              <w:fldChar w:fldCharType="begin"/>
            </w:r>
            <w:r w:rsidR="003B6980">
              <w:rPr>
                <w:noProof/>
                <w:webHidden/>
              </w:rPr>
              <w:instrText xml:space="preserve"> PAGEREF _Toc364065283 \h </w:instrText>
            </w:r>
            <w:r>
              <w:rPr>
                <w:noProof/>
                <w:webHidden/>
              </w:rPr>
            </w:r>
            <w:r>
              <w:rPr>
                <w:noProof/>
                <w:webHidden/>
              </w:rPr>
              <w:fldChar w:fldCharType="separate"/>
            </w:r>
            <w:r w:rsidR="003B6980">
              <w:rPr>
                <w:noProof/>
                <w:webHidden/>
              </w:rPr>
              <w:t>4</w:t>
            </w:r>
            <w:r>
              <w:rPr>
                <w:noProof/>
                <w:webHidden/>
              </w:rPr>
              <w:fldChar w:fldCharType="end"/>
            </w:r>
          </w:hyperlink>
        </w:p>
        <w:p w:rsidR="003B6980" w:rsidRDefault="00C22426">
          <w:pPr>
            <w:pStyle w:val="INNH2"/>
            <w:tabs>
              <w:tab w:val="left" w:pos="880"/>
              <w:tab w:val="right" w:leader="dot" w:pos="9062"/>
            </w:tabs>
            <w:rPr>
              <w:rFonts w:asciiTheme="minorHAnsi" w:eastAsiaTheme="minorEastAsia" w:hAnsiTheme="minorHAnsi" w:cstheme="minorBidi"/>
              <w:noProof/>
              <w:sz w:val="22"/>
              <w:szCs w:val="22"/>
            </w:rPr>
          </w:pPr>
          <w:hyperlink w:anchor="_Toc364065284" w:history="1">
            <w:r w:rsidR="003B6980" w:rsidRPr="000247AD">
              <w:rPr>
                <w:rStyle w:val="Hyperkobling"/>
                <w:noProof/>
              </w:rPr>
              <w:t>2.1</w:t>
            </w:r>
            <w:r w:rsidR="003B6980">
              <w:rPr>
                <w:rFonts w:asciiTheme="minorHAnsi" w:eastAsiaTheme="minorEastAsia" w:hAnsiTheme="minorHAnsi" w:cstheme="minorBidi"/>
                <w:noProof/>
                <w:sz w:val="22"/>
                <w:szCs w:val="22"/>
              </w:rPr>
              <w:tab/>
            </w:r>
            <w:r w:rsidR="003B6980" w:rsidRPr="000247AD">
              <w:rPr>
                <w:rStyle w:val="Hyperkobling"/>
                <w:noProof/>
              </w:rPr>
              <w:t>Generelt om medvirkningsordninger i dag</w:t>
            </w:r>
            <w:r w:rsidR="003B6980">
              <w:rPr>
                <w:noProof/>
                <w:webHidden/>
              </w:rPr>
              <w:tab/>
            </w:r>
            <w:r>
              <w:rPr>
                <w:noProof/>
                <w:webHidden/>
              </w:rPr>
              <w:fldChar w:fldCharType="begin"/>
            </w:r>
            <w:r w:rsidR="003B6980">
              <w:rPr>
                <w:noProof/>
                <w:webHidden/>
              </w:rPr>
              <w:instrText xml:space="preserve"> PAGEREF _Toc364065284 \h </w:instrText>
            </w:r>
            <w:r>
              <w:rPr>
                <w:noProof/>
                <w:webHidden/>
              </w:rPr>
            </w:r>
            <w:r>
              <w:rPr>
                <w:noProof/>
                <w:webHidden/>
              </w:rPr>
              <w:fldChar w:fldCharType="separate"/>
            </w:r>
            <w:r w:rsidR="003B6980">
              <w:rPr>
                <w:noProof/>
                <w:webHidden/>
              </w:rPr>
              <w:t>4</w:t>
            </w:r>
            <w:r>
              <w:rPr>
                <w:noProof/>
                <w:webHidden/>
              </w:rPr>
              <w:fldChar w:fldCharType="end"/>
            </w:r>
          </w:hyperlink>
        </w:p>
        <w:p w:rsidR="003B6980" w:rsidRDefault="00C22426">
          <w:pPr>
            <w:pStyle w:val="INNH2"/>
            <w:tabs>
              <w:tab w:val="left" w:pos="880"/>
              <w:tab w:val="right" w:leader="dot" w:pos="9062"/>
            </w:tabs>
            <w:rPr>
              <w:rFonts w:asciiTheme="minorHAnsi" w:eastAsiaTheme="minorEastAsia" w:hAnsiTheme="minorHAnsi" w:cstheme="minorBidi"/>
              <w:noProof/>
              <w:sz w:val="22"/>
              <w:szCs w:val="22"/>
            </w:rPr>
          </w:pPr>
          <w:hyperlink w:anchor="_Toc364065285" w:history="1">
            <w:r w:rsidR="003B6980" w:rsidRPr="000247AD">
              <w:rPr>
                <w:rStyle w:val="Hyperkobling"/>
                <w:noProof/>
              </w:rPr>
              <w:t>2.2</w:t>
            </w:r>
            <w:r w:rsidR="003B6980">
              <w:rPr>
                <w:rFonts w:asciiTheme="minorHAnsi" w:eastAsiaTheme="minorEastAsia" w:hAnsiTheme="minorHAnsi" w:cstheme="minorBidi"/>
                <w:noProof/>
                <w:sz w:val="22"/>
                <w:szCs w:val="22"/>
              </w:rPr>
              <w:tab/>
            </w:r>
            <w:r w:rsidR="003B6980" w:rsidRPr="000247AD">
              <w:rPr>
                <w:rStyle w:val="Hyperkobling"/>
                <w:noProof/>
              </w:rPr>
              <w:t>Eksisterende lovpålagte ordninger for medvirkning</w:t>
            </w:r>
            <w:r w:rsidR="003B6980">
              <w:rPr>
                <w:noProof/>
                <w:webHidden/>
              </w:rPr>
              <w:tab/>
            </w:r>
            <w:r>
              <w:rPr>
                <w:noProof/>
                <w:webHidden/>
              </w:rPr>
              <w:fldChar w:fldCharType="begin"/>
            </w:r>
            <w:r w:rsidR="003B6980">
              <w:rPr>
                <w:noProof/>
                <w:webHidden/>
              </w:rPr>
              <w:instrText xml:space="preserve"> PAGEREF _Toc364065285 \h </w:instrText>
            </w:r>
            <w:r>
              <w:rPr>
                <w:noProof/>
                <w:webHidden/>
              </w:rPr>
            </w:r>
            <w:r>
              <w:rPr>
                <w:noProof/>
                <w:webHidden/>
              </w:rPr>
              <w:fldChar w:fldCharType="separate"/>
            </w:r>
            <w:r w:rsidR="003B6980">
              <w:rPr>
                <w:noProof/>
                <w:webHidden/>
              </w:rPr>
              <w:t>4</w:t>
            </w:r>
            <w:r>
              <w:rPr>
                <w:noProof/>
                <w:webHidden/>
              </w:rPr>
              <w:fldChar w:fldCharType="end"/>
            </w:r>
          </w:hyperlink>
        </w:p>
        <w:p w:rsidR="003B6980" w:rsidRDefault="00C22426">
          <w:pPr>
            <w:pStyle w:val="INNH3"/>
            <w:tabs>
              <w:tab w:val="left" w:pos="1320"/>
              <w:tab w:val="right" w:leader="dot" w:pos="9062"/>
            </w:tabs>
            <w:rPr>
              <w:rFonts w:asciiTheme="minorHAnsi" w:eastAsiaTheme="minorEastAsia" w:hAnsiTheme="minorHAnsi" w:cstheme="minorBidi"/>
              <w:noProof/>
              <w:sz w:val="22"/>
              <w:szCs w:val="22"/>
            </w:rPr>
          </w:pPr>
          <w:hyperlink w:anchor="_Toc364065286" w:history="1">
            <w:r w:rsidR="003B6980" w:rsidRPr="000247AD">
              <w:rPr>
                <w:rStyle w:val="Hyperkobling"/>
                <w:noProof/>
              </w:rPr>
              <w:t>2.2.1</w:t>
            </w:r>
            <w:r w:rsidR="003B6980">
              <w:rPr>
                <w:rFonts w:asciiTheme="minorHAnsi" w:eastAsiaTheme="minorEastAsia" w:hAnsiTheme="minorHAnsi" w:cstheme="minorBidi"/>
                <w:noProof/>
                <w:sz w:val="22"/>
                <w:szCs w:val="22"/>
              </w:rPr>
              <w:tab/>
            </w:r>
            <w:r w:rsidR="003B6980" w:rsidRPr="000247AD">
              <w:rPr>
                <w:rStyle w:val="Hyperkobling"/>
                <w:noProof/>
              </w:rPr>
              <w:t>Eldreråd</w:t>
            </w:r>
            <w:r w:rsidR="003B6980">
              <w:rPr>
                <w:noProof/>
                <w:webHidden/>
              </w:rPr>
              <w:tab/>
            </w:r>
            <w:r>
              <w:rPr>
                <w:noProof/>
                <w:webHidden/>
              </w:rPr>
              <w:fldChar w:fldCharType="begin"/>
            </w:r>
            <w:r w:rsidR="003B6980">
              <w:rPr>
                <w:noProof/>
                <w:webHidden/>
              </w:rPr>
              <w:instrText xml:space="preserve"> PAGEREF _Toc364065286 \h </w:instrText>
            </w:r>
            <w:r>
              <w:rPr>
                <w:noProof/>
                <w:webHidden/>
              </w:rPr>
            </w:r>
            <w:r>
              <w:rPr>
                <w:noProof/>
                <w:webHidden/>
              </w:rPr>
              <w:fldChar w:fldCharType="separate"/>
            </w:r>
            <w:r w:rsidR="003B6980">
              <w:rPr>
                <w:noProof/>
                <w:webHidden/>
              </w:rPr>
              <w:t>4</w:t>
            </w:r>
            <w:r>
              <w:rPr>
                <w:noProof/>
                <w:webHidden/>
              </w:rPr>
              <w:fldChar w:fldCharType="end"/>
            </w:r>
          </w:hyperlink>
        </w:p>
        <w:p w:rsidR="003B6980" w:rsidRDefault="00C22426">
          <w:pPr>
            <w:pStyle w:val="INNH3"/>
            <w:tabs>
              <w:tab w:val="left" w:pos="1320"/>
              <w:tab w:val="right" w:leader="dot" w:pos="9062"/>
            </w:tabs>
            <w:rPr>
              <w:rFonts w:asciiTheme="minorHAnsi" w:eastAsiaTheme="minorEastAsia" w:hAnsiTheme="minorHAnsi" w:cstheme="minorBidi"/>
              <w:noProof/>
              <w:sz w:val="22"/>
              <w:szCs w:val="22"/>
            </w:rPr>
          </w:pPr>
          <w:hyperlink w:anchor="_Toc364065287" w:history="1">
            <w:r w:rsidR="003B6980" w:rsidRPr="000247AD">
              <w:rPr>
                <w:rStyle w:val="Hyperkobling"/>
                <w:noProof/>
              </w:rPr>
              <w:t>2.2.2</w:t>
            </w:r>
            <w:r w:rsidR="003B6980">
              <w:rPr>
                <w:rFonts w:asciiTheme="minorHAnsi" w:eastAsiaTheme="minorEastAsia" w:hAnsiTheme="minorHAnsi" w:cstheme="minorBidi"/>
                <w:noProof/>
                <w:sz w:val="22"/>
                <w:szCs w:val="22"/>
              </w:rPr>
              <w:tab/>
            </w:r>
            <w:r w:rsidR="003B6980" w:rsidRPr="000247AD">
              <w:rPr>
                <w:rStyle w:val="Hyperkobling"/>
                <w:noProof/>
              </w:rPr>
              <w:t>Råd for personer med nedsatt funksjonsevne</w:t>
            </w:r>
            <w:r w:rsidR="003B6980">
              <w:rPr>
                <w:noProof/>
                <w:webHidden/>
              </w:rPr>
              <w:tab/>
            </w:r>
            <w:r>
              <w:rPr>
                <w:noProof/>
                <w:webHidden/>
              </w:rPr>
              <w:fldChar w:fldCharType="begin"/>
            </w:r>
            <w:r w:rsidR="003B6980">
              <w:rPr>
                <w:noProof/>
                <w:webHidden/>
              </w:rPr>
              <w:instrText xml:space="preserve"> PAGEREF _Toc364065287 \h </w:instrText>
            </w:r>
            <w:r>
              <w:rPr>
                <w:noProof/>
                <w:webHidden/>
              </w:rPr>
            </w:r>
            <w:r>
              <w:rPr>
                <w:noProof/>
                <w:webHidden/>
              </w:rPr>
              <w:fldChar w:fldCharType="separate"/>
            </w:r>
            <w:r w:rsidR="003B6980">
              <w:rPr>
                <w:noProof/>
                <w:webHidden/>
              </w:rPr>
              <w:t>5</w:t>
            </w:r>
            <w:r>
              <w:rPr>
                <w:noProof/>
                <w:webHidden/>
              </w:rPr>
              <w:fldChar w:fldCharType="end"/>
            </w:r>
          </w:hyperlink>
        </w:p>
        <w:p w:rsidR="003B6980" w:rsidRDefault="00C22426">
          <w:pPr>
            <w:pStyle w:val="INNH1"/>
            <w:tabs>
              <w:tab w:val="left" w:pos="480"/>
              <w:tab w:val="right" w:leader="dot" w:pos="9062"/>
            </w:tabs>
            <w:rPr>
              <w:rFonts w:asciiTheme="minorHAnsi" w:eastAsiaTheme="minorEastAsia" w:hAnsiTheme="minorHAnsi" w:cstheme="minorBidi"/>
              <w:noProof/>
              <w:sz w:val="22"/>
              <w:szCs w:val="22"/>
            </w:rPr>
          </w:pPr>
          <w:hyperlink w:anchor="_Toc364065288" w:history="1">
            <w:r w:rsidR="003B6980" w:rsidRPr="000247AD">
              <w:rPr>
                <w:rStyle w:val="Hyperkobling"/>
                <w:noProof/>
              </w:rPr>
              <w:t>3.</w:t>
            </w:r>
            <w:r w:rsidR="003B6980">
              <w:rPr>
                <w:rFonts w:asciiTheme="minorHAnsi" w:eastAsiaTheme="minorEastAsia" w:hAnsiTheme="minorHAnsi" w:cstheme="minorBidi"/>
                <w:noProof/>
                <w:sz w:val="22"/>
                <w:szCs w:val="22"/>
              </w:rPr>
              <w:tab/>
            </w:r>
            <w:r w:rsidR="003B6980" w:rsidRPr="000247AD">
              <w:rPr>
                <w:rStyle w:val="Hyperkobling"/>
                <w:noProof/>
              </w:rPr>
              <w:t>Departementets vurdering</w:t>
            </w:r>
            <w:r w:rsidR="003B6980">
              <w:rPr>
                <w:noProof/>
                <w:webHidden/>
              </w:rPr>
              <w:tab/>
            </w:r>
            <w:r>
              <w:rPr>
                <w:noProof/>
                <w:webHidden/>
              </w:rPr>
              <w:fldChar w:fldCharType="begin"/>
            </w:r>
            <w:r w:rsidR="003B6980">
              <w:rPr>
                <w:noProof/>
                <w:webHidden/>
              </w:rPr>
              <w:instrText xml:space="preserve"> PAGEREF _Toc364065288 \h </w:instrText>
            </w:r>
            <w:r>
              <w:rPr>
                <w:noProof/>
                <w:webHidden/>
              </w:rPr>
            </w:r>
            <w:r>
              <w:rPr>
                <w:noProof/>
                <w:webHidden/>
              </w:rPr>
              <w:fldChar w:fldCharType="separate"/>
            </w:r>
            <w:r w:rsidR="003B6980">
              <w:rPr>
                <w:noProof/>
                <w:webHidden/>
              </w:rPr>
              <w:t>6</w:t>
            </w:r>
            <w:r>
              <w:rPr>
                <w:noProof/>
                <w:webHidden/>
              </w:rPr>
              <w:fldChar w:fldCharType="end"/>
            </w:r>
          </w:hyperlink>
        </w:p>
        <w:p w:rsidR="003B6980" w:rsidRDefault="00C22426">
          <w:pPr>
            <w:pStyle w:val="INNH2"/>
            <w:tabs>
              <w:tab w:val="left" w:pos="880"/>
              <w:tab w:val="right" w:leader="dot" w:pos="9062"/>
            </w:tabs>
            <w:rPr>
              <w:rFonts w:asciiTheme="minorHAnsi" w:eastAsiaTheme="minorEastAsia" w:hAnsiTheme="minorHAnsi" w:cstheme="minorBidi"/>
              <w:noProof/>
              <w:sz w:val="22"/>
              <w:szCs w:val="22"/>
            </w:rPr>
          </w:pPr>
          <w:hyperlink w:anchor="_Toc364065289" w:history="1">
            <w:r w:rsidR="003B6980" w:rsidRPr="000247AD">
              <w:rPr>
                <w:rStyle w:val="Hyperkobling"/>
                <w:noProof/>
              </w:rPr>
              <w:t>3.1</w:t>
            </w:r>
            <w:r w:rsidR="003B6980">
              <w:rPr>
                <w:rFonts w:asciiTheme="minorHAnsi" w:eastAsiaTheme="minorEastAsia" w:hAnsiTheme="minorHAnsi" w:cstheme="minorBidi"/>
                <w:noProof/>
                <w:sz w:val="22"/>
                <w:szCs w:val="22"/>
              </w:rPr>
              <w:tab/>
            </w:r>
            <w:r w:rsidR="003B6980" w:rsidRPr="000247AD">
              <w:rPr>
                <w:rStyle w:val="Hyperkobling"/>
                <w:noProof/>
              </w:rPr>
              <w:t>Gjennomgang og harmonisering av regelverket for medvirkningsordninger</w:t>
            </w:r>
            <w:r w:rsidR="003B6980">
              <w:rPr>
                <w:noProof/>
                <w:webHidden/>
              </w:rPr>
              <w:tab/>
            </w:r>
            <w:r>
              <w:rPr>
                <w:noProof/>
                <w:webHidden/>
              </w:rPr>
              <w:fldChar w:fldCharType="begin"/>
            </w:r>
            <w:r w:rsidR="003B6980">
              <w:rPr>
                <w:noProof/>
                <w:webHidden/>
              </w:rPr>
              <w:instrText xml:space="preserve"> PAGEREF _Toc364065289 \h </w:instrText>
            </w:r>
            <w:r>
              <w:rPr>
                <w:noProof/>
                <w:webHidden/>
              </w:rPr>
            </w:r>
            <w:r>
              <w:rPr>
                <w:noProof/>
                <w:webHidden/>
              </w:rPr>
              <w:fldChar w:fldCharType="separate"/>
            </w:r>
            <w:r w:rsidR="003B6980">
              <w:rPr>
                <w:noProof/>
                <w:webHidden/>
              </w:rPr>
              <w:t>6</w:t>
            </w:r>
            <w:r>
              <w:rPr>
                <w:noProof/>
                <w:webHidden/>
              </w:rPr>
              <w:fldChar w:fldCharType="end"/>
            </w:r>
          </w:hyperlink>
        </w:p>
        <w:p w:rsidR="003B6980" w:rsidRDefault="00C22426">
          <w:pPr>
            <w:pStyle w:val="INNH2"/>
            <w:tabs>
              <w:tab w:val="left" w:pos="880"/>
              <w:tab w:val="right" w:leader="dot" w:pos="9062"/>
            </w:tabs>
            <w:rPr>
              <w:rFonts w:asciiTheme="minorHAnsi" w:eastAsiaTheme="minorEastAsia" w:hAnsiTheme="minorHAnsi" w:cstheme="minorBidi"/>
              <w:noProof/>
              <w:sz w:val="22"/>
              <w:szCs w:val="22"/>
            </w:rPr>
          </w:pPr>
          <w:hyperlink w:anchor="_Toc364065290" w:history="1">
            <w:r w:rsidR="003B6980" w:rsidRPr="000247AD">
              <w:rPr>
                <w:rStyle w:val="Hyperkobling"/>
                <w:noProof/>
              </w:rPr>
              <w:t>3.2</w:t>
            </w:r>
            <w:r w:rsidR="003B6980">
              <w:rPr>
                <w:rFonts w:asciiTheme="minorHAnsi" w:eastAsiaTheme="minorEastAsia" w:hAnsiTheme="minorHAnsi" w:cstheme="minorBidi"/>
                <w:noProof/>
                <w:sz w:val="22"/>
                <w:szCs w:val="22"/>
              </w:rPr>
              <w:tab/>
            </w:r>
            <w:r w:rsidR="003B6980" w:rsidRPr="000247AD">
              <w:rPr>
                <w:rStyle w:val="Hyperkobling"/>
                <w:noProof/>
              </w:rPr>
              <w:t>Hvordan regulere en medvirkningsordning for ungdom?</w:t>
            </w:r>
            <w:r w:rsidR="003B6980">
              <w:rPr>
                <w:noProof/>
                <w:webHidden/>
              </w:rPr>
              <w:tab/>
            </w:r>
            <w:r>
              <w:rPr>
                <w:noProof/>
                <w:webHidden/>
              </w:rPr>
              <w:fldChar w:fldCharType="begin"/>
            </w:r>
            <w:r w:rsidR="003B6980">
              <w:rPr>
                <w:noProof/>
                <w:webHidden/>
              </w:rPr>
              <w:instrText xml:space="preserve"> PAGEREF _Toc364065290 \h </w:instrText>
            </w:r>
            <w:r>
              <w:rPr>
                <w:noProof/>
                <w:webHidden/>
              </w:rPr>
            </w:r>
            <w:r>
              <w:rPr>
                <w:noProof/>
                <w:webHidden/>
              </w:rPr>
              <w:fldChar w:fldCharType="separate"/>
            </w:r>
            <w:r w:rsidR="003B6980">
              <w:rPr>
                <w:noProof/>
                <w:webHidden/>
              </w:rPr>
              <w:t>6</w:t>
            </w:r>
            <w:r>
              <w:rPr>
                <w:noProof/>
                <w:webHidden/>
              </w:rPr>
              <w:fldChar w:fldCharType="end"/>
            </w:r>
          </w:hyperlink>
        </w:p>
        <w:p w:rsidR="00050DEC" w:rsidRPr="00F075D8" w:rsidRDefault="00C22426">
          <w:r w:rsidRPr="00F075D8">
            <w:fldChar w:fldCharType="end"/>
          </w:r>
        </w:p>
      </w:sdtContent>
    </w:sdt>
    <w:p w:rsidR="00050DEC" w:rsidRPr="00F075D8" w:rsidRDefault="00050DEC">
      <w:pPr>
        <w:rPr>
          <w:rFonts w:ascii="Century Old Style" w:hAnsi="Century Old Style"/>
          <w:b/>
          <w:kern w:val="28"/>
          <w:szCs w:val="20"/>
        </w:rPr>
      </w:pPr>
      <w:r w:rsidRPr="00F075D8">
        <w:br w:type="page"/>
      </w:r>
    </w:p>
    <w:p w:rsidR="00350C1D" w:rsidRPr="00F075D8" w:rsidRDefault="006C53A7" w:rsidP="00A23317">
      <w:pPr>
        <w:pStyle w:val="Overskrift1"/>
      </w:pPr>
      <w:bookmarkStart w:id="0" w:name="_Toc364065276"/>
      <w:r w:rsidRPr="00F075D8">
        <w:lastRenderedPageBreak/>
        <w:t>Innledning</w:t>
      </w:r>
      <w:bookmarkEnd w:id="0"/>
    </w:p>
    <w:p w:rsidR="00DA51AD" w:rsidRPr="00F075D8" w:rsidRDefault="00D267C5" w:rsidP="00CA3F79">
      <w:pPr>
        <w:pStyle w:val="Overskrift2"/>
      </w:pPr>
      <w:bookmarkStart w:id="1" w:name="_Toc364065277"/>
      <w:r w:rsidRPr="00F075D8">
        <w:t>Lovfesting av medvirkningsorgan for ungdom</w:t>
      </w:r>
      <w:bookmarkEnd w:id="1"/>
    </w:p>
    <w:p w:rsidR="00557918" w:rsidRPr="00F075D8" w:rsidRDefault="005F0F8E" w:rsidP="00CA3F79">
      <w:pPr>
        <w:rPr>
          <w:rFonts w:ascii="DepCentury Old Style" w:hAnsi="DepCentury Old Style"/>
          <w:sz w:val="28"/>
          <w:szCs w:val="28"/>
        </w:rPr>
      </w:pPr>
      <w:r w:rsidRPr="00B94E79">
        <w:rPr>
          <w:rFonts w:ascii="DepCentury Old Style" w:hAnsi="DepCentury Old Style"/>
          <w:color w:val="000000" w:themeColor="text1"/>
        </w:rPr>
        <w:t xml:space="preserve">Regjeringen mener at det er viktig at forskjellige aldersgrupper er representert i kommunale råd og utvalg. Både eldre og personer med nedsatt funksjonsevne har i dag lovfestede medvirkningsordninger. Ungdom bør ha det samme. </w:t>
      </w:r>
      <w:r w:rsidR="00DE4F03" w:rsidRPr="00B94E79">
        <w:rPr>
          <w:rFonts w:ascii="DepCentury Old Style" w:hAnsi="DepCentury Old Style"/>
        </w:rPr>
        <w:t xml:space="preserve">Regjeringen ønsker derfor å lovfeste en medvirkningsordning for ungdom i alle kommuner og fylkeskommuner. </w:t>
      </w:r>
      <w:r w:rsidR="00C37D91" w:rsidRPr="00B94E79">
        <w:rPr>
          <w:rFonts w:ascii="DepCentury Old Style" w:hAnsi="DepCentury Old Style"/>
        </w:rPr>
        <w:t>Etter regjeringens oppfatning vil en formalisering av ungdommens rett til å si sin mening og bli hørt</w:t>
      </w:r>
      <w:r w:rsidR="00D267C5" w:rsidRPr="00B94E79">
        <w:rPr>
          <w:rFonts w:ascii="DepCentury Old Style" w:hAnsi="DepCentury Old Style"/>
        </w:rPr>
        <w:t>,</w:t>
      </w:r>
      <w:r w:rsidR="00C37D91" w:rsidRPr="00B94E79">
        <w:rPr>
          <w:rFonts w:ascii="DepCentury Old Style" w:hAnsi="DepCentury Old Style"/>
        </w:rPr>
        <w:t xml:space="preserve"> gi et viktig signal til alle landets kommuner og fylkeskommuner om at ungdom skal ha </w:t>
      </w:r>
      <w:r w:rsidR="00617020" w:rsidRPr="00B94E79">
        <w:rPr>
          <w:rFonts w:ascii="DepCentury Old Style" w:hAnsi="DepCentury Old Style"/>
        </w:rPr>
        <w:t xml:space="preserve">reell </w:t>
      </w:r>
      <w:r w:rsidR="00C37D91" w:rsidRPr="00B94E79">
        <w:rPr>
          <w:rFonts w:ascii="DepCentury Old Style" w:hAnsi="DepCentury Old Style"/>
        </w:rPr>
        <w:t>innflytelse i politiske prosesser som angår deres hverdag der de bor</w:t>
      </w:r>
      <w:r w:rsidR="00C37D91" w:rsidRPr="00F075D8">
        <w:rPr>
          <w:rFonts w:ascii="DepCentury Old Style" w:hAnsi="DepCentury Old Style"/>
          <w:sz w:val="28"/>
          <w:szCs w:val="28"/>
        </w:rPr>
        <w:t xml:space="preserve">. </w:t>
      </w:r>
    </w:p>
    <w:p w:rsidR="00405C6F" w:rsidRPr="00F075D8" w:rsidRDefault="00405C6F" w:rsidP="00CA3F79">
      <w:pPr>
        <w:rPr>
          <w:rFonts w:ascii="DepCentury Old Style" w:hAnsi="DepCentury Old Style"/>
          <w:sz w:val="28"/>
          <w:szCs w:val="28"/>
        </w:rPr>
      </w:pPr>
    </w:p>
    <w:p w:rsidR="00617020" w:rsidRPr="00F075D8" w:rsidRDefault="00C37D91" w:rsidP="00CA3F79">
      <w:pPr>
        <w:rPr>
          <w:rFonts w:ascii="DepCentury Old Style" w:hAnsi="DepCentury Old Style"/>
        </w:rPr>
      </w:pPr>
      <w:r w:rsidRPr="00F075D8">
        <w:rPr>
          <w:rFonts w:ascii="DepCentury Old Style" w:hAnsi="DepCentury Old Style"/>
        </w:rPr>
        <w:t xml:space="preserve">Medvirkningsordninger for ungdom vil være en god skole i demokrati og gi ungdommen mulighet og troen på at det nytter å delta i politiske prosesser. Det </w:t>
      </w:r>
      <w:r w:rsidR="00D64BC5" w:rsidRPr="00F075D8">
        <w:rPr>
          <w:rFonts w:ascii="DepCentury Old Style" w:hAnsi="DepCentury Old Style"/>
        </w:rPr>
        <w:t>sender</w:t>
      </w:r>
      <w:r w:rsidRPr="00F075D8">
        <w:rPr>
          <w:rFonts w:ascii="DepCentury Old Style" w:hAnsi="DepCentury Old Style"/>
        </w:rPr>
        <w:t xml:space="preserve"> et feil signal til ungdommen at eldre, som </w:t>
      </w:r>
      <w:r w:rsidR="00FC0CFE" w:rsidRPr="00F075D8">
        <w:rPr>
          <w:rFonts w:ascii="DepCentury Old Style" w:hAnsi="DepCentury Old Style"/>
        </w:rPr>
        <w:t xml:space="preserve">både </w:t>
      </w:r>
      <w:r w:rsidRPr="00F075D8">
        <w:rPr>
          <w:rFonts w:ascii="DepCentury Old Style" w:hAnsi="DepCentury Old Style"/>
        </w:rPr>
        <w:t>har stemmerett</w:t>
      </w:r>
      <w:r w:rsidR="00FC0CFE" w:rsidRPr="00F075D8">
        <w:rPr>
          <w:rFonts w:ascii="DepCentury Old Style" w:hAnsi="DepCentury Old Style"/>
        </w:rPr>
        <w:t xml:space="preserve"> og er valgbare til kommunestyrer og fylkesting</w:t>
      </w:r>
      <w:r w:rsidRPr="00F075D8">
        <w:rPr>
          <w:rFonts w:ascii="DepCentury Old Style" w:hAnsi="DepCentury Old Style"/>
        </w:rPr>
        <w:t>, har rett til å bli hørt, mens unge uten stemmerett ikke skal gis den samme retten til en formalisert medvirkning.</w:t>
      </w:r>
    </w:p>
    <w:p w:rsidR="00CB034C" w:rsidRPr="00F075D8" w:rsidRDefault="00CB034C" w:rsidP="00CA3F79">
      <w:pPr>
        <w:rPr>
          <w:rFonts w:ascii="DepCentury Old Style" w:hAnsi="DepCentury Old Style"/>
        </w:rPr>
      </w:pPr>
    </w:p>
    <w:p w:rsidR="00617020" w:rsidRPr="00F075D8" w:rsidRDefault="00B53509" w:rsidP="00CA3F79">
      <w:pPr>
        <w:rPr>
          <w:rFonts w:ascii="DepCentury Old Style" w:hAnsi="DepCentury Old Style"/>
        </w:rPr>
      </w:pPr>
      <w:r w:rsidRPr="00F075D8">
        <w:rPr>
          <w:rFonts w:ascii="DepCentury Old Style" w:hAnsi="DepCentury Old Style"/>
        </w:rPr>
        <w:t>Norsk institutt for by – og regionsforskning(NIBR) har kartlagt politisk og administrativ orga</w:t>
      </w:r>
      <w:r w:rsidR="00D64BC5" w:rsidRPr="00F075D8">
        <w:rPr>
          <w:rFonts w:ascii="DepCentury Old Style" w:hAnsi="DepCentury Old Style"/>
        </w:rPr>
        <w:t>nisering av kommunal virksomhet. De</w:t>
      </w:r>
      <w:r w:rsidRPr="00F075D8">
        <w:rPr>
          <w:rFonts w:ascii="DepCentury Old Style" w:hAnsi="DepCentury Old Style"/>
        </w:rPr>
        <w:t xml:space="preserve"> fant at ni av ti kommuner har etablert en representasjonsordning for unge. </w:t>
      </w:r>
      <w:r w:rsidR="00617020" w:rsidRPr="00F075D8">
        <w:rPr>
          <w:rFonts w:ascii="DepCentury Old Style" w:hAnsi="DepCentury Old Style"/>
        </w:rPr>
        <w:t xml:space="preserve">Dette viser at det finnes stor vilje til å inkludere unge mennesker i lokale beslutningsprosesser. Det er stor variasjon i hvordan kommunene legger opp sitt arbeid med barn og unges deltakelse og innflytelse og ulike lokale varianter har vist seg svært levedyktige. </w:t>
      </w:r>
    </w:p>
    <w:p w:rsidR="00D64BC5" w:rsidRPr="00F075D8" w:rsidRDefault="00D64BC5" w:rsidP="00CA3F79">
      <w:pPr>
        <w:rPr>
          <w:rFonts w:ascii="DepCentury Old Style" w:hAnsi="DepCentury Old Style"/>
        </w:rPr>
      </w:pPr>
    </w:p>
    <w:p w:rsidR="00D64BC5" w:rsidRPr="00F075D8" w:rsidRDefault="00677BF9" w:rsidP="00A23317">
      <w:pPr>
        <w:pStyle w:val="Overskrift2"/>
      </w:pPr>
      <w:r w:rsidRPr="00F075D8">
        <w:t xml:space="preserve"> </w:t>
      </w:r>
      <w:bookmarkStart w:id="2" w:name="_Toc364065278"/>
      <w:r w:rsidR="00D64BC5" w:rsidRPr="00F075D8">
        <w:t>Bakgrunnen for høringsbrevet</w:t>
      </w:r>
      <w:bookmarkEnd w:id="2"/>
    </w:p>
    <w:p w:rsidR="00677BF9" w:rsidRPr="003B6980" w:rsidRDefault="00677BF9" w:rsidP="003B6980">
      <w:pPr>
        <w:pStyle w:val="Overskrift3"/>
      </w:pPr>
      <w:r w:rsidRPr="00F075D8">
        <w:t xml:space="preserve"> </w:t>
      </w:r>
      <w:bookmarkStart w:id="3" w:name="_Toc364065279"/>
      <w:r w:rsidRPr="003B6980">
        <w:t>NOU 2011:20 Ungdom, makt og medvirkning</w:t>
      </w:r>
      <w:bookmarkEnd w:id="3"/>
    </w:p>
    <w:p w:rsidR="00677BF9" w:rsidRPr="005C0223" w:rsidRDefault="00677BF9" w:rsidP="00CA3F79">
      <w:pPr>
        <w:rPr>
          <w:rFonts w:ascii="DepCentury Old Style" w:hAnsi="DepCentury Old Style"/>
          <w:color w:val="000000" w:themeColor="text1"/>
        </w:rPr>
      </w:pPr>
      <w:r w:rsidRPr="005C0223">
        <w:rPr>
          <w:rFonts w:ascii="DepCentury Old Style" w:hAnsi="DepCentury Old Style"/>
          <w:color w:val="000000" w:themeColor="text1"/>
        </w:rPr>
        <w:t xml:space="preserve">I </w:t>
      </w:r>
      <w:r w:rsidRPr="005C0223">
        <w:rPr>
          <w:rFonts w:ascii="DepCentury Old Style" w:hAnsi="DepCentury Old Style"/>
          <w:i/>
          <w:iCs/>
          <w:color w:val="000000" w:themeColor="text1"/>
        </w:rPr>
        <w:t xml:space="preserve">NOU 2011:20 Ungdom, makt og medvirkning </w:t>
      </w:r>
      <w:r w:rsidRPr="005C0223">
        <w:rPr>
          <w:rFonts w:ascii="DepCentury Old Style" w:hAnsi="DepCentury Old Style"/>
          <w:color w:val="000000" w:themeColor="text1"/>
        </w:rPr>
        <w:t xml:space="preserve">foreslår utvalget at det skal etableres nasjonale, lovfastsatte retningslinjer for kommunale ungdomsråd eller lignende organ, ikke at ordningen i seg selv skal lovfestes. Utvalgets flertall ønsker at nasjonale retningslinjer skal omfatte institusjonell forankring, administrativ støtte, aldersavgrensing, valgordning og mandat. Utvalgets mindretall går inn for at ordningen med ungdomsråd skal lovfestes. Et samlet utvalg går inn for en formalisering av lokale innflytelsesorgan for ungdom, med jevnlige møter, og formell tilknytning til det kommunale styringssystemet. </w:t>
      </w:r>
    </w:p>
    <w:p w:rsidR="00677BF9" w:rsidRPr="005C0223" w:rsidRDefault="00677BF9" w:rsidP="00CA3F79">
      <w:pPr>
        <w:rPr>
          <w:rFonts w:ascii="DepCentury Old Style" w:hAnsi="DepCentury Old Style"/>
          <w:color w:val="000000" w:themeColor="text1"/>
        </w:rPr>
      </w:pPr>
    </w:p>
    <w:p w:rsidR="00677BF9" w:rsidRPr="005C0223" w:rsidRDefault="00677BF9" w:rsidP="00CA3F79">
      <w:pPr>
        <w:rPr>
          <w:rFonts w:ascii="DepCentury Old Style" w:hAnsi="DepCentury Old Style"/>
          <w:color w:val="000000" w:themeColor="text1"/>
        </w:rPr>
      </w:pPr>
      <w:r w:rsidRPr="005C0223">
        <w:rPr>
          <w:rFonts w:ascii="DepCentury Old Style" w:hAnsi="DepCentury Old Style"/>
          <w:color w:val="000000" w:themeColor="text1"/>
        </w:rPr>
        <w:t>Hovedutfordringen som utvalget peker på i NOU 2011:20 er at ungdomsråd og lignende ordninger generelt</w:t>
      </w:r>
      <w:r w:rsidR="00D267C5" w:rsidRPr="005C0223">
        <w:rPr>
          <w:rFonts w:ascii="DepCentury Old Style" w:hAnsi="DepCentury Old Style"/>
          <w:color w:val="000000" w:themeColor="text1"/>
        </w:rPr>
        <w:t>,</w:t>
      </w:r>
      <w:r w:rsidR="00E14DA4">
        <w:rPr>
          <w:rFonts w:ascii="DepCentury Old Style" w:hAnsi="DepCentury Old Style"/>
          <w:color w:val="000000" w:themeColor="text1"/>
        </w:rPr>
        <w:t xml:space="preserve"> er ordninger med et</w:t>
      </w:r>
      <w:r w:rsidRPr="005C0223">
        <w:rPr>
          <w:rFonts w:ascii="DepCentury Old Style" w:hAnsi="DepCentury Old Style"/>
          <w:color w:val="000000" w:themeColor="text1"/>
        </w:rPr>
        <w:t xml:space="preserve"> uklart mandat. </w:t>
      </w:r>
    </w:p>
    <w:p w:rsidR="00677BF9" w:rsidRPr="005C0223" w:rsidRDefault="00677BF9" w:rsidP="00CA3F79">
      <w:pPr>
        <w:rPr>
          <w:rFonts w:ascii="DepCentury Old Style" w:hAnsi="DepCentury Old Style"/>
          <w:color w:val="000000" w:themeColor="text1"/>
        </w:rPr>
      </w:pPr>
    </w:p>
    <w:p w:rsidR="00677BF9" w:rsidRPr="005C0223" w:rsidRDefault="00DB15B3" w:rsidP="00CA3F79">
      <w:pPr>
        <w:rPr>
          <w:rFonts w:ascii="DepCentury Old Style" w:hAnsi="DepCentury Old Style"/>
          <w:color w:val="000000" w:themeColor="text1"/>
        </w:rPr>
      </w:pPr>
      <w:r w:rsidRPr="005C0223">
        <w:rPr>
          <w:rFonts w:ascii="DepCentury Old Style" w:hAnsi="DepCentury Old Style"/>
          <w:color w:val="000000" w:themeColor="text1"/>
        </w:rPr>
        <w:t xml:space="preserve">Utredningen </w:t>
      </w:r>
      <w:r w:rsidR="00677BF9" w:rsidRPr="005C0223">
        <w:rPr>
          <w:rFonts w:ascii="DepCentury Old Style" w:hAnsi="DepCentury Old Style"/>
          <w:color w:val="000000" w:themeColor="text1"/>
        </w:rPr>
        <w:t xml:space="preserve">har vært på bred offentlig høring. 62 høringsinstanser uttalte seg om dette i høringsrunden. Mindretallet (12 instanser) mener at dette er tiltak kommunene selv må vurdere. De øvrige høringsinstansene er delt i hvordan dette skal gjøres, men er enige om at ordningen må </w:t>
      </w:r>
      <w:r w:rsidR="0069115E" w:rsidRPr="005C0223">
        <w:rPr>
          <w:rFonts w:ascii="DepCentury Old Style" w:hAnsi="DepCentury Old Style"/>
          <w:color w:val="000000" w:themeColor="text1"/>
        </w:rPr>
        <w:t>lovfestes.</w:t>
      </w:r>
      <w:r w:rsidR="00677BF9" w:rsidRPr="005C0223">
        <w:rPr>
          <w:rFonts w:ascii="DepCentury Old Style" w:hAnsi="DepCentury Old Style"/>
          <w:color w:val="000000" w:themeColor="text1"/>
        </w:rPr>
        <w:t xml:space="preserve"> </w:t>
      </w:r>
    </w:p>
    <w:p w:rsidR="00677BF9" w:rsidRPr="00F075D8" w:rsidRDefault="00677BF9" w:rsidP="00CA3F79">
      <w:pPr>
        <w:rPr>
          <w:color w:val="FF0000"/>
          <w:sz w:val="23"/>
          <w:szCs w:val="23"/>
        </w:rPr>
      </w:pPr>
    </w:p>
    <w:p w:rsidR="00677BF9" w:rsidRPr="005C0223" w:rsidRDefault="00677BF9" w:rsidP="00CA3F79">
      <w:pPr>
        <w:rPr>
          <w:rFonts w:ascii="DepCentury Old Style" w:hAnsi="DepCentury Old Style"/>
          <w:color w:val="000000" w:themeColor="text1"/>
          <w:sz w:val="23"/>
          <w:szCs w:val="23"/>
        </w:rPr>
      </w:pPr>
      <w:r w:rsidRPr="005C0223">
        <w:rPr>
          <w:rFonts w:ascii="DepCentury Old Style" w:hAnsi="DepCentury Old Style"/>
          <w:color w:val="000000" w:themeColor="text1"/>
        </w:rPr>
        <w:t>Regjeringen har valgt å følge utvalgets mindretall og går inn for å lovfeste en medvirkningsordning for ungdom i alle kommuner og fylkeskommuner</w:t>
      </w:r>
      <w:r w:rsidRPr="005C0223">
        <w:rPr>
          <w:rFonts w:ascii="DepCentury Old Style" w:hAnsi="DepCentury Old Style"/>
          <w:color w:val="000000" w:themeColor="text1"/>
          <w:sz w:val="23"/>
          <w:szCs w:val="23"/>
        </w:rPr>
        <w:t>.</w:t>
      </w:r>
    </w:p>
    <w:p w:rsidR="00677BF9" w:rsidRPr="005C0223" w:rsidRDefault="00677BF9" w:rsidP="00CA3F79">
      <w:pPr>
        <w:rPr>
          <w:rFonts w:ascii="DepCentury Old Style" w:hAnsi="DepCentury Old Style"/>
          <w:sz w:val="23"/>
          <w:szCs w:val="23"/>
        </w:rPr>
      </w:pPr>
    </w:p>
    <w:p w:rsidR="00677BF9" w:rsidRPr="003B6980" w:rsidRDefault="0069115E" w:rsidP="003B6980">
      <w:pPr>
        <w:pStyle w:val="Overskrift3"/>
      </w:pPr>
      <w:bookmarkStart w:id="4" w:name="_Toc364065280"/>
      <w:r w:rsidRPr="003B6980">
        <w:t>Harmonisering av m</w:t>
      </w:r>
      <w:r w:rsidR="00677BF9" w:rsidRPr="003B6980">
        <w:t>edvirkningsordninger i kommuner og fylkeskommuner</w:t>
      </w:r>
      <w:bookmarkEnd w:id="4"/>
    </w:p>
    <w:p w:rsidR="00B23C27" w:rsidRPr="005C0223" w:rsidRDefault="00B23C27" w:rsidP="00CA3F79">
      <w:pPr>
        <w:rPr>
          <w:rFonts w:ascii="DepCentury Old Style" w:hAnsi="DepCentury Old Style"/>
        </w:rPr>
      </w:pPr>
      <w:r w:rsidRPr="005C0223">
        <w:rPr>
          <w:rFonts w:ascii="DepCentury Old Style" w:hAnsi="DepCentury Old Style"/>
        </w:rPr>
        <w:t xml:space="preserve">Arbeidet med </w:t>
      </w:r>
      <w:r w:rsidR="0069115E" w:rsidRPr="005C0223">
        <w:rPr>
          <w:rFonts w:ascii="DepCentury Old Style" w:hAnsi="DepCentury Old Style"/>
        </w:rPr>
        <w:t>å lovfeste</w:t>
      </w:r>
      <w:r w:rsidRPr="005C0223">
        <w:rPr>
          <w:rFonts w:ascii="DepCentury Old Style" w:hAnsi="DepCentury Old Style"/>
        </w:rPr>
        <w:t xml:space="preserve"> en medvirkningsordning for ungdom i alle kommuner og fylkeskommuner, vil inngå i et større lovprosjekt hvor de eksisterende lovpålagte medvirkningsordningene med eldreråd og råd for personer med nedsatt funksjonsevne skal harmoniseres og samles i én felles lov og forvaltes av ett departement</w:t>
      </w:r>
      <w:r w:rsidR="00346F15" w:rsidRPr="005C0223">
        <w:rPr>
          <w:rFonts w:ascii="DepCentury Old Style" w:hAnsi="DepCentury Old Style"/>
        </w:rPr>
        <w:t>.</w:t>
      </w:r>
      <w:r w:rsidRPr="005C0223">
        <w:rPr>
          <w:rFonts w:ascii="DepCentury Old Style" w:hAnsi="DepCentury Old Style"/>
        </w:rPr>
        <w:t xml:space="preserve"> Det er viktig å understreke at </w:t>
      </w:r>
      <w:r w:rsidR="0069115E" w:rsidRPr="005C0223">
        <w:rPr>
          <w:rFonts w:ascii="DepCentury Old Style" w:hAnsi="DepCentury Old Style"/>
        </w:rPr>
        <w:t xml:space="preserve">en slik harmonisering </w:t>
      </w:r>
      <w:r w:rsidRPr="005C0223">
        <w:rPr>
          <w:rFonts w:ascii="DepCentury Old Style" w:hAnsi="DepCentury Old Style"/>
        </w:rPr>
        <w:t xml:space="preserve">ikke skal føre til at de eksisterende lovpålagte ordningene skal </w:t>
      </w:r>
      <w:r w:rsidR="0069115E" w:rsidRPr="005C0223">
        <w:rPr>
          <w:rFonts w:ascii="DepCentury Old Style" w:hAnsi="DepCentury Old Style"/>
        </w:rPr>
        <w:t>svekkes.</w:t>
      </w:r>
      <w:r w:rsidR="005C0223">
        <w:rPr>
          <w:rFonts w:ascii="DepCentury Old Style" w:hAnsi="DepCentury Old Style"/>
        </w:rPr>
        <w:t xml:space="preserve"> </w:t>
      </w:r>
    </w:p>
    <w:p w:rsidR="00B23C27" w:rsidRPr="005C0223" w:rsidRDefault="00B23C27" w:rsidP="00CA3F79">
      <w:pPr>
        <w:rPr>
          <w:rFonts w:ascii="DepCentury Old Style" w:hAnsi="DepCentury Old Style"/>
        </w:rPr>
      </w:pPr>
    </w:p>
    <w:p w:rsidR="001270B9" w:rsidRPr="005C0223" w:rsidRDefault="00346F15" w:rsidP="00CA3F79">
      <w:pPr>
        <w:rPr>
          <w:rFonts w:ascii="DepCentury Old Style" w:hAnsi="DepCentury Old Style"/>
        </w:rPr>
      </w:pPr>
      <w:r w:rsidRPr="005C0223">
        <w:rPr>
          <w:rFonts w:ascii="DepCentury Old Style" w:hAnsi="DepCentury Old Style"/>
        </w:rPr>
        <w:t>De ansvarlige departementen</w:t>
      </w:r>
      <w:r w:rsidR="003F10F6" w:rsidRPr="005C0223">
        <w:rPr>
          <w:rFonts w:ascii="DepCentury Old Style" w:hAnsi="DepCentury Old Style"/>
        </w:rPr>
        <w:t>e</w:t>
      </w:r>
      <w:r w:rsidRPr="005C0223">
        <w:rPr>
          <w:rFonts w:ascii="DepCentury Old Style" w:hAnsi="DepCentury Old Style"/>
        </w:rPr>
        <w:t xml:space="preserve"> for gjeldende medvirk</w:t>
      </w:r>
      <w:r w:rsidR="003F10F6" w:rsidRPr="005C0223">
        <w:rPr>
          <w:rFonts w:ascii="DepCentury Old Style" w:hAnsi="DepCentury Old Style"/>
        </w:rPr>
        <w:t>ningsordninger</w:t>
      </w:r>
      <w:r w:rsidR="00E14DA4">
        <w:rPr>
          <w:rFonts w:ascii="DepCentury Old Style" w:hAnsi="DepCentury Old Style"/>
        </w:rPr>
        <w:t>,</w:t>
      </w:r>
      <w:r w:rsidR="00B746AD" w:rsidRPr="005C0223">
        <w:rPr>
          <w:rFonts w:ascii="DepCentury Old Style" w:hAnsi="DepCentury Old Style"/>
        </w:rPr>
        <w:t xml:space="preserve"> </w:t>
      </w:r>
      <w:r w:rsidR="00525EDC" w:rsidRPr="005C0223">
        <w:rPr>
          <w:rFonts w:ascii="DepCentury Old Style" w:hAnsi="DepCentury Old Style"/>
        </w:rPr>
        <w:t xml:space="preserve">Arbeidsdepartementet </w:t>
      </w:r>
      <w:r w:rsidR="00DB15B3" w:rsidRPr="005C0223">
        <w:rPr>
          <w:rFonts w:ascii="DepCentury Old Style" w:hAnsi="DepCentury Old Style"/>
        </w:rPr>
        <w:t xml:space="preserve">(eldreråd) </w:t>
      </w:r>
      <w:r w:rsidR="00525EDC" w:rsidRPr="005C0223">
        <w:rPr>
          <w:rFonts w:ascii="DepCentury Old Style" w:hAnsi="DepCentury Old Style"/>
        </w:rPr>
        <w:t>og Barne-, likestillings- og inkluderingsdepartementet</w:t>
      </w:r>
      <w:r w:rsidR="00B746AD" w:rsidRPr="005C0223">
        <w:rPr>
          <w:rFonts w:ascii="DepCentury Old Style" w:hAnsi="DepCentury Old Style"/>
        </w:rPr>
        <w:t xml:space="preserve"> (råd for personer med nedsatt funksjonsevne)</w:t>
      </w:r>
      <w:r w:rsidR="00525EDC" w:rsidRPr="005C0223">
        <w:rPr>
          <w:rFonts w:ascii="DepCentury Old Style" w:hAnsi="DepCentury Old Style"/>
        </w:rPr>
        <w:t xml:space="preserve">, </w:t>
      </w:r>
      <w:r w:rsidR="003F10F6" w:rsidRPr="005C0223">
        <w:rPr>
          <w:rFonts w:ascii="DepCentury Old Style" w:hAnsi="DepCentury Old Style"/>
        </w:rPr>
        <w:t xml:space="preserve">skal </w:t>
      </w:r>
      <w:r w:rsidR="00525EDC" w:rsidRPr="005C0223">
        <w:rPr>
          <w:rFonts w:ascii="DepCentury Old Style" w:hAnsi="DepCentury Old Style"/>
        </w:rPr>
        <w:t xml:space="preserve">sammen </w:t>
      </w:r>
      <w:r w:rsidR="003F10F6" w:rsidRPr="005C0223">
        <w:rPr>
          <w:rFonts w:ascii="DepCentury Old Style" w:hAnsi="DepCentury Old Style"/>
        </w:rPr>
        <w:t>med Kommunal- og regionaldepartementet</w:t>
      </w:r>
      <w:r w:rsidR="00525EDC" w:rsidRPr="005C0223">
        <w:rPr>
          <w:rFonts w:ascii="DepCentury Old Style" w:hAnsi="DepCentury Old Style"/>
        </w:rPr>
        <w:t xml:space="preserve"> foreslå et nytt regelverk om medvirkningsordninger som også omfatter ungdom. </w:t>
      </w:r>
      <w:r w:rsidR="00D62F3E" w:rsidRPr="005C0223">
        <w:rPr>
          <w:rFonts w:ascii="DepCentury Old Style" w:hAnsi="DepCentury Old Style"/>
        </w:rPr>
        <w:t>Det er på denne bakgrunn</w:t>
      </w:r>
      <w:r w:rsidR="0069115E" w:rsidRPr="005C0223">
        <w:rPr>
          <w:rFonts w:ascii="DepCentury Old Style" w:hAnsi="DepCentury Old Style"/>
        </w:rPr>
        <w:t>en</w:t>
      </w:r>
      <w:r w:rsidR="00D62F3E" w:rsidRPr="005C0223">
        <w:rPr>
          <w:rFonts w:ascii="DepCentury Old Style" w:hAnsi="DepCentury Old Style"/>
        </w:rPr>
        <w:t xml:space="preserve"> vi sender ut dette </w:t>
      </w:r>
      <w:r w:rsidR="004E667D" w:rsidRPr="005C0223">
        <w:rPr>
          <w:rFonts w:ascii="DepCentury Old Style" w:hAnsi="DepCentury Old Style"/>
        </w:rPr>
        <w:t>hørings</w:t>
      </w:r>
      <w:r w:rsidR="008D4669" w:rsidRPr="005C0223">
        <w:rPr>
          <w:rFonts w:ascii="DepCentury Old Style" w:hAnsi="DepCentury Old Style"/>
        </w:rPr>
        <w:t>notatet</w:t>
      </w:r>
      <w:r w:rsidR="0069115E" w:rsidRPr="005C0223">
        <w:rPr>
          <w:rFonts w:ascii="DepCentury Old Style" w:hAnsi="DepCentury Old Style"/>
        </w:rPr>
        <w:t>,</w:t>
      </w:r>
      <w:r w:rsidR="004E667D" w:rsidRPr="005C0223">
        <w:rPr>
          <w:rFonts w:ascii="DepCentury Old Style" w:hAnsi="DepCentury Old Style"/>
        </w:rPr>
        <w:t xml:space="preserve"> </w:t>
      </w:r>
      <w:r w:rsidR="00D62F3E" w:rsidRPr="005C0223">
        <w:rPr>
          <w:rFonts w:ascii="DepCentury Old Style" w:hAnsi="DepCentury Old Style"/>
        </w:rPr>
        <w:t xml:space="preserve">for </w:t>
      </w:r>
      <w:r w:rsidR="004E667D" w:rsidRPr="005C0223">
        <w:rPr>
          <w:rFonts w:ascii="DepCentury Old Style" w:hAnsi="DepCentury Old Style"/>
        </w:rPr>
        <w:t xml:space="preserve">å få </w:t>
      </w:r>
      <w:r w:rsidR="001270B9" w:rsidRPr="005C0223">
        <w:rPr>
          <w:rFonts w:ascii="DepCentury Old Style" w:hAnsi="DepCentury Old Style"/>
        </w:rPr>
        <w:t xml:space="preserve">synspunkter på hvordan en lovfesting av medvirkningsordning for ungdom bør utformes. </w:t>
      </w:r>
      <w:r w:rsidR="00CB034C" w:rsidRPr="005C0223">
        <w:rPr>
          <w:rFonts w:ascii="DepCentury Old Style" w:hAnsi="DepCentury Old Style"/>
        </w:rPr>
        <w:t xml:space="preserve">Mange kommuner og fylkeskommuner har </w:t>
      </w:r>
      <w:r w:rsidR="001270B9" w:rsidRPr="005C0223">
        <w:rPr>
          <w:rFonts w:ascii="DepCentury Old Style" w:hAnsi="DepCentury Old Style"/>
        </w:rPr>
        <w:t xml:space="preserve">ulike typer ungdomsmedvirkning </w:t>
      </w:r>
      <w:r w:rsidR="00CB034C" w:rsidRPr="005C0223">
        <w:rPr>
          <w:rFonts w:ascii="DepCentury Old Style" w:hAnsi="DepCentury Old Style"/>
        </w:rPr>
        <w:t>og vi er interessert i å hør</w:t>
      </w:r>
      <w:r w:rsidR="005C3F87" w:rsidRPr="005C0223">
        <w:rPr>
          <w:rFonts w:ascii="DepCentury Old Style" w:hAnsi="DepCentury Old Style"/>
        </w:rPr>
        <w:t xml:space="preserve">e </w:t>
      </w:r>
      <w:r w:rsidR="00CB034C" w:rsidRPr="005C0223">
        <w:rPr>
          <w:rFonts w:ascii="DepCentury Old Style" w:hAnsi="DepCentury Old Style"/>
        </w:rPr>
        <w:t xml:space="preserve">hvilke erfaringer de har </w:t>
      </w:r>
      <w:r w:rsidR="00D62F3E" w:rsidRPr="005C0223">
        <w:rPr>
          <w:rFonts w:ascii="DepCentury Old Style" w:hAnsi="DepCentury Old Style"/>
        </w:rPr>
        <w:t>med disse og hva de mener en lovfestet medvirkningsordning for ungdom bør inneholde.</w:t>
      </w:r>
      <w:r w:rsidR="001270B9" w:rsidRPr="005C0223">
        <w:rPr>
          <w:rFonts w:ascii="DepCentury Old Style" w:hAnsi="DepCentury Old Style"/>
        </w:rPr>
        <w:t xml:space="preserve"> </w:t>
      </w:r>
    </w:p>
    <w:p w:rsidR="00930971" w:rsidRPr="005C0223" w:rsidRDefault="00930971" w:rsidP="00CA3F79">
      <w:pPr>
        <w:rPr>
          <w:rFonts w:ascii="DepCentury Old Style" w:hAnsi="DepCentury Old Style"/>
        </w:rPr>
      </w:pPr>
    </w:p>
    <w:p w:rsidR="00930971" w:rsidRPr="00F075D8" w:rsidRDefault="009153DF" w:rsidP="00CA3F79">
      <w:pPr>
        <w:rPr>
          <w:rFonts w:ascii="DepCentury Old Style" w:hAnsi="DepCentury Old Style"/>
        </w:rPr>
      </w:pPr>
      <w:r w:rsidRPr="00F075D8">
        <w:rPr>
          <w:rFonts w:ascii="DepCentury Old Style" w:hAnsi="DepCentury Old Style"/>
        </w:rPr>
        <w:t xml:space="preserve">Vi vil også parallelt invitere ulike forskningsinstitusjoner til </w:t>
      </w:r>
      <w:r w:rsidR="00910DF8" w:rsidRPr="00F075D8">
        <w:rPr>
          <w:rFonts w:ascii="DepCentury Old Style" w:hAnsi="DepCentury Old Style"/>
        </w:rPr>
        <w:t xml:space="preserve">å komme med tilbud om å </w:t>
      </w:r>
      <w:r w:rsidRPr="00F075D8">
        <w:rPr>
          <w:rFonts w:ascii="DepCentury Old Style" w:hAnsi="DepCentury Old Style"/>
        </w:rPr>
        <w:t>foreta en kartlegging av hvilke erfaringer kom</w:t>
      </w:r>
      <w:r w:rsidR="00ED6A91" w:rsidRPr="00F075D8">
        <w:rPr>
          <w:rFonts w:ascii="DepCentury Old Style" w:hAnsi="DepCentury Old Style"/>
        </w:rPr>
        <w:t>m</w:t>
      </w:r>
      <w:r w:rsidRPr="00F075D8">
        <w:rPr>
          <w:rFonts w:ascii="DepCentury Old Style" w:hAnsi="DepCentury Old Style"/>
        </w:rPr>
        <w:t>uner og fylkeskommuner har med de lovpålagte ordningene med eldreråd og råd for personer med ne</w:t>
      </w:r>
      <w:r w:rsidR="00ED6A91" w:rsidRPr="00F075D8">
        <w:rPr>
          <w:rFonts w:ascii="DepCentury Old Style" w:hAnsi="DepCentury Old Style"/>
        </w:rPr>
        <w:t>d</w:t>
      </w:r>
      <w:r w:rsidRPr="00F075D8">
        <w:rPr>
          <w:rFonts w:ascii="DepCentury Old Style" w:hAnsi="DepCentury Old Style"/>
        </w:rPr>
        <w:t xml:space="preserve">satt funksjonsevne. </w:t>
      </w:r>
      <w:r w:rsidR="00ED6A91" w:rsidRPr="00F075D8">
        <w:rPr>
          <w:rFonts w:ascii="DepCentury Old Style" w:hAnsi="DepCentury Old Style"/>
        </w:rPr>
        <w:t>Når vi har f</w:t>
      </w:r>
      <w:r w:rsidR="00910DF8" w:rsidRPr="00F075D8">
        <w:rPr>
          <w:rFonts w:ascii="DepCentury Old Style" w:hAnsi="DepCentury Old Style"/>
        </w:rPr>
        <w:t xml:space="preserve">oretatt </w:t>
      </w:r>
      <w:r w:rsidR="00A852EA" w:rsidRPr="00F075D8">
        <w:rPr>
          <w:rFonts w:ascii="DepCentury Old Style" w:hAnsi="DepCentury Old Style"/>
        </w:rPr>
        <w:t xml:space="preserve">denne kunnskapsinnhentingen og </w:t>
      </w:r>
      <w:r w:rsidR="00910DF8" w:rsidRPr="00F075D8">
        <w:rPr>
          <w:rFonts w:ascii="DepCentury Old Style" w:hAnsi="DepCentury Old Style"/>
        </w:rPr>
        <w:t xml:space="preserve">fått inn </w:t>
      </w:r>
      <w:r w:rsidR="00A852EA" w:rsidRPr="00F075D8">
        <w:rPr>
          <w:rFonts w:ascii="DepCentury Old Style" w:hAnsi="DepCentury Old Style"/>
        </w:rPr>
        <w:t xml:space="preserve">høringsuttalelsene fra kommuner og fylkeskommuner om ungdomsmedvirkning, tar vi sikte på å sende ut et høringsnotat med forslag til et nytt regelverk om medvirkningsordninger i </w:t>
      </w:r>
      <w:r w:rsidR="00F075D8" w:rsidRPr="00F075D8">
        <w:rPr>
          <w:rFonts w:ascii="DepCentury Old Style" w:hAnsi="DepCentury Old Style"/>
        </w:rPr>
        <w:t>kommuner</w:t>
      </w:r>
      <w:r w:rsidR="00A852EA" w:rsidRPr="00F075D8">
        <w:rPr>
          <w:rFonts w:ascii="DepCentury Old Style" w:hAnsi="DepCentury Old Style"/>
        </w:rPr>
        <w:t xml:space="preserve"> og fylkeskommuner. </w:t>
      </w:r>
    </w:p>
    <w:p w:rsidR="00D64BC5" w:rsidRPr="00F075D8" w:rsidRDefault="00D64BC5" w:rsidP="00CA3F79">
      <w:pPr>
        <w:rPr>
          <w:rFonts w:ascii="DepCentury Old Style" w:hAnsi="DepCentury Old Style"/>
        </w:rPr>
      </w:pPr>
    </w:p>
    <w:p w:rsidR="00D64BC5" w:rsidRPr="00F075D8" w:rsidRDefault="00D64BC5" w:rsidP="00D87E7B">
      <w:pPr>
        <w:pStyle w:val="Overskrift2"/>
      </w:pPr>
      <w:bookmarkStart w:id="5" w:name="_Toc364065281"/>
      <w:r w:rsidRPr="00F075D8">
        <w:t>Innholdet i høringsbrevet</w:t>
      </w:r>
      <w:bookmarkEnd w:id="5"/>
    </w:p>
    <w:p w:rsidR="00D64BC5" w:rsidRPr="005C0223" w:rsidRDefault="00D64BC5" w:rsidP="00CA3F79">
      <w:pPr>
        <w:rPr>
          <w:rFonts w:ascii="DepCentury Old Style" w:hAnsi="DepCentury Old Style"/>
        </w:rPr>
      </w:pPr>
      <w:r w:rsidRPr="005C0223">
        <w:rPr>
          <w:rFonts w:ascii="DepCentury Old Style" w:hAnsi="DepCentury Old Style"/>
        </w:rPr>
        <w:t xml:space="preserve">I kapittel 2 redegjør vi </w:t>
      </w:r>
      <w:r w:rsidR="0043211E" w:rsidRPr="005C0223">
        <w:rPr>
          <w:rFonts w:ascii="DepCentury Old Style" w:hAnsi="DepCentury Old Style"/>
        </w:rPr>
        <w:t xml:space="preserve">kort </w:t>
      </w:r>
      <w:r w:rsidRPr="005C0223">
        <w:rPr>
          <w:rFonts w:ascii="DepCentury Old Style" w:hAnsi="DepCentury Old Style"/>
        </w:rPr>
        <w:t>for rettstilstanden i dag når det gjelder medvirkningsordninger</w:t>
      </w:r>
      <w:r w:rsidR="00A17E80" w:rsidRPr="005C0223">
        <w:rPr>
          <w:rFonts w:ascii="DepCentury Old Style" w:hAnsi="DepCentury Old Style"/>
        </w:rPr>
        <w:t xml:space="preserve"> i kommuner og fylkeskommuner. I kapittel 3</w:t>
      </w:r>
      <w:r w:rsidRPr="005C0223">
        <w:rPr>
          <w:rFonts w:ascii="DepCentury Old Style" w:hAnsi="DepCentury Old Style"/>
        </w:rPr>
        <w:t xml:space="preserve"> skriver vi nærmere om hvordan vi kan lovfeste en medvirkningsordning for ungdom. Vi foreslår ingen lovbestemmelser, men skisserer kort noen problemstillinger vi ønsker høringsinstansenes synspunkter på. </w:t>
      </w:r>
    </w:p>
    <w:p w:rsidR="004E667D" w:rsidRDefault="00461C5D" w:rsidP="00CA3F79">
      <w:pPr>
        <w:rPr>
          <w:rFonts w:ascii="DepCentury Old Style" w:hAnsi="DepCentury Old Style"/>
        </w:rPr>
      </w:pPr>
      <w:r>
        <w:rPr>
          <w:rFonts w:ascii="DepCentury Old Style" w:hAnsi="DepCentury Old Style"/>
        </w:rPr>
        <w:br/>
      </w:r>
    </w:p>
    <w:p w:rsidR="00461C5D" w:rsidRDefault="00461C5D" w:rsidP="00CA3F79">
      <w:pPr>
        <w:rPr>
          <w:rFonts w:ascii="DepCentury Old Style" w:hAnsi="DepCentury Old Style"/>
        </w:rPr>
      </w:pPr>
    </w:p>
    <w:p w:rsidR="00461C5D" w:rsidRDefault="00461C5D" w:rsidP="00CA3F79">
      <w:pPr>
        <w:rPr>
          <w:rFonts w:ascii="DepCentury Old Style" w:hAnsi="DepCentury Old Style"/>
        </w:rPr>
      </w:pPr>
    </w:p>
    <w:p w:rsidR="00461C5D" w:rsidRPr="005C0223" w:rsidRDefault="00461C5D" w:rsidP="00CA3F79">
      <w:pPr>
        <w:rPr>
          <w:rFonts w:ascii="DepCentury Old Style" w:hAnsi="DepCentury Old Style"/>
        </w:rPr>
      </w:pPr>
    </w:p>
    <w:p w:rsidR="00D64BC5" w:rsidRPr="00F075D8" w:rsidRDefault="00D64BC5" w:rsidP="00D87E7B">
      <w:pPr>
        <w:pStyle w:val="Overskrift2"/>
      </w:pPr>
      <w:bookmarkStart w:id="6" w:name="_Toc364065282"/>
      <w:r w:rsidRPr="00F075D8">
        <w:lastRenderedPageBreak/>
        <w:t>Om høringen</w:t>
      </w:r>
      <w:bookmarkEnd w:id="6"/>
    </w:p>
    <w:p w:rsidR="00FD782B" w:rsidRPr="00F075D8" w:rsidRDefault="00CB034C" w:rsidP="00CA3F79">
      <w:pPr>
        <w:rPr>
          <w:b/>
        </w:rPr>
      </w:pPr>
      <w:r w:rsidRPr="00F075D8">
        <w:rPr>
          <w:b/>
        </w:rPr>
        <w:t xml:space="preserve">Høringsfristen er </w:t>
      </w:r>
      <w:r w:rsidR="00622A85">
        <w:rPr>
          <w:b/>
        </w:rPr>
        <w:t>2</w:t>
      </w:r>
      <w:r w:rsidR="003422D5" w:rsidRPr="00F075D8">
        <w:rPr>
          <w:b/>
        </w:rPr>
        <w:t>5. november</w:t>
      </w:r>
      <w:r w:rsidR="00FD782B" w:rsidRPr="00F075D8">
        <w:rPr>
          <w:b/>
        </w:rPr>
        <w:t xml:space="preserve"> 2013.</w:t>
      </w:r>
    </w:p>
    <w:p w:rsidR="00FD782B" w:rsidRPr="00F075D8" w:rsidRDefault="00FD782B" w:rsidP="00CA3F79">
      <w:pPr>
        <w:rPr>
          <w:rFonts w:ascii="DepCentury Old Style" w:hAnsi="DepCentury Old Style"/>
          <w:b/>
        </w:rPr>
      </w:pPr>
    </w:p>
    <w:p w:rsidR="00FD782B" w:rsidRPr="005C0223" w:rsidRDefault="00FD782B" w:rsidP="00CA3F79">
      <w:pPr>
        <w:rPr>
          <w:rFonts w:ascii="DepCentury Old Style" w:hAnsi="DepCentury Old Style"/>
        </w:rPr>
      </w:pPr>
      <w:r w:rsidRPr="00F075D8">
        <w:rPr>
          <w:rFonts w:ascii="DepCentury Old Style" w:hAnsi="DepCentury Old Style"/>
        </w:rPr>
        <w:t xml:space="preserve">Liste over høringsinstanser ligger vedlagt, men høringen er også åpen for andre enn de som står på denne listen. Vi ber høringsinstansene vurdere om andre berørte instanser </w:t>
      </w:r>
      <w:r w:rsidRPr="005C0223">
        <w:rPr>
          <w:rFonts w:ascii="DepCentury Old Style" w:hAnsi="DepCentury Old Style"/>
        </w:rPr>
        <w:t xml:space="preserve">bør få tilsendt dette høringsbrevet. Det er særlig viktig at kommuner og fylkeskommuner sørger for at ungdomsrådene og lignende medvirkningsorganer for ungdom får anledning til å avgi en </w:t>
      </w:r>
      <w:r w:rsidR="003422D5" w:rsidRPr="005C0223">
        <w:rPr>
          <w:rFonts w:ascii="DepCentury Old Style" w:hAnsi="DepCentury Old Style"/>
        </w:rPr>
        <w:t xml:space="preserve">separat </w:t>
      </w:r>
      <w:r w:rsidRPr="005C0223">
        <w:rPr>
          <w:rFonts w:ascii="DepCentury Old Style" w:hAnsi="DepCentury Old Style"/>
        </w:rPr>
        <w:t>høringsuttalelse.</w:t>
      </w:r>
    </w:p>
    <w:p w:rsidR="00293693" w:rsidRPr="005C0223" w:rsidRDefault="00293693" w:rsidP="00CA3F79">
      <w:pPr>
        <w:rPr>
          <w:rFonts w:ascii="DepCentury Old Style" w:hAnsi="DepCentury Old Style"/>
        </w:rPr>
      </w:pPr>
    </w:p>
    <w:p w:rsidR="00FD782B" w:rsidRPr="00F075D8" w:rsidRDefault="00FD782B" w:rsidP="00CA3F79">
      <w:r w:rsidRPr="005C0223">
        <w:rPr>
          <w:rFonts w:ascii="DepCentury Old Style" w:hAnsi="DepCentury Old Style"/>
        </w:rPr>
        <w:t xml:space="preserve">Høringsuttalelsene sendes </w:t>
      </w:r>
      <w:r w:rsidR="002C2704" w:rsidRPr="005C0223">
        <w:rPr>
          <w:rFonts w:ascii="DepCentury Old Style" w:hAnsi="DepCentury Old Style"/>
        </w:rPr>
        <w:t xml:space="preserve">på e-post </w:t>
      </w:r>
      <w:r w:rsidRPr="005C0223">
        <w:rPr>
          <w:rFonts w:ascii="DepCentury Old Style" w:hAnsi="DepCentury Old Style"/>
        </w:rPr>
        <w:t>til Kommunal- og regionaldepartementet</w:t>
      </w:r>
      <w:r w:rsidR="002C2704" w:rsidRPr="00F075D8">
        <w:t>:</w:t>
      </w:r>
      <w:r w:rsidRPr="00F075D8">
        <w:t xml:space="preserve"> </w:t>
      </w:r>
      <w:hyperlink r:id="rId8" w:history="1">
        <w:r w:rsidRPr="00F075D8">
          <w:rPr>
            <w:rStyle w:val="Hyperkobling"/>
          </w:rPr>
          <w:t>postmottak@krd.dep.no</w:t>
        </w:r>
      </w:hyperlink>
      <w:r w:rsidR="00D87E7B" w:rsidRPr="00F075D8">
        <w:t xml:space="preserve"> </w:t>
      </w:r>
      <w:r w:rsidR="00D87E7B" w:rsidRPr="005C0223">
        <w:rPr>
          <w:rFonts w:ascii="DepCentury Old Style" w:hAnsi="DepCentury Old Style"/>
        </w:rPr>
        <w:t>merket sak</w:t>
      </w:r>
      <w:r w:rsidR="00E14DA4">
        <w:rPr>
          <w:rFonts w:ascii="DepCentury Old Style" w:hAnsi="DepCentury Old Style"/>
        </w:rPr>
        <w:t xml:space="preserve"> </w:t>
      </w:r>
      <w:r w:rsidR="00D87E7B" w:rsidRPr="005C0223">
        <w:rPr>
          <w:rFonts w:ascii="DepCentury Old Style" w:hAnsi="DepCentury Old Style"/>
        </w:rPr>
        <w:t>13/</w:t>
      </w:r>
      <w:r w:rsidR="005C3F87" w:rsidRPr="005C0223">
        <w:rPr>
          <w:rFonts w:ascii="DepCentury Old Style" w:hAnsi="DepCentury Old Style"/>
        </w:rPr>
        <w:t>1969</w:t>
      </w:r>
      <w:r w:rsidR="005C3F87" w:rsidRPr="00F075D8">
        <w:t>.</w:t>
      </w:r>
      <w:r w:rsidRPr="00F075D8">
        <w:t xml:space="preserve"> </w:t>
      </w:r>
    </w:p>
    <w:p w:rsidR="00293693" w:rsidRPr="00F075D8" w:rsidRDefault="00293693" w:rsidP="00CA3F79">
      <w:pPr>
        <w:rPr>
          <w:color w:val="00B050"/>
        </w:rPr>
      </w:pPr>
    </w:p>
    <w:p w:rsidR="00246020" w:rsidRPr="00F075D8" w:rsidRDefault="003F54CE" w:rsidP="00D87E7B">
      <w:pPr>
        <w:pStyle w:val="Overskrift1"/>
      </w:pPr>
      <w:bookmarkStart w:id="7" w:name="_Toc364065283"/>
      <w:r w:rsidRPr="00F075D8">
        <w:t>Gjeldende rett</w:t>
      </w:r>
      <w:bookmarkEnd w:id="7"/>
      <w:r w:rsidR="00AC7C70" w:rsidRPr="00F075D8">
        <w:t xml:space="preserve"> </w:t>
      </w:r>
    </w:p>
    <w:p w:rsidR="00D64BC5" w:rsidRPr="00F075D8" w:rsidRDefault="00D64BC5" w:rsidP="00D87E7B">
      <w:pPr>
        <w:pStyle w:val="Overskrift2"/>
      </w:pPr>
      <w:bookmarkStart w:id="8" w:name="_Toc364065284"/>
      <w:r w:rsidRPr="00F075D8">
        <w:t>Generelt om medvirkningsordninger i dag</w:t>
      </w:r>
      <w:bookmarkEnd w:id="8"/>
    </w:p>
    <w:p w:rsidR="00033300" w:rsidRPr="005C0223" w:rsidRDefault="006C53A7" w:rsidP="00CA3F79">
      <w:pPr>
        <w:rPr>
          <w:rFonts w:ascii="DepCentury Old Style" w:hAnsi="DepCentury Old Style"/>
        </w:rPr>
      </w:pPr>
      <w:r w:rsidRPr="005C0223">
        <w:rPr>
          <w:rFonts w:ascii="DepCentury Old Style" w:hAnsi="DepCentury Old Style"/>
        </w:rPr>
        <w:t xml:space="preserve">Lovverket har i dag ingen </w:t>
      </w:r>
      <w:r w:rsidR="00246020" w:rsidRPr="005C0223">
        <w:rPr>
          <w:rFonts w:ascii="DepCentury Old Style" w:hAnsi="DepCentury Old Style"/>
        </w:rPr>
        <w:t xml:space="preserve">generell regel om </w:t>
      </w:r>
      <w:r w:rsidR="00E14DA4">
        <w:rPr>
          <w:rFonts w:ascii="DepCentury Old Style" w:hAnsi="DepCentury Old Style"/>
        </w:rPr>
        <w:t>hvordan</w:t>
      </w:r>
      <w:r w:rsidRPr="005C0223">
        <w:rPr>
          <w:rFonts w:ascii="DepCentury Old Style" w:hAnsi="DepCentury Old Style"/>
        </w:rPr>
        <w:t xml:space="preserve"> kommunene/fylkeskommunene kan organisere ulike medvi</w:t>
      </w:r>
      <w:r w:rsidR="00246020" w:rsidRPr="005C0223">
        <w:rPr>
          <w:rFonts w:ascii="DepCentury Old Style" w:hAnsi="DepCentury Old Style"/>
        </w:rPr>
        <w:t>rkn</w:t>
      </w:r>
      <w:r w:rsidRPr="005C0223">
        <w:rPr>
          <w:rFonts w:ascii="DepCentury Old Style" w:hAnsi="DepCentury Old Style"/>
        </w:rPr>
        <w:t>ingsordninger</w:t>
      </w:r>
      <w:r w:rsidR="0048066C" w:rsidRPr="005C0223">
        <w:rPr>
          <w:rFonts w:ascii="DepCentury Old Style" w:hAnsi="DepCentury Old Style"/>
        </w:rPr>
        <w:t xml:space="preserve">, bare to </w:t>
      </w:r>
      <w:r w:rsidR="00033300" w:rsidRPr="005C0223">
        <w:rPr>
          <w:rFonts w:ascii="DepCentury Old Style" w:hAnsi="DepCentury Old Style"/>
        </w:rPr>
        <w:t xml:space="preserve">særlover som regulerer medvirkningsordninger for eldre og for personer med nedsatt funksjonsevne. Ut over dette er det opp til </w:t>
      </w:r>
      <w:r w:rsidR="0048066C" w:rsidRPr="005C0223">
        <w:rPr>
          <w:rFonts w:ascii="DepCentury Old Style" w:hAnsi="DepCentury Old Style"/>
        </w:rPr>
        <w:t xml:space="preserve">den enkelte kommune </w:t>
      </w:r>
      <w:r w:rsidR="00374A07" w:rsidRPr="005C0223">
        <w:rPr>
          <w:rFonts w:ascii="DepCentury Old Style" w:hAnsi="DepCentury Old Style"/>
        </w:rPr>
        <w:t>om den ønsker å ha slike ordninge</w:t>
      </w:r>
      <w:r w:rsidR="007E6614" w:rsidRPr="005C0223">
        <w:rPr>
          <w:rFonts w:ascii="DepCentury Old Style" w:hAnsi="DepCentury Old Style"/>
        </w:rPr>
        <w:t>r for andre grupper</w:t>
      </w:r>
      <w:r w:rsidR="00033300" w:rsidRPr="005C0223">
        <w:rPr>
          <w:rFonts w:ascii="DepCentury Old Style" w:hAnsi="DepCentury Old Style"/>
        </w:rPr>
        <w:t xml:space="preserve"> og </w:t>
      </w:r>
      <w:r w:rsidR="007E6614" w:rsidRPr="005C0223">
        <w:rPr>
          <w:rFonts w:ascii="DepCentury Old Style" w:hAnsi="DepCentury Old Style"/>
        </w:rPr>
        <w:t xml:space="preserve">hvordan disse </w:t>
      </w:r>
      <w:r w:rsidR="00033300" w:rsidRPr="005C0223">
        <w:rPr>
          <w:rFonts w:ascii="DepCentury Old Style" w:hAnsi="DepCentury Old Style"/>
        </w:rPr>
        <w:t>skal organiser</w:t>
      </w:r>
      <w:r w:rsidR="007E6614" w:rsidRPr="005C0223">
        <w:rPr>
          <w:rFonts w:ascii="DepCentury Old Style" w:hAnsi="DepCentury Old Style"/>
        </w:rPr>
        <w:t>es.</w:t>
      </w:r>
      <w:r w:rsidR="00033300" w:rsidRPr="005C0223">
        <w:rPr>
          <w:rFonts w:ascii="DepCentury Old Style" w:hAnsi="DepCentury Old Style"/>
        </w:rPr>
        <w:t xml:space="preserve"> </w:t>
      </w:r>
    </w:p>
    <w:p w:rsidR="00033300" w:rsidRPr="00F075D8" w:rsidRDefault="00033300" w:rsidP="00CA3F79"/>
    <w:p w:rsidR="00246020" w:rsidRPr="00F075D8" w:rsidRDefault="00033300" w:rsidP="00CA3F79">
      <w:r w:rsidRPr="005C0223">
        <w:rPr>
          <w:rFonts w:ascii="DepCentury Old Style" w:hAnsi="DepCentury Old Style"/>
        </w:rPr>
        <w:t>Lovverket hindre</w:t>
      </w:r>
      <w:r w:rsidR="00246020" w:rsidRPr="005C0223">
        <w:rPr>
          <w:rFonts w:ascii="DepCentury Old Style" w:hAnsi="DepCentury Old Style"/>
        </w:rPr>
        <w:t>r ikk</w:t>
      </w:r>
      <w:r w:rsidRPr="005C0223">
        <w:rPr>
          <w:rFonts w:ascii="DepCentury Old Style" w:hAnsi="DepCentury Old Style"/>
        </w:rPr>
        <w:t>e at kommunene</w:t>
      </w:r>
      <w:r w:rsidR="002C2704" w:rsidRPr="005C0223">
        <w:rPr>
          <w:rFonts w:ascii="DepCentury Old Style" w:hAnsi="DepCentury Old Style"/>
        </w:rPr>
        <w:t xml:space="preserve">, etter eget initiativ, </w:t>
      </w:r>
      <w:r w:rsidRPr="005C0223">
        <w:rPr>
          <w:rFonts w:ascii="DepCentury Old Style" w:hAnsi="DepCentury Old Style"/>
        </w:rPr>
        <w:t>kan opprette andre medvirk</w:t>
      </w:r>
      <w:r w:rsidR="00246020" w:rsidRPr="005C0223">
        <w:rPr>
          <w:rFonts w:ascii="DepCentury Old Style" w:hAnsi="DepCentury Old Style"/>
        </w:rPr>
        <w:t>n</w:t>
      </w:r>
      <w:r w:rsidRPr="005C0223">
        <w:rPr>
          <w:rFonts w:ascii="DepCentury Old Style" w:hAnsi="DepCentury Old Style"/>
        </w:rPr>
        <w:t>ingsordninge</w:t>
      </w:r>
      <w:r w:rsidR="00246020" w:rsidRPr="005C0223">
        <w:rPr>
          <w:rFonts w:ascii="DepCentury Old Style" w:hAnsi="DepCentury Old Style"/>
        </w:rPr>
        <w:t>r i si</w:t>
      </w:r>
      <w:r w:rsidRPr="005C0223">
        <w:rPr>
          <w:rFonts w:ascii="DepCentury Old Style" w:hAnsi="DepCentury Old Style"/>
        </w:rPr>
        <w:t>n</w:t>
      </w:r>
      <w:r w:rsidR="00246020" w:rsidRPr="005C0223">
        <w:rPr>
          <w:rFonts w:ascii="DepCentury Old Style" w:hAnsi="DepCentury Old Style"/>
        </w:rPr>
        <w:t xml:space="preserve"> interne organisering. Dette kan </w:t>
      </w:r>
      <w:r w:rsidRPr="005C0223">
        <w:rPr>
          <w:rFonts w:ascii="DepCentury Old Style" w:hAnsi="DepCentury Old Style"/>
        </w:rPr>
        <w:t>skje i sam</w:t>
      </w:r>
      <w:r w:rsidR="000D0E68" w:rsidRPr="005C0223">
        <w:rPr>
          <w:rFonts w:ascii="DepCentury Old Style" w:hAnsi="DepCentury Old Style"/>
        </w:rPr>
        <w:t>men</w:t>
      </w:r>
      <w:r w:rsidRPr="005C0223">
        <w:rPr>
          <w:rFonts w:ascii="DepCentury Old Style" w:hAnsi="DepCentury Old Style"/>
        </w:rPr>
        <w:t xml:space="preserve">heng med enkeltsaker, </w:t>
      </w:r>
      <w:r w:rsidR="00246020" w:rsidRPr="005C0223">
        <w:rPr>
          <w:rFonts w:ascii="DepCentury Old Style" w:hAnsi="DepCentury Old Style"/>
        </w:rPr>
        <w:t>eller som e</w:t>
      </w:r>
      <w:r w:rsidRPr="005C0223">
        <w:rPr>
          <w:rFonts w:ascii="DepCentury Old Style" w:hAnsi="DepCentury Old Style"/>
        </w:rPr>
        <w:t>n</w:t>
      </w:r>
      <w:r w:rsidR="00246020" w:rsidRPr="005C0223">
        <w:rPr>
          <w:rFonts w:ascii="DepCentury Old Style" w:hAnsi="DepCentury Old Style"/>
        </w:rPr>
        <w:t xml:space="preserve"> fast ordning for e</w:t>
      </w:r>
      <w:r w:rsidRPr="005C0223">
        <w:rPr>
          <w:rFonts w:ascii="DepCentury Old Style" w:hAnsi="DepCentury Old Style"/>
        </w:rPr>
        <w:t>n</w:t>
      </w:r>
      <w:r w:rsidR="00246020" w:rsidRPr="005C0223">
        <w:rPr>
          <w:rFonts w:ascii="DepCentury Old Style" w:hAnsi="DepCentury Old Style"/>
        </w:rPr>
        <w:t xml:space="preserve"> avgrens</w:t>
      </w:r>
      <w:r w:rsidRPr="005C0223">
        <w:rPr>
          <w:rFonts w:ascii="DepCentury Old Style" w:hAnsi="DepCentury Old Style"/>
        </w:rPr>
        <w:t>et</w:t>
      </w:r>
      <w:r w:rsidR="00246020" w:rsidRPr="005C0223">
        <w:rPr>
          <w:rFonts w:ascii="DepCentury Old Style" w:hAnsi="DepCentury Old Style"/>
        </w:rPr>
        <w:t xml:space="preserve"> gruppe, </w:t>
      </w:r>
      <w:r w:rsidRPr="005C0223">
        <w:rPr>
          <w:rFonts w:ascii="DepCentury Old Style" w:hAnsi="DepCentury Old Style"/>
        </w:rPr>
        <w:t>for eksempel innvandrerråd. Det mest vanli</w:t>
      </w:r>
      <w:r w:rsidR="00246020" w:rsidRPr="005C0223">
        <w:rPr>
          <w:rFonts w:ascii="DepCentury Old Style" w:hAnsi="DepCentury Old Style"/>
        </w:rPr>
        <w:t>ge er likevel ulike ordni</w:t>
      </w:r>
      <w:r w:rsidRPr="005C0223">
        <w:rPr>
          <w:rFonts w:ascii="DepCentury Old Style" w:hAnsi="DepCentury Old Style"/>
        </w:rPr>
        <w:t>nger for medvi</w:t>
      </w:r>
      <w:r w:rsidR="00246020" w:rsidRPr="005C0223">
        <w:rPr>
          <w:rFonts w:ascii="DepCentury Old Style" w:hAnsi="DepCentury Old Style"/>
        </w:rPr>
        <w:t>rkn</w:t>
      </w:r>
      <w:r w:rsidRPr="005C0223">
        <w:rPr>
          <w:rFonts w:ascii="DepCentury Old Style" w:hAnsi="DepCentury Old Style"/>
        </w:rPr>
        <w:t>ing fra</w:t>
      </w:r>
      <w:r w:rsidR="00246020" w:rsidRPr="005C0223">
        <w:rPr>
          <w:rFonts w:ascii="DepCentury Old Style" w:hAnsi="DepCentury Old Style"/>
        </w:rPr>
        <w:t xml:space="preserve"> ungdom gjennom ungdomsråd, ungdommens kommunestyre eller li</w:t>
      </w:r>
      <w:r w:rsidR="00F075D8" w:rsidRPr="005C0223">
        <w:rPr>
          <w:rFonts w:ascii="DepCentury Old Style" w:hAnsi="DepCentury Old Style"/>
        </w:rPr>
        <w:t>gnende</w:t>
      </w:r>
      <w:r w:rsidR="00232A75" w:rsidRPr="005C0223">
        <w:rPr>
          <w:rFonts w:ascii="DepCentury Old Style" w:hAnsi="DepCentury Old Style"/>
        </w:rPr>
        <w:t xml:space="preserve"> ordninger</w:t>
      </w:r>
      <w:r w:rsidR="00232A75" w:rsidRPr="00F075D8">
        <w:t>.</w:t>
      </w:r>
      <w:r w:rsidR="00246020" w:rsidRPr="00F075D8">
        <w:t xml:space="preserve">  </w:t>
      </w:r>
    </w:p>
    <w:p w:rsidR="0043211E" w:rsidRPr="00F075D8" w:rsidRDefault="0043211E" w:rsidP="00D87E7B">
      <w:pPr>
        <w:pStyle w:val="Overskrift2"/>
      </w:pPr>
      <w:bookmarkStart w:id="9" w:name="_Toc364065285"/>
      <w:r w:rsidRPr="00F075D8">
        <w:t>Eksisterende lovpålagte ordninger for medvirkning</w:t>
      </w:r>
      <w:bookmarkEnd w:id="9"/>
    </w:p>
    <w:p w:rsidR="0043211E" w:rsidRPr="003B6980" w:rsidRDefault="0043211E" w:rsidP="003B6980">
      <w:pPr>
        <w:pStyle w:val="Overskrift3"/>
      </w:pPr>
      <w:bookmarkStart w:id="10" w:name="_Toc364065286"/>
      <w:r w:rsidRPr="003B6980">
        <w:t>Eldreråd</w:t>
      </w:r>
      <w:bookmarkEnd w:id="10"/>
    </w:p>
    <w:p w:rsidR="0043211E" w:rsidRPr="005C0223" w:rsidRDefault="0043211E" w:rsidP="00CA3F79">
      <w:pPr>
        <w:rPr>
          <w:rFonts w:ascii="DepCentury Old Style" w:hAnsi="DepCentury Old Style" w:cs="ArialMT"/>
        </w:rPr>
      </w:pPr>
      <w:r w:rsidRPr="005C0223">
        <w:rPr>
          <w:rFonts w:ascii="DepCentury Old Style" w:hAnsi="DepCentury Old Style" w:cs="ArialMT"/>
        </w:rPr>
        <w:t xml:space="preserve">Kommuner og fylkeskommuner har plikt til å opprette eldreråd for hver </w:t>
      </w:r>
      <w:r w:rsidR="00E14DA4">
        <w:rPr>
          <w:rFonts w:ascii="DepCentury Old Style" w:hAnsi="DepCentury Old Style" w:cs="ArialMT"/>
        </w:rPr>
        <w:t xml:space="preserve">valgperiode, jf. lov </w:t>
      </w:r>
      <w:r w:rsidRPr="005C0223">
        <w:rPr>
          <w:rFonts w:ascii="DepCentury Old Style" w:hAnsi="DepCentury Old Style" w:cs="ArialMT"/>
        </w:rPr>
        <w:t>8. november 1991 nr. 76 om kommunale- og fylkeskommunale eldreråd §</w:t>
      </w:r>
      <w:r w:rsidR="00EC2B73" w:rsidRPr="005C0223">
        <w:rPr>
          <w:rFonts w:ascii="DepCentury Old Style" w:hAnsi="DepCentury Old Style" w:cs="ArialMT"/>
        </w:rPr>
        <w:t>§</w:t>
      </w:r>
      <w:r w:rsidRPr="005C0223">
        <w:rPr>
          <w:rFonts w:ascii="DepCentury Old Style" w:hAnsi="DepCentury Old Style" w:cs="ArialMT"/>
        </w:rPr>
        <w:t xml:space="preserve"> 1 og 5. Formålet med eldrerådene er å sikre de eldre innflytelse i saker som gjelder eldres levekår. Det at eldrerådet opptrer tverrpolitisk og uavhengig bidrar til å sikre at eldres syn på saker som angår eldre blir en del av grunnlaget for de avgjørelsene som fattes i lokalpolitikken.</w:t>
      </w:r>
    </w:p>
    <w:p w:rsidR="0043211E" w:rsidRPr="005C0223" w:rsidRDefault="0043211E" w:rsidP="00CA3F79">
      <w:pPr>
        <w:rPr>
          <w:rFonts w:ascii="DepCentury Old Style" w:hAnsi="DepCentury Old Style" w:cs="ArialMT"/>
        </w:rPr>
      </w:pPr>
    </w:p>
    <w:p w:rsidR="0043211E" w:rsidRPr="00F075D8" w:rsidRDefault="0043211E" w:rsidP="00CA3F79">
      <w:r w:rsidRPr="005C0223">
        <w:rPr>
          <w:rFonts w:ascii="DepCentury Old Style" w:hAnsi="DepCentury Old Style" w:cs="ArialMT"/>
        </w:rPr>
        <w:t>Eldrerådet er et rådgivende utvalg som har mandat til å avgi uttalelser, anmodninger og råd til eget kommunestyre/fylkesting, jf. eldrerådsloven §§ 3 og 7. Eldrerådene har ikke avgjørelsesmyndighet. De kan ta opp saker på egen</w:t>
      </w:r>
      <w:r w:rsidR="00FE02C6" w:rsidRPr="005C0223">
        <w:rPr>
          <w:rFonts w:ascii="DepCentury Old Style" w:hAnsi="DepCentury Old Style" w:cs="ArialMT"/>
        </w:rPr>
        <w:t xml:space="preserve"> </w:t>
      </w:r>
      <w:r w:rsidRPr="005C0223">
        <w:rPr>
          <w:rFonts w:ascii="DepCentury Old Style" w:hAnsi="DepCentury Old Style" w:cs="ArialMT"/>
        </w:rPr>
        <w:t xml:space="preserve">hånd og anmode kommunestyret/ fylkestinget om å sette aktuelle saker på dagsorden. </w:t>
      </w:r>
      <w:r w:rsidRPr="005C0223">
        <w:rPr>
          <w:rFonts w:ascii="DepCentury Old Style" w:hAnsi="DepCentury Old Style"/>
        </w:rPr>
        <w:t>Eldrerådenes hovedoppgave er å gi uttalelser til ”alle saker som gjeld levekåra for eldre”, jf. §§ 3 og 7. Dersom det er tvil om saken gjelder eldre, følger det av forarbeidene at saken bør forelegges for eldrerådene</w:t>
      </w:r>
      <w:r w:rsidRPr="00F075D8">
        <w:t>.</w:t>
      </w:r>
    </w:p>
    <w:p w:rsidR="00357CB6" w:rsidRPr="00F075D8" w:rsidRDefault="00357CB6" w:rsidP="00CA3F79"/>
    <w:p w:rsidR="00357CB6" w:rsidRPr="005C0223" w:rsidRDefault="00357CB6" w:rsidP="00CA3F79">
      <w:pPr>
        <w:rPr>
          <w:rFonts w:ascii="DepCentury Old Style" w:hAnsi="DepCentury Old Style"/>
        </w:rPr>
      </w:pPr>
      <w:r w:rsidRPr="005C0223">
        <w:rPr>
          <w:rFonts w:ascii="DepCentury Old Style" w:hAnsi="DepCentury Old Style"/>
        </w:rPr>
        <w:lastRenderedPageBreak/>
        <w:t xml:space="preserve">Det er kommunestyret/fylkestinget som avgjør hvor mange medlemmer eldrerådet skal ha og som oppnevner medlemmene, jf. §§ 2 og 6. </w:t>
      </w:r>
      <w:r w:rsidR="0084684F" w:rsidRPr="005C0223">
        <w:rPr>
          <w:rFonts w:ascii="DepCentury Old Style" w:hAnsi="DepCentury Old Style"/>
        </w:rPr>
        <w:t xml:space="preserve">Pensjonistforeninger har rett til å komme med forslag til medlemmer i eldrerådet. Flertallet av rådsmedlemmene skal være alderspensjonister i kommunen. </w:t>
      </w:r>
      <w:r w:rsidR="008F6B07" w:rsidRPr="005C0223">
        <w:rPr>
          <w:rFonts w:ascii="DepCentury Old Style" w:hAnsi="DepCentury Old Style"/>
        </w:rPr>
        <w:t>Kommunestyret kan vedta å opprette felles råd for eldre og personer med nedsatt funksjonsevne, jf. § 4a.</w:t>
      </w:r>
    </w:p>
    <w:p w:rsidR="00357CB6" w:rsidRPr="00F075D8" w:rsidRDefault="00357CB6" w:rsidP="00CA3F79"/>
    <w:p w:rsidR="00357CB6" w:rsidRPr="005C0223" w:rsidRDefault="00357CB6" w:rsidP="00CA3F79">
      <w:pPr>
        <w:rPr>
          <w:rFonts w:ascii="DepCentury Old Style" w:hAnsi="DepCentury Old Style"/>
        </w:rPr>
      </w:pPr>
      <w:r w:rsidRPr="005C0223">
        <w:rPr>
          <w:rFonts w:ascii="DepCentury Old Style" w:hAnsi="DepCentury Old Style"/>
        </w:rPr>
        <w:t xml:space="preserve">Rådene bør ikke være for store. Ifølge </w:t>
      </w:r>
      <w:r w:rsidR="00E14DA4">
        <w:rPr>
          <w:rFonts w:ascii="DepCentury Old Style" w:hAnsi="DepCentury Old Style"/>
        </w:rPr>
        <w:t>Arbeidsdepartementets rundskriv om kommunale og fylkeskommunale eldreråd (A-32/2007),</w:t>
      </w:r>
      <w:r w:rsidRPr="005C0223">
        <w:rPr>
          <w:rFonts w:ascii="DepCentury Old Style" w:hAnsi="DepCentury Old Style"/>
        </w:rPr>
        <w:t xml:space="preserve"> </w:t>
      </w:r>
      <w:r w:rsidR="00E14DA4">
        <w:rPr>
          <w:rFonts w:ascii="DepCentury Old Style" w:hAnsi="DepCentury Old Style"/>
        </w:rPr>
        <w:t xml:space="preserve">har de </w:t>
      </w:r>
      <w:r w:rsidRPr="005C0223">
        <w:rPr>
          <w:rFonts w:ascii="DepCentury Old Style" w:hAnsi="DepCentury Old Style"/>
        </w:rPr>
        <w:t xml:space="preserve">fleste eldrerådene </w:t>
      </w:r>
      <w:r w:rsidR="00E14DA4">
        <w:rPr>
          <w:rFonts w:ascii="DepCentury Old Style" w:hAnsi="DepCentury Old Style"/>
        </w:rPr>
        <w:t>har fra fem til syv medlemmer. Arbeidsdeparte</w:t>
      </w:r>
      <w:r w:rsidRPr="005C0223">
        <w:rPr>
          <w:rFonts w:ascii="DepCentury Old Style" w:hAnsi="DepCentury Old Style"/>
        </w:rPr>
        <w:t>mentet anbefaler i</w:t>
      </w:r>
      <w:r w:rsidR="00E14DA4">
        <w:rPr>
          <w:rFonts w:ascii="DepCentury Old Style" w:hAnsi="DepCentury Old Style"/>
        </w:rPr>
        <w:t xml:space="preserve"> det nevnte</w:t>
      </w:r>
      <w:r w:rsidRPr="005C0223">
        <w:rPr>
          <w:rFonts w:ascii="DepCentury Old Style" w:hAnsi="DepCentury Old Style"/>
        </w:rPr>
        <w:t xml:space="preserve"> rundskrivet at både eldrerådet og pensjonistforeningene får uttale seg før kommunestyret/fylkestinget fastsetter antall medlemmer i eldrerådet. Det er en forutsetning i kommuneloven § 10 nr. 3 at det også skal velges varamedlemmer til rådet. </w:t>
      </w:r>
    </w:p>
    <w:p w:rsidR="00357CB6" w:rsidRPr="005C0223" w:rsidRDefault="00357CB6" w:rsidP="00CA3F79">
      <w:pPr>
        <w:rPr>
          <w:rFonts w:ascii="DepCentury Old Style" w:hAnsi="DepCentury Old Style"/>
        </w:rPr>
      </w:pPr>
    </w:p>
    <w:p w:rsidR="0043211E" w:rsidRPr="00F075D8" w:rsidRDefault="0043211E" w:rsidP="00C16B54">
      <w:pPr>
        <w:pStyle w:val="Overskrift3"/>
        <w:rPr>
          <w:b w:val="0"/>
        </w:rPr>
      </w:pPr>
      <w:bookmarkStart w:id="11" w:name="_Toc364065287"/>
      <w:r w:rsidRPr="00F075D8">
        <w:t>Råd for personer med nedsatt funksjonsevne</w:t>
      </w:r>
      <w:bookmarkEnd w:id="11"/>
    </w:p>
    <w:p w:rsidR="0043211E" w:rsidRDefault="00255655" w:rsidP="00CA3F79">
      <w:pPr>
        <w:rPr>
          <w:rFonts w:ascii="DepCentury Old Style" w:hAnsi="DepCentury Old Style"/>
        </w:rPr>
      </w:pPr>
      <w:r w:rsidRPr="005C0223">
        <w:rPr>
          <w:rFonts w:ascii="DepCentury Old Style" w:hAnsi="DepCentury Old Style"/>
        </w:rPr>
        <w:t>Alle kommuner og fylkeskommuner skal ha et råd eller annen representasjonsordning for mennesker med nedsatt funksjonsevne, jf. l</w:t>
      </w:r>
      <w:r w:rsidR="0043211E" w:rsidRPr="005C0223">
        <w:rPr>
          <w:rFonts w:ascii="DepCentury Old Style" w:hAnsi="DepCentury Old Style"/>
        </w:rPr>
        <w:t>ov</w:t>
      </w:r>
      <w:r w:rsidRPr="005C0223">
        <w:rPr>
          <w:rFonts w:ascii="DepCentury Old Style" w:hAnsi="DepCentury Old Style"/>
        </w:rPr>
        <w:t xml:space="preserve"> 17. juni 2005 </w:t>
      </w:r>
      <w:r w:rsidR="00BC4B36" w:rsidRPr="005C0223">
        <w:rPr>
          <w:rFonts w:ascii="DepCentury Old Style" w:hAnsi="DepCentury Old Style"/>
        </w:rPr>
        <w:t xml:space="preserve">nr. 58 </w:t>
      </w:r>
      <w:r w:rsidR="0043211E" w:rsidRPr="005C0223">
        <w:rPr>
          <w:rFonts w:ascii="DepCentury Old Style" w:hAnsi="DepCentury Old Style"/>
        </w:rPr>
        <w:t>om råd eller ann</w:t>
      </w:r>
      <w:r w:rsidR="00BC4B36" w:rsidRPr="005C0223">
        <w:rPr>
          <w:rFonts w:ascii="DepCentury Old Style" w:hAnsi="DepCentury Old Style"/>
        </w:rPr>
        <w:t>a representasjonsordning i kommunar og fylkeskommuna</w:t>
      </w:r>
      <w:r w:rsidR="0043211E" w:rsidRPr="005C0223">
        <w:rPr>
          <w:rFonts w:ascii="DepCentury Old Style" w:hAnsi="DepCentury Old Style"/>
        </w:rPr>
        <w:t>r for menneske</w:t>
      </w:r>
      <w:r w:rsidR="00BC4B36" w:rsidRPr="005C0223">
        <w:rPr>
          <w:rFonts w:ascii="DepCentury Old Style" w:hAnsi="DepCentury Old Style"/>
        </w:rPr>
        <w:t xml:space="preserve"> med nedse</w:t>
      </w:r>
      <w:r w:rsidR="0043211E" w:rsidRPr="005C0223">
        <w:rPr>
          <w:rFonts w:ascii="DepCentury Old Style" w:hAnsi="DepCentury Old Style"/>
        </w:rPr>
        <w:t>tt funksjonsevne m</w:t>
      </w:r>
      <w:r w:rsidR="00BC4B36" w:rsidRPr="005C0223">
        <w:rPr>
          <w:rFonts w:ascii="DepCentury Old Style" w:hAnsi="DepCentury Old Style"/>
        </w:rPr>
        <w:t>.</w:t>
      </w:r>
      <w:r w:rsidR="0043211E" w:rsidRPr="005C0223">
        <w:rPr>
          <w:rFonts w:ascii="DepCentury Old Style" w:hAnsi="DepCentury Old Style"/>
        </w:rPr>
        <w:t>m</w:t>
      </w:r>
      <w:r w:rsidRPr="005C0223">
        <w:rPr>
          <w:rFonts w:ascii="DepCentury Old Style" w:hAnsi="DepCentury Old Style"/>
        </w:rPr>
        <w:t>.</w:t>
      </w:r>
      <w:r w:rsidR="0043211E" w:rsidRPr="005C0223">
        <w:rPr>
          <w:rFonts w:ascii="DepCentury Old Style" w:hAnsi="DepCentury Old Style"/>
        </w:rPr>
        <w:t xml:space="preserve"> </w:t>
      </w:r>
      <w:r w:rsidR="00EC2B73" w:rsidRPr="005C0223">
        <w:rPr>
          <w:rFonts w:ascii="DepCentury Old Style" w:hAnsi="DepCentury Old Style"/>
        </w:rPr>
        <w:t>§§ 1og 2.</w:t>
      </w:r>
    </w:p>
    <w:p w:rsidR="00780710" w:rsidRPr="005C0223" w:rsidRDefault="00780710" w:rsidP="00CA3F79">
      <w:pPr>
        <w:rPr>
          <w:rFonts w:ascii="DepCentury Old Style" w:hAnsi="DepCentury Old Style"/>
        </w:rPr>
      </w:pPr>
    </w:p>
    <w:p w:rsidR="0043211E" w:rsidRPr="005C0223" w:rsidRDefault="0043211E" w:rsidP="00CA3F79">
      <w:pPr>
        <w:rPr>
          <w:rFonts w:ascii="DepCentury Old Style" w:hAnsi="DepCentury Old Style"/>
        </w:rPr>
      </w:pPr>
      <w:r w:rsidRPr="005C0223">
        <w:rPr>
          <w:rFonts w:ascii="DepCentury Old Style" w:hAnsi="DepCentury Old Style"/>
        </w:rPr>
        <w:t xml:space="preserve">Kommunene og fylkeskommune skal sørge for at mennesker med nedsatt funksjonsevne blir sikret en åpen, bred og tilgjengelig medvirkning i arbeidet med saker som er særlig viktige for mennesker med nedsatt funksjonsevne. Dette gjelder blant annet arbeid mot diskriminering på grunn av nedsatt funksjonsevne, tilgjengelighet og likeverdige tjenester for mennesker med nedsatt funksjonsevne. Medvirkning skal i hovedsak skje gjennom rådgivning og uttalelser. </w:t>
      </w:r>
    </w:p>
    <w:p w:rsidR="0043211E" w:rsidRPr="005C0223" w:rsidRDefault="0043211E" w:rsidP="00CA3F79">
      <w:pPr>
        <w:rPr>
          <w:rFonts w:ascii="DepCentury Old Style" w:hAnsi="DepCentury Old Style"/>
        </w:rPr>
      </w:pPr>
    </w:p>
    <w:p w:rsidR="0043211E" w:rsidRPr="005C0223" w:rsidRDefault="0043211E" w:rsidP="00CA3F79">
      <w:pPr>
        <w:rPr>
          <w:rFonts w:ascii="DepCentury Old Style" w:hAnsi="DepCentury Old Style"/>
        </w:rPr>
      </w:pPr>
      <w:r w:rsidRPr="005C0223">
        <w:rPr>
          <w:rFonts w:ascii="DepCentury Old Style" w:hAnsi="DepCentury Old Style"/>
        </w:rPr>
        <w:t>Intensjonen med rådene er blant annet å medvirke til at mennesker med nedsatt funksjonsevne får tilgang til de kommunale - og de fylkeskommunale tjenestene som er nødvendige for at de skal kunne fungere best mulig. Det vil kunne gjelde både lovpålagte og ikke</w:t>
      </w:r>
      <w:r w:rsidR="00D7314A" w:rsidRPr="005C0223">
        <w:rPr>
          <w:rFonts w:ascii="DepCentury Old Style" w:hAnsi="DepCentury Old Style"/>
        </w:rPr>
        <w:t>-</w:t>
      </w:r>
      <w:r w:rsidRPr="005C0223">
        <w:rPr>
          <w:rFonts w:ascii="DepCentury Old Style" w:hAnsi="DepCentury Old Style"/>
        </w:rPr>
        <w:t>lovpålagte tjenester. Rådet skal medvirke til å synliggjøre de behovene som ulike grupper med nedsatt funksjonsevne har, og hva som er gode løsninger for dem.</w:t>
      </w:r>
    </w:p>
    <w:p w:rsidR="0043211E" w:rsidRPr="005C0223" w:rsidRDefault="0043211E" w:rsidP="00CA3F79">
      <w:pPr>
        <w:rPr>
          <w:rFonts w:ascii="DepCentury Old Style" w:hAnsi="DepCentury Old Style"/>
        </w:rPr>
      </w:pPr>
    </w:p>
    <w:p w:rsidR="006671AD" w:rsidRPr="005C0223" w:rsidRDefault="006671AD" w:rsidP="00CA3F79">
      <w:pPr>
        <w:rPr>
          <w:rFonts w:ascii="DepCentury Old Style" w:hAnsi="DepCentury Old Style"/>
        </w:rPr>
      </w:pPr>
      <w:r w:rsidRPr="005C0223">
        <w:rPr>
          <w:rFonts w:ascii="DepCentury Old Style" w:hAnsi="DepCentury Old Style"/>
        </w:rPr>
        <w:t>Kommunestyret avgjør hvor mange medlemmer rådet skal ha. Etter loven er det ulike alternativ</w:t>
      </w:r>
      <w:r w:rsidR="00D7314A" w:rsidRPr="005C0223">
        <w:rPr>
          <w:rFonts w:ascii="DepCentury Old Style" w:hAnsi="DepCentury Old Style"/>
        </w:rPr>
        <w:t>er</w:t>
      </w:r>
      <w:r w:rsidRPr="005C0223">
        <w:rPr>
          <w:rFonts w:ascii="DepCentury Old Style" w:hAnsi="DepCentury Old Style"/>
        </w:rPr>
        <w:t xml:space="preserve"> for organisering å velge mellom:</w:t>
      </w:r>
    </w:p>
    <w:p w:rsidR="006671AD" w:rsidRPr="005C0223" w:rsidRDefault="006671AD" w:rsidP="00CA3F79">
      <w:pPr>
        <w:rPr>
          <w:rFonts w:ascii="DepCentury Old Style" w:hAnsi="DepCentury Old Style"/>
        </w:rPr>
      </w:pPr>
      <w:r w:rsidRPr="005C0223">
        <w:rPr>
          <w:rFonts w:ascii="DepCentury Old Style" w:hAnsi="DepCentury Old Style"/>
        </w:rPr>
        <w:t>Eget råd for mennesker med nedsatt funksjonsevne (§ 2)</w:t>
      </w:r>
    </w:p>
    <w:p w:rsidR="006671AD" w:rsidRPr="005C0223" w:rsidRDefault="006671AD" w:rsidP="00CA3F79">
      <w:pPr>
        <w:rPr>
          <w:rFonts w:ascii="DepCentury Old Style" w:hAnsi="DepCentury Old Style"/>
        </w:rPr>
      </w:pPr>
      <w:r w:rsidRPr="005C0223">
        <w:rPr>
          <w:rFonts w:ascii="DepCentury Old Style" w:hAnsi="DepCentury Old Style"/>
        </w:rPr>
        <w:t>Interkommunale representasjonsordninger/råd (§ 3)</w:t>
      </w:r>
    </w:p>
    <w:p w:rsidR="006671AD" w:rsidRPr="005C0223" w:rsidRDefault="006671AD" w:rsidP="00CA3F79">
      <w:pPr>
        <w:rPr>
          <w:rFonts w:ascii="DepCentury Old Style" w:hAnsi="DepCentury Old Style"/>
        </w:rPr>
      </w:pPr>
      <w:r w:rsidRPr="005C0223">
        <w:rPr>
          <w:rFonts w:ascii="DepCentury Old Style" w:hAnsi="DepCentury Old Style"/>
        </w:rPr>
        <w:t>Et felles råd for mennesker med nedsatt funksjonsevne og eldre (§ 4)</w:t>
      </w:r>
    </w:p>
    <w:p w:rsidR="006671AD" w:rsidRPr="005C0223" w:rsidRDefault="006671AD" w:rsidP="00CA3F79">
      <w:pPr>
        <w:rPr>
          <w:rFonts w:ascii="DepCentury Old Style" w:hAnsi="DepCentury Old Style"/>
        </w:rPr>
      </w:pPr>
      <w:r w:rsidRPr="005C0223">
        <w:rPr>
          <w:rFonts w:ascii="DepCentury Old Style" w:hAnsi="DepCentury Old Style"/>
        </w:rPr>
        <w:t>Andre representasjonsordninger (§ 2).</w:t>
      </w:r>
    </w:p>
    <w:p w:rsidR="006671AD" w:rsidRPr="005C0223" w:rsidRDefault="006671AD" w:rsidP="00CA3F79">
      <w:pPr>
        <w:rPr>
          <w:rFonts w:ascii="DepCentury Old Style" w:hAnsi="DepCentury Old Style"/>
        </w:rPr>
      </w:pPr>
    </w:p>
    <w:p w:rsidR="006671AD" w:rsidRPr="00F075D8" w:rsidRDefault="006671AD" w:rsidP="00CA3F79">
      <w:r w:rsidRPr="005C0223">
        <w:rPr>
          <w:rFonts w:ascii="DepCentury Old Style" w:hAnsi="DepCentury Old Style"/>
        </w:rPr>
        <w:t>Barne-, likestillings- og inkluderingsdepartementet har understreket at det er viktig at organisasjoner for personer med nedsatt funksjonsevne er med i prosessen om valg av ordning</w:t>
      </w:r>
      <w:r w:rsidR="002838E7" w:rsidRPr="005C0223">
        <w:rPr>
          <w:rFonts w:ascii="DepCentury Old Style" w:hAnsi="DepCentury Old Style"/>
        </w:rPr>
        <w:t>, og at d</w:t>
      </w:r>
      <w:r w:rsidRPr="005C0223">
        <w:rPr>
          <w:rFonts w:ascii="DepCentury Old Style" w:hAnsi="DepCentury Old Style"/>
        </w:rPr>
        <w:t>et bør legges avgjørende vekt på hva de mener</w:t>
      </w:r>
      <w:r w:rsidRPr="00F075D8">
        <w:t xml:space="preserve">. </w:t>
      </w:r>
    </w:p>
    <w:p w:rsidR="00C659EF" w:rsidRPr="00F075D8" w:rsidRDefault="00C659EF" w:rsidP="00CA3F79">
      <w:pPr>
        <w:rPr>
          <w:rFonts w:ascii="DepCentury Old Style" w:hAnsi="DepCentury Old Style"/>
        </w:rPr>
      </w:pPr>
    </w:p>
    <w:p w:rsidR="002E7697" w:rsidRPr="00F075D8" w:rsidRDefault="003137D3" w:rsidP="00C16B54">
      <w:pPr>
        <w:pStyle w:val="Overskrift1"/>
      </w:pPr>
      <w:bookmarkStart w:id="12" w:name="_Toc364065288"/>
      <w:r w:rsidRPr="00F075D8">
        <w:t>Departementets vurdering</w:t>
      </w:r>
      <w:bookmarkEnd w:id="12"/>
    </w:p>
    <w:p w:rsidR="002C2704" w:rsidRPr="00F075D8" w:rsidRDefault="002C2704" w:rsidP="00C16B54">
      <w:pPr>
        <w:pStyle w:val="Overskrift2"/>
        <w:rPr>
          <w:noProof/>
        </w:rPr>
      </w:pPr>
      <w:bookmarkStart w:id="13" w:name="_Toc364065289"/>
      <w:r w:rsidRPr="00F075D8">
        <w:rPr>
          <w:noProof/>
        </w:rPr>
        <w:t>Gjennomgang og harmonisering av regelverket for medvirkningsordninger</w:t>
      </w:r>
      <w:bookmarkEnd w:id="13"/>
    </w:p>
    <w:p w:rsidR="00E73694" w:rsidRPr="00F075D8" w:rsidRDefault="002C2704" w:rsidP="00CA3F79">
      <w:pPr>
        <w:rPr>
          <w:noProof/>
        </w:rPr>
      </w:pPr>
      <w:r w:rsidRPr="005C0223">
        <w:rPr>
          <w:rFonts w:ascii="DepCentury Old Style" w:hAnsi="DepCentury Old Style"/>
          <w:noProof/>
        </w:rPr>
        <w:t>Når regjeringen nå ønsker å lovfeste en medvirkningsordning for ungdom, er det naturlig å foreta en gjennomgang og harmonisering av regelverket for medvirkningsorganer generelt. Det er uheldig at så beslektede og parallelle regelverk er regulert i ulike særlover, og forvaltet av ulike departementer. Denne dobbeltreguleringen gjør regelverket unødvendig komplisert og vanskelig tilgjengelig for kommunene, særleg under en konstitueringsprosess</w:t>
      </w:r>
      <w:r w:rsidRPr="00F075D8">
        <w:rPr>
          <w:noProof/>
        </w:rPr>
        <w:t xml:space="preserve">. </w:t>
      </w:r>
    </w:p>
    <w:p w:rsidR="00E73694" w:rsidRPr="00F075D8" w:rsidRDefault="00E73694" w:rsidP="00C16B54">
      <w:pPr>
        <w:pStyle w:val="Overskrift2"/>
        <w:rPr>
          <w:noProof/>
        </w:rPr>
      </w:pPr>
      <w:bookmarkStart w:id="14" w:name="_Toc364065290"/>
      <w:r w:rsidRPr="00F075D8">
        <w:rPr>
          <w:noProof/>
        </w:rPr>
        <w:t>Hvordan regulere en medvirkningsordning for ungdom?</w:t>
      </w:r>
      <w:bookmarkEnd w:id="14"/>
    </w:p>
    <w:p w:rsidR="000B257D" w:rsidRPr="005C0223" w:rsidRDefault="000B257D" w:rsidP="00CA3F79">
      <w:pPr>
        <w:rPr>
          <w:rFonts w:ascii="DepCentury Old Style" w:hAnsi="DepCentury Old Style"/>
          <w:color w:val="000000" w:themeColor="text1"/>
        </w:rPr>
      </w:pPr>
      <w:r w:rsidRPr="005C0223">
        <w:rPr>
          <w:rFonts w:ascii="DepCentury Old Style" w:hAnsi="DepCentury Old Style"/>
        </w:rPr>
        <w:t xml:space="preserve">Som nevnt er det svært mange kommuner og fylkeskommuner som allerede har et medvirkningsorgan for barn og ungdom. Det er </w:t>
      </w:r>
      <w:r w:rsidR="00EC2DDA" w:rsidRPr="005C0223">
        <w:rPr>
          <w:rFonts w:ascii="DepCentury Old Style" w:hAnsi="DepCentury Old Style"/>
          <w:color w:val="000000" w:themeColor="text1"/>
        </w:rPr>
        <w:t xml:space="preserve">derfor </w:t>
      </w:r>
      <w:r w:rsidRPr="005C0223">
        <w:rPr>
          <w:rFonts w:ascii="DepCentury Old Style" w:hAnsi="DepCentury Old Style"/>
          <w:color w:val="000000" w:themeColor="text1"/>
        </w:rPr>
        <w:t xml:space="preserve">viktig at en lovfesting utformes på en slik måte at kommunene så langt det er hensiktsmessig kan beholde eksisterende, gode løsninger. Arbeidet med barn og ungdoms deltakelse og innflytelse bør ha rom for ulike metoder og arbeidsformer. </w:t>
      </w:r>
    </w:p>
    <w:p w:rsidR="00C16B54" w:rsidRPr="005C0223" w:rsidRDefault="00C16B54" w:rsidP="00CA3F79">
      <w:pPr>
        <w:rPr>
          <w:rFonts w:ascii="DepCentury Old Style" w:hAnsi="DepCentury Old Style"/>
          <w:color w:val="000000" w:themeColor="text1"/>
        </w:rPr>
      </w:pPr>
    </w:p>
    <w:p w:rsidR="00E73694" w:rsidRPr="005C0223" w:rsidRDefault="00C16B54" w:rsidP="00CA3F79">
      <w:pPr>
        <w:rPr>
          <w:rFonts w:ascii="DepCentury Old Style" w:hAnsi="DepCentury Old Style"/>
          <w:noProof/>
        </w:rPr>
      </w:pPr>
      <w:r w:rsidRPr="005C0223">
        <w:rPr>
          <w:rFonts w:ascii="DepCentury Old Style" w:hAnsi="DepCentury Old Style"/>
          <w:noProof/>
        </w:rPr>
        <w:t>M</w:t>
      </w:r>
      <w:r w:rsidR="007F5C39" w:rsidRPr="005C0223">
        <w:rPr>
          <w:rFonts w:ascii="DepCentury Old Style" w:hAnsi="DepCentury Old Style"/>
          <w:noProof/>
        </w:rPr>
        <w:t>edvirkningsordningene er å anse som en del av kommune</w:t>
      </w:r>
      <w:r w:rsidR="00535B7D" w:rsidRPr="005C0223">
        <w:rPr>
          <w:rFonts w:ascii="DepCentury Old Style" w:hAnsi="DepCentury Old Style"/>
          <w:noProof/>
        </w:rPr>
        <w:t>ne</w:t>
      </w:r>
      <w:r w:rsidR="007F5C39" w:rsidRPr="005C0223">
        <w:rPr>
          <w:rFonts w:ascii="DepCentury Old Style" w:hAnsi="DepCentury Old Style"/>
          <w:noProof/>
        </w:rPr>
        <w:t>s interne organisering, og som e</w:t>
      </w:r>
      <w:r w:rsidR="00535B7D" w:rsidRPr="005C0223">
        <w:rPr>
          <w:rFonts w:ascii="DepCentury Old Style" w:hAnsi="DepCentury Old Style"/>
          <w:noProof/>
        </w:rPr>
        <w:t>n del av det demokratiske syst</w:t>
      </w:r>
      <w:r w:rsidR="007F5C39" w:rsidRPr="005C0223">
        <w:rPr>
          <w:rFonts w:ascii="DepCentury Old Style" w:hAnsi="DepCentury Old Style"/>
          <w:noProof/>
        </w:rPr>
        <w:t>emet i kommune</w:t>
      </w:r>
      <w:r w:rsidR="00535B7D" w:rsidRPr="005C0223">
        <w:rPr>
          <w:rFonts w:ascii="DepCentury Old Style" w:hAnsi="DepCentury Old Style"/>
          <w:noProof/>
        </w:rPr>
        <w:t xml:space="preserve">ne. </w:t>
      </w:r>
      <w:r w:rsidR="008437B7" w:rsidRPr="005C0223">
        <w:rPr>
          <w:rFonts w:ascii="DepCentury Old Style" w:hAnsi="DepCentury Old Style"/>
          <w:noProof/>
        </w:rPr>
        <w:t>Lovprosjektet om medvirkningsordninger i kommunene har som</w:t>
      </w:r>
      <w:r w:rsidR="003137D3" w:rsidRPr="005C0223">
        <w:rPr>
          <w:rFonts w:ascii="DepCentury Old Style" w:hAnsi="DepCentury Old Style"/>
          <w:noProof/>
        </w:rPr>
        <w:t xml:space="preserve"> vist ovenfor som </w:t>
      </w:r>
      <w:r w:rsidR="008437B7" w:rsidRPr="005C0223">
        <w:rPr>
          <w:rFonts w:ascii="DepCentury Old Style" w:hAnsi="DepCentury Old Style"/>
          <w:noProof/>
        </w:rPr>
        <w:t xml:space="preserve">mål at regelverket blir samlet i en felles lov, </w:t>
      </w:r>
      <w:r w:rsidR="00A044A2" w:rsidRPr="005C0223">
        <w:rPr>
          <w:rFonts w:ascii="DepCentury Old Style" w:hAnsi="DepCentury Old Style"/>
          <w:noProof/>
        </w:rPr>
        <w:t xml:space="preserve">enten i </w:t>
      </w:r>
      <w:r w:rsidR="008437B7" w:rsidRPr="005C0223">
        <w:rPr>
          <w:rFonts w:ascii="DepCentury Old Style" w:hAnsi="DepCentury Old Style"/>
          <w:noProof/>
        </w:rPr>
        <w:t>kom</w:t>
      </w:r>
      <w:r w:rsidR="00A044A2" w:rsidRPr="005C0223">
        <w:rPr>
          <w:rFonts w:ascii="DepCentury Old Style" w:hAnsi="DepCentury Old Style"/>
          <w:noProof/>
        </w:rPr>
        <w:t>m</w:t>
      </w:r>
      <w:r w:rsidR="008437B7" w:rsidRPr="005C0223">
        <w:rPr>
          <w:rFonts w:ascii="DepCentury Old Style" w:hAnsi="DepCentury Old Style"/>
          <w:noProof/>
        </w:rPr>
        <w:t xml:space="preserve">uneloven eller i en ny felles særlov som skal forvaltes av Kommunal- og regionaldepartementet. </w:t>
      </w:r>
    </w:p>
    <w:p w:rsidR="00E73694" w:rsidRPr="005C0223" w:rsidRDefault="00E73694" w:rsidP="00CA3F79">
      <w:pPr>
        <w:rPr>
          <w:rFonts w:ascii="DepCentury Old Style" w:hAnsi="DepCentury Old Style"/>
          <w:noProof/>
        </w:rPr>
      </w:pPr>
    </w:p>
    <w:p w:rsidR="008437B7" w:rsidRPr="005C0223" w:rsidRDefault="007F5C39" w:rsidP="00CA3F79">
      <w:pPr>
        <w:rPr>
          <w:rFonts w:ascii="DepCentury Old Style" w:hAnsi="DepCentury Old Style"/>
        </w:rPr>
      </w:pPr>
      <w:r w:rsidRPr="005C0223">
        <w:rPr>
          <w:rFonts w:ascii="DepCentury Old Style" w:hAnsi="DepCentury Old Style"/>
          <w:noProof/>
        </w:rPr>
        <w:t>Vårt utgangspunkt er at de grunnleggende regle</w:t>
      </w:r>
      <w:r w:rsidR="00535B7D" w:rsidRPr="005C0223">
        <w:rPr>
          <w:rFonts w:ascii="DepCentury Old Style" w:hAnsi="DepCentury Old Style"/>
          <w:noProof/>
        </w:rPr>
        <w:t>ne for organisering av med</w:t>
      </w:r>
      <w:r w:rsidRPr="005C0223">
        <w:rPr>
          <w:rFonts w:ascii="DepCentury Old Style" w:hAnsi="DepCentury Old Style"/>
          <w:noProof/>
        </w:rPr>
        <w:t>virkningsordninger bør væ</w:t>
      </w:r>
      <w:r w:rsidR="00535B7D" w:rsidRPr="005C0223">
        <w:rPr>
          <w:rFonts w:ascii="DepCentury Old Style" w:hAnsi="DepCentury Old Style"/>
          <w:noProof/>
        </w:rPr>
        <w:t xml:space="preserve">re like, men </w:t>
      </w:r>
      <w:r w:rsidR="008437B7" w:rsidRPr="005C0223">
        <w:rPr>
          <w:rFonts w:ascii="DepCentury Old Style" w:hAnsi="DepCentury Old Style"/>
          <w:noProof/>
        </w:rPr>
        <w:t xml:space="preserve">likevel </w:t>
      </w:r>
      <w:r w:rsidR="00535B7D" w:rsidRPr="005C0223">
        <w:rPr>
          <w:rFonts w:ascii="DepCentury Old Style" w:hAnsi="DepCentury Old Style"/>
          <w:noProof/>
        </w:rPr>
        <w:t>slik at den e</w:t>
      </w:r>
      <w:r w:rsidR="00EC2DDA" w:rsidRPr="005C0223">
        <w:rPr>
          <w:rFonts w:ascii="DepCentury Old Style" w:hAnsi="DepCentury Old Style"/>
          <w:noProof/>
        </w:rPr>
        <w:t>n</w:t>
      </w:r>
      <w:r w:rsidRPr="005C0223">
        <w:rPr>
          <w:rFonts w:ascii="DepCentury Old Style" w:hAnsi="DepCentury Old Style"/>
          <w:noProof/>
        </w:rPr>
        <w:t>kelte ordning til e</w:t>
      </w:r>
      <w:r w:rsidR="00535B7D" w:rsidRPr="005C0223">
        <w:rPr>
          <w:rFonts w:ascii="DepCentury Old Style" w:hAnsi="DepCentury Old Style"/>
          <w:noProof/>
        </w:rPr>
        <w:t>n viss grad tilpass</w:t>
      </w:r>
      <w:r w:rsidRPr="005C0223">
        <w:rPr>
          <w:rFonts w:ascii="DepCentury Old Style" w:hAnsi="DepCentury Old Style"/>
          <w:noProof/>
        </w:rPr>
        <w:t>e</w:t>
      </w:r>
      <w:r w:rsidR="00EC2DDA" w:rsidRPr="005C0223">
        <w:rPr>
          <w:rFonts w:ascii="DepCentury Old Style" w:hAnsi="DepCentury Old Style"/>
          <w:noProof/>
        </w:rPr>
        <w:t>s</w:t>
      </w:r>
      <w:r w:rsidRPr="005C0223">
        <w:rPr>
          <w:rFonts w:ascii="DepCentury Old Style" w:hAnsi="DepCentury Old Style"/>
          <w:noProof/>
        </w:rPr>
        <w:t xml:space="preserve"> de </w:t>
      </w:r>
      <w:r w:rsidR="00535B7D" w:rsidRPr="005C0223">
        <w:rPr>
          <w:rFonts w:ascii="DepCentury Old Style" w:hAnsi="DepCentury Old Style"/>
          <w:noProof/>
        </w:rPr>
        <w:t xml:space="preserve">ulike gruppene. </w:t>
      </w:r>
      <w:r w:rsidR="008437B7" w:rsidRPr="005C0223">
        <w:rPr>
          <w:rFonts w:ascii="DepCentury Old Style" w:hAnsi="DepCentury Old Style"/>
        </w:rPr>
        <w:t xml:space="preserve">Reglene for eldreråd og råd for funksjonshemmede er forholdsvis like i sin oppbygging, og neppe så vanskelig å samordne. Et nytt krav om en medvirkningsordning for unge kan følge samme mønster, men her er mangfoldet stort og regelverket må ikke være til hinder for </w:t>
      </w:r>
      <w:r w:rsidR="003137D3" w:rsidRPr="005C0223">
        <w:rPr>
          <w:rFonts w:ascii="DepCentury Old Style" w:hAnsi="DepCentury Old Style"/>
        </w:rPr>
        <w:t xml:space="preserve">at </w:t>
      </w:r>
      <w:r w:rsidR="008437B7" w:rsidRPr="005C0223">
        <w:rPr>
          <w:rFonts w:ascii="DepCentury Old Style" w:hAnsi="DepCentury Old Style"/>
        </w:rPr>
        <w:t>gode løsninger på ungdommens premisser</w:t>
      </w:r>
      <w:r w:rsidR="00C703BD" w:rsidRPr="005C0223">
        <w:rPr>
          <w:rFonts w:ascii="DepCentury Old Style" w:hAnsi="DepCentury Old Style"/>
        </w:rPr>
        <w:t xml:space="preserve"> videreføres</w:t>
      </w:r>
      <w:r w:rsidR="008437B7" w:rsidRPr="005C0223">
        <w:rPr>
          <w:rFonts w:ascii="DepCentury Old Style" w:hAnsi="DepCentury Old Style"/>
        </w:rPr>
        <w:t>.  Det er viktig at en lovfesting av en medvirkningsordning for ungdom er fleksibel og gir kommunene handlingsrom til å finne lokale, gode løsninger.</w:t>
      </w:r>
    </w:p>
    <w:p w:rsidR="005609CA" w:rsidRPr="005C0223" w:rsidRDefault="005609CA" w:rsidP="00CA3F79">
      <w:pPr>
        <w:rPr>
          <w:rFonts w:ascii="DepCentury Old Style" w:hAnsi="DepCentury Old Style"/>
        </w:rPr>
      </w:pPr>
    </w:p>
    <w:p w:rsidR="00934118" w:rsidRPr="005C0223" w:rsidRDefault="005609CA" w:rsidP="00CA3F79">
      <w:pPr>
        <w:rPr>
          <w:rFonts w:ascii="DepCentury Old Style" w:hAnsi="DepCentury Old Style"/>
        </w:rPr>
      </w:pPr>
      <w:r w:rsidRPr="005C0223">
        <w:rPr>
          <w:rFonts w:ascii="DepCentury Old Style" w:hAnsi="DepCentury Old Style"/>
        </w:rPr>
        <w:t xml:space="preserve">Etter gjeldende rett har medlemmer i kommunale organ i kraft av sitt verv tale- og forslagsrett i saker som forsamlingen behandler. Forslagsretten følger ikke direkte av lov, men følger forutsetningsvis av møte- og stemmeretten til folkevalgte, jf. kommuneloven § 30. Det er et viktig prinsipp for </w:t>
      </w:r>
      <w:r w:rsidR="00C703BD" w:rsidRPr="005C0223">
        <w:rPr>
          <w:rFonts w:ascii="DepCentury Old Style" w:hAnsi="DepCentury Old Style"/>
        </w:rPr>
        <w:t xml:space="preserve">gjennomføringen av </w:t>
      </w:r>
      <w:r w:rsidRPr="005C0223">
        <w:rPr>
          <w:rFonts w:ascii="DepCentury Old Style" w:hAnsi="DepCentury Old Style"/>
        </w:rPr>
        <w:t xml:space="preserve">et formelt møte i et kommunalt organ at det </w:t>
      </w:r>
      <w:r w:rsidR="00C703BD" w:rsidRPr="005C0223">
        <w:rPr>
          <w:rFonts w:ascii="DepCentury Old Style" w:hAnsi="DepCentury Old Style"/>
        </w:rPr>
        <w:t xml:space="preserve">bare </w:t>
      </w:r>
      <w:r w:rsidRPr="005C0223">
        <w:rPr>
          <w:rFonts w:ascii="DepCentury Old Style" w:hAnsi="DepCentury Old Style"/>
        </w:rPr>
        <w:t>er organets medlemmer som har ordinær tale-</w:t>
      </w:r>
      <w:r w:rsidR="00C703BD" w:rsidRPr="005C0223">
        <w:rPr>
          <w:rFonts w:ascii="DepCentury Old Style" w:hAnsi="DepCentury Old Style"/>
        </w:rPr>
        <w:t>,</w:t>
      </w:r>
      <w:r w:rsidRPr="005C0223">
        <w:rPr>
          <w:rFonts w:ascii="DepCentury Old Style" w:hAnsi="DepCentury Old Style"/>
        </w:rPr>
        <w:t xml:space="preserve"> forslags</w:t>
      </w:r>
      <w:r w:rsidR="00C703BD" w:rsidRPr="005C0223">
        <w:rPr>
          <w:rFonts w:ascii="DepCentury Old Style" w:hAnsi="DepCentury Old Style"/>
        </w:rPr>
        <w:t>-</w:t>
      </w:r>
      <w:r w:rsidRPr="005C0223">
        <w:rPr>
          <w:rFonts w:ascii="DepCentury Old Style" w:hAnsi="DepCentury Old Style"/>
        </w:rPr>
        <w:t xml:space="preserve"> og stemmerett. Men </w:t>
      </w:r>
      <w:r w:rsidR="00D20C73" w:rsidRPr="005C0223">
        <w:rPr>
          <w:rFonts w:ascii="DepCentury Old Style" w:hAnsi="DepCentury Old Style"/>
        </w:rPr>
        <w:t xml:space="preserve">andre, for eksempel representanter for et ungdomsråd, </w:t>
      </w:r>
      <w:r w:rsidRPr="005C0223">
        <w:rPr>
          <w:rFonts w:ascii="DepCentury Old Style" w:hAnsi="DepCentury Old Style"/>
        </w:rPr>
        <w:t>står selvsagt fritt til å be ett av medlemmene i et organ om å fremme et bestemt forslag på deres vegne.</w:t>
      </w:r>
    </w:p>
    <w:p w:rsidR="00934118" w:rsidRPr="005C0223" w:rsidRDefault="00934118" w:rsidP="00CA3F79">
      <w:pPr>
        <w:rPr>
          <w:rFonts w:ascii="DepCentury Old Style" w:hAnsi="DepCentury Old Style"/>
        </w:rPr>
      </w:pPr>
    </w:p>
    <w:p w:rsidR="00461C5D" w:rsidRDefault="00461C5D" w:rsidP="00CA3F79">
      <w:pPr>
        <w:rPr>
          <w:rFonts w:ascii="DepCentury Old Style" w:hAnsi="DepCentury Old Style"/>
        </w:rPr>
      </w:pPr>
    </w:p>
    <w:p w:rsidR="00461C5D" w:rsidRDefault="00461C5D" w:rsidP="00CA3F79">
      <w:pPr>
        <w:rPr>
          <w:rFonts w:ascii="DepCentury Old Style" w:hAnsi="DepCentury Old Style"/>
        </w:rPr>
      </w:pPr>
    </w:p>
    <w:p w:rsidR="00461C5D" w:rsidRDefault="00461C5D" w:rsidP="00CA3F79">
      <w:pPr>
        <w:rPr>
          <w:rFonts w:ascii="DepCentury Old Style" w:hAnsi="DepCentury Old Style"/>
        </w:rPr>
      </w:pPr>
    </w:p>
    <w:p w:rsidR="00461C5D" w:rsidRDefault="00934118" w:rsidP="00CA3F79">
      <w:pPr>
        <w:rPr>
          <w:rFonts w:ascii="DepCentury Old Style" w:hAnsi="DepCentury Old Style"/>
        </w:rPr>
      </w:pPr>
      <w:r w:rsidRPr="005C0223">
        <w:rPr>
          <w:rFonts w:ascii="DepCentury Old Style" w:hAnsi="DepCentury Old Style"/>
        </w:rPr>
        <w:t xml:space="preserve">De ulike medvirkningsorganene vi har, både de lovpålagte og </w:t>
      </w:r>
      <w:r w:rsidR="00EB5565" w:rsidRPr="005C0223">
        <w:rPr>
          <w:rFonts w:ascii="DepCentury Old Style" w:hAnsi="DepCentury Old Style"/>
        </w:rPr>
        <w:t xml:space="preserve">de ulovfestede, er å anse som </w:t>
      </w:r>
      <w:r w:rsidRPr="005C0223">
        <w:rPr>
          <w:rFonts w:ascii="DepCentury Old Style" w:hAnsi="DepCentury Old Style"/>
          <w:u w:val="single"/>
        </w:rPr>
        <w:t>rådgivende</w:t>
      </w:r>
      <w:r w:rsidRPr="005C0223">
        <w:rPr>
          <w:rFonts w:ascii="DepCentury Old Style" w:hAnsi="DepCentury Old Style"/>
        </w:rPr>
        <w:t xml:space="preserve"> organ for én særlig gruppes interesser overfor kommunen.</w:t>
      </w:r>
    </w:p>
    <w:p w:rsidR="005609CA" w:rsidRPr="005C0223" w:rsidRDefault="00934118" w:rsidP="00CA3F79">
      <w:pPr>
        <w:rPr>
          <w:rFonts w:ascii="DepCentury Old Style" w:hAnsi="DepCentury Old Style"/>
        </w:rPr>
      </w:pPr>
      <w:r w:rsidRPr="005C0223">
        <w:rPr>
          <w:rFonts w:ascii="DepCentury Old Style" w:hAnsi="DepCentury Old Style"/>
        </w:rPr>
        <w:t>For å sikre en åpen, bred og tilgjengelig medvirkning er det opp til den enkelte kommune om den ønsker å gi disse organene talerett i kommunale organer.</w:t>
      </w:r>
      <w:r w:rsidR="005609CA" w:rsidRPr="005C0223">
        <w:rPr>
          <w:rFonts w:ascii="DepCentury Old Style" w:hAnsi="DepCentury Old Style"/>
          <w:i/>
        </w:rPr>
        <w:br/>
      </w:r>
    </w:p>
    <w:p w:rsidR="000C6D9F" w:rsidRPr="005C0223" w:rsidRDefault="000C6D9F" w:rsidP="00CA3F79">
      <w:pPr>
        <w:rPr>
          <w:rFonts w:ascii="DepCentury Old Style" w:hAnsi="DepCentury Old Style"/>
        </w:rPr>
      </w:pPr>
      <w:r w:rsidRPr="005C0223">
        <w:rPr>
          <w:rFonts w:ascii="DepCentury Old Style" w:hAnsi="DepCentury Old Style"/>
        </w:rPr>
        <w:t>Løsning for et nytt regelverk kan for eksempel være:</w:t>
      </w:r>
    </w:p>
    <w:p w:rsidR="00162FF4" w:rsidRPr="005C0223" w:rsidRDefault="00162FF4" w:rsidP="00CA3F79">
      <w:pPr>
        <w:rPr>
          <w:rFonts w:ascii="DepCentury Old Style" w:hAnsi="DepCentury Old Style"/>
        </w:rPr>
      </w:pPr>
    </w:p>
    <w:p w:rsidR="000C6D9F" w:rsidRPr="005C0223" w:rsidRDefault="000C6D9F" w:rsidP="00CA3F79">
      <w:pPr>
        <w:rPr>
          <w:rFonts w:ascii="DepCentury Old Style" w:hAnsi="DepCentury Old Style"/>
          <w:u w:val="single"/>
        </w:rPr>
      </w:pPr>
      <w:r w:rsidRPr="005C0223">
        <w:rPr>
          <w:rFonts w:ascii="DepCentury Old Style" w:hAnsi="DepCentury Old Style"/>
          <w:u w:val="single"/>
        </w:rPr>
        <w:t xml:space="preserve">Alternativ a: </w:t>
      </w:r>
    </w:p>
    <w:p w:rsidR="000C6D9F" w:rsidRPr="005C0223" w:rsidRDefault="000C6D9F" w:rsidP="00CA3F79">
      <w:pPr>
        <w:rPr>
          <w:rFonts w:ascii="DepCentury Old Style" w:hAnsi="DepCentury Old Style"/>
        </w:rPr>
      </w:pPr>
      <w:r w:rsidRPr="005C0223">
        <w:rPr>
          <w:rFonts w:ascii="DepCentury Old Style" w:hAnsi="DepCentury Old Style"/>
        </w:rPr>
        <w:t xml:space="preserve">En egen generell bestemmelse i </w:t>
      </w:r>
      <w:r w:rsidR="00065B5E" w:rsidRPr="005C0223">
        <w:rPr>
          <w:rFonts w:ascii="DepCentury Old Style" w:hAnsi="DepCentury Old Style"/>
        </w:rPr>
        <w:t>lov 25. september 1992 nr. 107 Om kommuner og fylkeskommuner (</w:t>
      </w:r>
      <w:r w:rsidRPr="005C0223">
        <w:rPr>
          <w:rFonts w:ascii="DepCentury Old Style" w:hAnsi="DepCentury Old Style"/>
        </w:rPr>
        <w:t>kommuneloven</w:t>
      </w:r>
      <w:r w:rsidR="00065B5E" w:rsidRPr="005C0223">
        <w:rPr>
          <w:rFonts w:ascii="DepCentury Old Style" w:hAnsi="DepCentury Old Style"/>
        </w:rPr>
        <w:t>)</w:t>
      </w:r>
      <w:r w:rsidRPr="005C0223">
        <w:rPr>
          <w:rFonts w:ascii="DepCentury Old Style" w:hAnsi="DepCentury Old Style"/>
        </w:rPr>
        <w:t xml:space="preserve"> om særlige medvirkningsorgan</w:t>
      </w:r>
      <w:r w:rsidR="00C703BD" w:rsidRPr="005C0223">
        <w:rPr>
          <w:rFonts w:ascii="DepCentury Old Style" w:hAnsi="DepCentury Old Style"/>
        </w:rPr>
        <w:t>er</w:t>
      </w:r>
      <w:r w:rsidRPr="005C0223">
        <w:rPr>
          <w:rFonts w:ascii="DepCentury Old Style" w:hAnsi="DepCentury Old Style"/>
        </w:rPr>
        <w:t>, men som pålegger kommunene å ha slike ordninger for unge, eldre og personer med nedsatt funksjonsevne. Detaljerte regler som er tilpasset de enkelte ordningene kan fastsettes i forskrift.</w:t>
      </w:r>
    </w:p>
    <w:p w:rsidR="00162FF4" w:rsidRPr="005C0223" w:rsidRDefault="00162FF4" w:rsidP="00CA3F79">
      <w:pPr>
        <w:rPr>
          <w:rFonts w:ascii="DepCentury Old Style" w:hAnsi="DepCentury Old Style"/>
        </w:rPr>
      </w:pPr>
    </w:p>
    <w:p w:rsidR="000C6D9F" w:rsidRPr="005C0223" w:rsidRDefault="000C6D9F" w:rsidP="00CA3F79">
      <w:pPr>
        <w:rPr>
          <w:rFonts w:ascii="DepCentury Old Style" w:hAnsi="DepCentury Old Style"/>
          <w:u w:val="single"/>
        </w:rPr>
      </w:pPr>
      <w:r w:rsidRPr="005C0223">
        <w:rPr>
          <w:rFonts w:ascii="DepCentury Old Style" w:hAnsi="DepCentury Old Style"/>
          <w:u w:val="single"/>
        </w:rPr>
        <w:t>Alternativ b:</w:t>
      </w:r>
    </w:p>
    <w:p w:rsidR="000C6D9F" w:rsidRPr="005C0223" w:rsidRDefault="000C6D9F" w:rsidP="00CA3F79">
      <w:pPr>
        <w:rPr>
          <w:rFonts w:ascii="DepCentury Old Style" w:hAnsi="DepCentury Old Style"/>
        </w:rPr>
      </w:pPr>
      <w:r w:rsidRPr="005C0223">
        <w:rPr>
          <w:rFonts w:ascii="DepCentury Old Style" w:hAnsi="DepCentury Old Style"/>
        </w:rPr>
        <w:t>En egen felles særlov om særlige medvirkningsordninger</w:t>
      </w:r>
      <w:r w:rsidR="00065B5E" w:rsidRPr="005C0223">
        <w:rPr>
          <w:rFonts w:ascii="DepCentury Old Style" w:hAnsi="DepCentury Old Style"/>
        </w:rPr>
        <w:t xml:space="preserve"> i kommuner og fylkeskommuner</w:t>
      </w:r>
      <w:r w:rsidRPr="005C0223">
        <w:rPr>
          <w:rFonts w:ascii="DepCentury Old Style" w:hAnsi="DepCentury Old Style"/>
        </w:rPr>
        <w:t>, der alle</w:t>
      </w:r>
      <w:r w:rsidR="00D7314A" w:rsidRPr="005C0223">
        <w:rPr>
          <w:rFonts w:ascii="DepCentury Old Style" w:hAnsi="DepCentury Old Style"/>
        </w:rPr>
        <w:t xml:space="preserve"> </w:t>
      </w:r>
      <w:r w:rsidRPr="005C0223">
        <w:rPr>
          <w:rFonts w:ascii="DepCentury Old Style" w:hAnsi="DepCentury Old Style"/>
        </w:rPr>
        <w:t xml:space="preserve">ordningene lovfestes. </w:t>
      </w:r>
    </w:p>
    <w:p w:rsidR="002A2285" w:rsidRPr="005C0223" w:rsidRDefault="002A2285" w:rsidP="00CA3F79">
      <w:pPr>
        <w:rPr>
          <w:rFonts w:ascii="DepCentury Old Style" w:hAnsi="DepCentury Old Style"/>
        </w:rPr>
      </w:pPr>
    </w:p>
    <w:p w:rsidR="000C6D9F" w:rsidRPr="005C0223" w:rsidRDefault="000C6D9F" w:rsidP="00CA3F79">
      <w:pPr>
        <w:rPr>
          <w:rFonts w:ascii="DepCentury Old Style" w:hAnsi="DepCentury Old Style"/>
        </w:rPr>
      </w:pPr>
      <w:r w:rsidRPr="005C0223">
        <w:rPr>
          <w:rFonts w:ascii="DepCentury Old Style" w:hAnsi="DepCentury Old Style"/>
        </w:rPr>
        <w:t>Begge alternativene legger opp til at K</w:t>
      </w:r>
      <w:r w:rsidR="0003232E" w:rsidRPr="005C0223">
        <w:rPr>
          <w:rFonts w:ascii="DepCentury Old Style" w:hAnsi="DepCentury Old Style"/>
        </w:rPr>
        <w:t>om</w:t>
      </w:r>
      <w:r w:rsidR="00EE13FA" w:rsidRPr="005C0223">
        <w:rPr>
          <w:rFonts w:ascii="DepCentury Old Style" w:hAnsi="DepCentury Old Style"/>
        </w:rPr>
        <w:t>m</w:t>
      </w:r>
      <w:r w:rsidR="0003232E" w:rsidRPr="005C0223">
        <w:rPr>
          <w:rFonts w:ascii="DepCentury Old Style" w:hAnsi="DepCentury Old Style"/>
        </w:rPr>
        <w:t>unal- og regionaldepartementet o</w:t>
      </w:r>
      <w:r w:rsidRPr="005C0223">
        <w:rPr>
          <w:rFonts w:ascii="DepCentury Old Style" w:hAnsi="DepCentury Old Style"/>
        </w:rPr>
        <w:t>vertar forvaltningsansvaret for dette re</w:t>
      </w:r>
      <w:r w:rsidR="00C703BD" w:rsidRPr="005C0223">
        <w:rPr>
          <w:rFonts w:ascii="DepCentury Old Style" w:hAnsi="DepCentury Old Style"/>
        </w:rPr>
        <w:t>gelverket. Det</w:t>
      </w:r>
      <w:r w:rsidRPr="005C0223">
        <w:rPr>
          <w:rFonts w:ascii="DepCentury Old Style" w:hAnsi="DepCentury Old Style"/>
        </w:rPr>
        <w:t xml:space="preserve"> er naturlig da ordningene kan sees på som en del av kommunenes organisering for bedre samhandling med særlige brukergrupper. </w:t>
      </w:r>
    </w:p>
    <w:p w:rsidR="00D20C73" w:rsidRPr="005C0223" w:rsidRDefault="00D20C73" w:rsidP="00CA3F79">
      <w:pPr>
        <w:rPr>
          <w:rFonts w:ascii="DepCentury Old Style" w:hAnsi="DepCentury Old Style"/>
        </w:rPr>
      </w:pPr>
    </w:p>
    <w:p w:rsidR="000C6D9F" w:rsidRPr="005C0223" w:rsidRDefault="008437B7" w:rsidP="00CA3F79">
      <w:pPr>
        <w:rPr>
          <w:rFonts w:ascii="DepCentury Old Style" w:hAnsi="DepCentury Old Style"/>
        </w:rPr>
      </w:pPr>
      <w:r w:rsidRPr="005C0223">
        <w:rPr>
          <w:rFonts w:ascii="DepCentury Old Style" w:hAnsi="DepCentury Old Style"/>
        </w:rPr>
        <w:t xml:space="preserve">Når det gjelder </w:t>
      </w:r>
      <w:r w:rsidR="00AE2B20" w:rsidRPr="005C0223">
        <w:rPr>
          <w:rFonts w:ascii="DepCentury Old Style" w:hAnsi="DepCentury Old Style"/>
        </w:rPr>
        <w:t>den nærmere utforming av et regelverk for medvirkningsordning for ungdom</w:t>
      </w:r>
      <w:r w:rsidR="00C703BD" w:rsidRPr="005C0223">
        <w:rPr>
          <w:rFonts w:ascii="DepCentury Old Style" w:hAnsi="DepCentury Old Style"/>
        </w:rPr>
        <w:t>,</w:t>
      </w:r>
      <w:r w:rsidR="00AE2B20" w:rsidRPr="005C0223">
        <w:rPr>
          <w:rFonts w:ascii="DepCentury Old Style" w:hAnsi="DepCentury Old Style"/>
        </w:rPr>
        <w:t xml:space="preserve"> vil vi løfte frem noen </w:t>
      </w:r>
      <w:r w:rsidR="00850856" w:rsidRPr="005C0223">
        <w:rPr>
          <w:rFonts w:ascii="DepCentury Old Style" w:hAnsi="DepCentury Old Style"/>
        </w:rPr>
        <w:t xml:space="preserve">problemstillinger </w:t>
      </w:r>
      <w:r w:rsidR="00AE2B20" w:rsidRPr="005C0223">
        <w:rPr>
          <w:rFonts w:ascii="DepCentury Old Style" w:hAnsi="DepCentury Old Style"/>
        </w:rPr>
        <w:t xml:space="preserve">det er viktig å tenke over: </w:t>
      </w:r>
    </w:p>
    <w:p w:rsidR="00000F5A" w:rsidRPr="005C0223" w:rsidRDefault="002F2D2B" w:rsidP="008A6F67">
      <w:pPr>
        <w:pStyle w:val="Listeavsnitt"/>
        <w:numPr>
          <w:ilvl w:val="0"/>
          <w:numId w:val="20"/>
        </w:numPr>
        <w:rPr>
          <w:rFonts w:ascii="DepCentury Old Style" w:hAnsi="DepCentury Old Style"/>
        </w:rPr>
      </w:pPr>
      <w:r w:rsidRPr="005C0223">
        <w:rPr>
          <w:rFonts w:ascii="DepCentury Old Style" w:hAnsi="DepCentury Old Style"/>
        </w:rPr>
        <w:t>Hvis</w:t>
      </w:r>
      <w:r w:rsidR="00000F5A" w:rsidRPr="005C0223">
        <w:rPr>
          <w:rFonts w:ascii="DepCentury Old Style" w:hAnsi="DepCentury Old Style"/>
        </w:rPr>
        <w:t xml:space="preserve"> ungdomsråd</w:t>
      </w:r>
      <w:r w:rsidR="00D7314A" w:rsidRPr="005C0223">
        <w:rPr>
          <w:rFonts w:ascii="DepCentury Old Style" w:hAnsi="DepCentury Old Style"/>
        </w:rPr>
        <w:t>ene og lignende organer skal få</w:t>
      </w:r>
      <w:r w:rsidR="00000F5A" w:rsidRPr="005C0223">
        <w:rPr>
          <w:rFonts w:ascii="DepCentury Old Style" w:hAnsi="DepCentury Old Style"/>
        </w:rPr>
        <w:t xml:space="preserve"> beslutningsmyndighet, forslags- og/eller innstillingsrett</w:t>
      </w:r>
      <w:r w:rsidRPr="005C0223">
        <w:rPr>
          <w:rFonts w:ascii="DepCentury Old Style" w:hAnsi="DepCentury Old Style"/>
        </w:rPr>
        <w:t>,</w:t>
      </w:r>
      <w:r w:rsidR="00000F5A" w:rsidRPr="005C0223">
        <w:rPr>
          <w:rFonts w:ascii="DepCentury Old Style" w:hAnsi="DepCentury Old Style"/>
        </w:rPr>
        <w:t xml:space="preserve"> blir spørsmålet om de da er et medvirkningsorgan eller snarere et kommunalt organ. Og det neste spørsmål blir da om ungdom, som ikke er direktevalgt i ordinære valg, får like sterke rettigheter som ordinært valgte representanter. </w:t>
      </w:r>
    </w:p>
    <w:p w:rsidR="00B933CB" w:rsidRPr="005C0223" w:rsidRDefault="00B933CB" w:rsidP="008A6F67">
      <w:pPr>
        <w:pStyle w:val="Listeavsnitt"/>
        <w:numPr>
          <w:ilvl w:val="0"/>
          <w:numId w:val="20"/>
        </w:numPr>
        <w:rPr>
          <w:rFonts w:ascii="DepCentury Old Style" w:hAnsi="DepCentury Old Style"/>
        </w:rPr>
      </w:pPr>
      <w:r w:rsidRPr="005C0223">
        <w:rPr>
          <w:rFonts w:ascii="DepCentury Old Style" w:hAnsi="DepCentury Old Style"/>
        </w:rPr>
        <w:t xml:space="preserve">Medvirkningsordningene for eldre og </w:t>
      </w:r>
      <w:r w:rsidR="002A2285" w:rsidRPr="005C0223">
        <w:rPr>
          <w:rFonts w:ascii="DepCentury Old Style" w:hAnsi="DepCentury Old Style"/>
        </w:rPr>
        <w:t xml:space="preserve">personer med nedsatt funksjonsevne </w:t>
      </w:r>
      <w:r w:rsidRPr="005C0223">
        <w:rPr>
          <w:rFonts w:ascii="DepCentury Old Style" w:hAnsi="DepCentury Old Style"/>
        </w:rPr>
        <w:t xml:space="preserve">skal ha </w:t>
      </w:r>
      <w:r w:rsidR="00781730" w:rsidRPr="005C0223">
        <w:rPr>
          <w:rFonts w:ascii="DepCentury Old Style" w:hAnsi="DepCentury Old Style"/>
        </w:rPr>
        <w:t xml:space="preserve">seg </w:t>
      </w:r>
      <w:r w:rsidR="00DA3EEE" w:rsidRPr="005C0223">
        <w:rPr>
          <w:rFonts w:ascii="DepCentury Old Style" w:hAnsi="DepCentury Old Style"/>
        </w:rPr>
        <w:t xml:space="preserve">forelagt saker som er av særlig </w:t>
      </w:r>
      <w:r w:rsidRPr="005C0223">
        <w:rPr>
          <w:rFonts w:ascii="DepCentury Old Style" w:hAnsi="DepCentury Old Style"/>
        </w:rPr>
        <w:t xml:space="preserve">interesse for disse gruppene. </w:t>
      </w:r>
      <w:r w:rsidR="002A2285" w:rsidRPr="005C0223">
        <w:rPr>
          <w:rFonts w:ascii="DepCentury Old Style" w:hAnsi="DepCentury Old Style"/>
        </w:rPr>
        <w:t xml:space="preserve">Spørsmålet er om vi skal ha en </w:t>
      </w:r>
      <w:r w:rsidRPr="005C0223">
        <w:rPr>
          <w:rFonts w:ascii="DepCentury Old Style" w:hAnsi="DepCentury Old Style"/>
        </w:rPr>
        <w:t xml:space="preserve">tilsvarende avgrensning av ungdomsrådene, eller </w:t>
      </w:r>
      <w:r w:rsidR="002A2285" w:rsidRPr="005C0223">
        <w:rPr>
          <w:rFonts w:ascii="DepCentury Old Style" w:hAnsi="DepCentury Old Style"/>
        </w:rPr>
        <w:t xml:space="preserve">om </w:t>
      </w:r>
      <w:r w:rsidRPr="005C0223">
        <w:rPr>
          <w:rFonts w:ascii="DepCentury Old Style" w:hAnsi="DepCentury Old Style"/>
        </w:rPr>
        <w:t xml:space="preserve">ungdomsrådene </w:t>
      </w:r>
      <w:r w:rsidR="002A2285" w:rsidRPr="005C0223">
        <w:rPr>
          <w:rFonts w:ascii="DepCentury Old Style" w:hAnsi="DepCentury Old Style"/>
        </w:rPr>
        <w:t xml:space="preserve">og lignende organer </w:t>
      </w:r>
      <w:r w:rsidRPr="005C0223">
        <w:rPr>
          <w:rFonts w:ascii="DepCentury Old Style" w:hAnsi="DepCentury Old Style"/>
        </w:rPr>
        <w:t>skal stå fritt til å få seg forelagt og å uttal</w:t>
      </w:r>
      <w:r w:rsidR="004A759B" w:rsidRPr="005C0223">
        <w:rPr>
          <w:rFonts w:ascii="DepCentury Old Style" w:hAnsi="DepCentury Old Style"/>
        </w:rPr>
        <w:t>e seg som alle saker i kommunen.</w:t>
      </w:r>
    </w:p>
    <w:p w:rsidR="00975FF7" w:rsidRPr="005C0223" w:rsidRDefault="00B933CB" w:rsidP="008A6F67">
      <w:pPr>
        <w:pStyle w:val="Listeavsnitt"/>
        <w:numPr>
          <w:ilvl w:val="0"/>
          <w:numId w:val="20"/>
        </w:numPr>
        <w:rPr>
          <w:rFonts w:ascii="DepCentury Old Style" w:hAnsi="DepCentury Old Style"/>
        </w:rPr>
      </w:pPr>
      <w:r w:rsidRPr="005C0223">
        <w:rPr>
          <w:rFonts w:ascii="DepCentury Old Style" w:hAnsi="DepCentury Old Style"/>
        </w:rPr>
        <w:t>Eldreråd og rådet for p</w:t>
      </w:r>
      <w:r w:rsidR="00AE2B20" w:rsidRPr="005C0223">
        <w:rPr>
          <w:rFonts w:ascii="DepCentury Old Style" w:hAnsi="DepCentury Old Style"/>
        </w:rPr>
        <w:t>ersoner med nedsatt funksjonsevne</w:t>
      </w:r>
      <w:r w:rsidRPr="005C0223">
        <w:rPr>
          <w:rFonts w:ascii="DepCentury Old Style" w:hAnsi="DepCentury Old Style"/>
        </w:rPr>
        <w:t xml:space="preserve"> har krav på å få de aktuelle sakene forelagt seg i god tid før de skal behandles i et politisk organ. Ut over dette er de kun rådgivende organ som ikke kan få delegert formell myndighet eller forslagsrett for folkevalgte organ. </w:t>
      </w:r>
      <w:r w:rsidR="00D15056" w:rsidRPr="005C0223">
        <w:rPr>
          <w:rFonts w:ascii="DepCentury Old Style" w:hAnsi="DepCentury Old Style"/>
        </w:rPr>
        <w:t xml:space="preserve">Medlemmer av disse rådene </w:t>
      </w:r>
      <w:r w:rsidR="00781730" w:rsidRPr="005C0223">
        <w:rPr>
          <w:rFonts w:ascii="DepCentury Old Style" w:hAnsi="DepCentury Old Style"/>
        </w:rPr>
        <w:t xml:space="preserve">kan bare få </w:t>
      </w:r>
      <w:r w:rsidRPr="005C0223">
        <w:rPr>
          <w:rFonts w:ascii="DepCentury Old Style" w:hAnsi="DepCentury Old Style"/>
        </w:rPr>
        <w:t>møte-</w:t>
      </w:r>
      <w:r w:rsidR="00781730" w:rsidRPr="005C0223">
        <w:rPr>
          <w:rFonts w:ascii="DepCentury Old Style" w:hAnsi="DepCentury Old Style"/>
        </w:rPr>
        <w:t xml:space="preserve"> og talerett i politiske organ</w:t>
      </w:r>
      <w:r w:rsidR="004A759B" w:rsidRPr="005C0223">
        <w:rPr>
          <w:rFonts w:ascii="DepCentury Old Style" w:hAnsi="DepCentury Old Style"/>
        </w:rPr>
        <w:t>,</w:t>
      </w:r>
      <w:r w:rsidR="00781730" w:rsidRPr="005C0223">
        <w:rPr>
          <w:rFonts w:ascii="DepCentury Old Style" w:hAnsi="DepCentury Old Style"/>
        </w:rPr>
        <w:t xml:space="preserve"> </w:t>
      </w:r>
      <w:r w:rsidRPr="005C0223">
        <w:rPr>
          <w:rFonts w:ascii="DepCentury Old Style" w:hAnsi="DepCentury Old Style"/>
        </w:rPr>
        <w:t>adskilt fra ordskifte i organet.</w:t>
      </w:r>
    </w:p>
    <w:p w:rsidR="00C16B54" w:rsidRPr="005C0223" w:rsidRDefault="00C16B54" w:rsidP="00CA3F79">
      <w:pPr>
        <w:rPr>
          <w:rFonts w:ascii="DepCentury Old Style" w:hAnsi="DepCentury Old Style"/>
        </w:rPr>
      </w:pPr>
    </w:p>
    <w:p w:rsidR="00461C5D" w:rsidRDefault="00461C5D" w:rsidP="00CA3F79">
      <w:pPr>
        <w:rPr>
          <w:rFonts w:ascii="DepCentury Old Style" w:hAnsi="DepCentury Old Style"/>
        </w:rPr>
      </w:pPr>
    </w:p>
    <w:p w:rsidR="00461C5D" w:rsidRDefault="00461C5D" w:rsidP="00CA3F79">
      <w:pPr>
        <w:rPr>
          <w:rFonts w:ascii="DepCentury Old Style" w:hAnsi="DepCentury Old Style"/>
        </w:rPr>
      </w:pPr>
    </w:p>
    <w:p w:rsidR="00461C5D" w:rsidRDefault="00461C5D" w:rsidP="00CA3F79">
      <w:pPr>
        <w:rPr>
          <w:rFonts w:ascii="DepCentury Old Style" w:hAnsi="DepCentury Old Style"/>
        </w:rPr>
      </w:pPr>
    </w:p>
    <w:p w:rsidR="00461C5D" w:rsidRDefault="00461C5D" w:rsidP="00CA3F79">
      <w:pPr>
        <w:rPr>
          <w:rFonts w:ascii="DepCentury Old Style" w:hAnsi="DepCentury Old Style"/>
        </w:rPr>
      </w:pPr>
    </w:p>
    <w:p w:rsidR="008A6F67" w:rsidRPr="005C0223" w:rsidRDefault="00975FF7" w:rsidP="00461C5D">
      <w:pPr>
        <w:ind w:firstLine="360"/>
        <w:rPr>
          <w:rFonts w:ascii="DepCentury Old Style" w:hAnsi="DepCentury Old Style"/>
        </w:rPr>
      </w:pPr>
      <w:r w:rsidRPr="005C0223">
        <w:rPr>
          <w:rFonts w:ascii="DepCentury Old Style" w:hAnsi="DepCentury Old Style"/>
        </w:rPr>
        <w:t>Aktuelle spørsmål er:</w:t>
      </w:r>
      <w:r w:rsidR="00B933CB" w:rsidRPr="005C0223">
        <w:rPr>
          <w:rFonts w:ascii="DepCentury Old Style" w:hAnsi="DepCentury Old Style"/>
        </w:rPr>
        <w:t xml:space="preserve"> </w:t>
      </w:r>
    </w:p>
    <w:p w:rsidR="00B933CB" w:rsidRPr="005C0223" w:rsidRDefault="00AE2B20" w:rsidP="008A6F67">
      <w:pPr>
        <w:pStyle w:val="Listeavsnitt"/>
        <w:numPr>
          <w:ilvl w:val="0"/>
          <w:numId w:val="21"/>
        </w:numPr>
        <w:rPr>
          <w:rFonts w:ascii="DepCentury Old Style" w:hAnsi="DepCentury Old Style"/>
        </w:rPr>
      </w:pPr>
      <w:r w:rsidRPr="005C0223">
        <w:rPr>
          <w:rFonts w:ascii="DepCentury Old Style" w:hAnsi="DepCentury Old Style"/>
        </w:rPr>
        <w:t xml:space="preserve">Skal et medvirkningsorgan for ungdom </w:t>
      </w:r>
      <w:r w:rsidR="00B933CB" w:rsidRPr="005C0223">
        <w:rPr>
          <w:rFonts w:ascii="DepCentury Old Style" w:hAnsi="DepCentury Old Style"/>
        </w:rPr>
        <w:t xml:space="preserve">få en sterkere posisjon og status i den kommunale saksgang og organisasjon enn det </w:t>
      </w:r>
      <w:r w:rsidRPr="005C0223">
        <w:rPr>
          <w:rFonts w:ascii="DepCentury Old Style" w:hAnsi="DepCentury Old Style"/>
        </w:rPr>
        <w:t>gjel</w:t>
      </w:r>
      <w:r w:rsidR="00F945F2" w:rsidRPr="005C0223">
        <w:rPr>
          <w:rFonts w:ascii="DepCentury Old Style" w:hAnsi="DepCentury Old Style"/>
        </w:rPr>
        <w:t>d</w:t>
      </w:r>
      <w:r w:rsidRPr="005C0223">
        <w:rPr>
          <w:rFonts w:ascii="DepCentury Old Style" w:hAnsi="DepCentury Old Style"/>
        </w:rPr>
        <w:t>ende medvirkningsorganer i dag har?</w:t>
      </w:r>
    </w:p>
    <w:p w:rsidR="00B933CB" w:rsidRPr="005C0223" w:rsidRDefault="004A759B" w:rsidP="008A6F67">
      <w:pPr>
        <w:pStyle w:val="Listeavsnitt"/>
        <w:numPr>
          <w:ilvl w:val="0"/>
          <w:numId w:val="21"/>
        </w:numPr>
        <w:rPr>
          <w:rFonts w:ascii="DepCentury Old Style" w:hAnsi="DepCentury Old Style"/>
        </w:rPr>
      </w:pPr>
      <w:r w:rsidRPr="005C0223">
        <w:rPr>
          <w:rFonts w:ascii="DepCentury Old Style" w:hAnsi="DepCentury Old Style"/>
        </w:rPr>
        <w:t>S</w:t>
      </w:r>
      <w:r w:rsidR="00B933CB" w:rsidRPr="005C0223">
        <w:rPr>
          <w:rFonts w:ascii="DepCentury Old Style" w:hAnsi="DepCentury Old Style"/>
        </w:rPr>
        <w:t xml:space="preserve">kal lovfestingen av </w:t>
      </w:r>
      <w:r w:rsidR="00AE2B20" w:rsidRPr="005C0223">
        <w:rPr>
          <w:rFonts w:ascii="DepCentury Old Style" w:hAnsi="DepCentury Old Style"/>
        </w:rPr>
        <w:t xml:space="preserve">en medvirkningsordning for </w:t>
      </w:r>
      <w:r w:rsidR="00B933CB" w:rsidRPr="005C0223">
        <w:rPr>
          <w:rFonts w:ascii="DepCentury Old Style" w:hAnsi="DepCentury Old Style"/>
        </w:rPr>
        <w:t>ungdom</w:t>
      </w:r>
      <w:r w:rsidR="00AE2B20" w:rsidRPr="005C0223">
        <w:rPr>
          <w:rFonts w:ascii="DepCentury Old Style" w:hAnsi="DepCentury Old Style"/>
        </w:rPr>
        <w:t xml:space="preserve"> legg</w:t>
      </w:r>
      <w:r w:rsidR="00B933CB" w:rsidRPr="005C0223">
        <w:rPr>
          <w:rFonts w:ascii="DepCentury Old Style" w:hAnsi="DepCentury Old Style"/>
        </w:rPr>
        <w:t xml:space="preserve">e opp til at </w:t>
      </w:r>
      <w:r w:rsidR="00AE2B20" w:rsidRPr="005C0223">
        <w:rPr>
          <w:rFonts w:ascii="DepCentury Old Style" w:hAnsi="DepCentury Old Style"/>
        </w:rPr>
        <w:t xml:space="preserve">disse </w:t>
      </w:r>
      <w:r w:rsidR="00B933CB" w:rsidRPr="005C0223">
        <w:rPr>
          <w:rFonts w:ascii="DepCentury Old Style" w:hAnsi="DepCentury Old Style"/>
        </w:rPr>
        <w:t>tillegges formell beslutningsmyndighet?</w:t>
      </w:r>
    </w:p>
    <w:p w:rsidR="00B933CB" w:rsidRPr="005C0223" w:rsidRDefault="00B933CB" w:rsidP="008A6F67">
      <w:pPr>
        <w:pStyle w:val="Listeavsnitt"/>
        <w:numPr>
          <w:ilvl w:val="0"/>
          <w:numId w:val="21"/>
        </w:numPr>
        <w:rPr>
          <w:rFonts w:ascii="DepCentury Old Style" w:hAnsi="DepCentury Old Style"/>
        </w:rPr>
      </w:pPr>
      <w:r w:rsidRPr="005C0223">
        <w:rPr>
          <w:rFonts w:ascii="DepCentury Old Style" w:hAnsi="DepCentury Old Style"/>
        </w:rPr>
        <w:t xml:space="preserve">Skal det legges opp til at </w:t>
      </w:r>
      <w:r w:rsidR="00975FF7" w:rsidRPr="005C0223">
        <w:rPr>
          <w:rFonts w:ascii="DepCentury Old Style" w:hAnsi="DepCentury Old Style"/>
        </w:rPr>
        <w:t xml:space="preserve">medvirkningsorgan for </w:t>
      </w:r>
      <w:r w:rsidRPr="005C0223">
        <w:rPr>
          <w:rFonts w:ascii="DepCentury Old Style" w:hAnsi="DepCentury Old Style"/>
        </w:rPr>
        <w:t>ungdom får forslag</w:t>
      </w:r>
      <w:r w:rsidR="00975FF7" w:rsidRPr="005C0223">
        <w:rPr>
          <w:rFonts w:ascii="DepCentury Old Style" w:hAnsi="DepCentury Old Style"/>
        </w:rPr>
        <w:t>s</w:t>
      </w:r>
      <w:r w:rsidRPr="005C0223">
        <w:rPr>
          <w:rFonts w:ascii="DepCentury Old Style" w:hAnsi="DepCentury Old Style"/>
        </w:rPr>
        <w:t>- og innstillingsrett, og i tilfelle overfor hvilke organ</w:t>
      </w:r>
      <w:r w:rsidR="00975FF7" w:rsidRPr="005C0223">
        <w:rPr>
          <w:rFonts w:ascii="DepCentury Old Style" w:hAnsi="DepCentury Old Style"/>
        </w:rPr>
        <w:t>er</w:t>
      </w:r>
      <w:r w:rsidRPr="005C0223">
        <w:rPr>
          <w:rFonts w:ascii="DepCentury Old Style" w:hAnsi="DepCentury Old Style"/>
        </w:rPr>
        <w:t xml:space="preserve">? </w:t>
      </w:r>
    </w:p>
    <w:p w:rsidR="00A93B57" w:rsidRPr="005C0223" w:rsidRDefault="00A93B57" w:rsidP="00CA3F79">
      <w:pPr>
        <w:rPr>
          <w:rFonts w:ascii="DepCentury Old Style" w:hAnsi="DepCentury Old Style"/>
        </w:rPr>
      </w:pPr>
    </w:p>
    <w:p w:rsidR="00850856" w:rsidRPr="005C0223" w:rsidRDefault="00850856" w:rsidP="00CA3F79">
      <w:pPr>
        <w:rPr>
          <w:rFonts w:ascii="DepCentury Old Style" w:hAnsi="DepCentury Old Style"/>
        </w:rPr>
      </w:pPr>
      <w:r w:rsidRPr="005C0223">
        <w:rPr>
          <w:rFonts w:ascii="DepCentury Old Style" w:hAnsi="DepCentury Old Style"/>
        </w:rPr>
        <w:t>En lovregulering av ungdomsmedvirkning reiser også noen særegne spørsmål:</w:t>
      </w:r>
    </w:p>
    <w:p w:rsidR="008A6F67" w:rsidRPr="005C0223" w:rsidRDefault="008A6F67" w:rsidP="00CA3F79">
      <w:pPr>
        <w:rPr>
          <w:rFonts w:ascii="DepCentury Old Style" w:hAnsi="DepCentury Old Style"/>
        </w:rPr>
      </w:pPr>
    </w:p>
    <w:p w:rsidR="00D457EA" w:rsidRPr="005C0223" w:rsidRDefault="00D457EA" w:rsidP="00CA3F79">
      <w:pPr>
        <w:rPr>
          <w:rFonts w:ascii="DepCentury Old Style" w:hAnsi="DepCentury Old Style"/>
          <w:i/>
        </w:rPr>
      </w:pPr>
      <w:r w:rsidRPr="005C0223">
        <w:rPr>
          <w:rFonts w:ascii="DepCentury Old Style" w:hAnsi="DepCentury Old Style"/>
          <w:i/>
        </w:rPr>
        <w:t>Utvelgelseskriterier</w:t>
      </w:r>
    </w:p>
    <w:p w:rsidR="00D457EA" w:rsidRPr="005C0223" w:rsidRDefault="00895E77" w:rsidP="00CA3F79">
      <w:pPr>
        <w:rPr>
          <w:rFonts w:ascii="DepCentury Old Style" w:hAnsi="DepCentury Old Style"/>
        </w:rPr>
      </w:pPr>
      <w:r w:rsidRPr="005C0223">
        <w:rPr>
          <w:rFonts w:ascii="DepCentury Old Style" w:hAnsi="DepCentury Old Style"/>
        </w:rPr>
        <w:t xml:space="preserve">Det fremgår av NOU 2011:20 </w:t>
      </w:r>
      <w:r w:rsidRPr="005C0223">
        <w:rPr>
          <w:rFonts w:ascii="DepCentury Old Style" w:hAnsi="DepCentury Old Style"/>
          <w:i/>
        </w:rPr>
        <w:t>Ungdom, makt og medvirkning</w:t>
      </w:r>
      <w:r w:rsidRPr="005C0223">
        <w:rPr>
          <w:rFonts w:ascii="DepCentury Old Style" w:hAnsi="DepCentury Old Style"/>
        </w:rPr>
        <w:t xml:space="preserve"> at utvelge</w:t>
      </w:r>
      <w:r w:rsidR="00121F25" w:rsidRPr="005C0223">
        <w:rPr>
          <w:rFonts w:ascii="DepCentury Old Style" w:hAnsi="DepCentury Old Style"/>
        </w:rPr>
        <w:t>lseskriteriene til ungdomsråden</w:t>
      </w:r>
      <w:r w:rsidRPr="005C0223">
        <w:rPr>
          <w:rFonts w:ascii="DepCentury Old Style" w:hAnsi="DepCentury Old Style"/>
        </w:rPr>
        <w:t xml:space="preserve">e er utydelige og varierer fra sted til sted. </w:t>
      </w:r>
      <w:r w:rsidR="00780710">
        <w:rPr>
          <w:rFonts w:ascii="DepCentury Old Style" w:hAnsi="DepCentury Old Style"/>
        </w:rPr>
        <w:t xml:space="preserve">Ofte kan det være </w:t>
      </w:r>
      <w:r w:rsidR="00F075D8" w:rsidRPr="005C0223">
        <w:rPr>
          <w:rFonts w:ascii="DepCentury Old Style" w:hAnsi="DepCentury Old Style"/>
        </w:rPr>
        <w:t xml:space="preserve">ressurssterk ungdom som trekkes inn, de som ellers er godt synlige i lokalsamfunnet og sitter i lederposisjoner i elevråd og lignende. Utvalget anbefaler at skolen, frivillige organisasjoner og fritidsklubber velger et visst antall medlemmer hver. </w:t>
      </w:r>
      <w:r w:rsidR="005B3A4D" w:rsidRPr="005C0223">
        <w:rPr>
          <w:rFonts w:ascii="DepCentury Old Style" w:hAnsi="DepCentury Old Style"/>
        </w:rPr>
        <w:t>I tillegg til at ungdomsrepresentanter også bør rekrutteres gjennom et tilfeldig utvalg blant ungdom som ikke er organisert i noen organisasjon etc. S</w:t>
      </w:r>
      <w:r w:rsidR="003A1180" w:rsidRPr="005C0223">
        <w:rPr>
          <w:rFonts w:ascii="DepCentury Old Style" w:hAnsi="DepCentury Old Style"/>
        </w:rPr>
        <w:t xml:space="preserve">pørsmålet blir om </w:t>
      </w:r>
      <w:r w:rsidR="00910A71" w:rsidRPr="005C0223">
        <w:rPr>
          <w:rFonts w:ascii="DepCentury Old Style" w:hAnsi="DepCentury Old Style"/>
        </w:rPr>
        <w:t xml:space="preserve">utvelgelse av ungdomsrepresentanter </w:t>
      </w:r>
      <w:r w:rsidR="00650100" w:rsidRPr="005C0223">
        <w:rPr>
          <w:rFonts w:ascii="DepCentury Old Style" w:hAnsi="DepCentury Old Style"/>
        </w:rPr>
        <w:t>bør</w:t>
      </w:r>
      <w:r w:rsidR="00910A71" w:rsidRPr="005C0223">
        <w:rPr>
          <w:rFonts w:ascii="DepCentury Old Style" w:hAnsi="DepCentury Old Style"/>
        </w:rPr>
        <w:t xml:space="preserve"> skje på en annen måte enn valg av personer til de andre lovpålagte rådene. Valgene til disse rådene </w:t>
      </w:r>
      <w:r w:rsidR="005B3A4D" w:rsidRPr="005C0223">
        <w:rPr>
          <w:rFonts w:ascii="DepCentury Old Style" w:hAnsi="DepCentury Old Style"/>
        </w:rPr>
        <w:t xml:space="preserve">er </w:t>
      </w:r>
      <w:r w:rsidR="00910A71" w:rsidRPr="005C0223">
        <w:rPr>
          <w:rFonts w:ascii="DepCentury Old Style" w:hAnsi="DepCentury Old Style"/>
        </w:rPr>
        <w:t xml:space="preserve">ikke basert på et tilfeldig utvalg av målbefolkningen. </w:t>
      </w:r>
    </w:p>
    <w:p w:rsidR="00C16B54" w:rsidRPr="005C0223" w:rsidRDefault="00C16B54" w:rsidP="00CA3F79">
      <w:pPr>
        <w:rPr>
          <w:rFonts w:ascii="DepCentury Old Style" w:hAnsi="DepCentury Old Style"/>
        </w:rPr>
      </w:pPr>
    </w:p>
    <w:p w:rsidR="00D457EA" w:rsidRPr="005C0223" w:rsidRDefault="00D457EA" w:rsidP="00CA3F79">
      <w:pPr>
        <w:rPr>
          <w:rFonts w:ascii="DepCentury Old Style" w:hAnsi="DepCentury Old Style"/>
          <w:i/>
        </w:rPr>
      </w:pPr>
      <w:r w:rsidRPr="005C0223">
        <w:rPr>
          <w:rFonts w:ascii="DepCentury Old Style" w:hAnsi="DepCentury Old Style"/>
          <w:i/>
        </w:rPr>
        <w:t>Valgordning</w:t>
      </w:r>
    </w:p>
    <w:p w:rsidR="00F945F2" w:rsidRPr="005C0223" w:rsidRDefault="00910A71" w:rsidP="00CA3F79">
      <w:pPr>
        <w:rPr>
          <w:rFonts w:ascii="DepCentury Old Style" w:hAnsi="DepCentury Old Style"/>
        </w:rPr>
      </w:pPr>
      <w:r w:rsidRPr="005C0223">
        <w:rPr>
          <w:rFonts w:ascii="DepCentury Old Style" w:hAnsi="DepCentury Old Style"/>
        </w:rPr>
        <w:t xml:space="preserve">En valgordning </w:t>
      </w:r>
      <w:r w:rsidR="004A759B" w:rsidRPr="005C0223">
        <w:rPr>
          <w:rFonts w:ascii="DepCentury Old Style" w:hAnsi="DepCentury Old Style"/>
        </w:rPr>
        <w:t xml:space="preserve">til ungdomsrådene </w:t>
      </w:r>
      <w:r w:rsidR="00741F3A" w:rsidRPr="005C0223">
        <w:rPr>
          <w:rFonts w:ascii="DepCentury Old Style" w:hAnsi="DepCentury Old Style"/>
        </w:rPr>
        <w:t xml:space="preserve">eller lignende medvirkningsorgan </w:t>
      </w:r>
      <w:r w:rsidRPr="005C0223">
        <w:rPr>
          <w:rFonts w:ascii="DepCentury Old Style" w:hAnsi="DepCentury Old Style"/>
        </w:rPr>
        <w:t xml:space="preserve">bør sikre representasjon fra ungdom både i ungdomsskolealder og eldre ungdommer. Det er videre ønskelig med en viss kontinuitet </w:t>
      </w:r>
      <w:r w:rsidR="004D5274" w:rsidRPr="005C0223">
        <w:rPr>
          <w:rFonts w:ascii="DepCentury Old Style" w:hAnsi="DepCentury Old Style"/>
        </w:rPr>
        <w:t xml:space="preserve">blant medlemmene i en medvirkningsordning for ungdom. </w:t>
      </w:r>
    </w:p>
    <w:p w:rsidR="00850856" w:rsidRPr="005C0223" w:rsidRDefault="00850856" w:rsidP="00CA3F79">
      <w:pPr>
        <w:rPr>
          <w:rFonts w:ascii="DepCentury Old Style" w:hAnsi="DepCentury Old Style"/>
        </w:rPr>
      </w:pPr>
    </w:p>
    <w:p w:rsidR="0069350E" w:rsidRPr="005C0223" w:rsidRDefault="00675432" w:rsidP="00CA3F79">
      <w:pPr>
        <w:rPr>
          <w:rFonts w:ascii="DepCentury Old Style" w:hAnsi="DepCentury Old Style"/>
        </w:rPr>
      </w:pPr>
      <w:r w:rsidRPr="005C0223">
        <w:rPr>
          <w:rFonts w:ascii="DepCentury Old Style" w:hAnsi="DepCentury Old Style"/>
        </w:rPr>
        <w:t xml:space="preserve">En valgperiode på fire år som gjelder for eldreråd og råd for personer med nedsatt funksjonsevne, vil være for lang tid når det gjelder ungdom. </w:t>
      </w:r>
      <w:r w:rsidR="00D457EA" w:rsidRPr="005C0223">
        <w:rPr>
          <w:rFonts w:ascii="DepCentury Old Style" w:hAnsi="DepCentury Old Style"/>
        </w:rPr>
        <w:t>Mange ungdomsråd praktiserer i dag en ordning der medlemmene velges for to år, og hvor halvparten av medlemmene stiller til valg hvert år.</w:t>
      </w:r>
      <w:r w:rsidRPr="005C0223">
        <w:rPr>
          <w:rFonts w:ascii="DepCentury Old Style" w:hAnsi="DepCentury Old Style"/>
        </w:rPr>
        <w:t xml:space="preserve"> </w:t>
      </w:r>
    </w:p>
    <w:p w:rsidR="004D5274" w:rsidRPr="005C0223" w:rsidRDefault="004D5274" w:rsidP="00CA3F79">
      <w:pPr>
        <w:rPr>
          <w:rFonts w:ascii="DepCentury Old Style" w:hAnsi="DepCentury Old Style"/>
        </w:rPr>
      </w:pPr>
    </w:p>
    <w:p w:rsidR="004D5274" w:rsidRPr="005C0223" w:rsidRDefault="004D5274" w:rsidP="00CA3F79">
      <w:pPr>
        <w:rPr>
          <w:rFonts w:ascii="DepCentury Old Style" w:hAnsi="DepCentury Old Style"/>
        </w:rPr>
      </w:pPr>
      <w:r w:rsidRPr="005C0223">
        <w:rPr>
          <w:rFonts w:ascii="DepCentury Old Style" w:hAnsi="DepCentury Old Style"/>
        </w:rPr>
        <w:t>Når det gjelder alder</w:t>
      </w:r>
      <w:r w:rsidR="007314E4" w:rsidRPr="005C0223">
        <w:rPr>
          <w:rFonts w:ascii="DepCentury Old Style" w:hAnsi="DepCentury Old Style"/>
        </w:rPr>
        <w:t xml:space="preserve"> på dem som skal representere ungdommen</w:t>
      </w:r>
      <w:r w:rsidRPr="005C0223">
        <w:rPr>
          <w:rFonts w:ascii="DepCentury Old Style" w:hAnsi="DepCentury Old Style"/>
        </w:rPr>
        <w:t>, er det et spørsmål om det skal være en nedre og en øvre grense.</w:t>
      </w:r>
      <w:r w:rsidR="007314E4" w:rsidRPr="005C0223">
        <w:rPr>
          <w:rFonts w:ascii="DepCentury Old Style" w:hAnsi="DepCentury Old Style"/>
        </w:rPr>
        <w:t xml:space="preserve"> I NOU 2006:7 </w:t>
      </w:r>
      <w:r w:rsidR="007314E4" w:rsidRPr="005C0223">
        <w:rPr>
          <w:rFonts w:ascii="DepCentury Old Style" w:hAnsi="DepCentury Old Style"/>
          <w:i/>
        </w:rPr>
        <w:t>Det lokale folkestyret i endring</w:t>
      </w:r>
      <w:r w:rsidR="007314E4" w:rsidRPr="005C0223">
        <w:rPr>
          <w:rFonts w:ascii="DepCentury Old Style" w:hAnsi="DepCentury Old Style"/>
        </w:rPr>
        <w:t xml:space="preserve">, argumenterer Lokaldemokratikommisjonen for at det bør være en </w:t>
      </w:r>
      <w:r w:rsidR="00D15056" w:rsidRPr="005C0223">
        <w:rPr>
          <w:rFonts w:ascii="DepCentury Old Style" w:hAnsi="DepCentury Old Style"/>
        </w:rPr>
        <w:t>øvre</w:t>
      </w:r>
      <w:r w:rsidR="007314E4" w:rsidRPr="005C0223">
        <w:rPr>
          <w:rFonts w:ascii="DepCentury Old Style" w:hAnsi="DepCentury Old Style"/>
        </w:rPr>
        <w:t xml:space="preserve"> ald</w:t>
      </w:r>
      <w:r w:rsidR="00D15056" w:rsidRPr="005C0223">
        <w:rPr>
          <w:rFonts w:ascii="DepCentury Old Style" w:hAnsi="DepCentury Old Style"/>
        </w:rPr>
        <w:t>er</w:t>
      </w:r>
      <w:r w:rsidR="007314E4" w:rsidRPr="005C0223">
        <w:rPr>
          <w:rFonts w:ascii="DepCentury Old Style" w:hAnsi="DepCentury Old Style"/>
        </w:rPr>
        <w:t>sgrense på 18 år for medlemmer av ungdomsrådene</w:t>
      </w:r>
      <w:r w:rsidR="00E7131B" w:rsidRPr="005C0223">
        <w:rPr>
          <w:rFonts w:ascii="DepCentury Old Style" w:hAnsi="DepCentury Old Style"/>
        </w:rPr>
        <w:t xml:space="preserve">. I NOU 2011:20 </w:t>
      </w:r>
      <w:r w:rsidR="00E7131B" w:rsidRPr="005C0223">
        <w:rPr>
          <w:rFonts w:ascii="DepCentury Old Style" w:hAnsi="DepCentury Old Style"/>
          <w:i/>
        </w:rPr>
        <w:t>Ungdom, makt og medvirkning</w:t>
      </w:r>
      <w:r w:rsidR="00E7131B" w:rsidRPr="005C0223">
        <w:rPr>
          <w:rFonts w:ascii="DepCentury Old Style" w:hAnsi="DepCentury Old Style"/>
        </w:rPr>
        <w:t xml:space="preserve"> mener utvalget at ungdom bør kunne velges til ungdomsråd fra de begynner i ungdomsskolen til de fyller 18 år. De mener at det ikke er behov for særordninger for ungdom over 18 år, som da vil ha mulighet til å delta på andre arenaer, som organisasjons- og valgkanalen.</w:t>
      </w:r>
    </w:p>
    <w:p w:rsidR="00B94286" w:rsidRPr="005C0223" w:rsidRDefault="00B94286" w:rsidP="00CA3F79">
      <w:pPr>
        <w:rPr>
          <w:rFonts w:ascii="DepCentury Old Style" w:hAnsi="DepCentury Old Style"/>
        </w:rPr>
      </w:pPr>
    </w:p>
    <w:p w:rsidR="00461C5D" w:rsidRDefault="00461C5D" w:rsidP="00FB3393">
      <w:pPr>
        <w:shd w:val="clear" w:color="auto" w:fill="FFFFFF"/>
        <w:spacing w:after="180" w:line="234" w:lineRule="atLeast"/>
        <w:rPr>
          <w:rFonts w:ascii="DepCentury Old Style" w:hAnsi="DepCentury Old Style"/>
          <w:color w:val="000000" w:themeColor="text1"/>
        </w:rPr>
      </w:pPr>
    </w:p>
    <w:p w:rsidR="00FB3393" w:rsidRPr="005C0223" w:rsidRDefault="00FB3393" w:rsidP="00FB3393">
      <w:pPr>
        <w:shd w:val="clear" w:color="auto" w:fill="FFFFFF"/>
        <w:spacing w:after="180" w:line="234" w:lineRule="atLeast"/>
        <w:rPr>
          <w:rFonts w:ascii="DepCentury Old Style" w:hAnsi="DepCentury Old Style"/>
          <w:color w:val="000000" w:themeColor="text1"/>
        </w:rPr>
      </w:pPr>
      <w:r w:rsidRPr="005C0223">
        <w:rPr>
          <w:rFonts w:ascii="DepCentury Old Style" w:hAnsi="DepCentury Old Style"/>
          <w:color w:val="000000" w:themeColor="text1"/>
        </w:rPr>
        <w:lastRenderedPageBreak/>
        <w:t xml:space="preserve">En problemstilling som av og til melder seg, er behovet for samtykke fra foresatte når ungdom under 18 år blir valgt </w:t>
      </w:r>
      <w:r w:rsidR="0084082F" w:rsidRPr="005C0223">
        <w:rPr>
          <w:rFonts w:ascii="DepCentury Old Style" w:hAnsi="DepCentury Old Style"/>
          <w:color w:val="000000" w:themeColor="text1"/>
        </w:rPr>
        <w:t xml:space="preserve">inn i </w:t>
      </w:r>
      <w:r w:rsidRPr="005C0223">
        <w:rPr>
          <w:rFonts w:ascii="DepCentury Old Style" w:hAnsi="DepCentury Old Style"/>
          <w:color w:val="000000" w:themeColor="text1"/>
        </w:rPr>
        <w:t>ungdomsråd. Ulike ungdomsråd har ulik praksis på dette feltet. Det følger av barneloven § 32 at barn som har fylt 15 år selv avgjør spørsmålet om å melde seg inn i eller ut av foreninger. Barneloven § 33 gir barn stadig større selvråderett med alderen. Barn vil derfor ha medbestemmelsesrett også før de fyller 15 år, men avgjørelsene må da i mange tilfeller tas sammen med foreldrene.</w:t>
      </w:r>
    </w:p>
    <w:p w:rsidR="00FB3393" w:rsidRPr="005C0223" w:rsidRDefault="00FB3393" w:rsidP="00FB3393">
      <w:pPr>
        <w:shd w:val="clear" w:color="auto" w:fill="FFFFFF"/>
        <w:spacing w:after="180" w:line="234" w:lineRule="atLeast"/>
        <w:rPr>
          <w:rFonts w:ascii="DepCentury Old Style" w:hAnsi="DepCentury Old Style"/>
          <w:color w:val="000000" w:themeColor="text1"/>
        </w:rPr>
      </w:pPr>
      <w:r w:rsidRPr="005C0223">
        <w:rPr>
          <w:rFonts w:ascii="DepCentury Old Style" w:hAnsi="DepCentury Old Style"/>
          <w:color w:val="000000" w:themeColor="text1"/>
        </w:rPr>
        <w:t>Spørsmål om de</w:t>
      </w:r>
      <w:r w:rsidR="003E32AD" w:rsidRPr="005C0223">
        <w:rPr>
          <w:rFonts w:ascii="DepCentury Old Style" w:hAnsi="DepCentury Old Style"/>
          <w:color w:val="000000" w:themeColor="text1"/>
        </w:rPr>
        <w:t>n unge kan påta seg tillitsverv</w:t>
      </w:r>
      <w:r w:rsidRPr="005C0223">
        <w:rPr>
          <w:rFonts w:ascii="DepCentury Old Style" w:hAnsi="DepCentury Old Style"/>
          <w:color w:val="000000" w:themeColor="text1"/>
        </w:rPr>
        <w:t xml:space="preserve"> på egen hånd, kan tenkes løst etter disse retningslinjene.  </w:t>
      </w:r>
    </w:p>
    <w:p w:rsidR="004A759B" w:rsidRPr="005C0223" w:rsidRDefault="004A759B" w:rsidP="00CA3F79">
      <w:pPr>
        <w:rPr>
          <w:rFonts w:ascii="DepCentury Old Style" w:hAnsi="DepCentury Old Style"/>
        </w:rPr>
      </w:pPr>
      <w:r w:rsidRPr="005C0223">
        <w:rPr>
          <w:rFonts w:ascii="DepCentury Old Style" w:hAnsi="DepCentury Old Style"/>
        </w:rPr>
        <w:t xml:space="preserve">Det er også et spørsmål om ungdom som velges </w:t>
      </w:r>
      <w:r w:rsidR="0084082F" w:rsidRPr="005C0223">
        <w:rPr>
          <w:rFonts w:ascii="DepCentury Old Style" w:hAnsi="DepCentury Old Style"/>
        </w:rPr>
        <w:t xml:space="preserve">inn i </w:t>
      </w:r>
      <w:r w:rsidRPr="005C0223">
        <w:rPr>
          <w:rFonts w:ascii="DepCentury Old Style" w:hAnsi="DepCentury Old Style"/>
        </w:rPr>
        <w:t>ungdomsråd eller lignende medvirkningsordning må bo i den aktuelle kom</w:t>
      </w:r>
      <w:r w:rsidR="00821730" w:rsidRPr="005C0223">
        <w:rPr>
          <w:rFonts w:ascii="DepCentury Old Style" w:hAnsi="DepCentury Old Style"/>
        </w:rPr>
        <w:t>m</w:t>
      </w:r>
      <w:r w:rsidRPr="005C0223">
        <w:rPr>
          <w:rFonts w:ascii="DepCentury Old Style" w:hAnsi="DepCentury Old Style"/>
        </w:rPr>
        <w:t>unen</w:t>
      </w:r>
      <w:r w:rsidR="00821730" w:rsidRPr="005C0223">
        <w:rPr>
          <w:rFonts w:ascii="DepCentury Old Style" w:hAnsi="DepCentury Old Style"/>
        </w:rPr>
        <w:t xml:space="preserve"> eller fylkeskommunen.</w:t>
      </w:r>
    </w:p>
    <w:p w:rsidR="008A6F67" w:rsidRPr="005C0223" w:rsidRDefault="008A6F67" w:rsidP="00CA3F79">
      <w:pPr>
        <w:rPr>
          <w:rFonts w:ascii="DepCentury Old Style" w:hAnsi="DepCentury Old Style"/>
        </w:rPr>
      </w:pPr>
    </w:p>
    <w:p w:rsidR="008A6F67" w:rsidRPr="005C0223" w:rsidRDefault="008A6F67" w:rsidP="008A6F67">
      <w:pPr>
        <w:jc w:val="center"/>
        <w:rPr>
          <w:rFonts w:ascii="DepCentury Old Style" w:hAnsi="DepCentury Old Style"/>
        </w:rPr>
      </w:pPr>
      <w:r w:rsidRPr="005C0223">
        <w:rPr>
          <w:rFonts w:ascii="DepCentury Old Style" w:hAnsi="DepCentury Old Style"/>
        </w:rPr>
        <w:t>--------------------------------</w:t>
      </w:r>
    </w:p>
    <w:p w:rsidR="00741F3A" w:rsidRPr="005C0223" w:rsidRDefault="00741F3A" w:rsidP="00CA3F79">
      <w:pPr>
        <w:rPr>
          <w:rFonts w:ascii="DepCentury Old Style" w:hAnsi="DepCentury Old Style"/>
        </w:rPr>
      </w:pPr>
    </w:p>
    <w:p w:rsidR="00821730" w:rsidRPr="005C0223" w:rsidRDefault="00821730" w:rsidP="00CA3F79">
      <w:pPr>
        <w:rPr>
          <w:rFonts w:ascii="DepCentury Old Style" w:hAnsi="DepCentury Old Style"/>
        </w:rPr>
      </w:pPr>
      <w:r w:rsidRPr="005C0223">
        <w:rPr>
          <w:rFonts w:ascii="DepCentury Old Style" w:hAnsi="DepCentury Old Style"/>
        </w:rPr>
        <w:t>Vi ber om høringsinstansenes synspunkter på problemstillingene som er reist i dette høringsnotatet.</w:t>
      </w:r>
    </w:p>
    <w:p w:rsidR="00100470" w:rsidRPr="00461C5D" w:rsidRDefault="007E26F6" w:rsidP="00461C5D">
      <w:pPr>
        <w:tabs>
          <w:tab w:val="left" w:pos="2687"/>
        </w:tabs>
        <w:rPr>
          <w:rFonts w:ascii="DepCentury Old Style" w:hAnsi="DepCentury Old Style"/>
        </w:rPr>
      </w:pPr>
      <w:r w:rsidRPr="00461C5D">
        <w:rPr>
          <w:rFonts w:ascii="DepCentury Old Style" w:hAnsi="DepCentury Old Style"/>
        </w:rPr>
        <w:tab/>
      </w:r>
    </w:p>
    <w:p w:rsidR="00045219" w:rsidRPr="00F075D8" w:rsidRDefault="00045219" w:rsidP="0001681D"/>
    <w:p w:rsidR="00045219" w:rsidRPr="00F075D8" w:rsidRDefault="00045219" w:rsidP="0001681D"/>
    <w:sectPr w:rsidR="00045219" w:rsidRPr="00F075D8" w:rsidSect="005D1B8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DA4" w:rsidRDefault="00E14DA4" w:rsidP="002F3E3A">
      <w:r>
        <w:separator/>
      </w:r>
    </w:p>
  </w:endnote>
  <w:endnote w:type="continuationSeparator" w:id="0">
    <w:p w:rsidR="00E14DA4" w:rsidRDefault="00E14DA4" w:rsidP="002F3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Old Styl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0209"/>
      <w:docPartObj>
        <w:docPartGallery w:val="Page Numbers (Bottom of Page)"/>
        <w:docPartUnique/>
      </w:docPartObj>
    </w:sdtPr>
    <w:sdtContent>
      <w:p w:rsidR="00E14DA4" w:rsidRDefault="00C22426">
        <w:pPr>
          <w:pStyle w:val="Bunntekst"/>
        </w:pPr>
        <w:fldSimple w:instr=" PAGE   \* MERGEFORMAT ">
          <w:r w:rsidR="00623628">
            <w:rPr>
              <w:noProof/>
            </w:rPr>
            <w:t>1</w:t>
          </w:r>
        </w:fldSimple>
      </w:p>
    </w:sdtContent>
  </w:sdt>
  <w:p w:rsidR="00E14DA4" w:rsidRDefault="00E14DA4">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DA4" w:rsidRDefault="00E14DA4" w:rsidP="002F3E3A">
      <w:r>
        <w:separator/>
      </w:r>
    </w:p>
  </w:footnote>
  <w:footnote w:type="continuationSeparator" w:id="0">
    <w:p w:rsidR="00E14DA4" w:rsidRDefault="00E14DA4" w:rsidP="002F3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nsid w:val="01455DC9"/>
    <w:multiLevelType w:val="hybridMultilevel"/>
    <w:tmpl w:val="5142E2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7DB7D38"/>
    <w:multiLevelType w:val="multilevel"/>
    <w:tmpl w:val="4444799C"/>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D1F1798"/>
    <w:multiLevelType w:val="multilevel"/>
    <w:tmpl w:val="C6289EFE"/>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8211D1"/>
    <w:multiLevelType w:val="hybridMultilevel"/>
    <w:tmpl w:val="EA6825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4492CE3"/>
    <w:multiLevelType w:val="multilevel"/>
    <w:tmpl w:val="FFD2DE28"/>
    <w:lvl w:ilvl="0">
      <w:start w:val="1"/>
      <w:numFmt w:val="decimal"/>
      <w:lvlText w:val="%1."/>
      <w:lvlJc w:val="left"/>
      <w:pPr>
        <w:ind w:left="360" w:hanging="360"/>
      </w:pPr>
      <w:rPr>
        <w:rFonts w:ascii="DepCentury Old Style" w:eastAsia="Times New Roman" w:hAnsi="DepCentury Old Style"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E3851D1"/>
    <w:multiLevelType w:val="hybridMultilevel"/>
    <w:tmpl w:val="3FCE2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0764C08"/>
    <w:multiLevelType w:val="hybridMultilevel"/>
    <w:tmpl w:val="4D32E2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1915581"/>
    <w:multiLevelType w:val="hybridMultilevel"/>
    <w:tmpl w:val="996AE2E6"/>
    <w:lvl w:ilvl="0" w:tplc="06F0A2A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F107AA7"/>
    <w:multiLevelType w:val="hybridMultilevel"/>
    <w:tmpl w:val="3F7AB2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9951842"/>
    <w:multiLevelType w:val="multilevel"/>
    <w:tmpl w:val="FFD2DE28"/>
    <w:lvl w:ilvl="0">
      <w:start w:val="1"/>
      <w:numFmt w:val="decimal"/>
      <w:lvlText w:val="%1."/>
      <w:lvlJc w:val="left"/>
      <w:pPr>
        <w:ind w:left="720" w:hanging="360"/>
      </w:pPr>
      <w:rPr>
        <w:rFonts w:ascii="DepCentury Old Style" w:eastAsia="Times New Roman" w:hAnsi="DepCentury Old Style"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B861A64"/>
    <w:multiLevelType w:val="multilevel"/>
    <w:tmpl w:val="FFD2DE28"/>
    <w:lvl w:ilvl="0">
      <w:start w:val="1"/>
      <w:numFmt w:val="decimal"/>
      <w:lvlText w:val="%1."/>
      <w:lvlJc w:val="left"/>
      <w:pPr>
        <w:ind w:left="720" w:hanging="360"/>
      </w:pPr>
      <w:rPr>
        <w:rFonts w:ascii="DepCentury Old Style" w:eastAsia="Times New Roman" w:hAnsi="DepCentury Old Style"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CFA629A"/>
    <w:multiLevelType w:val="multilevel"/>
    <w:tmpl w:val="D6C26E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1602EE"/>
    <w:multiLevelType w:val="multilevel"/>
    <w:tmpl w:val="1F7085D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2234CFB"/>
    <w:multiLevelType w:val="hybridMultilevel"/>
    <w:tmpl w:val="6F0C93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F685442"/>
    <w:multiLevelType w:val="hybridMultilevel"/>
    <w:tmpl w:val="3D46FCBA"/>
    <w:lvl w:ilvl="0" w:tplc="04140001">
      <w:start w:val="1"/>
      <w:numFmt w:val="bullet"/>
      <w:lvlText w:val=""/>
      <w:lvlJc w:val="left"/>
      <w:pPr>
        <w:ind w:left="765" w:hanging="360"/>
      </w:pPr>
      <w:rPr>
        <w:rFonts w:ascii="Symbol" w:hAnsi="Symbol" w:hint="default"/>
      </w:rPr>
    </w:lvl>
    <w:lvl w:ilvl="1" w:tplc="04140003">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6">
    <w:nsid w:val="62CA1F59"/>
    <w:multiLevelType w:val="hybridMultilevel"/>
    <w:tmpl w:val="49A251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4B65764"/>
    <w:multiLevelType w:val="hybridMultilevel"/>
    <w:tmpl w:val="8050F2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7C51540"/>
    <w:multiLevelType w:val="hybridMultilevel"/>
    <w:tmpl w:val="8A0210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7E56617"/>
    <w:multiLevelType w:val="hybridMultilevel"/>
    <w:tmpl w:val="9DDC8D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7A63062B"/>
    <w:multiLevelType w:val="hybridMultilevel"/>
    <w:tmpl w:val="8B9AFB92"/>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num w:numId="1">
    <w:abstractNumId w:val="5"/>
  </w:num>
  <w:num w:numId="2">
    <w:abstractNumId w:val="19"/>
  </w:num>
  <w:num w:numId="3">
    <w:abstractNumId w:val="18"/>
  </w:num>
  <w:num w:numId="4">
    <w:abstractNumId w:val="6"/>
  </w:num>
  <w:num w:numId="5">
    <w:abstractNumId w:val="15"/>
  </w:num>
  <w:num w:numId="6">
    <w:abstractNumId w:val="14"/>
  </w:num>
  <w:num w:numId="7">
    <w:abstractNumId w:val="7"/>
  </w:num>
  <w:num w:numId="8">
    <w:abstractNumId w:val="0"/>
  </w:num>
  <w:num w:numId="9">
    <w:abstractNumId w:val="9"/>
  </w:num>
  <w:num w:numId="10">
    <w:abstractNumId w:val="17"/>
  </w:num>
  <w:num w:numId="11">
    <w:abstractNumId w:val="10"/>
  </w:num>
  <w:num w:numId="12">
    <w:abstractNumId w:val="11"/>
  </w:num>
  <w:num w:numId="13">
    <w:abstractNumId w:val="1"/>
  </w:num>
  <w:num w:numId="14">
    <w:abstractNumId w:val="12"/>
  </w:num>
  <w:num w:numId="15">
    <w:abstractNumId w:val="13"/>
  </w:num>
  <w:num w:numId="16">
    <w:abstractNumId w:val="2"/>
  </w:num>
  <w:num w:numId="17">
    <w:abstractNumId w:val="3"/>
  </w:num>
  <w:num w:numId="18">
    <w:abstractNumId w:val="20"/>
  </w:num>
  <w:num w:numId="19">
    <w:abstractNumId w:val="8"/>
  </w:num>
  <w:num w:numId="20">
    <w:abstractNumId w:val="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stylePaneFormatFilter w:val="3F01"/>
  <w:defaultTabStop w:val="708"/>
  <w:hyphenationZone w:val="425"/>
  <w:characterSpacingControl w:val="doNotCompress"/>
  <w:footnotePr>
    <w:footnote w:id="-1"/>
    <w:footnote w:id="0"/>
  </w:footnotePr>
  <w:endnotePr>
    <w:endnote w:id="-1"/>
    <w:endnote w:id="0"/>
  </w:endnotePr>
  <w:compat/>
  <w:rsids>
    <w:rsidRoot w:val="00BE1914"/>
    <w:rsid w:val="00000F5A"/>
    <w:rsid w:val="00001F5C"/>
    <w:rsid w:val="00002C4B"/>
    <w:rsid w:val="00004237"/>
    <w:rsid w:val="00007C46"/>
    <w:rsid w:val="000143D3"/>
    <w:rsid w:val="00016769"/>
    <w:rsid w:val="000167DF"/>
    <w:rsid w:val="0001681D"/>
    <w:rsid w:val="00021128"/>
    <w:rsid w:val="0002523B"/>
    <w:rsid w:val="0002684A"/>
    <w:rsid w:val="00031CF6"/>
    <w:rsid w:val="00032301"/>
    <w:rsid w:val="0003232E"/>
    <w:rsid w:val="00033300"/>
    <w:rsid w:val="0003662C"/>
    <w:rsid w:val="00036ACC"/>
    <w:rsid w:val="000374BB"/>
    <w:rsid w:val="00037FC0"/>
    <w:rsid w:val="000406CC"/>
    <w:rsid w:val="000432A7"/>
    <w:rsid w:val="00043B0F"/>
    <w:rsid w:val="00045219"/>
    <w:rsid w:val="00045C84"/>
    <w:rsid w:val="00050DEC"/>
    <w:rsid w:val="00051ABF"/>
    <w:rsid w:val="00052AE4"/>
    <w:rsid w:val="00054092"/>
    <w:rsid w:val="0005429A"/>
    <w:rsid w:val="00054803"/>
    <w:rsid w:val="00055055"/>
    <w:rsid w:val="000550F2"/>
    <w:rsid w:val="000606E9"/>
    <w:rsid w:val="000627D3"/>
    <w:rsid w:val="00065B5E"/>
    <w:rsid w:val="00066FDA"/>
    <w:rsid w:val="00070266"/>
    <w:rsid w:val="00071219"/>
    <w:rsid w:val="00077687"/>
    <w:rsid w:val="00077EBA"/>
    <w:rsid w:val="00081732"/>
    <w:rsid w:val="00082D18"/>
    <w:rsid w:val="00083703"/>
    <w:rsid w:val="00087BD2"/>
    <w:rsid w:val="000910B4"/>
    <w:rsid w:val="0009223C"/>
    <w:rsid w:val="000922C8"/>
    <w:rsid w:val="0009471A"/>
    <w:rsid w:val="00096550"/>
    <w:rsid w:val="00097339"/>
    <w:rsid w:val="000A6B28"/>
    <w:rsid w:val="000B0D23"/>
    <w:rsid w:val="000B257D"/>
    <w:rsid w:val="000B32C1"/>
    <w:rsid w:val="000B436E"/>
    <w:rsid w:val="000B5190"/>
    <w:rsid w:val="000B6F34"/>
    <w:rsid w:val="000C38D1"/>
    <w:rsid w:val="000C569E"/>
    <w:rsid w:val="000C5A2A"/>
    <w:rsid w:val="000C6C7E"/>
    <w:rsid w:val="000C6D9F"/>
    <w:rsid w:val="000D0E68"/>
    <w:rsid w:val="000D1E66"/>
    <w:rsid w:val="000D26D1"/>
    <w:rsid w:val="000D2784"/>
    <w:rsid w:val="000D403F"/>
    <w:rsid w:val="000D44AE"/>
    <w:rsid w:val="000D4E96"/>
    <w:rsid w:val="000D792D"/>
    <w:rsid w:val="000D79C6"/>
    <w:rsid w:val="000E196D"/>
    <w:rsid w:val="000E2761"/>
    <w:rsid w:val="000E461B"/>
    <w:rsid w:val="000F2E82"/>
    <w:rsid w:val="000F5551"/>
    <w:rsid w:val="00100470"/>
    <w:rsid w:val="00100BD9"/>
    <w:rsid w:val="0010323D"/>
    <w:rsid w:val="00104CAE"/>
    <w:rsid w:val="00105AD8"/>
    <w:rsid w:val="001068A9"/>
    <w:rsid w:val="00110E39"/>
    <w:rsid w:val="00112E76"/>
    <w:rsid w:val="00115BB5"/>
    <w:rsid w:val="00121853"/>
    <w:rsid w:val="00121F25"/>
    <w:rsid w:val="0012336A"/>
    <w:rsid w:val="001270B9"/>
    <w:rsid w:val="0013108B"/>
    <w:rsid w:val="00133605"/>
    <w:rsid w:val="00135AE5"/>
    <w:rsid w:val="00142944"/>
    <w:rsid w:val="0014470C"/>
    <w:rsid w:val="00150A08"/>
    <w:rsid w:val="00152A02"/>
    <w:rsid w:val="00162FF4"/>
    <w:rsid w:val="001657FE"/>
    <w:rsid w:val="00176A10"/>
    <w:rsid w:val="00176E15"/>
    <w:rsid w:val="00177FB3"/>
    <w:rsid w:val="00180943"/>
    <w:rsid w:val="001816E1"/>
    <w:rsid w:val="00181E80"/>
    <w:rsid w:val="0018380D"/>
    <w:rsid w:val="00183F4A"/>
    <w:rsid w:val="00184F51"/>
    <w:rsid w:val="00185A31"/>
    <w:rsid w:val="001860F8"/>
    <w:rsid w:val="0018617C"/>
    <w:rsid w:val="00194080"/>
    <w:rsid w:val="00197E6C"/>
    <w:rsid w:val="001A5C9A"/>
    <w:rsid w:val="001A65B9"/>
    <w:rsid w:val="001B05A6"/>
    <w:rsid w:val="001B09EE"/>
    <w:rsid w:val="001B3C98"/>
    <w:rsid w:val="001B54D9"/>
    <w:rsid w:val="001B61CD"/>
    <w:rsid w:val="001B650F"/>
    <w:rsid w:val="001B6CD7"/>
    <w:rsid w:val="001B7665"/>
    <w:rsid w:val="001C05CB"/>
    <w:rsid w:val="001C457A"/>
    <w:rsid w:val="001C5CE0"/>
    <w:rsid w:val="001D1629"/>
    <w:rsid w:val="001D1644"/>
    <w:rsid w:val="001D1C14"/>
    <w:rsid w:val="001D44FB"/>
    <w:rsid w:val="001E12D3"/>
    <w:rsid w:val="001E2ACE"/>
    <w:rsid w:val="001E2E45"/>
    <w:rsid w:val="001E3489"/>
    <w:rsid w:val="001E4708"/>
    <w:rsid w:val="001E4F5D"/>
    <w:rsid w:val="001E67B7"/>
    <w:rsid w:val="001F24E7"/>
    <w:rsid w:val="001F4746"/>
    <w:rsid w:val="001F4EE1"/>
    <w:rsid w:val="002011F3"/>
    <w:rsid w:val="002012C9"/>
    <w:rsid w:val="00202493"/>
    <w:rsid w:val="00202CBF"/>
    <w:rsid w:val="0020469E"/>
    <w:rsid w:val="002047C1"/>
    <w:rsid w:val="0020703F"/>
    <w:rsid w:val="002070A4"/>
    <w:rsid w:val="00207242"/>
    <w:rsid w:val="00210CD7"/>
    <w:rsid w:val="00211EF9"/>
    <w:rsid w:val="00215453"/>
    <w:rsid w:val="002158C6"/>
    <w:rsid w:val="00215A56"/>
    <w:rsid w:val="0022072E"/>
    <w:rsid w:val="00220A2F"/>
    <w:rsid w:val="00221407"/>
    <w:rsid w:val="00225D48"/>
    <w:rsid w:val="0022664E"/>
    <w:rsid w:val="00232A75"/>
    <w:rsid w:val="00233A4E"/>
    <w:rsid w:val="00236E7A"/>
    <w:rsid w:val="0023782A"/>
    <w:rsid w:val="00237843"/>
    <w:rsid w:val="002407FE"/>
    <w:rsid w:val="00242778"/>
    <w:rsid w:val="00243096"/>
    <w:rsid w:val="00246020"/>
    <w:rsid w:val="00255166"/>
    <w:rsid w:val="00255655"/>
    <w:rsid w:val="002557F6"/>
    <w:rsid w:val="002577A6"/>
    <w:rsid w:val="0025782E"/>
    <w:rsid w:val="002615FB"/>
    <w:rsid w:val="002632F6"/>
    <w:rsid w:val="0026504B"/>
    <w:rsid w:val="002719BF"/>
    <w:rsid w:val="0027244C"/>
    <w:rsid w:val="002730FA"/>
    <w:rsid w:val="00273F12"/>
    <w:rsid w:val="00275D40"/>
    <w:rsid w:val="00277EB0"/>
    <w:rsid w:val="00281222"/>
    <w:rsid w:val="002838E7"/>
    <w:rsid w:val="00284849"/>
    <w:rsid w:val="00285197"/>
    <w:rsid w:val="0028753F"/>
    <w:rsid w:val="00291924"/>
    <w:rsid w:val="0029233C"/>
    <w:rsid w:val="002928D4"/>
    <w:rsid w:val="00293693"/>
    <w:rsid w:val="00297257"/>
    <w:rsid w:val="002A2285"/>
    <w:rsid w:val="002A3C3D"/>
    <w:rsid w:val="002A4139"/>
    <w:rsid w:val="002B27F4"/>
    <w:rsid w:val="002B4257"/>
    <w:rsid w:val="002B5BC9"/>
    <w:rsid w:val="002B6A3E"/>
    <w:rsid w:val="002C0939"/>
    <w:rsid w:val="002C128A"/>
    <w:rsid w:val="002C2704"/>
    <w:rsid w:val="002C570C"/>
    <w:rsid w:val="002C677B"/>
    <w:rsid w:val="002C6AB5"/>
    <w:rsid w:val="002D3BAF"/>
    <w:rsid w:val="002D6BAD"/>
    <w:rsid w:val="002E310E"/>
    <w:rsid w:val="002E45C4"/>
    <w:rsid w:val="002E4FAB"/>
    <w:rsid w:val="002E5522"/>
    <w:rsid w:val="002E7697"/>
    <w:rsid w:val="002F2281"/>
    <w:rsid w:val="002F2D2B"/>
    <w:rsid w:val="002F35E1"/>
    <w:rsid w:val="002F3848"/>
    <w:rsid w:val="002F3E3A"/>
    <w:rsid w:val="00302B98"/>
    <w:rsid w:val="0030341E"/>
    <w:rsid w:val="00303453"/>
    <w:rsid w:val="00303B75"/>
    <w:rsid w:val="0031112E"/>
    <w:rsid w:val="003119B5"/>
    <w:rsid w:val="003137D3"/>
    <w:rsid w:val="0031571D"/>
    <w:rsid w:val="00316B53"/>
    <w:rsid w:val="00316D62"/>
    <w:rsid w:val="00320EDD"/>
    <w:rsid w:val="003218A9"/>
    <w:rsid w:val="00323429"/>
    <w:rsid w:val="00323F84"/>
    <w:rsid w:val="00330087"/>
    <w:rsid w:val="003304AD"/>
    <w:rsid w:val="0033079D"/>
    <w:rsid w:val="00337B92"/>
    <w:rsid w:val="003422D5"/>
    <w:rsid w:val="00344CEF"/>
    <w:rsid w:val="003462E4"/>
    <w:rsid w:val="00346F15"/>
    <w:rsid w:val="0035081D"/>
    <w:rsid w:val="00350B5C"/>
    <w:rsid w:val="00350C1D"/>
    <w:rsid w:val="00357CB6"/>
    <w:rsid w:val="00362613"/>
    <w:rsid w:val="00362857"/>
    <w:rsid w:val="00365BBC"/>
    <w:rsid w:val="00367DF1"/>
    <w:rsid w:val="00370D80"/>
    <w:rsid w:val="00371A37"/>
    <w:rsid w:val="00371B8B"/>
    <w:rsid w:val="00374258"/>
    <w:rsid w:val="00374A07"/>
    <w:rsid w:val="00374F45"/>
    <w:rsid w:val="003766DA"/>
    <w:rsid w:val="003768DE"/>
    <w:rsid w:val="00377A97"/>
    <w:rsid w:val="00381ECE"/>
    <w:rsid w:val="003853B6"/>
    <w:rsid w:val="00387219"/>
    <w:rsid w:val="00387A74"/>
    <w:rsid w:val="0039002C"/>
    <w:rsid w:val="003936DE"/>
    <w:rsid w:val="003A1180"/>
    <w:rsid w:val="003A4DE2"/>
    <w:rsid w:val="003A5849"/>
    <w:rsid w:val="003A6FB4"/>
    <w:rsid w:val="003B35ED"/>
    <w:rsid w:val="003B567F"/>
    <w:rsid w:val="003B66C4"/>
    <w:rsid w:val="003B6980"/>
    <w:rsid w:val="003C0DCC"/>
    <w:rsid w:val="003C762B"/>
    <w:rsid w:val="003C7D3B"/>
    <w:rsid w:val="003D0D4A"/>
    <w:rsid w:val="003D3F51"/>
    <w:rsid w:val="003D6A2B"/>
    <w:rsid w:val="003D7A2B"/>
    <w:rsid w:val="003D7FE0"/>
    <w:rsid w:val="003E32AD"/>
    <w:rsid w:val="003E4205"/>
    <w:rsid w:val="003E5602"/>
    <w:rsid w:val="003F10F6"/>
    <w:rsid w:val="003F29F8"/>
    <w:rsid w:val="003F54CE"/>
    <w:rsid w:val="00405C6F"/>
    <w:rsid w:val="00407207"/>
    <w:rsid w:val="00407F14"/>
    <w:rsid w:val="004101E2"/>
    <w:rsid w:val="00410B3D"/>
    <w:rsid w:val="00413D88"/>
    <w:rsid w:val="004143CF"/>
    <w:rsid w:val="00414C27"/>
    <w:rsid w:val="004151E6"/>
    <w:rsid w:val="00417D24"/>
    <w:rsid w:val="004201C2"/>
    <w:rsid w:val="004202E7"/>
    <w:rsid w:val="004203EB"/>
    <w:rsid w:val="00422AB8"/>
    <w:rsid w:val="00422DEC"/>
    <w:rsid w:val="00424F08"/>
    <w:rsid w:val="00427CFB"/>
    <w:rsid w:val="00431484"/>
    <w:rsid w:val="0043211E"/>
    <w:rsid w:val="00436609"/>
    <w:rsid w:val="0043668F"/>
    <w:rsid w:val="004369C3"/>
    <w:rsid w:val="004421EB"/>
    <w:rsid w:val="004442BE"/>
    <w:rsid w:val="00446A35"/>
    <w:rsid w:val="0045029D"/>
    <w:rsid w:val="00452225"/>
    <w:rsid w:val="00457726"/>
    <w:rsid w:val="00461100"/>
    <w:rsid w:val="00461C5D"/>
    <w:rsid w:val="0046239D"/>
    <w:rsid w:val="004630AD"/>
    <w:rsid w:val="004700D2"/>
    <w:rsid w:val="00470BAC"/>
    <w:rsid w:val="00473782"/>
    <w:rsid w:val="00473A75"/>
    <w:rsid w:val="004756B7"/>
    <w:rsid w:val="0047773B"/>
    <w:rsid w:val="0048066C"/>
    <w:rsid w:val="004831A7"/>
    <w:rsid w:val="0048473D"/>
    <w:rsid w:val="00485BC5"/>
    <w:rsid w:val="004868F8"/>
    <w:rsid w:val="00492E3C"/>
    <w:rsid w:val="00495691"/>
    <w:rsid w:val="00496599"/>
    <w:rsid w:val="004A759B"/>
    <w:rsid w:val="004A7EA4"/>
    <w:rsid w:val="004A7F63"/>
    <w:rsid w:val="004B1BEF"/>
    <w:rsid w:val="004B4016"/>
    <w:rsid w:val="004B51EB"/>
    <w:rsid w:val="004B6A9F"/>
    <w:rsid w:val="004B7198"/>
    <w:rsid w:val="004C083B"/>
    <w:rsid w:val="004C3F09"/>
    <w:rsid w:val="004C434C"/>
    <w:rsid w:val="004C4DE3"/>
    <w:rsid w:val="004C5E93"/>
    <w:rsid w:val="004C74FD"/>
    <w:rsid w:val="004C7C69"/>
    <w:rsid w:val="004C7E8B"/>
    <w:rsid w:val="004D212F"/>
    <w:rsid w:val="004D5274"/>
    <w:rsid w:val="004E1115"/>
    <w:rsid w:val="004E1A05"/>
    <w:rsid w:val="004E44C3"/>
    <w:rsid w:val="004E4C1E"/>
    <w:rsid w:val="004E5180"/>
    <w:rsid w:val="004E667D"/>
    <w:rsid w:val="004F1B37"/>
    <w:rsid w:val="004F1F2D"/>
    <w:rsid w:val="004F2137"/>
    <w:rsid w:val="004F7BA5"/>
    <w:rsid w:val="00501759"/>
    <w:rsid w:val="00515DD3"/>
    <w:rsid w:val="0051623A"/>
    <w:rsid w:val="00516AE9"/>
    <w:rsid w:val="00516F82"/>
    <w:rsid w:val="005205A6"/>
    <w:rsid w:val="005207B5"/>
    <w:rsid w:val="00520930"/>
    <w:rsid w:val="00523AC6"/>
    <w:rsid w:val="00525EDC"/>
    <w:rsid w:val="0053278D"/>
    <w:rsid w:val="00533359"/>
    <w:rsid w:val="0053509E"/>
    <w:rsid w:val="00535B7D"/>
    <w:rsid w:val="00536300"/>
    <w:rsid w:val="005422C6"/>
    <w:rsid w:val="00552173"/>
    <w:rsid w:val="00553E46"/>
    <w:rsid w:val="005569B9"/>
    <w:rsid w:val="00557918"/>
    <w:rsid w:val="00557A8F"/>
    <w:rsid w:val="005609CA"/>
    <w:rsid w:val="00561C07"/>
    <w:rsid w:val="005628F3"/>
    <w:rsid w:val="005643E6"/>
    <w:rsid w:val="0057283F"/>
    <w:rsid w:val="005744AE"/>
    <w:rsid w:val="005745E0"/>
    <w:rsid w:val="00586134"/>
    <w:rsid w:val="005906F1"/>
    <w:rsid w:val="00592B72"/>
    <w:rsid w:val="00594039"/>
    <w:rsid w:val="00594188"/>
    <w:rsid w:val="00597131"/>
    <w:rsid w:val="005A2145"/>
    <w:rsid w:val="005A6722"/>
    <w:rsid w:val="005A6B93"/>
    <w:rsid w:val="005B059B"/>
    <w:rsid w:val="005B3631"/>
    <w:rsid w:val="005B3A4D"/>
    <w:rsid w:val="005B52AB"/>
    <w:rsid w:val="005B66E7"/>
    <w:rsid w:val="005B7BB9"/>
    <w:rsid w:val="005C0223"/>
    <w:rsid w:val="005C04FE"/>
    <w:rsid w:val="005C09F8"/>
    <w:rsid w:val="005C3F87"/>
    <w:rsid w:val="005C568A"/>
    <w:rsid w:val="005C633F"/>
    <w:rsid w:val="005C7DB5"/>
    <w:rsid w:val="005D170E"/>
    <w:rsid w:val="005D1B88"/>
    <w:rsid w:val="005D681D"/>
    <w:rsid w:val="005D7E0A"/>
    <w:rsid w:val="005E197F"/>
    <w:rsid w:val="005E33DC"/>
    <w:rsid w:val="005E4774"/>
    <w:rsid w:val="005F0BB1"/>
    <w:rsid w:val="005F0F8E"/>
    <w:rsid w:val="005F0FFC"/>
    <w:rsid w:val="006018D0"/>
    <w:rsid w:val="00606CCF"/>
    <w:rsid w:val="0060794D"/>
    <w:rsid w:val="0061104F"/>
    <w:rsid w:val="00612C4C"/>
    <w:rsid w:val="00612F2E"/>
    <w:rsid w:val="00615FD1"/>
    <w:rsid w:val="00617020"/>
    <w:rsid w:val="006202BB"/>
    <w:rsid w:val="00622A57"/>
    <w:rsid w:val="00622A85"/>
    <w:rsid w:val="00623628"/>
    <w:rsid w:val="00633CA1"/>
    <w:rsid w:val="006400E7"/>
    <w:rsid w:val="0064069E"/>
    <w:rsid w:val="00642003"/>
    <w:rsid w:val="00645918"/>
    <w:rsid w:val="00646D52"/>
    <w:rsid w:val="00650100"/>
    <w:rsid w:val="00652073"/>
    <w:rsid w:val="00652639"/>
    <w:rsid w:val="00652EC3"/>
    <w:rsid w:val="00654E62"/>
    <w:rsid w:val="006552C1"/>
    <w:rsid w:val="00655481"/>
    <w:rsid w:val="006625C5"/>
    <w:rsid w:val="00663031"/>
    <w:rsid w:val="00667007"/>
    <w:rsid w:val="006671AD"/>
    <w:rsid w:val="00667C35"/>
    <w:rsid w:val="00670256"/>
    <w:rsid w:val="006731C5"/>
    <w:rsid w:val="006737B7"/>
    <w:rsid w:val="00674FDD"/>
    <w:rsid w:val="00675432"/>
    <w:rsid w:val="00677BF9"/>
    <w:rsid w:val="00681973"/>
    <w:rsid w:val="00681F22"/>
    <w:rsid w:val="00682EB6"/>
    <w:rsid w:val="00683699"/>
    <w:rsid w:val="00684A61"/>
    <w:rsid w:val="00684ECD"/>
    <w:rsid w:val="006853B7"/>
    <w:rsid w:val="006861B2"/>
    <w:rsid w:val="0069115E"/>
    <w:rsid w:val="006926F3"/>
    <w:rsid w:val="0069350E"/>
    <w:rsid w:val="006A2F27"/>
    <w:rsid w:val="006A5908"/>
    <w:rsid w:val="006B0464"/>
    <w:rsid w:val="006B0B12"/>
    <w:rsid w:val="006B4E5C"/>
    <w:rsid w:val="006C2254"/>
    <w:rsid w:val="006C41F9"/>
    <w:rsid w:val="006C4F8A"/>
    <w:rsid w:val="006C53A7"/>
    <w:rsid w:val="006C545D"/>
    <w:rsid w:val="006C70D7"/>
    <w:rsid w:val="006D34BE"/>
    <w:rsid w:val="006D646F"/>
    <w:rsid w:val="006D7796"/>
    <w:rsid w:val="006E254E"/>
    <w:rsid w:val="006E72CB"/>
    <w:rsid w:val="006F0288"/>
    <w:rsid w:val="006F0387"/>
    <w:rsid w:val="006F057B"/>
    <w:rsid w:val="006F0F47"/>
    <w:rsid w:val="006F169B"/>
    <w:rsid w:val="006F2257"/>
    <w:rsid w:val="00700262"/>
    <w:rsid w:val="007030EB"/>
    <w:rsid w:val="00703A8F"/>
    <w:rsid w:val="00705BA0"/>
    <w:rsid w:val="00705FA3"/>
    <w:rsid w:val="00711747"/>
    <w:rsid w:val="0071212A"/>
    <w:rsid w:val="007122C8"/>
    <w:rsid w:val="00716161"/>
    <w:rsid w:val="007167E7"/>
    <w:rsid w:val="0071715C"/>
    <w:rsid w:val="007174BC"/>
    <w:rsid w:val="00717B5B"/>
    <w:rsid w:val="007210F5"/>
    <w:rsid w:val="0072140E"/>
    <w:rsid w:val="00722C22"/>
    <w:rsid w:val="00722DE1"/>
    <w:rsid w:val="007232FD"/>
    <w:rsid w:val="00723D24"/>
    <w:rsid w:val="007314E4"/>
    <w:rsid w:val="007332A9"/>
    <w:rsid w:val="00741F3A"/>
    <w:rsid w:val="00742387"/>
    <w:rsid w:val="007451C5"/>
    <w:rsid w:val="00750709"/>
    <w:rsid w:val="007540D0"/>
    <w:rsid w:val="007553FF"/>
    <w:rsid w:val="0075561A"/>
    <w:rsid w:val="007567B9"/>
    <w:rsid w:val="00756C7E"/>
    <w:rsid w:val="0075797C"/>
    <w:rsid w:val="0076232D"/>
    <w:rsid w:val="00762380"/>
    <w:rsid w:val="00764328"/>
    <w:rsid w:val="00766E62"/>
    <w:rsid w:val="00770217"/>
    <w:rsid w:val="00773A94"/>
    <w:rsid w:val="00775D98"/>
    <w:rsid w:val="00775E1D"/>
    <w:rsid w:val="00780710"/>
    <w:rsid w:val="00780731"/>
    <w:rsid w:val="007807E4"/>
    <w:rsid w:val="00780901"/>
    <w:rsid w:val="00781730"/>
    <w:rsid w:val="00782286"/>
    <w:rsid w:val="00782651"/>
    <w:rsid w:val="0078499E"/>
    <w:rsid w:val="00785088"/>
    <w:rsid w:val="0078565D"/>
    <w:rsid w:val="00786E17"/>
    <w:rsid w:val="0078728B"/>
    <w:rsid w:val="0079185F"/>
    <w:rsid w:val="00791C5C"/>
    <w:rsid w:val="00796054"/>
    <w:rsid w:val="00797890"/>
    <w:rsid w:val="007A2C62"/>
    <w:rsid w:val="007A2F7E"/>
    <w:rsid w:val="007A3B4F"/>
    <w:rsid w:val="007A7C4E"/>
    <w:rsid w:val="007B0ED0"/>
    <w:rsid w:val="007B225C"/>
    <w:rsid w:val="007B52D6"/>
    <w:rsid w:val="007B688F"/>
    <w:rsid w:val="007B72BF"/>
    <w:rsid w:val="007C216E"/>
    <w:rsid w:val="007C25E4"/>
    <w:rsid w:val="007D78FC"/>
    <w:rsid w:val="007E0CAD"/>
    <w:rsid w:val="007E26F6"/>
    <w:rsid w:val="007E6614"/>
    <w:rsid w:val="007E7E9F"/>
    <w:rsid w:val="007F036D"/>
    <w:rsid w:val="007F3F37"/>
    <w:rsid w:val="007F597B"/>
    <w:rsid w:val="007F5C39"/>
    <w:rsid w:val="007F7C03"/>
    <w:rsid w:val="008001A8"/>
    <w:rsid w:val="0080189B"/>
    <w:rsid w:val="00807861"/>
    <w:rsid w:val="008129BD"/>
    <w:rsid w:val="00813901"/>
    <w:rsid w:val="00815983"/>
    <w:rsid w:val="00816A65"/>
    <w:rsid w:val="0081765E"/>
    <w:rsid w:val="00821730"/>
    <w:rsid w:val="00823076"/>
    <w:rsid w:val="00823544"/>
    <w:rsid w:val="00826A4B"/>
    <w:rsid w:val="00831B4F"/>
    <w:rsid w:val="008323AB"/>
    <w:rsid w:val="008343E4"/>
    <w:rsid w:val="0084082F"/>
    <w:rsid w:val="00840A98"/>
    <w:rsid w:val="00840C43"/>
    <w:rsid w:val="0084122B"/>
    <w:rsid w:val="008425D1"/>
    <w:rsid w:val="008437B7"/>
    <w:rsid w:val="00844287"/>
    <w:rsid w:val="00845C75"/>
    <w:rsid w:val="008466E4"/>
    <w:rsid w:val="0084684F"/>
    <w:rsid w:val="0084696B"/>
    <w:rsid w:val="00850856"/>
    <w:rsid w:val="008509DC"/>
    <w:rsid w:val="00850FE4"/>
    <w:rsid w:val="00851320"/>
    <w:rsid w:val="00853268"/>
    <w:rsid w:val="0085391A"/>
    <w:rsid w:val="00855C50"/>
    <w:rsid w:val="008605B0"/>
    <w:rsid w:val="00861307"/>
    <w:rsid w:val="0086565D"/>
    <w:rsid w:val="008708CE"/>
    <w:rsid w:val="00870FE2"/>
    <w:rsid w:val="00872073"/>
    <w:rsid w:val="0088149E"/>
    <w:rsid w:val="0088512C"/>
    <w:rsid w:val="0089432D"/>
    <w:rsid w:val="0089483B"/>
    <w:rsid w:val="00894BAC"/>
    <w:rsid w:val="008956AD"/>
    <w:rsid w:val="00895D8A"/>
    <w:rsid w:val="00895E77"/>
    <w:rsid w:val="008A195E"/>
    <w:rsid w:val="008A233F"/>
    <w:rsid w:val="008A2839"/>
    <w:rsid w:val="008A30FB"/>
    <w:rsid w:val="008A47AC"/>
    <w:rsid w:val="008A5ABF"/>
    <w:rsid w:val="008A68A6"/>
    <w:rsid w:val="008A6F67"/>
    <w:rsid w:val="008B0E73"/>
    <w:rsid w:val="008B3990"/>
    <w:rsid w:val="008B50BA"/>
    <w:rsid w:val="008B6A6E"/>
    <w:rsid w:val="008C079F"/>
    <w:rsid w:val="008C0921"/>
    <w:rsid w:val="008C5E14"/>
    <w:rsid w:val="008D2503"/>
    <w:rsid w:val="008D4669"/>
    <w:rsid w:val="008D4E32"/>
    <w:rsid w:val="008D517B"/>
    <w:rsid w:val="008D52D8"/>
    <w:rsid w:val="008D560F"/>
    <w:rsid w:val="008D7954"/>
    <w:rsid w:val="008E19F8"/>
    <w:rsid w:val="008E6295"/>
    <w:rsid w:val="008E7CA1"/>
    <w:rsid w:val="008F25A2"/>
    <w:rsid w:val="008F63D2"/>
    <w:rsid w:val="008F6B07"/>
    <w:rsid w:val="008F7677"/>
    <w:rsid w:val="00901BF3"/>
    <w:rsid w:val="009038B8"/>
    <w:rsid w:val="00905F20"/>
    <w:rsid w:val="00910A71"/>
    <w:rsid w:val="00910DF8"/>
    <w:rsid w:val="009120DF"/>
    <w:rsid w:val="00912A20"/>
    <w:rsid w:val="009153DF"/>
    <w:rsid w:val="00915F38"/>
    <w:rsid w:val="00916A48"/>
    <w:rsid w:val="0091765E"/>
    <w:rsid w:val="009178C7"/>
    <w:rsid w:val="00923486"/>
    <w:rsid w:val="009235ED"/>
    <w:rsid w:val="00923FAC"/>
    <w:rsid w:val="0092509D"/>
    <w:rsid w:val="009273DE"/>
    <w:rsid w:val="00930971"/>
    <w:rsid w:val="009309E9"/>
    <w:rsid w:val="00932466"/>
    <w:rsid w:val="00934118"/>
    <w:rsid w:val="00934432"/>
    <w:rsid w:val="009364D0"/>
    <w:rsid w:val="00937534"/>
    <w:rsid w:val="0093765B"/>
    <w:rsid w:val="00937F0A"/>
    <w:rsid w:val="00940352"/>
    <w:rsid w:val="00942C84"/>
    <w:rsid w:val="00943AE6"/>
    <w:rsid w:val="00943DBF"/>
    <w:rsid w:val="009447E9"/>
    <w:rsid w:val="0095224E"/>
    <w:rsid w:val="009524AD"/>
    <w:rsid w:val="00953C28"/>
    <w:rsid w:val="009545EE"/>
    <w:rsid w:val="009550BD"/>
    <w:rsid w:val="00956843"/>
    <w:rsid w:val="009614AF"/>
    <w:rsid w:val="00961673"/>
    <w:rsid w:val="009640BA"/>
    <w:rsid w:val="00965838"/>
    <w:rsid w:val="0096592A"/>
    <w:rsid w:val="00966DFF"/>
    <w:rsid w:val="009712F4"/>
    <w:rsid w:val="00971DB0"/>
    <w:rsid w:val="00971DC2"/>
    <w:rsid w:val="00973E3B"/>
    <w:rsid w:val="00974967"/>
    <w:rsid w:val="0097555D"/>
    <w:rsid w:val="00975FF7"/>
    <w:rsid w:val="009858F2"/>
    <w:rsid w:val="00991513"/>
    <w:rsid w:val="009A127E"/>
    <w:rsid w:val="009A25AB"/>
    <w:rsid w:val="009A2B4A"/>
    <w:rsid w:val="009A6369"/>
    <w:rsid w:val="009B15FD"/>
    <w:rsid w:val="009B169F"/>
    <w:rsid w:val="009B56C7"/>
    <w:rsid w:val="009B64A0"/>
    <w:rsid w:val="009C0904"/>
    <w:rsid w:val="009C1360"/>
    <w:rsid w:val="009C18BF"/>
    <w:rsid w:val="009C560D"/>
    <w:rsid w:val="009C7A89"/>
    <w:rsid w:val="009D0228"/>
    <w:rsid w:val="009D63DD"/>
    <w:rsid w:val="009D6983"/>
    <w:rsid w:val="009E132D"/>
    <w:rsid w:val="009E29BE"/>
    <w:rsid w:val="009E7D98"/>
    <w:rsid w:val="009F3269"/>
    <w:rsid w:val="009F65EA"/>
    <w:rsid w:val="009F666A"/>
    <w:rsid w:val="00A03C35"/>
    <w:rsid w:val="00A03CB9"/>
    <w:rsid w:val="00A03DE3"/>
    <w:rsid w:val="00A044A2"/>
    <w:rsid w:val="00A0523A"/>
    <w:rsid w:val="00A07A7D"/>
    <w:rsid w:val="00A13498"/>
    <w:rsid w:val="00A17E80"/>
    <w:rsid w:val="00A23317"/>
    <w:rsid w:val="00A2649F"/>
    <w:rsid w:val="00A27D25"/>
    <w:rsid w:val="00A31E00"/>
    <w:rsid w:val="00A339BF"/>
    <w:rsid w:val="00A33A22"/>
    <w:rsid w:val="00A365AD"/>
    <w:rsid w:val="00A40525"/>
    <w:rsid w:val="00A423E8"/>
    <w:rsid w:val="00A44A5F"/>
    <w:rsid w:val="00A46C48"/>
    <w:rsid w:val="00A527DE"/>
    <w:rsid w:val="00A52D6B"/>
    <w:rsid w:val="00A57D6E"/>
    <w:rsid w:val="00A62E5F"/>
    <w:rsid w:val="00A65650"/>
    <w:rsid w:val="00A6703F"/>
    <w:rsid w:val="00A7466E"/>
    <w:rsid w:val="00A81AE9"/>
    <w:rsid w:val="00A81CBD"/>
    <w:rsid w:val="00A837D4"/>
    <w:rsid w:val="00A84EEE"/>
    <w:rsid w:val="00A852EA"/>
    <w:rsid w:val="00A93B57"/>
    <w:rsid w:val="00A96AEB"/>
    <w:rsid w:val="00A971E3"/>
    <w:rsid w:val="00AA38C7"/>
    <w:rsid w:val="00AA6846"/>
    <w:rsid w:val="00AB4365"/>
    <w:rsid w:val="00AB44D8"/>
    <w:rsid w:val="00AB6BFC"/>
    <w:rsid w:val="00AB7A4B"/>
    <w:rsid w:val="00AC02BD"/>
    <w:rsid w:val="00AC1E97"/>
    <w:rsid w:val="00AC2D06"/>
    <w:rsid w:val="00AC398C"/>
    <w:rsid w:val="00AC43AD"/>
    <w:rsid w:val="00AC44C4"/>
    <w:rsid w:val="00AC51CC"/>
    <w:rsid w:val="00AC7C70"/>
    <w:rsid w:val="00AD1F5A"/>
    <w:rsid w:val="00AD3851"/>
    <w:rsid w:val="00AD51BB"/>
    <w:rsid w:val="00AD7635"/>
    <w:rsid w:val="00AD7E38"/>
    <w:rsid w:val="00AE2B20"/>
    <w:rsid w:val="00AE3F5C"/>
    <w:rsid w:val="00AE47AF"/>
    <w:rsid w:val="00AE6041"/>
    <w:rsid w:val="00AE62B9"/>
    <w:rsid w:val="00AE6321"/>
    <w:rsid w:val="00AF1ECE"/>
    <w:rsid w:val="00AF3378"/>
    <w:rsid w:val="00AF49C5"/>
    <w:rsid w:val="00AF706B"/>
    <w:rsid w:val="00B02216"/>
    <w:rsid w:val="00B222AB"/>
    <w:rsid w:val="00B22F42"/>
    <w:rsid w:val="00B23C27"/>
    <w:rsid w:val="00B2432A"/>
    <w:rsid w:val="00B346CE"/>
    <w:rsid w:val="00B358BB"/>
    <w:rsid w:val="00B400BD"/>
    <w:rsid w:val="00B42A61"/>
    <w:rsid w:val="00B42B2E"/>
    <w:rsid w:val="00B443D0"/>
    <w:rsid w:val="00B5067C"/>
    <w:rsid w:val="00B53509"/>
    <w:rsid w:val="00B54591"/>
    <w:rsid w:val="00B54BF5"/>
    <w:rsid w:val="00B55EB3"/>
    <w:rsid w:val="00B56885"/>
    <w:rsid w:val="00B573AC"/>
    <w:rsid w:val="00B6247D"/>
    <w:rsid w:val="00B62AF9"/>
    <w:rsid w:val="00B64305"/>
    <w:rsid w:val="00B678D6"/>
    <w:rsid w:val="00B704E5"/>
    <w:rsid w:val="00B70961"/>
    <w:rsid w:val="00B70E00"/>
    <w:rsid w:val="00B70E62"/>
    <w:rsid w:val="00B72492"/>
    <w:rsid w:val="00B746AD"/>
    <w:rsid w:val="00B757F0"/>
    <w:rsid w:val="00B7699C"/>
    <w:rsid w:val="00B76AAA"/>
    <w:rsid w:val="00B80542"/>
    <w:rsid w:val="00B82E9E"/>
    <w:rsid w:val="00B8403B"/>
    <w:rsid w:val="00B87730"/>
    <w:rsid w:val="00B90BD2"/>
    <w:rsid w:val="00B933CB"/>
    <w:rsid w:val="00B93F86"/>
    <w:rsid w:val="00B94286"/>
    <w:rsid w:val="00B94E79"/>
    <w:rsid w:val="00B969FF"/>
    <w:rsid w:val="00B972F2"/>
    <w:rsid w:val="00B97A77"/>
    <w:rsid w:val="00BA0671"/>
    <w:rsid w:val="00BA12BC"/>
    <w:rsid w:val="00BA1B20"/>
    <w:rsid w:val="00BA1DB9"/>
    <w:rsid w:val="00BA23B6"/>
    <w:rsid w:val="00BA3759"/>
    <w:rsid w:val="00BA3802"/>
    <w:rsid w:val="00BA3948"/>
    <w:rsid w:val="00BA3B92"/>
    <w:rsid w:val="00BA3E8E"/>
    <w:rsid w:val="00BB07A6"/>
    <w:rsid w:val="00BB218A"/>
    <w:rsid w:val="00BC2C2B"/>
    <w:rsid w:val="00BC4B36"/>
    <w:rsid w:val="00BD0AE7"/>
    <w:rsid w:val="00BD6F05"/>
    <w:rsid w:val="00BE018A"/>
    <w:rsid w:val="00BE05E8"/>
    <w:rsid w:val="00BE0A06"/>
    <w:rsid w:val="00BE1914"/>
    <w:rsid w:val="00BE1A13"/>
    <w:rsid w:val="00BE2394"/>
    <w:rsid w:val="00BE2D72"/>
    <w:rsid w:val="00BE515C"/>
    <w:rsid w:val="00BE5B02"/>
    <w:rsid w:val="00BE676F"/>
    <w:rsid w:val="00BF1017"/>
    <w:rsid w:val="00BF110D"/>
    <w:rsid w:val="00BF1EC0"/>
    <w:rsid w:val="00BF2BDB"/>
    <w:rsid w:val="00BF3144"/>
    <w:rsid w:val="00BF5487"/>
    <w:rsid w:val="00BF5847"/>
    <w:rsid w:val="00BF6AAE"/>
    <w:rsid w:val="00BF7066"/>
    <w:rsid w:val="00C03211"/>
    <w:rsid w:val="00C0336E"/>
    <w:rsid w:val="00C043CA"/>
    <w:rsid w:val="00C04935"/>
    <w:rsid w:val="00C1482B"/>
    <w:rsid w:val="00C14982"/>
    <w:rsid w:val="00C14A65"/>
    <w:rsid w:val="00C16B54"/>
    <w:rsid w:val="00C22426"/>
    <w:rsid w:val="00C22B46"/>
    <w:rsid w:val="00C25AED"/>
    <w:rsid w:val="00C305D8"/>
    <w:rsid w:val="00C3064F"/>
    <w:rsid w:val="00C32B3F"/>
    <w:rsid w:val="00C337E3"/>
    <w:rsid w:val="00C340E6"/>
    <w:rsid w:val="00C34E91"/>
    <w:rsid w:val="00C34F96"/>
    <w:rsid w:val="00C36ABA"/>
    <w:rsid w:val="00C37D91"/>
    <w:rsid w:val="00C423C9"/>
    <w:rsid w:val="00C43E7C"/>
    <w:rsid w:val="00C45C42"/>
    <w:rsid w:val="00C46E67"/>
    <w:rsid w:val="00C47171"/>
    <w:rsid w:val="00C47CDF"/>
    <w:rsid w:val="00C50FA4"/>
    <w:rsid w:val="00C5280B"/>
    <w:rsid w:val="00C55FD6"/>
    <w:rsid w:val="00C56FA0"/>
    <w:rsid w:val="00C574D7"/>
    <w:rsid w:val="00C60E9A"/>
    <w:rsid w:val="00C646F5"/>
    <w:rsid w:val="00C659EF"/>
    <w:rsid w:val="00C66028"/>
    <w:rsid w:val="00C703BD"/>
    <w:rsid w:val="00C711EB"/>
    <w:rsid w:val="00C72CAB"/>
    <w:rsid w:val="00C7377A"/>
    <w:rsid w:val="00C81608"/>
    <w:rsid w:val="00C83204"/>
    <w:rsid w:val="00C8390A"/>
    <w:rsid w:val="00C84542"/>
    <w:rsid w:val="00C85237"/>
    <w:rsid w:val="00C875C3"/>
    <w:rsid w:val="00C9041E"/>
    <w:rsid w:val="00C92C31"/>
    <w:rsid w:val="00C96091"/>
    <w:rsid w:val="00C97145"/>
    <w:rsid w:val="00C97CDE"/>
    <w:rsid w:val="00CA0BD0"/>
    <w:rsid w:val="00CA299B"/>
    <w:rsid w:val="00CA3BAE"/>
    <w:rsid w:val="00CA3F79"/>
    <w:rsid w:val="00CB02B5"/>
    <w:rsid w:val="00CB034C"/>
    <w:rsid w:val="00CB14C4"/>
    <w:rsid w:val="00CB26EE"/>
    <w:rsid w:val="00CB5A3F"/>
    <w:rsid w:val="00CB6AE0"/>
    <w:rsid w:val="00CB7DFC"/>
    <w:rsid w:val="00CC2109"/>
    <w:rsid w:val="00CC4D71"/>
    <w:rsid w:val="00CC5E94"/>
    <w:rsid w:val="00CC6F91"/>
    <w:rsid w:val="00CC783E"/>
    <w:rsid w:val="00CD113B"/>
    <w:rsid w:val="00CD2B70"/>
    <w:rsid w:val="00CD52CA"/>
    <w:rsid w:val="00CD7BB2"/>
    <w:rsid w:val="00CE1AF7"/>
    <w:rsid w:val="00CE4C2E"/>
    <w:rsid w:val="00CE54F3"/>
    <w:rsid w:val="00CE6FE3"/>
    <w:rsid w:val="00CF32AD"/>
    <w:rsid w:val="00CF74D7"/>
    <w:rsid w:val="00D02830"/>
    <w:rsid w:val="00D04F56"/>
    <w:rsid w:val="00D05E99"/>
    <w:rsid w:val="00D06BC5"/>
    <w:rsid w:val="00D14FA1"/>
    <w:rsid w:val="00D15056"/>
    <w:rsid w:val="00D17369"/>
    <w:rsid w:val="00D20C73"/>
    <w:rsid w:val="00D24A6E"/>
    <w:rsid w:val="00D267C5"/>
    <w:rsid w:val="00D27319"/>
    <w:rsid w:val="00D32744"/>
    <w:rsid w:val="00D37381"/>
    <w:rsid w:val="00D401C7"/>
    <w:rsid w:val="00D42A32"/>
    <w:rsid w:val="00D457EA"/>
    <w:rsid w:val="00D46342"/>
    <w:rsid w:val="00D54647"/>
    <w:rsid w:val="00D56E57"/>
    <w:rsid w:val="00D61014"/>
    <w:rsid w:val="00D62F3E"/>
    <w:rsid w:val="00D630AD"/>
    <w:rsid w:val="00D6462A"/>
    <w:rsid w:val="00D64BC5"/>
    <w:rsid w:val="00D7297D"/>
    <w:rsid w:val="00D7314A"/>
    <w:rsid w:val="00D759D3"/>
    <w:rsid w:val="00D81E6B"/>
    <w:rsid w:val="00D81E96"/>
    <w:rsid w:val="00D87653"/>
    <w:rsid w:val="00D879E9"/>
    <w:rsid w:val="00D87E7B"/>
    <w:rsid w:val="00D91D92"/>
    <w:rsid w:val="00D92660"/>
    <w:rsid w:val="00D92F53"/>
    <w:rsid w:val="00D92FBA"/>
    <w:rsid w:val="00D93371"/>
    <w:rsid w:val="00D945CD"/>
    <w:rsid w:val="00D96BA4"/>
    <w:rsid w:val="00DA3EEE"/>
    <w:rsid w:val="00DA51AD"/>
    <w:rsid w:val="00DA6DB7"/>
    <w:rsid w:val="00DB1173"/>
    <w:rsid w:val="00DB15B3"/>
    <w:rsid w:val="00DB5814"/>
    <w:rsid w:val="00DC1AB6"/>
    <w:rsid w:val="00DC4B54"/>
    <w:rsid w:val="00DC4C24"/>
    <w:rsid w:val="00DC6236"/>
    <w:rsid w:val="00DD0C00"/>
    <w:rsid w:val="00DD3ADF"/>
    <w:rsid w:val="00DD3B51"/>
    <w:rsid w:val="00DD5B1E"/>
    <w:rsid w:val="00DE4C83"/>
    <w:rsid w:val="00DE4F03"/>
    <w:rsid w:val="00DE530E"/>
    <w:rsid w:val="00DE548C"/>
    <w:rsid w:val="00DE574C"/>
    <w:rsid w:val="00DE5E7C"/>
    <w:rsid w:val="00DF0CF0"/>
    <w:rsid w:val="00DF1AE7"/>
    <w:rsid w:val="00DF567F"/>
    <w:rsid w:val="00DF5A1B"/>
    <w:rsid w:val="00DF5B31"/>
    <w:rsid w:val="00E02A17"/>
    <w:rsid w:val="00E04AC9"/>
    <w:rsid w:val="00E059A8"/>
    <w:rsid w:val="00E11EC7"/>
    <w:rsid w:val="00E133F4"/>
    <w:rsid w:val="00E13FD1"/>
    <w:rsid w:val="00E14DA4"/>
    <w:rsid w:val="00E16005"/>
    <w:rsid w:val="00E21304"/>
    <w:rsid w:val="00E2325A"/>
    <w:rsid w:val="00E23874"/>
    <w:rsid w:val="00E261FC"/>
    <w:rsid w:val="00E324F1"/>
    <w:rsid w:val="00E34223"/>
    <w:rsid w:val="00E3725F"/>
    <w:rsid w:val="00E430B6"/>
    <w:rsid w:val="00E43BCA"/>
    <w:rsid w:val="00E43EE4"/>
    <w:rsid w:val="00E453C3"/>
    <w:rsid w:val="00E47193"/>
    <w:rsid w:val="00E50FC0"/>
    <w:rsid w:val="00E52770"/>
    <w:rsid w:val="00E60212"/>
    <w:rsid w:val="00E610D8"/>
    <w:rsid w:val="00E61186"/>
    <w:rsid w:val="00E62065"/>
    <w:rsid w:val="00E621CB"/>
    <w:rsid w:val="00E622C1"/>
    <w:rsid w:val="00E65DD9"/>
    <w:rsid w:val="00E66679"/>
    <w:rsid w:val="00E707DE"/>
    <w:rsid w:val="00E7131B"/>
    <w:rsid w:val="00E72CCD"/>
    <w:rsid w:val="00E73694"/>
    <w:rsid w:val="00E77873"/>
    <w:rsid w:val="00E809EB"/>
    <w:rsid w:val="00E81686"/>
    <w:rsid w:val="00E876F6"/>
    <w:rsid w:val="00E9107E"/>
    <w:rsid w:val="00E97B9D"/>
    <w:rsid w:val="00EA450D"/>
    <w:rsid w:val="00EA700C"/>
    <w:rsid w:val="00EB272A"/>
    <w:rsid w:val="00EB34ED"/>
    <w:rsid w:val="00EB3BA0"/>
    <w:rsid w:val="00EB49ED"/>
    <w:rsid w:val="00EB522C"/>
    <w:rsid w:val="00EB5565"/>
    <w:rsid w:val="00EB6CD1"/>
    <w:rsid w:val="00EC062E"/>
    <w:rsid w:val="00EC2B73"/>
    <w:rsid w:val="00EC2DDA"/>
    <w:rsid w:val="00EC58F5"/>
    <w:rsid w:val="00EC6904"/>
    <w:rsid w:val="00ED04C9"/>
    <w:rsid w:val="00ED5D12"/>
    <w:rsid w:val="00ED65A1"/>
    <w:rsid w:val="00ED6A91"/>
    <w:rsid w:val="00ED7D53"/>
    <w:rsid w:val="00EE0975"/>
    <w:rsid w:val="00EE0A99"/>
    <w:rsid w:val="00EE13FA"/>
    <w:rsid w:val="00EE207C"/>
    <w:rsid w:val="00EE532B"/>
    <w:rsid w:val="00EF3836"/>
    <w:rsid w:val="00EF3922"/>
    <w:rsid w:val="00EF6D5D"/>
    <w:rsid w:val="00EF6E9E"/>
    <w:rsid w:val="00F00076"/>
    <w:rsid w:val="00F0136F"/>
    <w:rsid w:val="00F02C7F"/>
    <w:rsid w:val="00F075D8"/>
    <w:rsid w:val="00F1009B"/>
    <w:rsid w:val="00F12F3B"/>
    <w:rsid w:val="00F132AF"/>
    <w:rsid w:val="00F13650"/>
    <w:rsid w:val="00F13E6D"/>
    <w:rsid w:val="00F13F0E"/>
    <w:rsid w:val="00F14267"/>
    <w:rsid w:val="00F15927"/>
    <w:rsid w:val="00F15C6A"/>
    <w:rsid w:val="00F164C4"/>
    <w:rsid w:val="00F1654E"/>
    <w:rsid w:val="00F23E94"/>
    <w:rsid w:val="00F24E0D"/>
    <w:rsid w:val="00F30653"/>
    <w:rsid w:val="00F32235"/>
    <w:rsid w:val="00F3572C"/>
    <w:rsid w:val="00F35F89"/>
    <w:rsid w:val="00F3794A"/>
    <w:rsid w:val="00F37E69"/>
    <w:rsid w:val="00F43556"/>
    <w:rsid w:val="00F44016"/>
    <w:rsid w:val="00F443EA"/>
    <w:rsid w:val="00F44FD6"/>
    <w:rsid w:val="00F5027A"/>
    <w:rsid w:val="00F50C71"/>
    <w:rsid w:val="00F5116A"/>
    <w:rsid w:val="00F542F4"/>
    <w:rsid w:val="00F57738"/>
    <w:rsid w:val="00F57E21"/>
    <w:rsid w:val="00F614DF"/>
    <w:rsid w:val="00F6183A"/>
    <w:rsid w:val="00F6273C"/>
    <w:rsid w:val="00F64B62"/>
    <w:rsid w:val="00F667D3"/>
    <w:rsid w:val="00F70198"/>
    <w:rsid w:val="00F7097C"/>
    <w:rsid w:val="00F70FFC"/>
    <w:rsid w:val="00F712C2"/>
    <w:rsid w:val="00F72E57"/>
    <w:rsid w:val="00F735F7"/>
    <w:rsid w:val="00F73623"/>
    <w:rsid w:val="00F73922"/>
    <w:rsid w:val="00F73CF4"/>
    <w:rsid w:val="00F75892"/>
    <w:rsid w:val="00F8031E"/>
    <w:rsid w:val="00F85ED8"/>
    <w:rsid w:val="00F9061A"/>
    <w:rsid w:val="00F945F2"/>
    <w:rsid w:val="00F95BCA"/>
    <w:rsid w:val="00F9611C"/>
    <w:rsid w:val="00F96A3A"/>
    <w:rsid w:val="00FA23C5"/>
    <w:rsid w:val="00FA3061"/>
    <w:rsid w:val="00FA4732"/>
    <w:rsid w:val="00FA6A6E"/>
    <w:rsid w:val="00FB0917"/>
    <w:rsid w:val="00FB3393"/>
    <w:rsid w:val="00FB3756"/>
    <w:rsid w:val="00FC0531"/>
    <w:rsid w:val="00FC0CFE"/>
    <w:rsid w:val="00FC1388"/>
    <w:rsid w:val="00FC30C6"/>
    <w:rsid w:val="00FC40C7"/>
    <w:rsid w:val="00FC5805"/>
    <w:rsid w:val="00FC6505"/>
    <w:rsid w:val="00FC743E"/>
    <w:rsid w:val="00FD6CCB"/>
    <w:rsid w:val="00FD782B"/>
    <w:rsid w:val="00FE02C6"/>
    <w:rsid w:val="00FE1CC9"/>
    <w:rsid w:val="00FE57F3"/>
    <w:rsid w:val="00FF4567"/>
    <w:rsid w:val="00FF49F1"/>
    <w:rsid w:val="00FF5394"/>
    <w:rsid w:val="00FF6087"/>
    <w:rsid w:val="00FF69D2"/>
    <w:rsid w:val="00FF741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B88"/>
    <w:rPr>
      <w:sz w:val="24"/>
      <w:szCs w:val="24"/>
    </w:rPr>
  </w:style>
  <w:style w:type="paragraph" w:styleId="Overskrift1">
    <w:name w:val="heading 1"/>
    <w:next w:val="Normal"/>
    <w:link w:val="Overskrift1Tegn"/>
    <w:qFormat/>
    <w:rsid w:val="00050DEC"/>
    <w:pPr>
      <w:keepNext/>
      <w:keepLines/>
      <w:numPr>
        <w:numId w:val="8"/>
      </w:numPr>
      <w:spacing w:before="240" w:after="120"/>
      <w:ind w:hanging="567"/>
      <w:outlineLvl w:val="0"/>
    </w:pPr>
    <w:rPr>
      <w:rFonts w:ascii="Century Old Style" w:hAnsi="Century Old Style"/>
      <w:b/>
      <w:kern w:val="28"/>
      <w:sz w:val="24"/>
    </w:rPr>
  </w:style>
  <w:style w:type="paragraph" w:styleId="Overskrift2">
    <w:name w:val="heading 2"/>
    <w:basedOn w:val="Overskrift1"/>
    <w:next w:val="Normal"/>
    <w:link w:val="Overskrift2Tegn"/>
    <w:qFormat/>
    <w:rsid w:val="002C0939"/>
    <w:pPr>
      <w:numPr>
        <w:ilvl w:val="1"/>
      </w:numPr>
      <w:ind w:hanging="567"/>
      <w:outlineLvl w:val="1"/>
    </w:pPr>
  </w:style>
  <w:style w:type="paragraph" w:styleId="Overskrift3">
    <w:name w:val="heading 3"/>
    <w:basedOn w:val="Overskrift2"/>
    <w:next w:val="Normal"/>
    <w:link w:val="Overskrift3Tegn"/>
    <w:qFormat/>
    <w:rsid w:val="003B6980"/>
    <w:pPr>
      <w:numPr>
        <w:ilvl w:val="2"/>
      </w:numPr>
      <w:ind w:hanging="567"/>
      <w:outlineLvl w:val="2"/>
    </w:pPr>
  </w:style>
  <w:style w:type="paragraph" w:styleId="Overskrift4">
    <w:name w:val="heading 4"/>
    <w:basedOn w:val="Overskrift3"/>
    <w:next w:val="Normal"/>
    <w:link w:val="Overskrift4Tegn"/>
    <w:qFormat/>
    <w:rsid w:val="002C0939"/>
    <w:pPr>
      <w:numPr>
        <w:ilvl w:val="3"/>
      </w:numPr>
      <w:ind w:hanging="1134"/>
      <w:outlineLvl w:val="3"/>
    </w:pPr>
  </w:style>
  <w:style w:type="paragraph" w:styleId="Overskrift5">
    <w:name w:val="heading 5"/>
    <w:basedOn w:val="Overskrift3"/>
    <w:next w:val="Normal"/>
    <w:link w:val="Overskrift5Tegn"/>
    <w:qFormat/>
    <w:rsid w:val="002C0939"/>
    <w:pPr>
      <w:numPr>
        <w:ilvl w:val="4"/>
      </w:numPr>
      <w:ind w:hanging="1134"/>
      <w:outlineLvl w:val="4"/>
    </w:pPr>
  </w:style>
  <w:style w:type="paragraph" w:styleId="Overskrift6">
    <w:name w:val="heading 6"/>
    <w:basedOn w:val="Overskrift3"/>
    <w:next w:val="Normal"/>
    <w:link w:val="Overskrift6Tegn"/>
    <w:qFormat/>
    <w:rsid w:val="002C0939"/>
    <w:pPr>
      <w:numPr>
        <w:ilvl w:val="5"/>
      </w:numPr>
      <w:outlineLvl w:val="5"/>
    </w:pPr>
  </w:style>
  <w:style w:type="paragraph" w:styleId="Overskrift7">
    <w:name w:val="heading 7"/>
    <w:basedOn w:val="Overskrift6"/>
    <w:next w:val="Normal"/>
    <w:link w:val="Overskrift7Tegn"/>
    <w:qFormat/>
    <w:rsid w:val="002C0939"/>
    <w:pPr>
      <w:numPr>
        <w:ilvl w:val="6"/>
      </w:numPr>
      <w:outlineLvl w:val="6"/>
    </w:pPr>
  </w:style>
  <w:style w:type="paragraph" w:styleId="Overskrift8">
    <w:name w:val="heading 8"/>
    <w:basedOn w:val="Overskrift6"/>
    <w:next w:val="Normal"/>
    <w:link w:val="Overskrift8Tegn"/>
    <w:qFormat/>
    <w:rsid w:val="002C0939"/>
    <w:pPr>
      <w:numPr>
        <w:ilvl w:val="7"/>
      </w:numPr>
      <w:outlineLvl w:val="7"/>
    </w:pPr>
  </w:style>
  <w:style w:type="paragraph" w:styleId="Overskrift9">
    <w:name w:val="heading 9"/>
    <w:basedOn w:val="Overskrift6"/>
    <w:next w:val="Normal"/>
    <w:link w:val="Overskrift9Tegn"/>
    <w:qFormat/>
    <w:rsid w:val="002C0939"/>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50C1D"/>
    <w:pPr>
      <w:ind w:left="720"/>
      <w:contextualSpacing/>
    </w:pPr>
  </w:style>
  <w:style w:type="character" w:customStyle="1" w:styleId="Overskrift1Tegn">
    <w:name w:val="Overskrift 1 Tegn"/>
    <w:basedOn w:val="Standardskriftforavsnitt"/>
    <w:link w:val="Overskrift1"/>
    <w:rsid w:val="00050DEC"/>
    <w:rPr>
      <w:rFonts w:ascii="Century Old Style" w:hAnsi="Century Old Style"/>
      <w:b/>
      <w:kern w:val="28"/>
      <w:sz w:val="24"/>
    </w:rPr>
  </w:style>
  <w:style w:type="character" w:customStyle="1" w:styleId="Overskrift2Tegn">
    <w:name w:val="Overskrift 2 Tegn"/>
    <w:basedOn w:val="Standardskriftforavsnitt"/>
    <w:link w:val="Overskrift2"/>
    <w:rsid w:val="002C0939"/>
    <w:rPr>
      <w:rFonts w:ascii="Century Old Style" w:hAnsi="Century Old Style"/>
      <w:b/>
      <w:kern w:val="28"/>
      <w:sz w:val="24"/>
    </w:rPr>
  </w:style>
  <w:style w:type="character" w:customStyle="1" w:styleId="Overskrift3Tegn">
    <w:name w:val="Overskrift 3 Tegn"/>
    <w:basedOn w:val="Standardskriftforavsnitt"/>
    <w:link w:val="Overskrift3"/>
    <w:rsid w:val="003B6980"/>
    <w:rPr>
      <w:rFonts w:ascii="Century Old Style" w:hAnsi="Century Old Style"/>
      <w:b/>
      <w:kern w:val="28"/>
      <w:sz w:val="24"/>
    </w:rPr>
  </w:style>
  <w:style w:type="character" w:customStyle="1" w:styleId="Overskrift4Tegn">
    <w:name w:val="Overskrift 4 Tegn"/>
    <w:basedOn w:val="Standardskriftforavsnitt"/>
    <w:link w:val="Overskrift4"/>
    <w:rsid w:val="002C0939"/>
    <w:rPr>
      <w:rFonts w:ascii="Century Old Style" w:hAnsi="Century Old Style"/>
      <w:kern w:val="28"/>
      <w:sz w:val="24"/>
    </w:rPr>
  </w:style>
  <w:style w:type="character" w:customStyle="1" w:styleId="Overskrift5Tegn">
    <w:name w:val="Overskrift 5 Tegn"/>
    <w:basedOn w:val="Standardskriftforavsnitt"/>
    <w:link w:val="Overskrift5"/>
    <w:rsid w:val="002C0939"/>
    <w:rPr>
      <w:rFonts w:ascii="Century Old Style" w:hAnsi="Century Old Style"/>
      <w:kern w:val="28"/>
      <w:sz w:val="24"/>
    </w:rPr>
  </w:style>
  <w:style w:type="character" w:customStyle="1" w:styleId="Overskrift6Tegn">
    <w:name w:val="Overskrift 6 Tegn"/>
    <w:basedOn w:val="Standardskriftforavsnitt"/>
    <w:link w:val="Overskrift6"/>
    <w:rsid w:val="002C0939"/>
    <w:rPr>
      <w:rFonts w:ascii="Century Old Style" w:hAnsi="Century Old Style"/>
      <w:kern w:val="28"/>
      <w:sz w:val="24"/>
    </w:rPr>
  </w:style>
  <w:style w:type="character" w:customStyle="1" w:styleId="Overskrift7Tegn">
    <w:name w:val="Overskrift 7 Tegn"/>
    <w:basedOn w:val="Standardskriftforavsnitt"/>
    <w:link w:val="Overskrift7"/>
    <w:rsid w:val="002C0939"/>
    <w:rPr>
      <w:rFonts w:ascii="Century Old Style" w:hAnsi="Century Old Style"/>
      <w:kern w:val="28"/>
      <w:sz w:val="24"/>
    </w:rPr>
  </w:style>
  <w:style w:type="character" w:customStyle="1" w:styleId="Overskrift8Tegn">
    <w:name w:val="Overskrift 8 Tegn"/>
    <w:basedOn w:val="Standardskriftforavsnitt"/>
    <w:link w:val="Overskrift8"/>
    <w:rsid w:val="002C0939"/>
    <w:rPr>
      <w:rFonts w:ascii="Century Old Style" w:hAnsi="Century Old Style"/>
      <w:kern w:val="28"/>
      <w:sz w:val="24"/>
    </w:rPr>
  </w:style>
  <w:style w:type="character" w:customStyle="1" w:styleId="Overskrift9Tegn">
    <w:name w:val="Overskrift 9 Tegn"/>
    <w:basedOn w:val="Standardskriftforavsnitt"/>
    <w:link w:val="Overskrift9"/>
    <w:rsid w:val="002C0939"/>
    <w:rPr>
      <w:rFonts w:ascii="Century Old Style" w:hAnsi="Century Old Style"/>
      <w:kern w:val="28"/>
      <w:sz w:val="24"/>
    </w:rPr>
  </w:style>
  <w:style w:type="paragraph" w:styleId="Brdtekst">
    <w:name w:val="Body Text"/>
    <w:link w:val="BrdtekstTegn"/>
    <w:rsid w:val="002C0939"/>
    <w:rPr>
      <w:rFonts w:ascii="DepCentury Old Style" w:hAnsi="DepCentury Old Style"/>
      <w:sz w:val="22"/>
      <w:lang w:eastAsia="en-US"/>
    </w:rPr>
  </w:style>
  <w:style w:type="character" w:customStyle="1" w:styleId="BrdtekstTegn">
    <w:name w:val="Brødtekst Tegn"/>
    <w:basedOn w:val="Standardskriftforavsnitt"/>
    <w:link w:val="Brdtekst"/>
    <w:rsid w:val="002C0939"/>
    <w:rPr>
      <w:rFonts w:ascii="DepCentury Old Style" w:hAnsi="DepCentury Old Style"/>
      <w:sz w:val="22"/>
      <w:lang w:eastAsia="en-US"/>
    </w:rPr>
  </w:style>
  <w:style w:type="paragraph" w:styleId="NormalWeb">
    <w:name w:val="Normal (Web)"/>
    <w:basedOn w:val="Normal"/>
    <w:uiPriority w:val="99"/>
    <w:unhideWhenUsed/>
    <w:rsid w:val="002C0939"/>
    <w:pPr>
      <w:spacing w:before="119"/>
    </w:pPr>
  </w:style>
  <w:style w:type="paragraph" w:styleId="Topptekst">
    <w:name w:val="header"/>
    <w:basedOn w:val="Normal"/>
    <w:link w:val="TopptekstTegn"/>
    <w:rsid w:val="002F3E3A"/>
    <w:pPr>
      <w:tabs>
        <w:tab w:val="center" w:pos="4513"/>
        <w:tab w:val="right" w:pos="9026"/>
      </w:tabs>
    </w:pPr>
  </w:style>
  <w:style w:type="character" w:customStyle="1" w:styleId="TopptekstTegn">
    <w:name w:val="Topptekst Tegn"/>
    <w:basedOn w:val="Standardskriftforavsnitt"/>
    <w:link w:val="Topptekst"/>
    <w:rsid w:val="002F3E3A"/>
    <w:rPr>
      <w:sz w:val="24"/>
      <w:szCs w:val="24"/>
    </w:rPr>
  </w:style>
  <w:style w:type="paragraph" w:styleId="Bunntekst">
    <w:name w:val="footer"/>
    <w:basedOn w:val="Normal"/>
    <w:link w:val="BunntekstTegn"/>
    <w:uiPriority w:val="99"/>
    <w:rsid w:val="002F3E3A"/>
    <w:pPr>
      <w:tabs>
        <w:tab w:val="center" w:pos="4513"/>
        <w:tab w:val="right" w:pos="9026"/>
      </w:tabs>
    </w:pPr>
  </w:style>
  <w:style w:type="character" w:customStyle="1" w:styleId="BunntekstTegn">
    <w:name w:val="Bunntekst Tegn"/>
    <w:basedOn w:val="Standardskriftforavsnitt"/>
    <w:link w:val="Bunntekst"/>
    <w:uiPriority w:val="99"/>
    <w:rsid w:val="002F3E3A"/>
    <w:rPr>
      <w:sz w:val="24"/>
      <w:szCs w:val="24"/>
    </w:rPr>
  </w:style>
  <w:style w:type="character" w:styleId="Hyperkobling">
    <w:name w:val="Hyperlink"/>
    <w:basedOn w:val="Standardskriftforavsnitt"/>
    <w:uiPriority w:val="99"/>
    <w:rsid w:val="00815983"/>
    <w:rPr>
      <w:color w:val="0000FF" w:themeColor="hyperlink"/>
      <w:u w:val="single"/>
    </w:rPr>
  </w:style>
  <w:style w:type="paragraph" w:customStyle="1" w:styleId="Default">
    <w:name w:val="Default"/>
    <w:rsid w:val="001B3C98"/>
    <w:pPr>
      <w:autoSpaceDE w:val="0"/>
      <w:autoSpaceDN w:val="0"/>
      <w:adjustRightInd w:val="0"/>
    </w:pPr>
    <w:rPr>
      <w:rFonts w:ascii="DepCentury Old Style" w:eastAsiaTheme="minorHAnsi" w:hAnsi="DepCentury Old Style" w:cs="DepCentury Old Style"/>
      <w:color w:val="000000"/>
      <w:sz w:val="24"/>
      <w:szCs w:val="24"/>
      <w:lang w:eastAsia="en-US"/>
    </w:rPr>
  </w:style>
  <w:style w:type="paragraph" w:styleId="Overskriftforinnholdsfortegnelse">
    <w:name w:val="TOC Heading"/>
    <w:basedOn w:val="Overskrift1"/>
    <w:next w:val="Normal"/>
    <w:uiPriority w:val="39"/>
    <w:semiHidden/>
    <w:unhideWhenUsed/>
    <w:qFormat/>
    <w:rsid w:val="00050DEC"/>
    <w:pPr>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INNH1">
    <w:name w:val="toc 1"/>
    <w:basedOn w:val="Normal"/>
    <w:next w:val="Normal"/>
    <w:autoRedefine/>
    <w:uiPriority w:val="39"/>
    <w:rsid w:val="00050DEC"/>
    <w:pPr>
      <w:spacing w:after="100"/>
    </w:pPr>
  </w:style>
  <w:style w:type="paragraph" w:styleId="INNH2">
    <w:name w:val="toc 2"/>
    <w:basedOn w:val="Normal"/>
    <w:next w:val="Normal"/>
    <w:autoRedefine/>
    <w:uiPriority w:val="39"/>
    <w:rsid w:val="00050DEC"/>
    <w:pPr>
      <w:spacing w:after="100"/>
      <w:ind w:left="240"/>
    </w:pPr>
  </w:style>
  <w:style w:type="paragraph" w:styleId="INNH3">
    <w:name w:val="toc 3"/>
    <w:basedOn w:val="Normal"/>
    <w:next w:val="Normal"/>
    <w:autoRedefine/>
    <w:uiPriority w:val="39"/>
    <w:rsid w:val="00050DEC"/>
    <w:pPr>
      <w:spacing w:after="100"/>
      <w:ind w:left="480"/>
    </w:pPr>
  </w:style>
  <w:style w:type="paragraph" w:styleId="Bobletekst">
    <w:name w:val="Balloon Text"/>
    <w:basedOn w:val="Normal"/>
    <w:link w:val="BobletekstTegn"/>
    <w:rsid w:val="00050DEC"/>
    <w:rPr>
      <w:rFonts w:ascii="Tahoma" w:hAnsi="Tahoma" w:cs="Tahoma"/>
      <w:sz w:val="16"/>
      <w:szCs w:val="16"/>
    </w:rPr>
  </w:style>
  <w:style w:type="character" w:customStyle="1" w:styleId="BobletekstTegn">
    <w:name w:val="Bobletekst Tegn"/>
    <w:basedOn w:val="Standardskriftforavsnitt"/>
    <w:link w:val="Bobletekst"/>
    <w:rsid w:val="00050DEC"/>
    <w:rPr>
      <w:rFonts w:ascii="Tahoma" w:hAnsi="Tahoma" w:cs="Tahoma"/>
      <w:sz w:val="16"/>
      <w:szCs w:val="16"/>
    </w:rPr>
  </w:style>
  <w:style w:type="character" w:styleId="Merknadsreferanse">
    <w:name w:val="annotation reference"/>
    <w:basedOn w:val="Standardskriftforavsnitt"/>
    <w:rsid w:val="00FB3393"/>
    <w:rPr>
      <w:sz w:val="16"/>
      <w:szCs w:val="16"/>
    </w:rPr>
  </w:style>
  <w:style w:type="paragraph" w:styleId="Merknadstekst">
    <w:name w:val="annotation text"/>
    <w:basedOn w:val="Normal"/>
    <w:link w:val="MerknadstekstTegn"/>
    <w:rsid w:val="00FB3393"/>
    <w:rPr>
      <w:sz w:val="20"/>
      <w:szCs w:val="20"/>
    </w:rPr>
  </w:style>
  <w:style w:type="character" w:customStyle="1" w:styleId="MerknadstekstTegn">
    <w:name w:val="Merknadstekst Tegn"/>
    <w:basedOn w:val="Standardskriftforavsnitt"/>
    <w:link w:val="Merknadstekst"/>
    <w:rsid w:val="00FB33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mottak@krd.dep.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7AE49-1995-41FD-9FA3-685396DF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2810</Words>
  <Characters>17089</Characters>
  <Application>Microsoft Office Word</Application>
  <DocSecurity>0</DocSecurity>
  <Lines>142</Lines>
  <Paragraphs>39</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19860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Britt Berge</dc:creator>
  <cp:lastModifiedBy>Ester Fjelleng</cp:lastModifiedBy>
  <cp:revision>2</cp:revision>
  <cp:lastPrinted>2013-06-17T10:47:00Z</cp:lastPrinted>
  <dcterms:created xsi:type="dcterms:W3CDTF">2013-08-19T09:53:00Z</dcterms:created>
  <dcterms:modified xsi:type="dcterms:W3CDTF">2013-08-19T09:53:00Z</dcterms:modified>
</cp:coreProperties>
</file>