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E690" w14:textId="01BC03BF" w:rsidR="00000000" w:rsidRPr="000519A8" w:rsidRDefault="000519A8" w:rsidP="000519A8">
      <w:pPr>
        <w:pStyle w:val="is-dep"/>
      </w:pPr>
      <w:r w:rsidRPr="000519A8">
        <w:t>Samferdselsdepartementet</w:t>
      </w:r>
    </w:p>
    <w:p w14:paraId="2613FAF4" w14:textId="77777777" w:rsidR="00000000" w:rsidRPr="000519A8" w:rsidRDefault="00390AE0" w:rsidP="000519A8">
      <w:pPr>
        <w:pStyle w:val="i-hode"/>
      </w:pPr>
      <w:proofErr w:type="spellStart"/>
      <w:r w:rsidRPr="000519A8">
        <w:t>Prop</w:t>
      </w:r>
      <w:proofErr w:type="spellEnd"/>
      <w:r w:rsidRPr="000519A8">
        <w:t>. 140 LS</w:t>
      </w:r>
    </w:p>
    <w:p w14:paraId="678F37E8" w14:textId="77777777" w:rsidR="00000000" w:rsidRPr="000519A8" w:rsidRDefault="00390AE0" w:rsidP="000519A8">
      <w:pPr>
        <w:pStyle w:val="i-sesjon"/>
      </w:pPr>
      <w:r w:rsidRPr="000519A8">
        <w:t>(2022–2023)</w:t>
      </w:r>
    </w:p>
    <w:p w14:paraId="7C60B43E" w14:textId="77777777" w:rsidR="00000000" w:rsidRPr="000519A8" w:rsidRDefault="00390AE0" w:rsidP="000519A8">
      <w:pPr>
        <w:pStyle w:val="i-hode-tit"/>
      </w:pPr>
      <w:r w:rsidRPr="000519A8">
        <w:t>Proposisjon til Stortinget (forslag til lovvedtak og stortingsvedtak)</w:t>
      </w:r>
    </w:p>
    <w:p w14:paraId="24EF9D1F" w14:textId="77777777" w:rsidR="00000000" w:rsidRPr="000519A8" w:rsidRDefault="00390AE0" w:rsidP="000519A8">
      <w:pPr>
        <w:pStyle w:val="i-tit"/>
      </w:pPr>
      <w:r w:rsidRPr="000519A8">
        <w:t>Endringer i vegtrafikkloven (teknisk kjøretøyinformasjon og sikring av last) og samt</w:t>
      </w:r>
      <w:r w:rsidRPr="000519A8">
        <w:t>ykke til godkjenning av EØS-komiteens beslutning nr. 65/2023 om innlemmelse i EØS-avtalen av forordning (EU) 2019/621</w:t>
      </w:r>
    </w:p>
    <w:p w14:paraId="176B65A3" w14:textId="1B40E755" w:rsidR="00000000" w:rsidRPr="000519A8" w:rsidRDefault="000519A8" w:rsidP="000519A8">
      <w:pPr>
        <w:pStyle w:val="i-dep"/>
      </w:pPr>
      <w:r w:rsidRPr="000519A8">
        <w:t>Samferdselsdepartementet</w:t>
      </w:r>
    </w:p>
    <w:p w14:paraId="0E26DA9C" w14:textId="77777777" w:rsidR="00000000" w:rsidRPr="000519A8" w:rsidRDefault="00390AE0" w:rsidP="000519A8">
      <w:pPr>
        <w:pStyle w:val="i-hode"/>
      </w:pPr>
      <w:proofErr w:type="spellStart"/>
      <w:r w:rsidRPr="000519A8">
        <w:t>Prop</w:t>
      </w:r>
      <w:proofErr w:type="spellEnd"/>
      <w:r w:rsidRPr="000519A8">
        <w:t>. 140 LS</w:t>
      </w:r>
    </w:p>
    <w:p w14:paraId="039D5596" w14:textId="77777777" w:rsidR="00000000" w:rsidRPr="000519A8" w:rsidRDefault="00390AE0" w:rsidP="000519A8">
      <w:pPr>
        <w:pStyle w:val="i-sesjon"/>
      </w:pPr>
      <w:r w:rsidRPr="000519A8">
        <w:t>(2022–2023)</w:t>
      </w:r>
    </w:p>
    <w:p w14:paraId="45E916D6" w14:textId="77777777" w:rsidR="00000000" w:rsidRPr="000519A8" w:rsidRDefault="00390AE0" w:rsidP="000519A8">
      <w:pPr>
        <w:pStyle w:val="i-hode-tit"/>
      </w:pPr>
      <w:r w:rsidRPr="000519A8">
        <w:t>Proposisjon til Stortinget (forslag til lovvedtak og stortingsvedtak)</w:t>
      </w:r>
    </w:p>
    <w:p w14:paraId="1A1DE430" w14:textId="77777777" w:rsidR="00000000" w:rsidRPr="000519A8" w:rsidRDefault="00390AE0" w:rsidP="000519A8">
      <w:pPr>
        <w:pStyle w:val="i-tit"/>
      </w:pPr>
      <w:r w:rsidRPr="000519A8">
        <w:t>Endring</w:t>
      </w:r>
      <w:r w:rsidRPr="000519A8">
        <w:t>er i vegtrafikkloven (teknisk kjøretøyinformasjon og sikring av last) og samtykke til godkjenning av EØS-komiteens beslutning nr. 65/2023 om innlemmelse i EØS-avtalen av forordning (EU) 2019/621</w:t>
      </w:r>
    </w:p>
    <w:p w14:paraId="07C7D41E" w14:textId="77777777" w:rsidR="00000000" w:rsidRPr="000519A8" w:rsidRDefault="00390AE0" w:rsidP="000519A8">
      <w:pPr>
        <w:pStyle w:val="i-statsrdato"/>
      </w:pPr>
      <w:r w:rsidRPr="000519A8">
        <w:t xml:space="preserve">Tilråding fra Samferdselsdepartementet 29. september 2023, </w:t>
      </w:r>
      <w:r w:rsidRPr="000519A8">
        <w:br/>
        <w:t>g</w:t>
      </w:r>
      <w:r w:rsidRPr="000519A8">
        <w:t xml:space="preserve">odkjent i statsråd samme dag. </w:t>
      </w:r>
      <w:r w:rsidRPr="000519A8">
        <w:br/>
        <w:t>(Regjeringen Støre)</w:t>
      </w:r>
    </w:p>
    <w:p w14:paraId="18212BBD" w14:textId="77777777" w:rsidR="00000000" w:rsidRPr="000519A8" w:rsidRDefault="00390AE0" w:rsidP="000519A8">
      <w:pPr>
        <w:pStyle w:val="Overskrift1"/>
      </w:pPr>
      <w:r w:rsidRPr="000519A8">
        <w:t>Proposisjonens hovedinnhold</w:t>
      </w:r>
    </w:p>
    <w:p w14:paraId="4B97A4E9" w14:textId="77777777" w:rsidR="00000000" w:rsidRPr="000519A8" w:rsidRDefault="00390AE0" w:rsidP="000519A8">
      <w:r w:rsidRPr="000519A8">
        <w:t>Samferdselsdepartementet foreslår</w:t>
      </w:r>
      <w:r w:rsidRPr="000519A8">
        <w:t xml:space="preserve"> i denne proposisjonen flere endringer i lov 18. juni 1965 nr. 4 om vegtrafikk (vegtrafikkloven).</w:t>
      </w:r>
    </w:p>
    <w:p w14:paraId="139E61C7" w14:textId="77777777" w:rsidR="00000000" w:rsidRPr="000519A8" w:rsidRDefault="00390AE0" w:rsidP="000519A8">
      <w:r w:rsidRPr="000519A8">
        <w:lastRenderedPageBreak/>
        <w:t>Departementet foreslår å innføre en generell hjemmel i vegtrafikkloven § 19 tredje ledd for å fastsette i forskrift at kjøretøyfabrikanter og deres kontaktpun</w:t>
      </w:r>
      <w:r w:rsidRPr="000519A8">
        <w:t>kt kan pålegges å utgi tekniske kjøretøyopplysninger til bruk i kontroll av kjøretøy. Endringen legger til rette for gjennomføring av kommisjonsforordning (EU) 2019/621 i norsk rett. Formålet med forordningen er å sikre verksteder og andre organer som gjen</w:t>
      </w:r>
      <w:r w:rsidRPr="000519A8">
        <w:t>nomfører periodisk kjøretøykontroll (såkalt «EU kontroll») tilgang til opplysninger som kan være nødvendige eller hensiktsmessige for gjennomføring av kontroll.</w:t>
      </w:r>
    </w:p>
    <w:p w14:paraId="3E19CEAF" w14:textId="77777777" w:rsidR="00000000" w:rsidRPr="000519A8" w:rsidRDefault="00390AE0" w:rsidP="000519A8">
      <w:r w:rsidRPr="000519A8">
        <w:t xml:space="preserve">Fordi gjennomføring av forordning (EU) 2019/621 i norsk rett nødvendiggjør lovendring, anmodes </w:t>
      </w:r>
      <w:r w:rsidRPr="000519A8">
        <w:t xml:space="preserve">det om Stortingets samtykke til godkjennelse av EØS-komiteens beslutning nr. 65/2023 av 17. mars 2023 om innlemmelse av rettsaken i EØS-avtalen, jf. Grunnloven § 26 andre ledd. Lovforslaget i vegtrafikkloven § 19 tredje ledd vil omtales nærmere i kapittel </w:t>
      </w:r>
      <w:r w:rsidRPr="000519A8">
        <w:t>3, og Stortingets samtykke til EØS-komiteens beslutning om innlemmelse av forordningen vil omtales nærmere i kapittel 4.</w:t>
      </w:r>
    </w:p>
    <w:p w14:paraId="7F1ADCAC" w14:textId="77777777" w:rsidR="00000000" w:rsidRPr="000519A8" w:rsidRDefault="00390AE0" w:rsidP="000519A8">
      <w:r w:rsidRPr="000519A8">
        <w:t>Departementet foreslår videre en presisering i vegtrafikkloven § 19 b fjerde ledd for å klargjøre at bestemmelsen gir hjemmel til å kun</w:t>
      </w:r>
      <w:r w:rsidRPr="000519A8">
        <w:t>ne unnta enkelte personer og virksomheter som foretar arbeid på kjøretøy, fra kravet om godkjenning fra Statens vegvesen. Dette lovforslaget vil omtales nærmere i kapittel 5.</w:t>
      </w:r>
    </w:p>
    <w:p w14:paraId="4490AF2A" w14:textId="77777777" w:rsidR="00000000" w:rsidRPr="000519A8" w:rsidRDefault="00390AE0" w:rsidP="000519A8">
      <w:r w:rsidRPr="000519A8">
        <w:t xml:space="preserve">Departementet foreslår også å innføre et nytt tredje ledd i vegtrafikkloven § 23 </w:t>
      </w:r>
      <w:r w:rsidRPr="000519A8">
        <w:t>for å pålegge transportforetak et medansvar for lastsikring ved at det skal sette fører i stand til å oppfylle lastsikringskravene. Forslaget følger opp tilrådning fra Statens havarikommisjon, og tiltak nr. 17 i regjeringens handlingsplan mot sosial dumpin</w:t>
      </w:r>
      <w:r w:rsidRPr="000519A8">
        <w:t>g i transportsektoren. Forslaget vil tydeliggjøre at transportforetakene også har et ansvar for å sørge for at kjøretøyet er forsvarlig og forskriftsmessig lastet, i tillegg til det ansvaret føreren av kjøretøyet er ilagt etter § 23 første ledd. Andre punk</w:t>
      </w:r>
      <w:r w:rsidRPr="000519A8">
        <w:t>tum i nytt tredje ledd vil videre åpne for at det i forskrift kan gis nærmere regler om transportforetakets plikter, herunder nærmere regler for visse typer kjøretøy. Forslaget vil bidra til å gi trygghet for fører, hindre useriøsitet i bransjen og samtidi</w:t>
      </w:r>
      <w:r w:rsidRPr="000519A8">
        <w:t>g kunne bidra til mer trafikksikre transporter. Dette lovforslaget vil omtales nærmere i kapittel 6.</w:t>
      </w:r>
    </w:p>
    <w:p w14:paraId="7D9CC1AF" w14:textId="77777777" w:rsidR="00000000" w:rsidRPr="000519A8" w:rsidRDefault="00390AE0" w:rsidP="000519A8">
      <w:r w:rsidRPr="000519A8">
        <w:t>EØS-komitebeslutningen og rettsakten i uoffisiell norsk oversettelse følger som trykte vedlegg til proposisjonen.</w:t>
      </w:r>
    </w:p>
    <w:p w14:paraId="01BF5834" w14:textId="77777777" w:rsidR="00000000" w:rsidRPr="000519A8" w:rsidRDefault="00390AE0" w:rsidP="000519A8">
      <w:pPr>
        <w:pStyle w:val="Overskrift1"/>
      </w:pPr>
      <w:r w:rsidRPr="000519A8">
        <w:t>Bakgrunn</w:t>
      </w:r>
    </w:p>
    <w:p w14:paraId="24A77FA9" w14:textId="77777777" w:rsidR="00000000" w:rsidRPr="000519A8" w:rsidRDefault="00390AE0" w:rsidP="000519A8">
      <w:pPr>
        <w:pStyle w:val="Overskrift2"/>
      </w:pPr>
      <w:r w:rsidRPr="000519A8">
        <w:t>Bakgrunn for lovforslagene</w:t>
      </w:r>
    </w:p>
    <w:p w14:paraId="48D935C9" w14:textId="77777777" w:rsidR="00000000" w:rsidRPr="000519A8" w:rsidRDefault="00390AE0" w:rsidP="000519A8">
      <w:pPr>
        <w:pStyle w:val="Overskrift3"/>
      </w:pPr>
      <w:r w:rsidRPr="000519A8">
        <w:t>Tilgjengeliggjøring av teknisk kjøretøyinformasjon</w:t>
      </w:r>
    </w:p>
    <w:p w14:paraId="4FF14420" w14:textId="77777777" w:rsidR="00000000" w:rsidRPr="000519A8" w:rsidRDefault="00390AE0" w:rsidP="000519A8">
      <w:r w:rsidRPr="000519A8">
        <w:t>Ved EØS-komiteens beslutning nr. 65/2023 av 17. mars 2023, ble EØS-avtalens vedlegg XIII Transport pkt. 16 c tilføyd for å innlemme Kommisjonens gjennomføringsforordn</w:t>
      </w:r>
      <w:r w:rsidRPr="000519A8">
        <w:t>ing (EU) 2019/621 om de tekniske opplysningene som kan være nødvendig i forbindelse med periodisk kjøretøykontroll (såkalt «EU-kontroll»). Beslutningen ble tatt med forbehold om Stortingets samtykke, jf. EØS-avtalens art. 103.</w:t>
      </w:r>
    </w:p>
    <w:p w14:paraId="75CF4CE0" w14:textId="77777777" w:rsidR="00000000" w:rsidRPr="000519A8" w:rsidRDefault="00390AE0" w:rsidP="000519A8">
      <w:r w:rsidRPr="000519A8">
        <w:lastRenderedPageBreak/>
        <w:t>Forordningen stiller krav til</w:t>
      </w:r>
      <w:r w:rsidRPr="000519A8">
        <w:t xml:space="preserve"> at kjøretøyfabrikantene gjør kjøretøyteknisk informasjon tilgjengelig i forbindelse med periodisk kjøretøykontroll. Hensikten er å sikre kontrollorganene og relevante kompetente myndigheter, tilgang til opplysninger som kan være nødvendige eller hensiktsm</w:t>
      </w:r>
      <w:r w:rsidRPr="000519A8">
        <w:t>essige for gjennomføring av periodisk kjøretøykontroll, og vil kunne være et alternativ der opplysningene ikke gjøres tilgjengelig på annen måte.</w:t>
      </w:r>
    </w:p>
    <w:p w14:paraId="2CC511A1" w14:textId="77777777" w:rsidR="00000000" w:rsidRPr="000519A8" w:rsidRDefault="00390AE0" w:rsidP="000519A8">
      <w:r w:rsidRPr="000519A8">
        <w:t>De aktuelle opplysningene er, i den grad de benyttes av kontrollorganene, i dag tilgjengelig på annen måte. De</w:t>
      </w:r>
      <w:r w:rsidRPr="000519A8">
        <w:t>t har derfor nasjonalt så langt ikke vært vurdert behov for nærmere regulering av kjøretøyfabrikantenes plikter til å tilgjengeliggjøre teknisk kjøretøyinformasjon. Pliktene forordningen pålegger kjøretøyfabrikantene vurderes som noe nytt som ikke dekkes a</w:t>
      </w:r>
      <w:r w:rsidRPr="000519A8">
        <w:t>v gjeldende lovhjemler. For å kunne gjennomføre forordningen i norsk rett anses det derfor nødvendig med en lovendring.</w:t>
      </w:r>
    </w:p>
    <w:p w14:paraId="1F4228D4" w14:textId="77777777" w:rsidR="00000000" w:rsidRPr="000519A8" w:rsidRDefault="00390AE0" w:rsidP="000519A8">
      <w:r w:rsidRPr="000519A8">
        <w:t>Forordningen foreslås gjennomført i norsk rett ved vedlagte forslag til lovendring og ved inkorporasjon i forskrift. Det vises til at fo</w:t>
      </w:r>
      <w:r w:rsidRPr="000519A8">
        <w:t>rordninger skal gjøres gjeldende «som sådan», jf. EØS-avtalen artikkel 7. Forskriftsendringene som følger av forordningen vil bli gjennomført i forskrift av 13. mai 2009 nr. 591 om periodisk kontroll av kjøretøy.</w:t>
      </w:r>
    </w:p>
    <w:p w14:paraId="4825109A" w14:textId="77777777" w:rsidR="00000000" w:rsidRPr="000519A8" w:rsidRDefault="00390AE0" w:rsidP="000519A8">
      <w:pPr>
        <w:pStyle w:val="Overskrift3"/>
      </w:pPr>
      <w:r w:rsidRPr="000519A8">
        <w:t>Unntak for enkelte personer til</w:t>
      </w:r>
      <w:r w:rsidRPr="000519A8">
        <w:t xml:space="preserve"> å foreta arbeid på kjøretøy</w:t>
      </w:r>
    </w:p>
    <w:p w14:paraId="50FAB7A4" w14:textId="77777777" w:rsidR="00000000" w:rsidRPr="000519A8" w:rsidRDefault="00390AE0" w:rsidP="000519A8">
      <w:r w:rsidRPr="000519A8">
        <w:t>I forbindelse med revisjon av forskrift av 13. mai 2009 nr. 589 om verksteder (verkstedforskriften), har bil- og verkstedsnæringen stilt spørsmål om vegtrafikkloven § 19 b gir tilstrekkelig hjemmel for å gjøre unntak for visse personkategorier, fra hovedre</w:t>
      </w:r>
      <w:r w:rsidRPr="000519A8">
        <w:t>gelen om at arbeid på kjøretøy bare kan utføres av godkjent verksted.</w:t>
      </w:r>
    </w:p>
    <w:p w14:paraId="3D63E44C" w14:textId="77777777" w:rsidR="00000000" w:rsidRPr="000519A8" w:rsidRDefault="00390AE0" w:rsidP="000519A8">
      <w:r w:rsidRPr="000519A8">
        <w:t>For å unngå tvil foreslås det å klargjøre bestemmelsen. Forslaget anses ikke å innebære noen realitetsendring.</w:t>
      </w:r>
    </w:p>
    <w:p w14:paraId="3C3A09A8" w14:textId="77777777" w:rsidR="00000000" w:rsidRPr="000519A8" w:rsidRDefault="00390AE0" w:rsidP="000519A8">
      <w:pPr>
        <w:pStyle w:val="Overskrift3"/>
      </w:pPr>
      <w:r w:rsidRPr="000519A8">
        <w:t>Medansvar for sikring av last</w:t>
      </w:r>
    </w:p>
    <w:p w14:paraId="199147E7" w14:textId="77777777" w:rsidR="00000000" w:rsidRPr="000519A8" w:rsidRDefault="00390AE0" w:rsidP="000519A8">
      <w:r w:rsidRPr="000519A8">
        <w:t>I «Rapport Vei 2017/03» utarbeide</w:t>
      </w:r>
      <w:r w:rsidRPr="000519A8">
        <w:t>t av Statens havarikommisjon, ble to alvorlige trafikkulykker med vogntog som fraktet betongelementer undersøkt. Undersøkelsen avdekket at transportforetakene som var involvert i ulykkene hadde mangelfulle rutiner og prosedyrer for hvordan lasten skulle si</w:t>
      </w:r>
      <w:r w:rsidRPr="000519A8">
        <w:t>kres. Det ble også avdekket mangelfull opplæring av sjåførene innenfor lastsikring i begge transportforetakene. Med bakgrunn i rapporten, ga Statens havarikommisjon for transport følgende tilrådning: «</w:t>
      </w:r>
      <w:r w:rsidRPr="000519A8">
        <w:rPr>
          <w:rStyle w:val="kursiv"/>
        </w:rPr>
        <w:t>Statens havarikommisjon for transport tilrår at Statens</w:t>
      </w:r>
      <w:r w:rsidRPr="000519A8">
        <w:rPr>
          <w:rStyle w:val="kursiv"/>
        </w:rPr>
        <w:t xml:space="preserve"> vegvesen foreslår å endre Vegtrafikklovens § 23, slik at transportør og evt. avsender får et medansvar for at lasten er tilstrekkelig sikret, i tillegg til det ansvaret føreren allerede er pålagt.</w:t>
      </w:r>
      <w:r w:rsidRPr="000519A8">
        <w:t>», jf. Sikkerhetstilrådning Vei nr. 2017/09T.</w:t>
      </w:r>
    </w:p>
    <w:p w14:paraId="75802289" w14:textId="77777777" w:rsidR="00000000" w:rsidRPr="000519A8" w:rsidRDefault="00390AE0" w:rsidP="000519A8">
      <w:r w:rsidRPr="000519A8">
        <w:t>For å følge o</w:t>
      </w:r>
      <w:r w:rsidRPr="000519A8">
        <w:t>pp denne tilrådningen, utarbeidet Vegdirektoratet på oppdrag fra Samferdselsdepartementet et høringsnotat datert 10. mars 2022 med forslag om å etablere hjemmelsgrunnlag slik at transportforetak også får et ansvar for å sørge for at kjøretøyet er forsvarli</w:t>
      </w:r>
      <w:r w:rsidRPr="000519A8">
        <w:t>g og forskriftsmessig lastet.</w:t>
      </w:r>
    </w:p>
    <w:p w14:paraId="4FB9D5C2" w14:textId="77777777" w:rsidR="00000000" w:rsidRPr="000519A8" w:rsidRDefault="00390AE0" w:rsidP="000519A8">
      <w:r w:rsidRPr="000519A8">
        <w:t xml:space="preserve">I regjeringens handlingsplan mot sosial dumping i transportsektoren som ble lagt frem 25. oktober 2022, er et av tiltakene at det skal legges frem forslag til lovendringer for å innføre </w:t>
      </w:r>
      <w:r w:rsidRPr="000519A8">
        <w:lastRenderedPageBreak/>
        <w:t>et medansvar for transportforetakene for</w:t>
      </w:r>
      <w:r w:rsidRPr="000519A8">
        <w:t xml:space="preserve"> sikring av last. Forslaget er blant annet ment å fremme et tryggere og mer seriøst arbeidsliv i vegtransportnæringen.</w:t>
      </w:r>
    </w:p>
    <w:p w14:paraId="274A5436" w14:textId="77777777" w:rsidR="00000000" w:rsidRPr="000519A8" w:rsidRDefault="00390AE0" w:rsidP="000519A8">
      <w:pPr>
        <w:pStyle w:val="Overskrift2"/>
      </w:pPr>
      <w:r w:rsidRPr="000519A8">
        <w:t>Høringen</w:t>
      </w:r>
    </w:p>
    <w:p w14:paraId="698D6233" w14:textId="77777777" w:rsidR="00000000" w:rsidRPr="000519A8" w:rsidRDefault="00390AE0" w:rsidP="000519A8">
      <w:pPr>
        <w:pStyle w:val="Overskrift3"/>
      </w:pPr>
      <w:r w:rsidRPr="000519A8">
        <w:t>Tilgjengeliggjøring av teknisk kjøretøyinformasjon og unntak for visse virksomheter og personer til å foreta</w:t>
      </w:r>
      <w:r w:rsidRPr="000519A8">
        <w:t xml:space="preserve"> arbeid på kjøretøy</w:t>
      </w:r>
    </w:p>
    <w:p w14:paraId="6FFD1C69" w14:textId="77777777" w:rsidR="00000000" w:rsidRPr="000519A8" w:rsidRDefault="00390AE0" w:rsidP="000519A8">
      <w:r w:rsidRPr="000519A8">
        <w:t>På oppdrag fra Samferdselsdepartementet sendte Statens vegvesen 3. mai 2022 på høring forslag til endringer i vegtrafikkloven § 19 for å innføre en hjemmel om å pålegge kjøretøy</w:t>
      </w:r>
      <w:r w:rsidRPr="000519A8">
        <w:t>fabrikanter og deres representanter å utlevere teknisk kjøretøyinformasjon til bruk i kontroll. I tillegg omfattet høringen forslag om å presisere at § 19 b åpner for at enkelte virksomheter og personer kan unntas fra kravet om godkjenning fra Statens vegv</w:t>
      </w:r>
      <w:r w:rsidRPr="000519A8">
        <w:t>esen til å foreta arbeid på kjøretøy. Høringsfristen utløp den 3. august 2022. Forslaget ble sendt til følgende instanser:</w:t>
      </w:r>
    </w:p>
    <w:p w14:paraId="5C37D8D6" w14:textId="77777777" w:rsidR="00000000" w:rsidRPr="000519A8" w:rsidRDefault="00390AE0" w:rsidP="000519A8">
      <w:pPr>
        <w:pStyle w:val="opplisting"/>
      </w:pPr>
      <w:r w:rsidRPr="000519A8">
        <w:t>Departementene</w:t>
      </w:r>
    </w:p>
    <w:p w14:paraId="65866AC6" w14:textId="0E81493E" w:rsidR="00000000" w:rsidRPr="000519A8" w:rsidRDefault="000519A8" w:rsidP="000519A8">
      <w:r>
        <w:t xml:space="preserve"> </w:t>
      </w:r>
    </w:p>
    <w:p w14:paraId="70BB1062" w14:textId="77777777" w:rsidR="00000000" w:rsidRPr="000519A8" w:rsidRDefault="00390AE0" w:rsidP="000519A8">
      <w:pPr>
        <w:pStyle w:val="opplisting"/>
      </w:pPr>
      <w:r w:rsidRPr="000519A8">
        <w:t>Agder fylkeskommune</w:t>
      </w:r>
    </w:p>
    <w:p w14:paraId="5370735D" w14:textId="77777777" w:rsidR="00000000" w:rsidRPr="000519A8" w:rsidRDefault="00390AE0" w:rsidP="000519A8">
      <w:pPr>
        <w:pStyle w:val="opplisting"/>
      </w:pPr>
      <w:r w:rsidRPr="000519A8">
        <w:t>Arbeidstilsynet</w:t>
      </w:r>
    </w:p>
    <w:p w14:paraId="1C06A90E" w14:textId="77777777" w:rsidR="00000000" w:rsidRPr="000519A8" w:rsidRDefault="00390AE0" w:rsidP="000519A8">
      <w:pPr>
        <w:pStyle w:val="opplisting"/>
      </w:pPr>
      <w:proofErr w:type="spellStart"/>
      <w:r w:rsidRPr="000519A8">
        <w:t>Arbejdstilsynet</w:t>
      </w:r>
      <w:proofErr w:type="spellEnd"/>
      <w:r w:rsidRPr="000519A8">
        <w:t xml:space="preserve"> i Danmark</w:t>
      </w:r>
    </w:p>
    <w:p w14:paraId="469031A3" w14:textId="77777777" w:rsidR="00000000" w:rsidRPr="000519A8" w:rsidRDefault="00390AE0" w:rsidP="000519A8">
      <w:pPr>
        <w:pStyle w:val="opplisting"/>
      </w:pPr>
      <w:proofErr w:type="spellStart"/>
      <w:r w:rsidRPr="000519A8">
        <w:t>Arbets</w:t>
      </w:r>
      <w:proofErr w:type="spellEnd"/>
      <w:r w:rsidRPr="000519A8">
        <w:t xml:space="preserve">- </w:t>
      </w:r>
      <w:proofErr w:type="spellStart"/>
      <w:r w:rsidRPr="000519A8">
        <w:t>och</w:t>
      </w:r>
      <w:proofErr w:type="spellEnd"/>
      <w:r w:rsidRPr="000519A8">
        <w:t xml:space="preserve"> </w:t>
      </w:r>
      <w:proofErr w:type="spellStart"/>
      <w:r w:rsidRPr="000519A8">
        <w:t>näringsministeriet</w:t>
      </w:r>
      <w:proofErr w:type="spellEnd"/>
      <w:r w:rsidRPr="000519A8">
        <w:t xml:space="preserve"> i Finland</w:t>
      </w:r>
    </w:p>
    <w:p w14:paraId="24CD12DB" w14:textId="77777777" w:rsidR="00000000" w:rsidRPr="000519A8" w:rsidRDefault="00390AE0" w:rsidP="000519A8">
      <w:pPr>
        <w:pStyle w:val="opplisting"/>
      </w:pPr>
      <w:r w:rsidRPr="000519A8">
        <w:t>Datatilsyne</w:t>
      </w:r>
      <w:r w:rsidRPr="000519A8">
        <w:t>t</w:t>
      </w:r>
    </w:p>
    <w:p w14:paraId="6A5930D3" w14:textId="77777777" w:rsidR="00000000" w:rsidRPr="000519A8" w:rsidRDefault="00390AE0" w:rsidP="000519A8">
      <w:pPr>
        <w:pStyle w:val="opplisting"/>
      </w:pPr>
      <w:r w:rsidRPr="000519A8">
        <w:t>Digitaliseringsdirektoratet</w:t>
      </w:r>
    </w:p>
    <w:p w14:paraId="7AB3039D" w14:textId="77777777" w:rsidR="00000000" w:rsidRPr="000519A8" w:rsidRDefault="00390AE0" w:rsidP="000519A8">
      <w:pPr>
        <w:pStyle w:val="opplisting"/>
      </w:pPr>
      <w:r w:rsidRPr="000519A8">
        <w:t>Direktorat for samfunnssikkerhet og beredskap</w:t>
      </w:r>
    </w:p>
    <w:p w14:paraId="409E8CA1" w14:textId="77777777" w:rsidR="00000000" w:rsidRPr="000519A8" w:rsidRDefault="00390AE0" w:rsidP="000519A8">
      <w:pPr>
        <w:pStyle w:val="opplisting"/>
      </w:pPr>
      <w:r w:rsidRPr="000519A8">
        <w:t>Direktoratet for Arbeidstilsynet</w:t>
      </w:r>
    </w:p>
    <w:p w14:paraId="1D85DA3A" w14:textId="77777777" w:rsidR="00000000" w:rsidRPr="000519A8" w:rsidRDefault="00390AE0" w:rsidP="000519A8">
      <w:pPr>
        <w:pStyle w:val="opplisting"/>
      </w:pPr>
      <w:r w:rsidRPr="000519A8">
        <w:t xml:space="preserve">Direktoratet for </w:t>
      </w:r>
      <w:proofErr w:type="spellStart"/>
      <w:r w:rsidRPr="000519A8">
        <w:t>eHelse</w:t>
      </w:r>
      <w:proofErr w:type="spellEnd"/>
    </w:p>
    <w:p w14:paraId="33119F77" w14:textId="77777777" w:rsidR="00000000" w:rsidRPr="000519A8" w:rsidRDefault="00390AE0" w:rsidP="000519A8">
      <w:pPr>
        <w:pStyle w:val="opplisting"/>
      </w:pPr>
      <w:r w:rsidRPr="000519A8">
        <w:t>Forbrukerombudet</w:t>
      </w:r>
    </w:p>
    <w:p w14:paraId="461F5B24" w14:textId="77777777" w:rsidR="00000000" w:rsidRPr="000519A8" w:rsidRDefault="00390AE0" w:rsidP="000519A8">
      <w:pPr>
        <w:pStyle w:val="opplisting"/>
      </w:pPr>
      <w:r w:rsidRPr="000519A8">
        <w:t>Forbrukerrådet</w:t>
      </w:r>
    </w:p>
    <w:p w14:paraId="3BF855C9" w14:textId="77777777" w:rsidR="00000000" w:rsidRPr="000519A8" w:rsidRDefault="00390AE0" w:rsidP="000519A8">
      <w:pPr>
        <w:pStyle w:val="opplisting"/>
      </w:pPr>
      <w:proofErr w:type="spellStart"/>
      <w:r w:rsidRPr="000519A8">
        <w:t>Færdselsstyrelsen</w:t>
      </w:r>
      <w:proofErr w:type="spellEnd"/>
      <w:r w:rsidRPr="000519A8">
        <w:t xml:space="preserve"> i Danmark</w:t>
      </w:r>
    </w:p>
    <w:p w14:paraId="40FFD477" w14:textId="77777777" w:rsidR="00000000" w:rsidRPr="000519A8" w:rsidRDefault="00390AE0" w:rsidP="000519A8">
      <w:pPr>
        <w:pStyle w:val="opplisting"/>
      </w:pPr>
      <w:r w:rsidRPr="000519A8">
        <w:t>Innlandet fylkeskommune</w:t>
      </w:r>
    </w:p>
    <w:p w14:paraId="3186A7E8" w14:textId="77777777" w:rsidR="00000000" w:rsidRPr="000519A8" w:rsidRDefault="00390AE0" w:rsidP="000519A8">
      <w:pPr>
        <w:pStyle w:val="opplisting"/>
      </w:pPr>
      <w:r w:rsidRPr="000519A8">
        <w:t>Justitsministeriet i Danmark</w:t>
      </w:r>
    </w:p>
    <w:p w14:paraId="15E43E7C" w14:textId="77777777" w:rsidR="00000000" w:rsidRPr="000519A8" w:rsidRDefault="00390AE0" w:rsidP="000519A8">
      <w:pPr>
        <w:pStyle w:val="opplisting"/>
      </w:pPr>
      <w:r w:rsidRPr="000519A8">
        <w:t>Konkurrans</w:t>
      </w:r>
      <w:r w:rsidRPr="000519A8">
        <w:t>etilsynet</w:t>
      </w:r>
    </w:p>
    <w:p w14:paraId="703DCE4C" w14:textId="77777777" w:rsidR="00000000" w:rsidRPr="000519A8" w:rsidRDefault="00390AE0" w:rsidP="000519A8">
      <w:pPr>
        <w:pStyle w:val="opplisting"/>
      </w:pPr>
      <w:r w:rsidRPr="000519A8">
        <w:t>Kripos</w:t>
      </w:r>
    </w:p>
    <w:p w14:paraId="0E201CBE" w14:textId="77777777" w:rsidR="00000000" w:rsidRPr="000519A8" w:rsidRDefault="00390AE0" w:rsidP="000519A8">
      <w:pPr>
        <w:pStyle w:val="opplisting"/>
      </w:pPr>
      <w:r w:rsidRPr="000519A8">
        <w:t>Likestillings- og diskrimineringsombudet</w:t>
      </w:r>
    </w:p>
    <w:p w14:paraId="00FB647E" w14:textId="77777777" w:rsidR="00000000" w:rsidRPr="000519A8" w:rsidRDefault="00390AE0" w:rsidP="000519A8">
      <w:pPr>
        <w:pStyle w:val="opplisting"/>
      </w:pPr>
      <w:r w:rsidRPr="000519A8">
        <w:t>Miljødirektoratet</w:t>
      </w:r>
    </w:p>
    <w:p w14:paraId="474AE37B" w14:textId="77777777" w:rsidR="00000000" w:rsidRPr="000519A8" w:rsidRDefault="00390AE0" w:rsidP="000519A8">
      <w:pPr>
        <w:pStyle w:val="opplisting"/>
      </w:pPr>
      <w:r w:rsidRPr="000519A8">
        <w:t>Møre og Romsdal fylkeskommune</w:t>
      </w:r>
    </w:p>
    <w:p w14:paraId="1F05B7E2" w14:textId="77777777" w:rsidR="00000000" w:rsidRPr="000519A8" w:rsidRDefault="00390AE0" w:rsidP="000519A8">
      <w:pPr>
        <w:pStyle w:val="opplisting"/>
      </w:pPr>
      <w:r w:rsidRPr="000519A8">
        <w:t>Nordland fylkeskommune</w:t>
      </w:r>
    </w:p>
    <w:p w14:paraId="396C2202" w14:textId="77777777" w:rsidR="00000000" w:rsidRPr="000519A8" w:rsidRDefault="00390AE0" w:rsidP="000519A8">
      <w:pPr>
        <w:pStyle w:val="opplisting"/>
      </w:pPr>
      <w:r w:rsidRPr="000519A8">
        <w:t>Politidirektoratet</w:t>
      </w:r>
    </w:p>
    <w:p w14:paraId="04617674" w14:textId="77777777" w:rsidR="00000000" w:rsidRPr="000519A8" w:rsidRDefault="00390AE0" w:rsidP="000519A8">
      <w:pPr>
        <w:pStyle w:val="opplisting"/>
      </w:pPr>
      <w:r w:rsidRPr="000519A8">
        <w:t>Politiets fellesforbund</w:t>
      </w:r>
    </w:p>
    <w:p w14:paraId="2A09FDCF" w14:textId="77777777" w:rsidR="00000000" w:rsidRPr="000519A8" w:rsidRDefault="00390AE0" w:rsidP="000519A8">
      <w:pPr>
        <w:pStyle w:val="opplisting"/>
      </w:pPr>
      <w:r w:rsidRPr="000519A8">
        <w:t>Politihøgskolen</w:t>
      </w:r>
    </w:p>
    <w:p w14:paraId="5C5AB47B" w14:textId="77777777" w:rsidR="00000000" w:rsidRPr="000519A8" w:rsidRDefault="00390AE0" w:rsidP="000519A8">
      <w:pPr>
        <w:pStyle w:val="opplisting"/>
      </w:pPr>
      <w:r w:rsidRPr="000519A8">
        <w:t>Regelrådet</w:t>
      </w:r>
    </w:p>
    <w:p w14:paraId="1ECABB10" w14:textId="77777777" w:rsidR="00000000" w:rsidRPr="000519A8" w:rsidRDefault="00390AE0" w:rsidP="000519A8">
      <w:pPr>
        <w:pStyle w:val="opplisting"/>
      </w:pPr>
      <w:r w:rsidRPr="000519A8">
        <w:t>Rogaland fylkeskommune</w:t>
      </w:r>
    </w:p>
    <w:p w14:paraId="62770943" w14:textId="77777777" w:rsidR="00000000" w:rsidRPr="000519A8" w:rsidRDefault="00390AE0" w:rsidP="000519A8">
      <w:pPr>
        <w:pStyle w:val="opplisting"/>
      </w:pPr>
      <w:r w:rsidRPr="000519A8">
        <w:t>Sametinget</w:t>
      </w:r>
    </w:p>
    <w:p w14:paraId="0BAB2EE0" w14:textId="77777777" w:rsidR="00000000" w:rsidRPr="000519A8" w:rsidRDefault="00390AE0" w:rsidP="000519A8">
      <w:pPr>
        <w:pStyle w:val="opplisting"/>
      </w:pPr>
      <w:r w:rsidRPr="000519A8">
        <w:t>Sivilombudsmannen</w:t>
      </w:r>
    </w:p>
    <w:p w14:paraId="4132118E" w14:textId="77777777" w:rsidR="00000000" w:rsidRPr="000519A8" w:rsidRDefault="00390AE0" w:rsidP="000519A8">
      <w:pPr>
        <w:pStyle w:val="opplisting"/>
      </w:pPr>
      <w:r w:rsidRPr="000519A8">
        <w:lastRenderedPageBreak/>
        <w:t>Statens helsetilsyn</w:t>
      </w:r>
    </w:p>
    <w:p w14:paraId="38D847AF" w14:textId="77777777" w:rsidR="00000000" w:rsidRPr="000519A8" w:rsidRDefault="00390AE0" w:rsidP="000519A8">
      <w:pPr>
        <w:pStyle w:val="opplisting"/>
      </w:pPr>
      <w:r w:rsidRPr="000519A8">
        <w:t>Statens Jernbanetilsyn</w:t>
      </w:r>
    </w:p>
    <w:p w14:paraId="5C42C8E8" w14:textId="77777777" w:rsidR="00000000" w:rsidRPr="000519A8" w:rsidRDefault="00390AE0" w:rsidP="000519A8">
      <w:pPr>
        <w:pStyle w:val="opplisting"/>
      </w:pPr>
      <w:r w:rsidRPr="000519A8">
        <w:t>Statsforvalteren i Agder</w:t>
      </w:r>
    </w:p>
    <w:p w14:paraId="09225F4D" w14:textId="77777777" w:rsidR="00000000" w:rsidRPr="000519A8" w:rsidRDefault="00390AE0" w:rsidP="000519A8">
      <w:pPr>
        <w:pStyle w:val="opplisting"/>
      </w:pPr>
      <w:r w:rsidRPr="000519A8">
        <w:t>Statsforvalteren i Innlandet</w:t>
      </w:r>
    </w:p>
    <w:p w14:paraId="06AEB97C" w14:textId="77777777" w:rsidR="00000000" w:rsidRPr="000519A8" w:rsidRDefault="00390AE0" w:rsidP="000519A8">
      <w:pPr>
        <w:pStyle w:val="opplisting"/>
      </w:pPr>
      <w:r w:rsidRPr="000519A8">
        <w:t>Statsforvalteren i Møre og Romsdal</w:t>
      </w:r>
    </w:p>
    <w:p w14:paraId="780E7979" w14:textId="77777777" w:rsidR="00000000" w:rsidRPr="000519A8" w:rsidRDefault="00390AE0" w:rsidP="000519A8">
      <w:pPr>
        <w:pStyle w:val="opplisting"/>
      </w:pPr>
      <w:r w:rsidRPr="000519A8">
        <w:t>Statsforvalteren i Nordland</w:t>
      </w:r>
    </w:p>
    <w:p w14:paraId="5E571655" w14:textId="77777777" w:rsidR="00000000" w:rsidRPr="000519A8" w:rsidRDefault="00390AE0" w:rsidP="000519A8">
      <w:pPr>
        <w:pStyle w:val="opplisting"/>
      </w:pPr>
      <w:r w:rsidRPr="000519A8">
        <w:t>Statsforvalteren i Oslo og Viken</w:t>
      </w:r>
    </w:p>
    <w:p w14:paraId="4E00B2FD" w14:textId="77777777" w:rsidR="00000000" w:rsidRPr="000519A8" w:rsidRDefault="00390AE0" w:rsidP="000519A8">
      <w:pPr>
        <w:pStyle w:val="opplisting"/>
      </w:pPr>
      <w:r w:rsidRPr="000519A8">
        <w:t>Statsforvalteren i Rogaland</w:t>
      </w:r>
    </w:p>
    <w:p w14:paraId="0BDF7445" w14:textId="77777777" w:rsidR="00000000" w:rsidRPr="000519A8" w:rsidRDefault="00390AE0" w:rsidP="000519A8">
      <w:pPr>
        <w:pStyle w:val="opplisting"/>
      </w:pPr>
      <w:r w:rsidRPr="000519A8">
        <w:t xml:space="preserve">Statsforvalteren </w:t>
      </w:r>
      <w:r w:rsidRPr="000519A8">
        <w:t>i Troms og Finnmark</w:t>
      </w:r>
    </w:p>
    <w:p w14:paraId="167C452C" w14:textId="77777777" w:rsidR="00000000" w:rsidRPr="000519A8" w:rsidRDefault="00390AE0" w:rsidP="000519A8">
      <w:pPr>
        <w:pStyle w:val="opplisting"/>
      </w:pPr>
      <w:r w:rsidRPr="000519A8">
        <w:t>Statsforvalteren i Trøndelag</w:t>
      </w:r>
    </w:p>
    <w:p w14:paraId="3876751D" w14:textId="77777777" w:rsidR="00000000" w:rsidRPr="000519A8" w:rsidRDefault="00390AE0" w:rsidP="000519A8">
      <w:pPr>
        <w:pStyle w:val="opplisting"/>
      </w:pPr>
      <w:r w:rsidRPr="000519A8">
        <w:t>Statsforvalteren i Vestfold og Telemark</w:t>
      </w:r>
    </w:p>
    <w:p w14:paraId="3377A1FE" w14:textId="77777777" w:rsidR="00000000" w:rsidRPr="000519A8" w:rsidRDefault="00390AE0" w:rsidP="000519A8">
      <w:pPr>
        <w:pStyle w:val="opplisting"/>
      </w:pPr>
      <w:r w:rsidRPr="000519A8">
        <w:t xml:space="preserve">Statsforvalteren i </w:t>
      </w:r>
      <w:proofErr w:type="spellStart"/>
      <w:r w:rsidRPr="000519A8">
        <w:t>Vestland</w:t>
      </w:r>
      <w:proofErr w:type="spellEnd"/>
    </w:p>
    <w:p w14:paraId="0F8E598E" w14:textId="77777777" w:rsidR="00000000" w:rsidRPr="000519A8" w:rsidRDefault="00390AE0" w:rsidP="000519A8">
      <w:pPr>
        <w:pStyle w:val="opplisting"/>
      </w:pPr>
      <w:r w:rsidRPr="000519A8">
        <w:t>Sysselmannen på Svalbard</w:t>
      </w:r>
    </w:p>
    <w:p w14:paraId="630E4C9D" w14:textId="77777777" w:rsidR="00000000" w:rsidRPr="000519A8" w:rsidRDefault="00390AE0" w:rsidP="000519A8">
      <w:pPr>
        <w:pStyle w:val="opplisting"/>
      </w:pPr>
      <w:r w:rsidRPr="000519A8">
        <w:t xml:space="preserve">Trafik- og </w:t>
      </w:r>
      <w:proofErr w:type="spellStart"/>
      <w:r w:rsidRPr="000519A8">
        <w:t>Byggestyrelsen</w:t>
      </w:r>
      <w:proofErr w:type="spellEnd"/>
      <w:r w:rsidRPr="000519A8">
        <w:t xml:space="preserve"> i Danmark</w:t>
      </w:r>
    </w:p>
    <w:p w14:paraId="369E0D6F" w14:textId="77777777" w:rsidR="00000000" w:rsidRPr="000519A8" w:rsidRDefault="00390AE0" w:rsidP="000519A8">
      <w:pPr>
        <w:pStyle w:val="opplisting"/>
      </w:pPr>
      <w:r w:rsidRPr="000519A8">
        <w:t xml:space="preserve">Transportstyrelsen </w:t>
      </w:r>
      <w:proofErr w:type="spellStart"/>
      <w:r w:rsidRPr="000519A8">
        <w:t>Körkortsavdelningen</w:t>
      </w:r>
      <w:proofErr w:type="spellEnd"/>
      <w:r w:rsidRPr="000519A8">
        <w:t xml:space="preserve"> i Sverige</w:t>
      </w:r>
    </w:p>
    <w:p w14:paraId="68763277" w14:textId="77777777" w:rsidR="00000000" w:rsidRPr="000519A8" w:rsidRDefault="00390AE0" w:rsidP="000519A8">
      <w:pPr>
        <w:pStyle w:val="opplisting"/>
      </w:pPr>
      <w:r w:rsidRPr="000519A8">
        <w:t>Troms og Finnmark fylkeskommu</w:t>
      </w:r>
      <w:r w:rsidRPr="000519A8">
        <w:t>ne</w:t>
      </w:r>
    </w:p>
    <w:p w14:paraId="197AE297" w14:textId="77777777" w:rsidR="00000000" w:rsidRPr="000519A8" w:rsidRDefault="00390AE0" w:rsidP="000519A8">
      <w:pPr>
        <w:pStyle w:val="opplisting"/>
      </w:pPr>
      <w:r w:rsidRPr="000519A8">
        <w:t>Trøndelag fylkeskommune</w:t>
      </w:r>
    </w:p>
    <w:p w14:paraId="1A5368CA" w14:textId="77777777" w:rsidR="00000000" w:rsidRPr="000519A8" w:rsidRDefault="00390AE0" w:rsidP="000519A8">
      <w:pPr>
        <w:pStyle w:val="opplisting"/>
      </w:pPr>
      <w:r w:rsidRPr="000519A8">
        <w:t>Utdanningsdirektoratet</w:t>
      </w:r>
    </w:p>
    <w:p w14:paraId="0CE7CE20" w14:textId="77777777" w:rsidR="00000000" w:rsidRPr="000519A8" w:rsidRDefault="00390AE0" w:rsidP="000519A8">
      <w:pPr>
        <w:pStyle w:val="opplisting"/>
      </w:pPr>
      <w:r w:rsidRPr="000519A8">
        <w:t>Utrykningspolitiet</w:t>
      </w:r>
    </w:p>
    <w:p w14:paraId="33DB52B4" w14:textId="77777777" w:rsidR="00000000" w:rsidRPr="000519A8" w:rsidRDefault="00390AE0" w:rsidP="000519A8">
      <w:pPr>
        <w:pStyle w:val="opplisting"/>
      </w:pPr>
      <w:proofErr w:type="spellStart"/>
      <w:r w:rsidRPr="000519A8">
        <w:t>Vejdirektoratet</w:t>
      </w:r>
      <w:proofErr w:type="spellEnd"/>
      <w:r w:rsidRPr="000519A8">
        <w:t xml:space="preserve"> i Danmark</w:t>
      </w:r>
    </w:p>
    <w:p w14:paraId="00009C43" w14:textId="77777777" w:rsidR="00000000" w:rsidRPr="000519A8" w:rsidRDefault="00390AE0" w:rsidP="000519A8">
      <w:pPr>
        <w:pStyle w:val="opplisting"/>
      </w:pPr>
      <w:r w:rsidRPr="000519A8">
        <w:t>Vestfold og Telemark fylkeskommune</w:t>
      </w:r>
    </w:p>
    <w:p w14:paraId="327753CA" w14:textId="77777777" w:rsidR="00000000" w:rsidRPr="000519A8" w:rsidRDefault="00390AE0" w:rsidP="000519A8">
      <w:pPr>
        <w:pStyle w:val="opplisting"/>
      </w:pPr>
      <w:proofErr w:type="spellStart"/>
      <w:r w:rsidRPr="000519A8">
        <w:t>Vestland</w:t>
      </w:r>
      <w:proofErr w:type="spellEnd"/>
      <w:r w:rsidRPr="000519A8">
        <w:t xml:space="preserve"> fylkeskommune</w:t>
      </w:r>
    </w:p>
    <w:p w14:paraId="26D62E9F" w14:textId="77777777" w:rsidR="00000000" w:rsidRPr="000519A8" w:rsidRDefault="00390AE0" w:rsidP="000519A8">
      <w:pPr>
        <w:pStyle w:val="opplisting"/>
      </w:pPr>
      <w:r w:rsidRPr="000519A8">
        <w:t>Viken fylkeskommune</w:t>
      </w:r>
    </w:p>
    <w:p w14:paraId="01C760E8" w14:textId="02DAAC0A" w:rsidR="00000000" w:rsidRPr="000519A8" w:rsidRDefault="000519A8" w:rsidP="000519A8">
      <w:r>
        <w:t xml:space="preserve"> </w:t>
      </w:r>
    </w:p>
    <w:p w14:paraId="58DD6146" w14:textId="77777777" w:rsidR="00000000" w:rsidRPr="000519A8" w:rsidRDefault="00390AE0" w:rsidP="000519A8">
      <w:pPr>
        <w:pStyle w:val="opplisting"/>
      </w:pPr>
      <w:r w:rsidRPr="000519A8">
        <w:t>Advokatforeningen</w:t>
      </w:r>
    </w:p>
    <w:p w14:paraId="3FE98EBA" w14:textId="77777777" w:rsidR="00000000" w:rsidRPr="000519A8" w:rsidRDefault="00390AE0" w:rsidP="000519A8">
      <w:pPr>
        <w:pStyle w:val="opplisting"/>
      </w:pPr>
      <w:r w:rsidRPr="000519A8">
        <w:t>Akademikerne</w:t>
      </w:r>
    </w:p>
    <w:p w14:paraId="7E154D4F" w14:textId="77777777" w:rsidR="00000000" w:rsidRPr="000519A8" w:rsidRDefault="00390AE0" w:rsidP="000519A8">
      <w:pPr>
        <w:pStyle w:val="opplisting"/>
      </w:pPr>
      <w:r w:rsidRPr="000519A8">
        <w:t xml:space="preserve">American </w:t>
      </w:r>
      <w:proofErr w:type="spellStart"/>
      <w:r w:rsidRPr="000519A8">
        <w:t>Car</w:t>
      </w:r>
      <w:proofErr w:type="spellEnd"/>
      <w:r w:rsidRPr="000519A8">
        <w:t xml:space="preserve"> Club </w:t>
      </w:r>
      <w:proofErr w:type="spellStart"/>
      <w:r w:rsidRPr="000519A8">
        <w:t>of</w:t>
      </w:r>
      <w:proofErr w:type="spellEnd"/>
      <w:r w:rsidRPr="000519A8">
        <w:t xml:space="preserve"> Norway</w:t>
      </w:r>
    </w:p>
    <w:p w14:paraId="1243C471" w14:textId="77777777" w:rsidR="00000000" w:rsidRPr="000519A8" w:rsidRDefault="00390AE0" w:rsidP="000519A8">
      <w:pPr>
        <w:pStyle w:val="opplisting"/>
      </w:pPr>
      <w:r w:rsidRPr="000519A8">
        <w:t>Arbeidsgiverforeningen SPEKTER</w:t>
      </w:r>
    </w:p>
    <w:p w14:paraId="4CD3D687" w14:textId="77777777" w:rsidR="00000000" w:rsidRPr="000519A8" w:rsidRDefault="00390AE0" w:rsidP="000519A8">
      <w:pPr>
        <w:pStyle w:val="opplisting"/>
      </w:pPr>
      <w:r w:rsidRPr="000519A8">
        <w:t>ATV-importørenes Forening</w:t>
      </w:r>
    </w:p>
    <w:p w14:paraId="75D9CAB6" w14:textId="77777777" w:rsidR="00000000" w:rsidRPr="000519A8" w:rsidRDefault="00390AE0" w:rsidP="000519A8">
      <w:pPr>
        <w:pStyle w:val="opplisting"/>
      </w:pPr>
      <w:proofErr w:type="spellStart"/>
      <w:r w:rsidRPr="000519A8">
        <w:t>Autobransjens</w:t>
      </w:r>
      <w:proofErr w:type="spellEnd"/>
      <w:r w:rsidRPr="000519A8">
        <w:t xml:space="preserve"> Leverandørforening</w:t>
      </w:r>
    </w:p>
    <w:p w14:paraId="3F42A7DF" w14:textId="77777777" w:rsidR="00000000" w:rsidRPr="000519A8" w:rsidRDefault="00390AE0" w:rsidP="000519A8">
      <w:pPr>
        <w:pStyle w:val="opplisting"/>
      </w:pPr>
      <w:r w:rsidRPr="000519A8">
        <w:t>Autoriserte Trafikkskolers Landsforbund</w:t>
      </w:r>
    </w:p>
    <w:p w14:paraId="7B2EE44F" w14:textId="77777777" w:rsidR="00000000" w:rsidRPr="000519A8" w:rsidRDefault="00390AE0" w:rsidP="000519A8">
      <w:pPr>
        <w:pStyle w:val="opplisting"/>
      </w:pPr>
      <w:r w:rsidRPr="000519A8">
        <w:t>Betongelementforeningen</w:t>
      </w:r>
    </w:p>
    <w:p w14:paraId="50F9A3C8" w14:textId="77777777" w:rsidR="00000000" w:rsidRPr="000519A8" w:rsidRDefault="00390AE0" w:rsidP="000519A8">
      <w:pPr>
        <w:pStyle w:val="opplisting"/>
      </w:pPr>
      <w:r w:rsidRPr="000519A8">
        <w:t>Bil Kurs Rogaland</w:t>
      </w:r>
    </w:p>
    <w:p w14:paraId="140D1DE1" w14:textId="77777777" w:rsidR="00000000" w:rsidRPr="000519A8" w:rsidRDefault="00390AE0" w:rsidP="000519A8">
      <w:pPr>
        <w:pStyle w:val="opplisting"/>
      </w:pPr>
      <w:r w:rsidRPr="000519A8">
        <w:t>Bilbransjens opplæringskontor</w:t>
      </w:r>
    </w:p>
    <w:p w14:paraId="563FFBA2" w14:textId="77777777" w:rsidR="00000000" w:rsidRPr="000519A8" w:rsidRDefault="00390AE0" w:rsidP="000519A8">
      <w:pPr>
        <w:pStyle w:val="opplisting"/>
      </w:pPr>
      <w:r w:rsidRPr="000519A8">
        <w:t>Bilglassgruppen</w:t>
      </w:r>
    </w:p>
    <w:p w14:paraId="6FA546D9" w14:textId="77777777" w:rsidR="00000000" w:rsidRPr="000519A8" w:rsidRDefault="00390AE0" w:rsidP="000519A8">
      <w:pPr>
        <w:pStyle w:val="opplisting"/>
      </w:pPr>
      <w:r w:rsidRPr="000519A8">
        <w:t>Bilimportø</w:t>
      </w:r>
      <w:r w:rsidRPr="000519A8">
        <w:t>renes landsforening</w:t>
      </w:r>
    </w:p>
    <w:p w14:paraId="329BDA3C" w14:textId="77777777" w:rsidR="00000000" w:rsidRPr="000519A8" w:rsidRDefault="00390AE0" w:rsidP="000519A8">
      <w:pPr>
        <w:pStyle w:val="opplisting"/>
      </w:pPr>
      <w:r w:rsidRPr="000519A8">
        <w:t>BKK Bil</w:t>
      </w:r>
    </w:p>
    <w:p w14:paraId="200FFCC0" w14:textId="77777777" w:rsidR="00000000" w:rsidRPr="000519A8" w:rsidRDefault="00390AE0" w:rsidP="000519A8">
      <w:pPr>
        <w:pStyle w:val="opplisting"/>
      </w:pPr>
      <w:r w:rsidRPr="000519A8">
        <w:t>Bus AS</w:t>
      </w:r>
    </w:p>
    <w:p w14:paraId="20601A22" w14:textId="77777777" w:rsidR="00000000" w:rsidRPr="000519A8" w:rsidRDefault="00390AE0" w:rsidP="000519A8">
      <w:pPr>
        <w:pStyle w:val="opplisting"/>
      </w:pPr>
      <w:r w:rsidRPr="000519A8">
        <w:t>Byåsen videregående skole</w:t>
      </w:r>
    </w:p>
    <w:p w14:paraId="21D74FAA" w14:textId="77777777" w:rsidR="00000000" w:rsidRPr="000519A8" w:rsidRDefault="00390AE0" w:rsidP="000519A8">
      <w:pPr>
        <w:pStyle w:val="opplisting"/>
      </w:pPr>
      <w:r w:rsidRPr="000519A8">
        <w:t>Dekkimportørenes landsforening</w:t>
      </w:r>
    </w:p>
    <w:p w14:paraId="5C17E0E8" w14:textId="77777777" w:rsidR="00000000" w:rsidRPr="000519A8" w:rsidRDefault="00390AE0" w:rsidP="000519A8">
      <w:pPr>
        <w:pStyle w:val="opplisting"/>
      </w:pPr>
      <w:r w:rsidRPr="000519A8">
        <w:t>Fagforbundet</w:t>
      </w:r>
    </w:p>
    <w:p w14:paraId="1B1C0E4F" w14:textId="77777777" w:rsidR="00000000" w:rsidRPr="000519A8" w:rsidRDefault="00390AE0" w:rsidP="000519A8">
      <w:pPr>
        <w:pStyle w:val="opplisting"/>
      </w:pPr>
      <w:r w:rsidRPr="000519A8">
        <w:t>Fellesforbundet</w:t>
      </w:r>
    </w:p>
    <w:p w14:paraId="1E5DA100" w14:textId="77777777" w:rsidR="00000000" w:rsidRPr="000519A8" w:rsidRDefault="00390AE0" w:rsidP="000519A8">
      <w:pPr>
        <w:pStyle w:val="opplisting"/>
      </w:pPr>
      <w:r w:rsidRPr="000519A8">
        <w:t>Firehjuls Mopedenes Importør Forening</w:t>
      </w:r>
    </w:p>
    <w:p w14:paraId="08F64E9A" w14:textId="77777777" w:rsidR="00000000" w:rsidRPr="000519A8" w:rsidRDefault="00390AE0" w:rsidP="000519A8">
      <w:pPr>
        <w:pStyle w:val="opplisting"/>
      </w:pPr>
      <w:r w:rsidRPr="000519A8">
        <w:t>Forbundet for Ledelse og Teknikk</w:t>
      </w:r>
    </w:p>
    <w:p w14:paraId="6C321600" w14:textId="77777777" w:rsidR="00000000" w:rsidRPr="000519A8" w:rsidRDefault="00390AE0" w:rsidP="000519A8">
      <w:pPr>
        <w:pStyle w:val="opplisting"/>
      </w:pPr>
      <w:r w:rsidRPr="000519A8">
        <w:lastRenderedPageBreak/>
        <w:t xml:space="preserve">Forlaget </w:t>
      </w:r>
      <w:proofErr w:type="spellStart"/>
      <w:r w:rsidRPr="000519A8">
        <w:t>Bjørgu</w:t>
      </w:r>
      <w:proofErr w:type="spellEnd"/>
      <w:r w:rsidRPr="000519A8">
        <w:t xml:space="preserve"> Anlegg &amp; Transport</w:t>
      </w:r>
    </w:p>
    <w:p w14:paraId="5882F6B5" w14:textId="77777777" w:rsidR="00000000" w:rsidRPr="000519A8" w:rsidRDefault="00390AE0" w:rsidP="000519A8">
      <w:pPr>
        <w:pStyle w:val="opplisting"/>
      </w:pPr>
      <w:r w:rsidRPr="000519A8">
        <w:t>Frie Bilimportørers forening</w:t>
      </w:r>
    </w:p>
    <w:p w14:paraId="333F6F92" w14:textId="77777777" w:rsidR="00000000" w:rsidRPr="000519A8" w:rsidRDefault="00390AE0" w:rsidP="000519A8">
      <w:pPr>
        <w:pStyle w:val="opplisting"/>
      </w:pPr>
      <w:r w:rsidRPr="000519A8">
        <w:t>Gaupen-Henger AS</w:t>
      </w:r>
    </w:p>
    <w:p w14:paraId="23A80A82" w14:textId="77777777" w:rsidR="00000000" w:rsidRPr="000519A8" w:rsidRDefault="00390AE0" w:rsidP="000519A8">
      <w:pPr>
        <w:pStyle w:val="opplisting"/>
      </w:pPr>
      <w:r w:rsidRPr="000519A8">
        <w:t>Glass og fasadeforeningen</w:t>
      </w:r>
    </w:p>
    <w:p w14:paraId="00A7E83C" w14:textId="77777777" w:rsidR="00000000" w:rsidRPr="000519A8" w:rsidRDefault="00390AE0" w:rsidP="000519A8">
      <w:pPr>
        <w:pStyle w:val="opplisting"/>
      </w:pPr>
      <w:r w:rsidRPr="000519A8">
        <w:t>Gunnar Hippe AS</w:t>
      </w:r>
    </w:p>
    <w:p w14:paraId="4484F274" w14:textId="77777777" w:rsidR="00000000" w:rsidRPr="000519A8" w:rsidRDefault="00390AE0" w:rsidP="000519A8">
      <w:pPr>
        <w:pStyle w:val="opplisting"/>
      </w:pPr>
      <w:r w:rsidRPr="000519A8">
        <w:t>Handels- og servicenæringens Hovedorganisasjon</w:t>
      </w:r>
    </w:p>
    <w:p w14:paraId="3B562FDF" w14:textId="77777777" w:rsidR="00000000" w:rsidRPr="000519A8" w:rsidRDefault="00390AE0" w:rsidP="000519A8">
      <w:pPr>
        <w:pStyle w:val="opplisting"/>
      </w:pPr>
      <w:proofErr w:type="gramStart"/>
      <w:r w:rsidRPr="000519A8">
        <w:t>HMS faglig forum</w:t>
      </w:r>
      <w:proofErr w:type="gramEnd"/>
    </w:p>
    <w:p w14:paraId="74775A3F" w14:textId="77777777" w:rsidR="00000000" w:rsidRPr="000519A8" w:rsidRDefault="00390AE0" w:rsidP="000519A8">
      <w:pPr>
        <w:pStyle w:val="opplisting"/>
      </w:pPr>
      <w:r w:rsidRPr="000519A8">
        <w:t xml:space="preserve">Haagensen </w:t>
      </w:r>
      <w:proofErr w:type="spellStart"/>
      <w:r w:rsidRPr="000519A8">
        <w:t>Holding</w:t>
      </w:r>
      <w:proofErr w:type="spellEnd"/>
      <w:r w:rsidRPr="000519A8">
        <w:t xml:space="preserve"> Enebakk AS</w:t>
      </w:r>
    </w:p>
    <w:p w14:paraId="21CE13BB" w14:textId="77777777" w:rsidR="00000000" w:rsidRPr="000519A8" w:rsidRDefault="00390AE0" w:rsidP="000519A8">
      <w:pPr>
        <w:pStyle w:val="opplisting"/>
      </w:pPr>
      <w:r w:rsidRPr="000519A8">
        <w:t>Inputdata</w:t>
      </w:r>
    </w:p>
    <w:p w14:paraId="79D7B5B0" w14:textId="77777777" w:rsidR="00000000" w:rsidRPr="000519A8" w:rsidRDefault="00390AE0" w:rsidP="000519A8">
      <w:pPr>
        <w:pStyle w:val="opplisting"/>
      </w:pPr>
      <w:proofErr w:type="spellStart"/>
      <w:r w:rsidRPr="000519A8">
        <w:t>Iseveien</w:t>
      </w:r>
      <w:proofErr w:type="spellEnd"/>
      <w:r w:rsidRPr="000519A8">
        <w:t xml:space="preserve"> Services AS</w:t>
      </w:r>
    </w:p>
    <w:p w14:paraId="63620916" w14:textId="77777777" w:rsidR="00000000" w:rsidRPr="000519A8" w:rsidRDefault="00390AE0" w:rsidP="000519A8">
      <w:pPr>
        <w:pStyle w:val="opplisting"/>
      </w:pPr>
      <w:r w:rsidRPr="000519A8">
        <w:t>KBV Norge AS</w:t>
      </w:r>
    </w:p>
    <w:p w14:paraId="43037D6A" w14:textId="77777777" w:rsidR="00000000" w:rsidRPr="000519A8" w:rsidRDefault="00390AE0" w:rsidP="000519A8">
      <w:pPr>
        <w:pStyle w:val="opplisting"/>
      </w:pPr>
      <w:r w:rsidRPr="000519A8">
        <w:t xml:space="preserve">Kongelig Norsk </w:t>
      </w:r>
      <w:proofErr w:type="spellStart"/>
      <w:r w:rsidRPr="000519A8">
        <w:t>Automobilklub</w:t>
      </w:r>
      <w:proofErr w:type="spellEnd"/>
    </w:p>
    <w:p w14:paraId="77EF1EFA" w14:textId="77777777" w:rsidR="00000000" w:rsidRPr="000519A8" w:rsidRDefault="00390AE0" w:rsidP="000519A8">
      <w:pPr>
        <w:pStyle w:val="opplisting"/>
      </w:pPr>
      <w:r w:rsidRPr="000519A8">
        <w:t>Kursarrangør Bjør</w:t>
      </w:r>
      <w:r w:rsidRPr="000519A8">
        <w:t>n Abrahamsen</w:t>
      </w:r>
    </w:p>
    <w:p w14:paraId="2B844400" w14:textId="77777777" w:rsidR="00000000" w:rsidRPr="000519A8" w:rsidRDefault="00390AE0" w:rsidP="000519A8">
      <w:pPr>
        <w:pStyle w:val="opplisting"/>
      </w:pPr>
      <w:r w:rsidRPr="000519A8">
        <w:t>Landsorganisasjonen i Norge</w:t>
      </w:r>
    </w:p>
    <w:p w14:paraId="0C316C20" w14:textId="77777777" w:rsidR="00000000" w:rsidRPr="000519A8" w:rsidRDefault="00390AE0" w:rsidP="000519A8">
      <w:pPr>
        <w:pStyle w:val="opplisting"/>
      </w:pPr>
      <w:r w:rsidRPr="000519A8">
        <w:t>Lastebileiernes Forening</w:t>
      </w:r>
    </w:p>
    <w:p w14:paraId="5F0DBCF9" w14:textId="77777777" w:rsidR="00000000" w:rsidRPr="000519A8" w:rsidRDefault="00390AE0" w:rsidP="000519A8">
      <w:pPr>
        <w:pStyle w:val="opplisting"/>
      </w:pPr>
      <w:r w:rsidRPr="000519A8">
        <w:t>LMK – Landsforbundet av Motorhistoriske Kjøretøyklubber</w:t>
      </w:r>
    </w:p>
    <w:p w14:paraId="2D1782E3" w14:textId="77777777" w:rsidR="00000000" w:rsidRPr="000519A8" w:rsidRDefault="00390AE0" w:rsidP="000519A8">
      <w:pPr>
        <w:pStyle w:val="opplisting"/>
      </w:pPr>
      <w:r w:rsidRPr="000519A8">
        <w:t>MA – Rusfri Trafikk</w:t>
      </w:r>
    </w:p>
    <w:p w14:paraId="7A04FD8D" w14:textId="77777777" w:rsidR="00000000" w:rsidRPr="000519A8" w:rsidRDefault="00390AE0" w:rsidP="000519A8">
      <w:pPr>
        <w:pStyle w:val="opplisting"/>
      </w:pPr>
      <w:r w:rsidRPr="000519A8">
        <w:t>Maskinentreprenørenes Forbund</w:t>
      </w:r>
    </w:p>
    <w:p w14:paraId="2C80082E" w14:textId="77777777" w:rsidR="00000000" w:rsidRPr="000519A8" w:rsidRDefault="00390AE0" w:rsidP="000519A8">
      <w:pPr>
        <w:pStyle w:val="opplisting"/>
      </w:pPr>
      <w:r w:rsidRPr="000519A8">
        <w:t>Maskingrossistenes Forening</w:t>
      </w:r>
    </w:p>
    <w:p w14:paraId="46C68D39" w14:textId="77777777" w:rsidR="00000000" w:rsidRPr="000519A8" w:rsidRDefault="00390AE0" w:rsidP="000519A8">
      <w:pPr>
        <w:pStyle w:val="opplisting"/>
      </w:pPr>
      <w:r w:rsidRPr="000519A8">
        <w:t>Moe mekaniske Kurs og Kompetansebygging</w:t>
      </w:r>
    </w:p>
    <w:p w14:paraId="4A24AC9B" w14:textId="77777777" w:rsidR="00000000" w:rsidRPr="000519A8" w:rsidRDefault="00390AE0" w:rsidP="000519A8">
      <w:pPr>
        <w:pStyle w:val="opplisting"/>
      </w:pPr>
      <w:proofErr w:type="spellStart"/>
      <w:r w:rsidRPr="000519A8">
        <w:t>Motormännens</w:t>
      </w:r>
      <w:proofErr w:type="spellEnd"/>
      <w:r w:rsidRPr="000519A8">
        <w:t xml:space="preserve"> </w:t>
      </w:r>
      <w:proofErr w:type="spellStart"/>
      <w:r w:rsidRPr="000519A8">
        <w:t>Rik</w:t>
      </w:r>
      <w:r w:rsidRPr="000519A8">
        <w:t>sförbund</w:t>
      </w:r>
      <w:proofErr w:type="spellEnd"/>
      <w:r w:rsidRPr="000519A8">
        <w:t xml:space="preserve"> Sverige</w:t>
      </w:r>
    </w:p>
    <w:p w14:paraId="7BFE9B89" w14:textId="77777777" w:rsidR="00000000" w:rsidRPr="000519A8" w:rsidRDefault="00390AE0" w:rsidP="000519A8">
      <w:pPr>
        <w:pStyle w:val="opplisting"/>
      </w:pPr>
      <w:r w:rsidRPr="000519A8">
        <w:t>Motorsykkelimportørenes Forening</w:t>
      </w:r>
    </w:p>
    <w:p w14:paraId="71A1BFD1" w14:textId="77777777" w:rsidR="00000000" w:rsidRPr="000519A8" w:rsidRDefault="00390AE0" w:rsidP="000519A8">
      <w:pPr>
        <w:pStyle w:val="opplisting"/>
      </w:pPr>
      <w:r w:rsidRPr="000519A8">
        <w:t>Møller Digital AS</w:t>
      </w:r>
    </w:p>
    <w:p w14:paraId="6548A83D" w14:textId="77777777" w:rsidR="00000000" w:rsidRPr="000519A8" w:rsidRDefault="00390AE0" w:rsidP="000519A8">
      <w:pPr>
        <w:pStyle w:val="opplisting"/>
      </w:pPr>
      <w:r w:rsidRPr="000519A8">
        <w:t>NAF</w:t>
      </w:r>
    </w:p>
    <w:p w14:paraId="2F6B1AFB" w14:textId="77777777" w:rsidR="00000000" w:rsidRPr="000519A8" w:rsidRDefault="00390AE0" w:rsidP="000519A8">
      <w:pPr>
        <w:pStyle w:val="opplisting"/>
      </w:pPr>
      <w:r w:rsidRPr="000519A8">
        <w:t>NHO Logistikk- og transport</w:t>
      </w:r>
    </w:p>
    <w:p w14:paraId="3AF6DB76" w14:textId="77777777" w:rsidR="00000000" w:rsidRPr="000519A8" w:rsidRDefault="00390AE0" w:rsidP="000519A8">
      <w:pPr>
        <w:pStyle w:val="opplisting"/>
      </w:pPr>
      <w:r w:rsidRPr="000519A8">
        <w:t>NHO Transport</w:t>
      </w:r>
    </w:p>
    <w:p w14:paraId="2B4E1443" w14:textId="77777777" w:rsidR="00000000" w:rsidRPr="000519A8" w:rsidRDefault="00390AE0" w:rsidP="000519A8">
      <w:pPr>
        <w:pStyle w:val="opplisting"/>
      </w:pPr>
      <w:r w:rsidRPr="000519A8">
        <w:t>NMCU</w:t>
      </w:r>
    </w:p>
    <w:p w14:paraId="6D6C125F" w14:textId="77777777" w:rsidR="00000000" w:rsidRPr="000519A8" w:rsidRDefault="00390AE0" w:rsidP="000519A8">
      <w:pPr>
        <w:pStyle w:val="opplisting"/>
      </w:pPr>
      <w:r w:rsidRPr="000519A8">
        <w:t>NMK</w:t>
      </w:r>
    </w:p>
    <w:p w14:paraId="6609C404" w14:textId="77777777" w:rsidR="00000000" w:rsidRPr="000519A8" w:rsidRDefault="00390AE0" w:rsidP="000519A8">
      <w:pPr>
        <w:pStyle w:val="opplisting"/>
      </w:pPr>
      <w:r w:rsidRPr="000519A8">
        <w:t>NOKUT</w:t>
      </w:r>
    </w:p>
    <w:p w14:paraId="1FB1B0E3" w14:textId="77777777" w:rsidR="00000000" w:rsidRPr="000519A8" w:rsidRDefault="00390AE0" w:rsidP="000519A8">
      <w:pPr>
        <w:pStyle w:val="opplisting"/>
      </w:pPr>
      <w:r w:rsidRPr="000519A8">
        <w:t>Norges Bilbransjeforbund</w:t>
      </w:r>
    </w:p>
    <w:p w14:paraId="7EDBA95C" w14:textId="77777777" w:rsidR="00000000" w:rsidRPr="000519A8" w:rsidRDefault="00390AE0" w:rsidP="000519A8">
      <w:pPr>
        <w:pStyle w:val="opplisting"/>
      </w:pPr>
      <w:r w:rsidRPr="000519A8">
        <w:t>Norges Bilsportforbund</w:t>
      </w:r>
    </w:p>
    <w:p w14:paraId="4BFD37C4" w14:textId="77777777" w:rsidR="00000000" w:rsidRPr="000519A8" w:rsidRDefault="00390AE0" w:rsidP="000519A8">
      <w:pPr>
        <w:pStyle w:val="opplisting"/>
      </w:pPr>
      <w:r w:rsidRPr="000519A8">
        <w:t>Norges Bilutleieforbund</w:t>
      </w:r>
    </w:p>
    <w:p w14:paraId="4C513218" w14:textId="77777777" w:rsidR="00000000" w:rsidRPr="000519A8" w:rsidRDefault="00390AE0" w:rsidP="000519A8">
      <w:pPr>
        <w:pStyle w:val="opplisting"/>
      </w:pPr>
      <w:r w:rsidRPr="000519A8">
        <w:t>Norges Bondelag</w:t>
      </w:r>
    </w:p>
    <w:p w14:paraId="61FB9F07" w14:textId="77777777" w:rsidR="00000000" w:rsidRPr="000519A8" w:rsidRDefault="00390AE0" w:rsidP="000519A8">
      <w:pPr>
        <w:pStyle w:val="opplisting"/>
      </w:pPr>
      <w:r w:rsidRPr="000519A8">
        <w:t>Norges Caravanbransjeforbund</w:t>
      </w:r>
    </w:p>
    <w:p w14:paraId="0D10C75B" w14:textId="77777777" w:rsidR="00000000" w:rsidRPr="000519A8" w:rsidRDefault="00390AE0" w:rsidP="000519A8">
      <w:pPr>
        <w:pStyle w:val="opplisting"/>
      </w:pPr>
      <w:r w:rsidRPr="000519A8">
        <w:t>Norges Las</w:t>
      </w:r>
      <w:r w:rsidRPr="000519A8">
        <w:t>tebileier-Forbund</w:t>
      </w:r>
    </w:p>
    <w:p w14:paraId="57BCB28B" w14:textId="77777777" w:rsidR="00000000" w:rsidRPr="000519A8" w:rsidRDefault="00390AE0" w:rsidP="000519A8">
      <w:pPr>
        <w:pStyle w:val="opplisting"/>
      </w:pPr>
      <w:r w:rsidRPr="000519A8">
        <w:t>Norges Motorsportforbund</w:t>
      </w:r>
    </w:p>
    <w:p w14:paraId="7D1A5915" w14:textId="77777777" w:rsidR="00000000" w:rsidRPr="000519A8" w:rsidRDefault="00390AE0" w:rsidP="000519A8">
      <w:pPr>
        <w:pStyle w:val="opplisting"/>
      </w:pPr>
      <w:r w:rsidRPr="000519A8">
        <w:t>Norges Taxiforbund</w:t>
      </w:r>
    </w:p>
    <w:p w14:paraId="76D86B9E" w14:textId="77777777" w:rsidR="00000000" w:rsidRPr="000519A8" w:rsidRDefault="00390AE0" w:rsidP="000519A8">
      <w:pPr>
        <w:pStyle w:val="opplisting"/>
      </w:pPr>
      <w:r w:rsidRPr="000519A8">
        <w:t>Norges Turbileierforbund</w:t>
      </w:r>
    </w:p>
    <w:p w14:paraId="67A5894D" w14:textId="77777777" w:rsidR="00000000" w:rsidRPr="000519A8" w:rsidRDefault="00390AE0" w:rsidP="000519A8">
      <w:pPr>
        <w:pStyle w:val="opplisting"/>
      </w:pPr>
      <w:r w:rsidRPr="000519A8">
        <w:t xml:space="preserve">Norsk </w:t>
      </w:r>
      <w:proofErr w:type="spellStart"/>
      <w:r w:rsidRPr="000519A8">
        <w:t>Arbeidsmandsforbund</w:t>
      </w:r>
      <w:proofErr w:type="spellEnd"/>
    </w:p>
    <w:p w14:paraId="54914762" w14:textId="77777777" w:rsidR="00000000" w:rsidRPr="000519A8" w:rsidRDefault="00390AE0" w:rsidP="000519A8">
      <w:pPr>
        <w:pStyle w:val="opplisting"/>
      </w:pPr>
      <w:r w:rsidRPr="000519A8">
        <w:t>Norsk Bobil og Caravan Club</w:t>
      </w:r>
    </w:p>
    <w:p w14:paraId="646C5078" w14:textId="77777777" w:rsidR="00000000" w:rsidRPr="000519A8" w:rsidRDefault="00390AE0" w:rsidP="000519A8">
      <w:pPr>
        <w:pStyle w:val="opplisting"/>
      </w:pPr>
      <w:r w:rsidRPr="000519A8">
        <w:t>Norsk Bobilforening</w:t>
      </w:r>
    </w:p>
    <w:p w14:paraId="2A57EB94" w14:textId="77777777" w:rsidR="00000000" w:rsidRPr="000519A8" w:rsidRDefault="00390AE0" w:rsidP="000519A8">
      <w:pPr>
        <w:pStyle w:val="opplisting"/>
      </w:pPr>
      <w:r w:rsidRPr="000519A8">
        <w:t>Norsk Bonde- og Småbrukarlag</w:t>
      </w:r>
    </w:p>
    <w:p w14:paraId="09F55A65" w14:textId="77777777" w:rsidR="00000000" w:rsidRPr="000519A8" w:rsidRDefault="00390AE0" w:rsidP="000519A8">
      <w:pPr>
        <w:pStyle w:val="opplisting"/>
      </w:pPr>
      <w:r w:rsidRPr="000519A8">
        <w:t>Norsk Elbilforening</w:t>
      </w:r>
    </w:p>
    <w:p w14:paraId="24998F10" w14:textId="77777777" w:rsidR="00000000" w:rsidRPr="000519A8" w:rsidRDefault="00390AE0" w:rsidP="000519A8">
      <w:pPr>
        <w:pStyle w:val="opplisting"/>
      </w:pPr>
      <w:r w:rsidRPr="000519A8">
        <w:t>Norsk Scania AS</w:t>
      </w:r>
    </w:p>
    <w:p w14:paraId="32121F65" w14:textId="77777777" w:rsidR="00000000" w:rsidRPr="000519A8" w:rsidRDefault="00390AE0" w:rsidP="000519A8">
      <w:pPr>
        <w:pStyle w:val="opplisting"/>
      </w:pPr>
      <w:r w:rsidRPr="000519A8">
        <w:lastRenderedPageBreak/>
        <w:t>Norsk Sidevogn Klubb</w:t>
      </w:r>
    </w:p>
    <w:p w14:paraId="7C4B4393" w14:textId="77777777" w:rsidR="00000000" w:rsidRPr="000519A8" w:rsidRDefault="00390AE0" w:rsidP="000519A8">
      <w:pPr>
        <w:pStyle w:val="opplisting"/>
      </w:pPr>
      <w:r w:rsidRPr="000519A8">
        <w:t>Norsk Tjenestemannslag</w:t>
      </w:r>
    </w:p>
    <w:p w14:paraId="6E6C4F18" w14:textId="77777777" w:rsidR="00000000" w:rsidRPr="000519A8" w:rsidRDefault="00390AE0" w:rsidP="000519A8">
      <w:pPr>
        <w:pStyle w:val="opplisting"/>
      </w:pPr>
      <w:r w:rsidRPr="000519A8">
        <w:t>Norsk Trafikkmedisinsk Forening</w:t>
      </w:r>
    </w:p>
    <w:p w14:paraId="4C232CC0" w14:textId="77777777" w:rsidR="00000000" w:rsidRPr="000519A8" w:rsidRDefault="00390AE0" w:rsidP="000519A8">
      <w:pPr>
        <w:pStyle w:val="opplisting"/>
      </w:pPr>
      <w:r w:rsidRPr="000519A8">
        <w:t>Norsk Veteranvogn klubb</w:t>
      </w:r>
    </w:p>
    <w:p w14:paraId="7C78A447" w14:textId="77777777" w:rsidR="00000000" w:rsidRPr="000519A8" w:rsidRDefault="00390AE0" w:rsidP="000519A8">
      <w:pPr>
        <w:pStyle w:val="opplisting"/>
      </w:pPr>
      <w:r w:rsidRPr="000519A8">
        <w:t>Næringslivets Hovedorganisasjon NHO</w:t>
      </w:r>
    </w:p>
    <w:p w14:paraId="3B433287" w14:textId="77777777" w:rsidR="00000000" w:rsidRPr="000519A8" w:rsidRDefault="00390AE0" w:rsidP="000519A8">
      <w:pPr>
        <w:pStyle w:val="opplisting"/>
      </w:pPr>
      <w:r w:rsidRPr="000519A8">
        <w:t>Næringslivets sikkerhetsorganisasjon</w:t>
      </w:r>
    </w:p>
    <w:p w14:paraId="1BF62CE7" w14:textId="77777777" w:rsidR="00000000" w:rsidRPr="000519A8" w:rsidRDefault="00390AE0" w:rsidP="000519A8">
      <w:pPr>
        <w:pStyle w:val="opplisting"/>
      </w:pPr>
      <w:r w:rsidRPr="000519A8">
        <w:t>Opplysningsrådet for Veitrafikken</w:t>
      </w:r>
    </w:p>
    <w:p w14:paraId="4E2554D0" w14:textId="77777777" w:rsidR="00000000" w:rsidRPr="000519A8" w:rsidRDefault="00390AE0" w:rsidP="000519A8">
      <w:pPr>
        <w:pStyle w:val="opplisting"/>
      </w:pPr>
      <w:r w:rsidRPr="000519A8">
        <w:t xml:space="preserve">Opplæringskontoret </w:t>
      </w:r>
      <w:proofErr w:type="spellStart"/>
      <w:r w:rsidRPr="000519A8">
        <w:t>for</w:t>
      </w:r>
      <w:proofErr w:type="spellEnd"/>
      <w:r w:rsidRPr="000519A8">
        <w:t xml:space="preserve"> bilfag AS</w:t>
      </w:r>
    </w:p>
    <w:p w14:paraId="09338090" w14:textId="77777777" w:rsidR="00000000" w:rsidRPr="000519A8" w:rsidRDefault="00390AE0" w:rsidP="000519A8">
      <w:pPr>
        <w:pStyle w:val="opplisting"/>
      </w:pPr>
      <w:r w:rsidRPr="000519A8">
        <w:t>Opplæringskontor</w:t>
      </w:r>
      <w:r w:rsidRPr="000519A8">
        <w:t xml:space="preserve">et </w:t>
      </w:r>
      <w:proofErr w:type="spellStart"/>
      <w:r w:rsidRPr="000519A8">
        <w:t>for</w:t>
      </w:r>
      <w:proofErr w:type="spellEnd"/>
      <w:r w:rsidRPr="000519A8">
        <w:t xml:space="preserve"> bilfag i Vestfold</w:t>
      </w:r>
    </w:p>
    <w:p w14:paraId="17D7D55A" w14:textId="77777777" w:rsidR="00000000" w:rsidRPr="000519A8" w:rsidRDefault="00390AE0" w:rsidP="000519A8">
      <w:pPr>
        <w:pStyle w:val="opplisting"/>
      </w:pPr>
      <w:r w:rsidRPr="000519A8">
        <w:t>PARAT</w:t>
      </w:r>
    </w:p>
    <w:p w14:paraId="4E20AAA5" w14:textId="77777777" w:rsidR="00000000" w:rsidRPr="000519A8" w:rsidRDefault="00390AE0" w:rsidP="000519A8">
      <w:pPr>
        <w:pStyle w:val="opplisting"/>
      </w:pPr>
      <w:r w:rsidRPr="000519A8">
        <w:t>PKK-huset</w:t>
      </w:r>
    </w:p>
    <w:p w14:paraId="563F6AAF" w14:textId="77777777" w:rsidR="00000000" w:rsidRPr="000519A8" w:rsidRDefault="00390AE0" w:rsidP="000519A8">
      <w:pPr>
        <w:pStyle w:val="opplisting"/>
      </w:pPr>
      <w:proofErr w:type="spellStart"/>
      <w:r w:rsidRPr="000519A8">
        <w:t>ProMeister</w:t>
      </w:r>
      <w:proofErr w:type="spellEnd"/>
      <w:r w:rsidRPr="000519A8">
        <w:t xml:space="preserve"> Solutions AS</w:t>
      </w:r>
    </w:p>
    <w:p w14:paraId="59ECA73F" w14:textId="77777777" w:rsidR="00000000" w:rsidRPr="000519A8" w:rsidRDefault="00390AE0" w:rsidP="000519A8">
      <w:pPr>
        <w:pStyle w:val="opplisting"/>
      </w:pPr>
      <w:r w:rsidRPr="000519A8">
        <w:t>STRO</w:t>
      </w:r>
    </w:p>
    <w:p w14:paraId="66D8F666" w14:textId="77777777" w:rsidR="00000000" w:rsidRPr="000519A8" w:rsidRDefault="00390AE0" w:rsidP="000519A8">
      <w:pPr>
        <w:pStyle w:val="opplisting"/>
      </w:pPr>
      <w:r w:rsidRPr="000519A8">
        <w:t>Traktor- og landbruksmaskinimportørenes forening</w:t>
      </w:r>
    </w:p>
    <w:p w14:paraId="2C719114" w14:textId="77777777" w:rsidR="00000000" w:rsidRPr="000519A8" w:rsidRDefault="00390AE0" w:rsidP="000519A8">
      <w:pPr>
        <w:pStyle w:val="opplisting"/>
      </w:pPr>
      <w:r w:rsidRPr="000519A8">
        <w:t>Transport- og Bygningsministeriet i Danmark</w:t>
      </w:r>
    </w:p>
    <w:p w14:paraId="1BD786EE" w14:textId="77777777" w:rsidR="00000000" w:rsidRPr="000519A8" w:rsidRDefault="00390AE0" w:rsidP="000519A8">
      <w:pPr>
        <w:pStyle w:val="opplisting"/>
      </w:pPr>
      <w:r w:rsidRPr="000519A8">
        <w:t>Transport og logistikkforbundet</w:t>
      </w:r>
    </w:p>
    <w:p w14:paraId="36602A0F" w14:textId="77777777" w:rsidR="00000000" w:rsidRPr="000519A8" w:rsidRDefault="00390AE0" w:rsidP="000519A8">
      <w:pPr>
        <w:pStyle w:val="opplisting"/>
      </w:pPr>
      <w:proofErr w:type="spellStart"/>
      <w:r w:rsidRPr="000519A8">
        <w:t>Tredal</w:t>
      </w:r>
      <w:proofErr w:type="spellEnd"/>
      <w:r w:rsidRPr="000519A8">
        <w:t xml:space="preserve"> AS</w:t>
      </w:r>
    </w:p>
    <w:p w14:paraId="223A53DF" w14:textId="77777777" w:rsidR="00000000" w:rsidRPr="000519A8" w:rsidRDefault="00390AE0" w:rsidP="000519A8">
      <w:pPr>
        <w:pStyle w:val="opplisting"/>
      </w:pPr>
      <w:r w:rsidRPr="000519A8">
        <w:t>Trygg Trafikk</w:t>
      </w:r>
    </w:p>
    <w:p w14:paraId="32B0645C" w14:textId="77777777" w:rsidR="00000000" w:rsidRPr="000519A8" w:rsidRDefault="00390AE0" w:rsidP="000519A8">
      <w:pPr>
        <w:pStyle w:val="opplisting"/>
      </w:pPr>
      <w:r w:rsidRPr="000519A8">
        <w:t>Tysse Mekaniske verksted AS</w:t>
      </w:r>
    </w:p>
    <w:p w14:paraId="3406E8CD" w14:textId="77777777" w:rsidR="00000000" w:rsidRPr="000519A8" w:rsidRDefault="00390AE0" w:rsidP="000519A8">
      <w:pPr>
        <w:pStyle w:val="opplisting"/>
      </w:pPr>
      <w:r w:rsidRPr="000519A8">
        <w:t>TØI Trans</w:t>
      </w:r>
      <w:r w:rsidRPr="000519A8">
        <w:t>portøkonomisk Institutt</w:t>
      </w:r>
    </w:p>
    <w:p w14:paraId="081DCFFA" w14:textId="77777777" w:rsidR="00000000" w:rsidRPr="000519A8" w:rsidRDefault="00390AE0" w:rsidP="000519A8">
      <w:pPr>
        <w:pStyle w:val="opplisting"/>
      </w:pPr>
      <w:r w:rsidRPr="000519A8">
        <w:t>Utdanningsforbundet</w:t>
      </w:r>
    </w:p>
    <w:p w14:paraId="7AC05294" w14:textId="77777777" w:rsidR="00000000" w:rsidRPr="000519A8" w:rsidRDefault="00390AE0" w:rsidP="000519A8">
      <w:pPr>
        <w:pStyle w:val="opplisting"/>
      </w:pPr>
      <w:proofErr w:type="spellStart"/>
      <w:r w:rsidRPr="000519A8">
        <w:t>Volmax</w:t>
      </w:r>
      <w:proofErr w:type="spellEnd"/>
      <w:r w:rsidRPr="000519A8">
        <w:t xml:space="preserve"> AS</w:t>
      </w:r>
    </w:p>
    <w:p w14:paraId="3F2CF0C6" w14:textId="77777777" w:rsidR="00000000" w:rsidRPr="000519A8" w:rsidRDefault="00390AE0" w:rsidP="000519A8">
      <w:pPr>
        <w:pStyle w:val="opplisting"/>
      </w:pPr>
      <w:r w:rsidRPr="000519A8">
        <w:t>Volvo Norge AS</w:t>
      </w:r>
    </w:p>
    <w:p w14:paraId="3A1DC342" w14:textId="77777777" w:rsidR="00000000" w:rsidRPr="000519A8" w:rsidRDefault="00390AE0" w:rsidP="000519A8">
      <w:pPr>
        <w:pStyle w:val="opplisting"/>
      </w:pPr>
      <w:r w:rsidRPr="000519A8">
        <w:t>Østenstad HMS-rådgivning</w:t>
      </w:r>
    </w:p>
    <w:p w14:paraId="22D880F6" w14:textId="77777777" w:rsidR="00000000" w:rsidRPr="000519A8" w:rsidRDefault="00390AE0" w:rsidP="000519A8">
      <w:r w:rsidRPr="000519A8">
        <w:t>Statens vegvesen mottok 13 svar på høringen. Av disse informerte følgende ti hør</w:t>
      </w:r>
      <w:r w:rsidRPr="000519A8">
        <w:t>ingsinstanser at de ikke hadde merknader til høringen:</w:t>
      </w:r>
    </w:p>
    <w:p w14:paraId="66D829DE" w14:textId="77777777" w:rsidR="00000000" w:rsidRPr="000519A8" w:rsidRDefault="00390AE0" w:rsidP="000519A8">
      <w:pPr>
        <w:pStyle w:val="opplisting"/>
      </w:pPr>
      <w:r w:rsidRPr="000519A8">
        <w:t>Forsvarsdepartementet</w:t>
      </w:r>
    </w:p>
    <w:p w14:paraId="0DCB14F3" w14:textId="77777777" w:rsidR="00000000" w:rsidRPr="000519A8" w:rsidRDefault="00390AE0" w:rsidP="000519A8">
      <w:pPr>
        <w:pStyle w:val="opplisting"/>
      </w:pPr>
      <w:proofErr w:type="spellStart"/>
      <w:r w:rsidRPr="000519A8">
        <w:t>Færdselsstyrelsen</w:t>
      </w:r>
      <w:proofErr w:type="spellEnd"/>
      <w:r w:rsidRPr="000519A8">
        <w:t xml:space="preserve"> i Danmark</w:t>
      </w:r>
    </w:p>
    <w:p w14:paraId="42EF65F3" w14:textId="77777777" w:rsidR="00000000" w:rsidRPr="000519A8" w:rsidRDefault="00390AE0" w:rsidP="000519A8">
      <w:pPr>
        <w:pStyle w:val="opplisting"/>
      </w:pPr>
      <w:r w:rsidRPr="000519A8">
        <w:t>Helse- og omsorgsdepartementet</w:t>
      </w:r>
    </w:p>
    <w:p w14:paraId="7526F38A" w14:textId="77777777" w:rsidR="00000000" w:rsidRPr="000519A8" w:rsidRDefault="00390AE0" w:rsidP="000519A8">
      <w:pPr>
        <w:pStyle w:val="opplisting"/>
      </w:pPr>
      <w:r w:rsidRPr="000519A8">
        <w:t>Justis- og beredskapsdepartementet</w:t>
      </w:r>
    </w:p>
    <w:p w14:paraId="7259F449" w14:textId="77777777" w:rsidR="00000000" w:rsidRPr="000519A8" w:rsidRDefault="00390AE0" w:rsidP="000519A8">
      <w:pPr>
        <w:pStyle w:val="opplisting"/>
      </w:pPr>
      <w:r w:rsidRPr="000519A8">
        <w:t>Klima- og miljødepartementet</w:t>
      </w:r>
    </w:p>
    <w:p w14:paraId="7FFD77CC" w14:textId="77777777" w:rsidR="00000000" w:rsidRPr="000519A8" w:rsidRDefault="00390AE0" w:rsidP="000519A8">
      <w:pPr>
        <w:pStyle w:val="opplisting"/>
      </w:pPr>
      <w:r w:rsidRPr="000519A8">
        <w:t>Kommunikasjonsministeriet i Finland</w:t>
      </w:r>
    </w:p>
    <w:p w14:paraId="39E9C0E0" w14:textId="77777777" w:rsidR="00000000" w:rsidRPr="000519A8" w:rsidRDefault="00390AE0" w:rsidP="000519A8">
      <w:pPr>
        <w:pStyle w:val="opplisting"/>
      </w:pPr>
      <w:r w:rsidRPr="000519A8">
        <w:t>NHO Transport</w:t>
      </w:r>
    </w:p>
    <w:p w14:paraId="57991D47" w14:textId="77777777" w:rsidR="00000000" w:rsidRPr="000519A8" w:rsidRDefault="00390AE0" w:rsidP="000519A8">
      <w:pPr>
        <w:pStyle w:val="opplisting"/>
      </w:pPr>
      <w:r w:rsidRPr="000519A8">
        <w:t xml:space="preserve">Norsk </w:t>
      </w:r>
      <w:proofErr w:type="spellStart"/>
      <w:r w:rsidRPr="000519A8">
        <w:t>Motorcykkel</w:t>
      </w:r>
      <w:proofErr w:type="spellEnd"/>
      <w:r w:rsidRPr="000519A8">
        <w:t xml:space="preserve"> Union</w:t>
      </w:r>
    </w:p>
    <w:p w14:paraId="280506B5" w14:textId="77777777" w:rsidR="00000000" w:rsidRPr="000519A8" w:rsidRDefault="00390AE0" w:rsidP="000519A8">
      <w:pPr>
        <w:pStyle w:val="opplisting"/>
      </w:pPr>
      <w:r w:rsidRPr="000519A8">
        <w:t>Troms- og Finnmark fylkeskommune</w:t>
      </w:r>
    </w:p>
    <w:p w14:paraId="63DF2664" w14:textId="77777777" w:rsidR="00000000" w:rsidRPr="000519A8" w:rsidRDefault="00390AE0" w:rsidP="000519A8">
      <w:pPr>
        <w:pStyle w:val="opplisting"/>
      </w:pPr>
      <w:r w:rsidRPr="000519A8">
        <w:t>Utdanningsdirektoratet</w:t>
      </w:r>
    </w:p>
    <w:p w14:paraId="02D0C5F7" w14:textId="77777777" w:rsidR="00000000" w:rsidRPr="000519A8" w:rsidRDefault="00390AE0" w:rsidP="000519A8">
      <w:r w:rsidRPr="000519A8">
        <w:t>Følgende høringsinstanser hadde kommentarer til lovforslaget:</w:t>
      </w:r>
    </w:p>
    <w:p w14:paraId="1E473CF8" w14:textId="77777777" w:rsidR="00000000" w:rsidRPr="000519A8" w:rsidRDefault="00390AE0" w:rsidP="000519A8">
      <w:pPr>
        <w:pStyle w:val="opplisting"/>
      </w:pPr>
      <w:r w:rsidRPr="000519A8">
        <w:t xml:space="preserve">Norges </w:t>
      </w:r>
      <w:proofErr w:type="spellStart"/>
      <w:r w:rsidRPr="000519A8">
        <w:t>Trafikkskolerforbund</w:t>
      </w:r>
      <w:proofErr w:type="spellEnd"/>
    </w:p>
    <w:p w14:paraId="2DFABE54" w14:textId="77777777" w:rsidR="00000000" w:rsidRPr="000519A8" w:rsidRDefault="00390AE0" w:rsidP="000519A8">
      <w:pPr>
        <w:pStyle w:val="opplisting"/>
      </w:pPr>
      <w:r w:rsidRPr="000519A8">
        <w:t>Norsk Trafikkmedisinsk Forening</w:t>
      </w:r>
    </w:p>
    <w:p w14:paraId="07646AE5" w14:textId="77777777" w:rsidR="00000000" w:rsidRPr="000519A8" w:rsidRDefault="00390AE0" w:rsidP="000519A8">
      <w:pPr>
        <w:pStyle w:val="opplisting"/>
      </w:pPr>
      <w:r w:rsidRPr="000519A8">
        <w:t>Norsk Veteranvogn Klubb</w:t>
      </w:r>
    </w:p>
    <w:p w14:paraId="32658685" w14:textId="77777777" w:rsidR="00000000" w:rsidRPr="000519A8" w:rsidRDefault="00390AE0" w:rsidP="000519A8">
      <w:pPr>
        <w:pStyle w:val="Overskrift3"/>
      </w:pPr>
      <w:r w:rsidRPr="000519A8">
        <w:lastRenderedPageBreak/>
        <w:t>Medansvar for sikring av</w:t>
      </w:r>
      <w:r w:rsidRPr="000519A8">
        <w:t xml:space="preserve"> last</w:t>
      </w:r>
    </w:p>
    <w:p w14:paraId="7BE6600C" w14:textId="77777777" w:rsidR="00000000" w:rsidRPr="000519A8" w:rsidRDefault="00390AE0" w:rsidP="000519A8">
      <w:r w:rsidRPr="000519A8">
        <w:t>På oppdrag fra Samferdselsdepartementet sendte Vegdirektoratet den 10. mars 2022 på høring forslag til endring av vegtrafikkloven § 23 for å pålegge transportforetak et ansvar for å sette fører i stand til å oppfylle lastsikringskravene, samt hjemmel</w:t>
      </w:r>
      <w:r w:rsidRPr="000519A8">
        <w:t xml:space="preserve"> til å gi nærmere regler om transportforetakets plikter i forskrift. Høringen omfattet også forslag til endringer i forskrift av 25. januar 1990 nr. 92 om bruk av kjøretøy (bruksforskriften) for å pålegge transportforetak en veilednings- og dokumentasjonsp</w:t>
      </w:r>
      <w:r w:rsidRPr="000519A8">
        <w:t>likt ved sikring av gods. Høringsfristen utløp den 10. juni 2022. Høringen ble sendt ut til følgende høringsinstanser:</w:t>
      </w:r>
    </w:p>
    <w:p w14:paraId="4FFFB45B" w14:textId="77777777" w:rsidR="00000000" w:rsidRPr="000519A8" w:rsidRDefault="00390AE0" w:rsidP="000519A8">
      <w:pPr>
        <w:pStyle w:val="opplisting"/>
      </w:pPr>
      <w:r w:rsidRPr="000519A8">
        <w:t>Arbeids- og sosialdepartementet</w:t>
      </w:r>
    </w:p>
    <w:p w14:paraId="1FB6D49D" w14:textId="77777777" w:rsidR="00000000" w:rsidRPr="000519A8" w:rsidRDefault="00390AE0" w:rsidP="000519A8">
      <w:pPr>
        <w:pStyle w:val="opplisting"/>
      </w:pPr>
      <w:r w:rsidRPr="000519A8">
        <w:t>Barne- og familiedepartementet</w:t>
      </w:r>
    </w:p>
    <w:p w14:paraId="44073E70" w14:textId="77777777" w:rsidR="00000000" w:rsidRPr="000519A8" w:rsidRDefault="00390AE0" w:rsidP="000519A8">
      <w:pPr>
        <w:pStyle w:val="opplisting"/>
      </w:pPr>
      <w:r w:rsidRPr="000519A8">
        <w:t>Finansdepartementet</w:t>
      </w:r>
    </w:p>
    <w:p w14:paraId="64F31964" w14:textId="77777777" w:rsidR="00000000" w:rsidRPr="000519A8" w:rsidRDefault="00390AE0" w:rsidP="000519A8">
      <w:pPr>
        <w:pStyle w:val="opplisting"/>
      </w:pPr>
      <w:r w:rsidRPr="000519A8">
        <w:t>Forsvarsdepartementet</w:t>
      </w:r>
    </w:p>
    <w:p w14:paraId="5D21EED6" w14:textId="77777777" w:rsidR="00000000" w:rsidRPr="000519A8" w:rsidRDefault="00390AE0" w:rsidP="000519A8">
      <w:pPr>
        <w:pStyle w:val="opplisting"/>
      </w:pPr>
      <w:r w:rsidRPr="000519A8">
        <w:t>Helse- og omsorgsdepartementet</w:t>
      </w:r>
    </w:p>
    <w:p w14:paraId="79D47BF4" w14:textId="77777777" w:rsidR="00000000" w:rsidRPr="000519A8" w:rsidRDefault="00390AE0" w:rsidP="000519A8">
      <w:pPr>
        <w:pStyle w:val="opplisting"/>
      </w:pPr>
      <w:r w:rsidRPr="000519A8">
        <w:t>Justis- og beredskapsdepartementet</w:t>
      </w:r>
    </w:p>
    <w:p w14:paraId="67A43547" w14:textId="77777777" w:rsidR="00000000" w:rsidRPr="000519A8" w:rsidRDefault="00390AE0" w:rsidP="000519A8">
      <w:pPr>
        <w:pStyle w:val="opplisting"/>
      </w:pPr>
      <w:r w:rsidRPr="000519A8">
        <w:t>Klima- og miljødepartementet</w:t>
      </w:r>
    </w:p>
    <w:p w14:paraId="219CC587" w14:textId="77777777" w:rsidR="00000000" w:rsidRPr="000519A8" w:rsidRDefault="00390AE0" w:rsidP="000519A8">
      <w:pPr>
        <w:pStyle w:val="opplisting"/>
      </w:pPr>
      <w:r w:rsidRPr="000519A8">
        <w:t>Kommunal- og moderniseringsdepartementet</w:t>
      </w:r>
    </w:p>
    <w:p w14:paraId="165292A1" w14:textId="77777777" w:rsidR="00000000" w:rsidRPr="000519A8" w:rsidRDefault="00390AE0" w:rsidP="000519A8">
      <w:pPr>
        <w:pStyle w:val="opplisting"/>
      </w:pPr>
      <w:r w:rsidRPr="000519A8">
        <w:t>Kulturdepartementet</w:t>
      </w:r>
    </w:p>
    <w:p w14:paraId="78CFE202" w14:textId="77777777" w:rsidR="00000000" w:rsidRPr="000519A8" w:rsidRDefault="00390AE0" w:rsidP="000519A8">
      <w:pPr>
        <w:pStyle w:val="opplisting"/>
      </w:pPr>
      <w:r w:rsidRPr="000519A8">
        <w:t>Kunnskapsdepartementet</w:t>
      </w:r>
    </w:p>
    <w:p w14:paraId="5A1E576B" w14:textId="77777777" w:rsidR="00000000" w:rsidRPr="000519A8" w:rsidRDefault="00390AE0" w:rsidP="000519A8">
      <w:pPr>
        <w:pStyle w:val="opplisting"/>
      </w:pPr>
      <w:r w:rsidRPr="000519A8">
        <w:t>Landbruks- og matdepartementet</w:t>
      </w:r>
    </w:p>
    <w:p w14:paraId="590C84E7" w14:textId="77777777" w:rsidR="00000000" w:rsidRPr="000519A8" w:rsidRDefault="00390AE0" w:rsidP="000519A8">
      <w:pPr>
        <w:pStyle w:val="opplisting"/>
      </w:pPr>
      <w:r w:rsidRPr="000519A8">
        <w:t>Nærings- og fiskeridepartementet</w:t>
      </w:r>
    </w:p>
    <w:p w14:paraId="50537460" w14:textId="77777777" w:rsidR="00000000" w:rsidRPr="000519A8" w:rsidRDefault="00390AE0" w:rsidP="000519A8">
      <w:pPr>
        <w:pStyle w:val="opplisting"/>
      </w:pPr>
      <w:r w:rsidRPr="000519A8">
        <w:t>Olje- og ener</w:t>
      </w:r>
      <w:r w:rsidRPr="000519A8">
        <w:t>gidepartementet</w:t>
      </w:r>
    </w:p>
    <w:p w14:paraId="2CA45447" w14:textId="77777777" w:rsidR="00000000" w:rsidRPr="000519A8" w:rsidRDefault="00390AE0" w:rsidP="000519A8">
      <w:pPr>
        <w:pStyle w:val="opplisting"/>
      </w:pPr>
      <w:r w:rsidRPr="000519A8">
        <w:t>Utenriksdepartementet</w:t>
      </w:r>
    </w:p>
    <w:p w14:paraId="3741F39F" w14:textId="77777777" w:rsidR="00000000" w:rsidRPr="000519A8" w:rsidRDefault="00390AE0" w:rsidP="000519A8"/>
    <w:p w14:paraId="782BEDB4" w14:textId="77777777" w:rsidR="00000000" w:rsidRPr="000519A8" w:rsidRDefault="00390AE0" w:rsidP="000519A8">
      <w:pPr>
        <w:pStyle w:val="opplisting"/>
      </w:pPr>
      <w:r w:rsidRPr="000519A8">
        <w:t>Alle landets kommuner</w:t>
      </w:r>
    </w:p>
    <w:p w14:paraId="484B1584" w14:textId="77777777" w:rsidR="00000000" w:rsidRPr="000519A8" w:rsidRDefault="00390AE0" w:rsidP="000519A8">
      <w:pPr>
        <w:pStyle w:val="opplisting"/>
      </w:pPr>
      <w:r w:rsidRPr="000519A8">
        <w:t>Direktoratet for Arbeidstilsynet</w:t>
      </w:r>
    </w:p>
    <w:p w14:paraId="03853E00" w14:textId="77777777" w:rsidR="00000000" w:rsidRPr="000519A8" w:rsidRDefault="00390AE0" w:rsidP="000519A8">
      <w:pPr>
        <w:pStyle w:val="opplisting"/>
      </w:pPr>
      <w:r w:rsidRPr="000519A8">
        <w:t>Direktoratet for samfunnssikkerhet og beredskap</w:t>
      </w:r>
    </w:p>
    <w:p w14:paraId="29A83FB2" w14:textId="77777777" w:rsidR="00000000" w:rsidRPr="000519A8" w:rsidRDefault="00390AE0" w:rsidP="000519A8">
      <w:pPr>
        <w:pStyle w:val="opplisting"/>
      </w:pPr>
      <w:r w:rsidRPr="000519A8">
        <w:t>Fylkeskommuner Agder fylkeskommune</w:t>
      </w:r>
    </w:p>
    <w:p w14:paraId="36A06442" w14:textId="77777777" w:rsidR="00000000" w:rsidRPr="000519A8" w:rsidRDefault="00390AE0" w:rsidP="000519A8">
      <w:pPr>
        <w:pStyle w:val="opplisting"/>
      </w:pPr>
      <w:r w:rsidRPr="000519A8">
        <w:t>Innlandet fylkeskommune</w:t>
      </w:r>
    </w:p>
    <w:p w14:paraId="42331497" w14:textId="77777777" w:rsidR="00000000" w:rsidRPr="000519A8" w:rsidRDefault="00390AE0" w:rsidP="000519A8">
      <w:pPr>
        <w:pStyle w:val="opplisting"/>
      </w:pPr>
      <w:r w:rsidRPr="000519A8">
        <w:t>Kommunenes sentralforbund KS</w:t>
      </w:r>
    </w:p>
    <w:p w14:paraId="3CA9ABD0" w14:textId="77777777" w:rsidR="00000000" w:rsidRPr="000519A8" w:rsidRDefault="00390AE0" w:rsidP="000519A8">
      <w:pPr>
        <w:pStyle w:val="opplisting"/>
      </w:pPr>
      <w:r w:rsidRPr="000519A8">
        <w:t xml:space="preserve">Kommunikationsministeriet </w:t>
      </w:r>
      <w:r w:rsidRPr="000519A8">
        <w:t>Finland</w:t>
      </w:r>
    </w:p>
    <w:p w14:paraId="543124ED" w14:textId="77777777" w:rsidR="00000000" w:rsidRPr="000519A8" w:rsidRDefault="00390AE0" w:rsidP="000519A8">
      <w:pPr>
        <w:pStyle w:val="opplisting"/>
      </w:pPr>
      <w:r w:rsidRPr="000519A8">
        <w:t>Konkurransetilsynet</w:t>
      </w:r>
    </w:p>
    <w:p w14:paraId="7C62742E" w14:textId="77777777" w:rsidR="00000000" w:rsidRPr="000519A8" w:rsidRDefault="00390AE0" w:rsidP="000519A8">
      <w:pPr>
        <w:pStyle w:val="opplisting"/>
      </w:pPr>
      <w:r w:rsidRPr="000519A8">
        <w:t>KRIPOS</w:t>
      </w:r>
    </w:p>
    <w:p w14:paraId="681011FA" w14:textId="77777777" w:rsidR="00000000" w:rsidRPr="000519A8" w:rsidRDefault="00390AE0" w:rsidP="000519A8">
      <w:pPr>
        <w:pStyle w:val="opplisting"/>
      </w:pPr>
      <w:proofErr w:type="spellStart"/>
      <w:r w:rsidRPr="000519A8">
        <w:t>Liikennevirasto</w:t>
      </w:r>
      <w:proofErr w:type="spellEnd"/>
      <w:r w:rsidRPr="000519A8">
        <w:t xml:space="preserve"> Trafikverket i Finland</w:t>
      </w:r>
    </w:p>
    <w:p w14:paraId="4B8E9B08" w14:textId="77777777" w:rsidR="00000000" w:rsidRPr="000519A8" w:rsidRDefault="00390AE0" w:rsidP="000519A8">
      <w:pPr>
        <w:pStyle w:val="opplisting"/>
      </w:pPr>
      <w:r w:rsidRPr="000519A8">
        <w:t>Miljødirektoratet</w:t>
      </w:r>
    </w:p>
    <w:p w14:paraId="38DE5B5F" w14:textId="77777777" w:rsidR="00000000" w:rsidRPr="000519A8" w:rsidRDefault="00390AE0" w:rsidP="000519A8">
      <w:pPr>
        <w:pStyle w:val="opplisting"/>
      </w:pPr>
      <w:r w:rsidRPr="000519A8">
        <w:t>Møre og Romsdal fylkeskommune</w:t>
      </w:r>
    </w:p>
    <w:p w14:paraId="456420B5" w14:textId="77777777" w:rsidR="00000000" w:rsidRPr="000519A8" w:rsidRDefault="00390AE0" w:rsidP="000519A8">
      <w:pPr>
        <w:pStyle w:val="opplisting"/>
      </w:pPr>
      <w:r w:rsidRPr="000519A8">
        <w:t>Nasjonal kommunikasjonsmyndighet</w:t>
      </w:r>
    </w:p>
    <w:p w14:paraId="2D478763" w14:textId="77777777" w:rsidR="00000000" w:rsidRPr="000519A8" w:rsidRDefault="00390AE0" w:rsidP="000519A8">
      <w:pPr>
        <w:pStyle w:val="opplisting"/>
      </w:pPr>
      <w:r w:rsidRPr="000519A8">
        <w:t>Nordland fylkeskommune</w:t>
      </w:r>
    </w:p>
    <w:p w14:paraId="2C21AD51" w14:textId="77777777" w:rsidR="00000000" w:rsidRPr="000519A8" w:rsidRDefault="00390AE0" w:rsidP="000519A8">
      <w:pPr>
        <w:pStyle w:val="opplisting"/>
      </w:pPr>
      <w:r w:rsidRPr="000519A8">
        <w:t>Oslo kommune</w:t>
      </w:r>
    </w:p>
    <w:p w14:paraId="2302D9CA" w14:textId="77777777" w:rsidR="00000000" w:rsidRPr="000519A8" w:rsidRDefault="00390AE0" w:rsidP="000519A8">
      <w:pPr>
        <w:pStyle w:val="opplisting"/>
      </w:pPr>
      <w:r w:rsidRPr="000519A8">
        <w:t>Politidirektoratet</w:t>
      </w:r>
    </w:p>
    <w:p w14:paraId="3F69DA4C" w14:textId="77777777" w:rsidR="00000000" w:rsidRPr="000519A8" w:rsidRDefault="00390AE0" w:rsidP="000519A8">
      <w:pPr>
        <w:pStyle w:val="opplisting"/>
      </w:pPr>
      <w:r w:rsidRPr="000519A8">
        <w:t>Regelrådet</w:t>
      </w:r>
    </w:p>
    <w:p w14:paraId="5AE86D20" w14:textId="77777777" w:rsidR="00000000" w:rsidRPr="000519A8" w:rsidRDefault="00390AE0" w:rsidP="000519A8">
      <w:pPr>
        <w:pStyle w:val="opplisting"/>
      </w:pPr>
      <w:r w:rsidRPr="000519A8">
        <w:t>Rogaland fylkeskommune</w:t>
      </w:r>
    </w:p>
    <w:p w14:paraId="21AF4476" w14:textId="77777777" w:rsidR="00000000" w:rsidRPr="000519A8" w:rsidRDefault="00390AE0" w:rsidP="000519A8">
      <w:pPr>
        <w:pStyle w:val="opplisting"/>
      </w:pPr>
      <w:r w:rsidRPr="000519A8">
        <w:t>Sivilombudsmannen</w:t>
      </w:r>
    </w:p>
    <w:p w14:paraId="5BE2228E" w14:textId="77777777" w:rsidR="00000000" w:rsidRPr="000519A8" w:rsidRDefault="00390AE0" w:rsidP="000519A8">
      <w:pPr>
        <w:pStyle w:val="opplisting"/>
      </w:pPr>
      <w:r w:rsidRPr="000519A8">
        <w:t>Statens innkrevingssentral</w:t>
      </w:r>
    </w:p>
    <w:p w14:paraId="0D548A90" w14:textId="77777777" w:rsidR="00000000" w:rsidRPr="000519A8" w:rsidRDefault="00390AE0" w:rsidP="000519A8">
      <w:pPr>
        <w:pStyle w:val="opplisting"/>
      </w:pPr>
      <w:r w:rsidRPr="000519A8">
        <w:lastRenderedPageBreak/>
        <w:t>Statens vegvesen Drift og vedlikehold</w:t>
      </w:r>
    </w:p>
    <w:p w14:paraId="7F547C24" w14:textId="77777777" w:rsidR="00000000" w:rsidRPr="000519A8" w:rsidRDefault="00390AE0" w:rsidP="000519A8">
      <w:pPr>
        <w:pStyle w:val="opplisting"/>
      </w:pPr>
      <w:r w:rsidRPr="000519A8">
        <w:t>Statens vegvesen Fellesfunksjoner</w:t>
      </w:r>
    </w:p>
    <w:p w14:paraId="672B7C5E" w14:textId="77777777" w:rsidR="00000000" w:rsidRPr="000519A8" w:rsidRDefault="00390AE0" w:rsidP="000519A8">
      <w:pPr>
        <w:pStyle w:val="opplisting"/>
      </w:pPr>
      <w:r w:rsidRPr="000519A8">
        <w:t>Statens vegvesen IT</w:t>
      </w:r>
    </w:p>
    <w:p w14:paraId="0A4F15C4" w14:textId="77777777" w:rsidR="00000000" w:rsidRPr="000519A8" w:rsidRDefault="00390AE0" w:rsidP="000519A8">
      <w:pPr>
        <w:pStyle w:val="opplisting"/>
      </w:pPr>
      <w:r w:rsidRPr="000519A8">
        <w:t>Statens vegvesen Trafikant og kjøretøy</w:t>
      </w:r>
    </w:p>
    <w:p w14:paraId="1702BE19" w14:textId="77777777" w:rsidR="00000000" w:rsidRPr="000519A8" w:rsidRDefault="00390AE0" w:rsidP="000519A8">
      <w:pPr>
        <w:pStyle w:val="opplisting"/>
      </w:pPr>
      <w:r w:rsidRPr="000519A8">
        <w:t>Statens vegvesen Utbygging</w:t>
      </w:r>
    </w:p>
    <w:p w14:paraId="5F4379E8" w14:textId="77777777" w:rsidR="00000000" w:rsidRPr="000519A8" w:rsidRDefault="00390AE0" w:rsidP="000519A8">
      <w:pPr>
        <w:pStyle w:val="opplisting"/>
      </w:pPr>
      <w:r w:rsidRPr="000519A8">
        <w:t>Tolldirektoratet</w:t>
      </w:r>
    </w:p>
    <w:p w14:paraId="3AA8954B" w14:textId="77777777" w:rsidR="00000000" w:rsidRPr="000519A8" w:rsidRDefault="00390AE0" w:rsidP="000519A8">
      <w:pPr>
        <w:pStyle w:val="opplisting"/>
      </w:pPr>
      <w:proofErr w:type="spellStart"/>
      <w:r w:rsidRPr="000519A8">
        <w:t>Trafiksäkerhe</w:t>
      </w:r>
      <w:r w:rsidRPr="000519A8">
        <w:t>tsverket</w:t>
      </w:r>
      <w:proofErr w:type="spellEnd"/>
      <w:r w:rsidRPr="000519A8">
        <w:t xml:space="preserve"> i Finland</w:t>
      </w:r>
    </w:p>
    <w:p w14:paraId="70743A2E" w14:textId="77777777" w:rsidR="00000000" w:rsidRPr="000519A8" w:rsidRDefault="00390AE0" w:rsidP="000519A8">
      <w:pPr>
        <w:pStyle w:val="opplisting"/>
      </w:pPr>
      <w:r w:rsidRPr="000519A8">
        <w:t>Trafikstyrelsen i Danmark</w:t>
      </w:r>
    </w:p>
    <w:p w14:paraId="35E8F20B" w14:textId="77777777" w:rsidR="00000000" w:rsidRPr="000519A8" w:rsidRDefault="00390AE0" w:rsidP="000519A8">
      <w:pPr>
        <w:pStyle w:val="opplisting"/>
      </w:pPr>
      <w:r w:rsidRPr="000519A8">
        <w:t>Trafikverket i Sverige</w:t>
      </w:r>
    </w:p>
    <w:p w14:paraId="449A693C" w14:textId="77777777" w:rsidR="00000000" w:rsidRPr="000519A8" w:rsidRDefault="00390AE0" w:rsidP="000519A8">
      <w:pPr>
        <w:pStyle w:val="opplisting"/>
      </w:pPr>
      <w:r w:rsidRPr="000519A8">
        <w:t>Transportstyrelsen i Sverige</w:t>
      </w:r>
    </w:p>
    <w:p w14:paraId="72C40972" w14:textId="77777777" w:rsidR="00000000" w:rsidRPr="000519A8" w:rsidRDefault="00390AE0" w:rsidP="000519A8">
      <w:pPr>
        <w:pStyle w:val="opplisting"/>
      </w:pPr>
      <w:r w:rsidRPr="000519A8">
        <w:t>Troms og Finnmark fylkeskommune</w:t>
      </w:r>
    </w:p>
    <w:p w14:paraId="65AB54C5" w14:textId="77777777" w:rsidR="00000000" w:rsidRPr="000519A8" w:rsidRDefault="00390AE0" w:rsidP="000519A8">
      <w:pPr>
        <w:pStyle w:val="opplisting"/>
      </w:pPr>
      <w:r w:rsidRPr="000519A8">
        <w:t>Trøndelag fylkeskommune</w:t>
      </w:r>
    </w:p>
    <w:p w14:paraId="78DFFB3B" w14:textId="77777777" w:rsidR="00000000" w:rsidRPr="000519A8" w:rsidRDefault="00390AE0" w:rsidP="000519A8">
      <w:pPr>
        <w:pStyle w:val="opplisting"/>
      </w:pPr>
      <w:proofErr w:type="spellStart"/>
      <w:r w:rsidRPr="000519A8">
        <w:t>Vejdirektoratet</w:t>
      </w:r>
      <w:proofErr w:type="spellEnd"/>
      <w:r w:rsidRPr="000519A8">
        <w:t xml:space="preserve"> i Danmark</w:t>
      </w:r>
    </w:p>
    <w:p w14:paraId="43B5F554" w14:textId="77777777" w:rsidR="00000000" w:rsidRPr="000519A8" w:rsidRDefault="00390AE0" w:rsidP="000519A8">
      <w:pPr>
        <w:pStyle w:val="opplisting"/>
      </w:pPr>
      <w:r w:rsidRPr="000519A8">
        <w:t>Vestfold og Telemark fylkeskommune</w:t>
      </w:r>
    </w:p>
    <w:p w14:paraId="36916AC3" w14:textId="77777777" w:rsidR="00000000" w:rsidRPr="000519A8" w:rsidRDefault="00390AE0" w:rsidP="000519A8">
      <w:pPr>
        <w:pStyle w:val="opplisting"/>
      </w:pPr>
      <w:proofErr w:type="spellStart"/>
      <w:r w:rsidRPr="000519A8">
        <w:t>Vestland</w:t>
      </w:r>
      <w:proofErr w:type="spellEnd"/>
      <w:r w:rsidRPr="000519A8">
        <w:t xml:space="preserve"> fylkeskommune</w:t>
      </w:r>
    </w:p>
    <w:p w14:paraId="03B98D1D" w14:textId="77777777" w:rsidR="00000000" w:rsidRPr="000519A8" w:rsidRDefault="00390AE0" w:rsidP="000519A8">
      <w:pPr>
        <w:pStyle w:val="opplisting"/>
      </w:pPr>
      <w:r w:rsidRPr="000519A8">
        <w:t>Viken fylkeskommune</w:t>
      </w:r>
    </w:p>
    <w:p w14:paraId="006755F3" w14:textId="0C36A556" w:rsidR="00000000" w:rsidRPr="000519A8" w:rsidRDefault="000519A8" w:rsidP="000519A8">
      <w:r>
        <w:t xml:space="preserve"> </w:t>
      </w:r>
    </w:p>
    <w:p w14:paraId="1758F889" w14:textId="77777777" w:rsidR="00000000" w:rsidRPr="000519A8" w:rsidRDefault="00390AE0" w:rsidP="000519A8">
      <w:pPr>
        <w:pStyle w:val="opplisting"/>
      </w:pPr>
      <w:r w:rsidRPr="000519A8">
        <w:t xml:space="preserve">American </w:t>
      </w:r>
      <w:proofErr w:type="spellStart"/>
      <w:r w:rsidRPr="000519A8">
        <w:t>Car</w:t>
      </w:r>
      <w:proofErr w:type="spellEnd"/>
      <w:r w:rsidRPr="000519A8">
        <w:t xml:space="preserve"> Club Norway</w:t>
      </w:r>
    </w:p>
    <w:p w14:paraId="4B436E85" w14:textId="77777777" w:rsidR="00000000" w:rsidRPr="000519A8" w:rsidRDefault="00390AE0" w:rsidP="000519A8">
      <w:pPr>
        <w:pStyle w:val="opplisting"/>
      </w:pPr>
      <w:r w:rsidRPr="000519A8">
        <w:t>Arbeidsgiverforeningen SPEKTER</w:t>
      </w:r>
    </w:p>
    <w:p w14:paraId="74F3C8D9" w14:textId="77777777" w:rsidR="00000000" w:rsidRPr="000519A8" w:rsidRDefault="00390AE0" w:rsidP="000519A8">
      <w:pPr>
        <w:pStyle w:val="opplisting"/>
      </w:pPr>
      <w:r w:rsidRPr="000519A8">
        <w:t>ASKO</w:t>
      </w:r>
    </w:p>
    <w:p w14:paraId="476D2BC3" w14:textId="77777777" w:rsidR="00000000" w:rsidRPr="000519A8" w:rsidRDefault="00390AE0" w:rsidP="000519A8">
      <w:pPr>
        <w:pStyle w:val="opplisting"/>
      </w:pPr>
      <w:proofErr w:type="spellStart"/>
      <w:r w:rsidRPr="000519A8">
        <w:t>Autobransjens</w:t>
      </w:r>
      <w:proofErr w:type="spellEnd"/>
      <w:r w:rsidRPr="000519A8">
        <w:t xml:space="preserve"> Leverandørforening</w:t>
      </w:r>
    </w:p>
    <w:p w14:paraId="4234A64A" w14:textId="77777777" w:rsidR="00000000" w:rsidRPr="000519A8" w:rsidRDefault="00390AE0" w:rsidP="000519A8">
      <w:pPr>
        <w:pStyle w:val="opplisting"/>
      </w:pPr>
      <w:r w:rsidRPr="000519A8">
        <w:t>Bane NOR</w:t>
      </w:r>
    </w:p>
    <w:p w14:paraId="78DC458A" w14:textId="77777777" w:rsidR="00000000" w:rsidRPr="000519A8" w:rsidRDefault="00390AE0" w:rsidP="000519A8">
      <w:pPr>
        <w:pStyle w:val="opplisting"/>
      </w:pPr>
      <w:r w:rsidRPr="000519A8">
        <w:t>Bilimportørenes Landsforening</w:t>
      </w:r>
    </w:p>
    <w:p w14:paraId="3564A51C" w14:textId="77777777" w:rsidR="00000000" w:rsidRPr="000519A8" w:rsidRDefault="00390AE0" w:rsidP="000519A8">
      <w:pPr>
        <w:pStyle w:val="opplisting"/>
      </w:pPr>
      <w:r w:rsidRPr="000519A8">
        <w:t>Bransjeutvalget for Bilbergere</w:t>
      </w:r>
    </w:p>
    <w:p w14:paraId="711F0540" w14:textId="77777777" w:rsidR="00000000" w:rsidRPr="000519A8" w:rsidRDefault="00390AE0" w:rsidP="000519A8">
      <w:pPr>
        <w:pStyle w:val="opplisting"/>
      </w:pPr>
      <w:r w:rsidRPr="000519A8">
        <w:t>Byggenæringens Landsforening</w:t>
      </w:r>
    </w:p>
    <w:p w14:paraId="4E195F89" w14:textId="77777777" w:rsidR="00000000" w:rsidRPr="000519A8" w:rsidRDefault="00390AE0" w:rsidP="000519A8">
      <w:pPr>
        <w:pStyle w:val="opplisting"/>
      </w:pPr>
      <w:r w:rsidRPr="000519A8">
        <w:t>DB Schenker Norge</w:t>
      </w:r>
    </w:p>
    <w:p w14:paraId="3E72EB34" w14:textId="77777777" w:rsidR="00000000" w:rsidRPr="000519A8" w:rsidRDefault="00390AE0" w:rsidP="000519A8">
      <w:pPr>
        <w:pStyle w:val="opplisting"/>
      </w:pPr>
      <w:r w:rsidRPr="000519A8">
        <w:t>Falck Redning</w:t>
      </w:r>
    </w:p>
    <w:p w14:paraId="59B5FAF6" w14:textId="77777777" w:rsidR="00000000" w:rsidRPr="000519A8" w:rsidRDefault="00390AE0" w:rsidP="000519A8">
      <w:pPr>
        <w:pStyle w:val="opplisting"/>
      </w:pPr>
      <w:r w:rsidRPr="000519A8">
        <w:t>Fellesforbundet</w:t>
      </w:r>
    </w:p>
    <w:p w14:paraId="35699DBD" w14:textId="77777777" w:rsidR="00000000" w:rsidRPr="000519A8" w:rsidRDefault="00390AE0" w:rsidP="000519A8">
      <w:pPr>
        <w:pStyle w:val="opplisting"/>
      </w:pPr>
      <w:r w:rsidRPr="000519A8">
        <w:t>Finansnæringens Fellesorganisasjon</w:t>
      </w:r>
    </w:p>
    <w:p w14:paraId="2FD5247E" w14:textId="77777777" w:rsidR="00000000" w:rsidRPr="000519A8" w:rsidRDefault="00390AE0" w:rsidP="000519A8">
      <w:pPr>
        <w:pStyle w:val="opplisting"/>
      </w:pPr>
      <w:r w:rsidRPr="000519A8">
        <w:t>Forlaget Last og Buss A/S</w:t>
      </w:r>
    </w:p>
    <w:p w14:paraId="1EE5BE88" w14:textId="77777777" w:rsidR="00000000" w:rsidRPr="000519A8" w:rsidRDefault="00390AE0" w:rsidP="000519A8">
      <w:pPr>
        <w:pStyle w:val="opplisting"/>
      </w:pPr>
      <w:r w:rsidRPr="000519A8">
        <w:t>Forsvarsmateriell</w:t>
      </w:r>
    </w:p>
    <w:p w14:paraId="6ECB2931" w14:textId="77777777" w:rsidR="00000000" w:rsidRPr="000519A8" w:rsidRDefault="00390AE0" w:rsidP="000519A8">
      <w:pPr>
        <w:pStyle w:val="opplisting"/>
      </w:pPr>
      <w:r w:rsidRPr="000519A8">
        <w:t>Forsvarsstaben</w:t>
      </w:r>
    </w:p>
    <w:p w14:paraId="02F82914" w14:textId="77777777" w:rsidR="00000000" w:rsidRPr="000519A8" w:rsidRDefault="00390AE0" w:rsidP="000519A8">
      <w:pPr>
        <w:pStyle w:val="opplisting"/>
      </w:pPr>
      <w:r w:rsidRPr="000519A8">
        <w:t>Frie Bilimportørers Forening</w:t>
      </w:r>
    </w:p>
    <w:p w14:paraId="054C8384" w14:textId="77777777" w:rsidR="00000000" w:rsidRPr="000519A8" w:rsidRDefault="00390AE0" w:rsidP="000519A8">
      <w:pPr>
        <w:pStyle w:val="opplisting"/>
      </w:pPr>
      <w:r w:rsidRPr="000519A8">
        <w:t>H.C Petersen Norge AS</w:t>
      </w:r>
    </w:p>
    <w:p w14:paraId="635E089D" w14:textId="77777777" w:rsidR="00000000" w:rsidRPr="000519A8" w:rsidRDefault="00390AE0" w:rsidP="000519A8">
      <w:pPr>
        <w:pStyle w:val="opplisting"/>
      </w:pPr>
      <w:r w:rsidRPr="000519A8">
        <w:t>If Skadeforsikring</w:t>
      </w:r>
    </w:p>
    <w:p w14:paraId="297D5F92" w14:textId="77777777" w:rsidR="00000000" w:rsidRPr="000519A8" w:rsidRDefault="00390AE0" w:rsidP="000519A8">
      <w:pPr>
        <w:pStyle w:val="opplisting"/>
      </w:pPr>
      <w:proofErr w:type="spellStart"/>
      <w:r w:rsidRPr="000519A8">
        <w:t>Kombimatic</w:t>
      </w:r>
      <w:proofErr w:type="spellEnd"/>
    </w:p>
    <w:p w14:paraId="49C827D9" w14:textId="77777777" w:rsidR="00000000" w:rsidRPr="000519A8" w:rsidRDefault="00390AE0" w:rsidP="000519A8">
      <w:pPr>
        <w:pStyle w:val="opplisting"/>
      </w:pPr>
      <w:r w:rsidRPr="000519A8">
        <w:t>Kommunens Sentralforbund</w:t>
      </w:r>
    </w:p>
    <w:p w14:paraId="1EAD986F" w14:textId="77777777" w:rsidR="00000000" w:rsidRPr="000519A8" w:rsidRDefault="00390AE0" w:rsidP="000519A8">
      <w:pPr>
        <w:pStyle w:val="opplisting"/>
      </w:pPr>
      <w:r w:rsidRPr="000519A8">
        <w:t>Kongelig Norsk Automobilklubb</w:t>
      </w:r>
    </w:p>
    <w:p w14:paraId="04BDA3AF" w14:textId="77777777" w:rsidR="00000000" w:rsidRPr="000519A8" w:rsidRDefault="00390AE0" w:rsidP="000519A8">
      <w:pPr>
        <w:pStyle w:val="opplisting"/>
      </w:pPr>
      <w:r w:rsidRPr="000519A8">
        <w:t>Lastebilei</w:t>
      </w:r>
      <w:r w:rsidRPr="000519A8">
        <w:t>ernes Forening</w:t>
      </w:r>
    </w:p>
    <w:p w14:paraId="7A3D1D61" w14:textId="77777777" w:rsidR="00000000" w:rsidRPr="000519A8" w:rsidRDefault="00390AE0" w:rsidP="000519A8">
      <w:pPr>
        <w:pStyle w:val="opplisting"/>
      </w:pPr>
      <w:proofErr w:type="spellStart"/>
      <w:r w:rsidRPr="000519A8">
        <w:t>LeasePlan</w:t>
      </w:r>
      <w:proofErr w:type="spellEnd"/>
      <w:r w:rsidRPr="000519A8">
        <w:t xml:space="preserve"> Norge AS</w:t>
      </w:r>
    </w:p>
    <w:p w14:paraId="159D03E8" w14:textId="77777777" w:rsidR="00000000" w:rsidRPr="000519A8" w:rsidRDefault="00390AE0" w:rsidP="000519A8">
      <w:pPr>
        <w:pStyle w:val="opplisting"/>
      </w:pPr>
      <w:proofErr w:type="spellStart"/>
      <w:r w:rsidRPr="000519A8">
        <w:t>Loyd’s</w:t>
      </w:r>
      <w:proofErr w:type="spellEnd"/>
      <w:r w:rsidRPr="000519A8">
        <w:t xml:space="preserve"> Industri A/S</w:t>
      </w:r>
    </w:p>
    <w:p w14:paraId="43ABA3E3" w14:textId="77777777" w:rsidR="00000000" w:rsidRPr="000519A8" w:rsidRDefault="00390AE0" w:rsidP="000519A8">
      <w:pPr>
        <w:pStyle w:val="opplisting"/>
      </w:pPr>
      <w:r w:rsidRPr="000519A8">
        <w:t>MAN Truck &amp; Buss Norge AS</w:t>
      </w:r>
    </w:p>
    <w:p w14:paraId="2ABB15AE" w14:textId="77777777" w:rsidR="00000000" w:rsidRPr="000519A8" w:rsidRDefault="00390AE0" w:rsidP="000519A8">
      <w:pPr>
        <w:pStyle w:val="opplisting"/>
      </w:pPr>
      <w:r w:rsidRPr="000519A8">
        <w:t>Maskinentreprenørenes Forbund</w:t>
      </w:r>
    </w:p>
    <w:p w14:paraId="663B825C" w14:textId="77777777" w:rsidR="00000000" w:rsidRPr="000519A8" w:rsidRDefault="00390AE0" w:rsidP="000519A8">
      <w:pPr>
        <w:pStyle w:val="opplisting"/>
      </w:pPr>
      <w:r w:rsidRPr="000519A8">
        <w:t>Maskinentreprenørenes Forbund</w:t>
      </w:r>
    </w:p>
    <w:p w14:paraId="1404EE93" w14:textId="77777777" w:rsidR="00000000" w:rsidRPr="000519A8" w:rsidRDefault="00390AE0" w:rsidP="000519A8">
      <w:pPr>
        <w:pStyle w:val="opplisting"/>
      </w:pPr>
      <w:r w:rsidRPr="000519A8">
        <w:lastRenderedPageBreak/>
        <w:t>Maskingrossistenes Forening</w:t>
      </w:r>
    </w:p>
    <w:p w14:paraId="1C412724" w14:textId="77777777" w:rsidR="00000000" w:rsidRPr="000519A8" w:rsidRDefault="00390AE0" w:rsidP="000519A8">
      <w:pPr>
        <w:pStyle w:val="opplisting"/>
      </w:pPr>
      <w:r w:rsidRPr="000519A8">
        <w:t>Mesta Konsern AS</w:t>
      </w:r>
    </w:p>
    <w:p w14:paraId="0A874A3A" w14:textId="77777777" w:rsidR="00000000" w:rsidRPr="000519A8" w:rsidRDefault="00390AE0" w:rsidP="000519A8">
      <w:pPr>
        <w:pStyle w:val="opplisting"/>
      </w:pPr>
      <w:proofErr w:type="spellStart"/>
      <w:r w:rsidRPr="000519A8">
        <w:t>MoRek</w:t>
      </w:r>
      <w:proofErr w:type="spellEnd"/>
      <w:r w:rsidRPr="000519A8">
        <w:t xml:space="preserve"> AS</w:t>
      </w:r>
    </w:p>
    <w:p w14:paraId="033744C0" w14:textId="77777777" w:rsidR="00000000" w:rsidRPr="000519A8" w:rsidRDefault="00390AE0" w:rsidP="000519A8">
      <w:pPr>
        <w:pStyle w:val="opplisting"/>
      </w:pPr>
      <w:r w:rsidRPr="000519A8">
        <w:t>Møllergruppen</w:t>
      </w:r>
    </w:p>
    <w:p w14:paraId="7A553DA2" w14:textId="77777777" w:rsidR="00000000" w:rsidRPr="000519A8" w:rsidRDefault="00390AE0" w:rsidP="000519A8">
      <w:pPr>
        <w:pStyle w:val="opplisting"/>
      </w:pPr>
      <w:r w:rsidRPr="000519A8">
        <w:t>Nettbuss AS</w:t>
      </w:r>
    </w:p>
    <w:p w14:paraId="332A5F6C" w14:textId="77777777" w:rsidR="00000000" w:rsidRPr="000519A8" w:rsidRDefault="00390AE0" w:rsidP="000519A8">
      <w:pPr>
        <w:pStyle w:val="opplisting"/>
      </w:pPr>
      <w:r w:rsidRPr="000519A8">
        <w:t>NHO Logistikk og Transport</w:t>
      </w:r>
    </w:p>
    <w:p w14:paraId="7B9B8E78" w14:textId="77777777" w:rsidR="00000000" w:rsidRPr="000519A8" w:rsidRDefault="00390AE0" w:rsidP="000519A8">
      <w:pPr>
        <w:pStyle w:val="opplisting"/>
      </w:pPr>
      <w:r w:rsidRPr="000519A8">
        <w:t>NHO Mat o</w:t>
      </w:r>
      <w:r w:rsidRPr="000519A8">
        <w:t>g Landbruk</w:t>
      </w:r>
    </w:p>
    <w:p w14:paraId="19B58270" w14:textId="77777777" w:rsidR="00000000" w:rsidRPr="000519A8" w:rsidRDefault="00390AE0" w:rsidP="000519A8">
      <w:pPr>
        <w:pStyle w:val="opplisting"/>
      </w:pPr>
      <w:r w:rsidRPr="000519A8">
        <w:t>NHO Transport</w:t>
      </w:r>
    </w:p>
    <w:p w14:paraId="6359CB71" w14:textId="77777777" w:rsidR="00000000" w:rsidRPr="000519A8" w:rsidRDefault="00390AE0" w:rsidP="000519A8">
      <w:pPr>
        <w:pStyle w:val="opplisting"/>
      </w:pPr>
      <w:r w:rsidRPr="000519A8">
        <w:t>Nord-Kran AS</w:t>
      </w:r>
    </w:p>
    <w:p w14:paraId="06DE9634" w14:textId="77777777" w:rsidR="00000000" w:rsidRPr="000519A8" w:rsidRDefault="00390AE0" w:rsidP="000519A8">
      <w:pPr>
        <w:pStyle w:val="opplisting"/>
      </w:pPr>
      <w:r w:rsidRPr="000519A8">
        <w:t>Norges Automobil-Forbund</w:t>
      </w:r>
    </w:p>
    <w:p w14:paraId="24350ECD" w14:textId="77777777" w:rsidR="00000000" w:rsidRPr="000519A8" w:rsidRDefault="00390AE0" w:rsidP="000519A8">
      <w:pPr>
        <w:pStyle w:val="opplisting"/>
      </w:pPr>
      <w:r w:rsidRPr="000519A8">
        <w:t>Norges Bilbransjeforbund</w:t>
      </w:r>
    </w:p>
    <w:p w14:paraId="22859402" w14:textId="77777777" w:rsidR="00000000" w:rsidRPr="000519A8" w:rsidRDefault="00390AE0" w:rsidP="000519A8">
      <w:pPr>
        <w:pStyle w:val="opplisting"/>
      </w:pPr>
      <w:r w:rsidRPr="000519A8">
        <w:t>Norges Bonde- og Småbrukarlag</w:t>
      </w:r>
    </w:p>
    <w:p w14:paraId="798BD9C7" w14:textId="77777777" w:rsidR="00000000" w:rsidRPr="000519A8" w:rsidRDefault="00390AE0" w:rsidP="000519A8">
      <w:pPr>
        <w:pStyle w:val="opplisting"/>
      </w:pPr>
      <w:r w:rsidRPr="000519A8">
        <w:t>Norges Bondelag</w:t>
      </w:r>
    </w:p>
    <w:p w14:paraId="052EAB52" w14:textId="77777777" w:rsidR="00000000" w:rsidRPr="000519A8" w:rsidRDefault="00390AE0" w:rsidP="000519A8">
      <w:pPr>
        <w:pStyle w:val="opplisting"/>
      </w:pPr>
      <w:r w:rsidRPr="000519A8">
        <w:t>Norges Lastebileier-Forbund</w:t>
      </w:r>
    </w:p>
    <w:p w14:paraId="6A6F1E5C" w14:textId="77777777" w:rsidR="00000000" w:rsidRPr="000519A8" w:rsidRDefault="00390AE0" w:rsidP="000519A8">
      <w:pPr>
        <w:pStyle w:val="opplisting"/>
      </w:pPr>
      <w:r w:rsidRPr="000519A8">
        <w:t>Norges Skogeierforbund</w:t>
      </w:r>
    </w:p>
    <w:p w14:paraId="43ECAAC1" w14:textId="77777777" w:rsidR="00000000" w:rsidRPr="000519A8" w:rsidRDefault="00390AE0" w:rsidP="000519A8">
      <w:pPr>
        <w:pStyle w:val="opplisting"/>
      </w:pPr>
      <w:r w:rsidRPr="000519A8">
        <w:t>Norgesbuss AS</w:t>
      </w:r>
    </w:p>
    <w:p w14:paraId="695F8733" w14:textId="77777777" w:rsidR="00000000" w:rsidRPr="000519A8" w:rsidRDefault="00390AE0" w:rsidP="000519A8">
      <w:pPr>
        <w:pStyle w:val="opplisting"/>
      </w:pPr>
      <w:r w:rsidRPr="000519A8">
        <w:t>Nor-KA AS</w:t>
      </w:r>
    </w:p>
    <w:p w14:paraId="10D2AE9C" w14:textId="77777777" w:rsidR="00000000" w:rsidRPr="000519A8" w:rsidRDefault="00390AE0" w:rsidP="000519A8">
      <w:pPr>
        <w:pStyle w:val="opplisting"/>
      </w:pPr>
      <w:r w:rsidRPr="000519A8">
        <w:t>Norsk Industri</w:t>
      </w:r>
    </w:p>
    <w:p w14:paraId="7D814C8B" w14:textId="77777777" w:rsidR="00000000" w:rsidRPr="000519A8" w:rsidRDefault="00390AE0" w:rsidP="000519A8">
      <w:pPr>
        <w:pStyle w:val="opplisting"/>
      </w:pPr>
      <w:r w:rsidRPr="000519A8">
        <w:t>Norsk Landbrukssamvirke</w:t>
      </w:r>
    </w:p>
    <w:p w14:paraId="64626156" w14:textId="77777777" w:rsidR="00000000" w:rsidRPr="000519A8" w:rsidRDefault="00390AE0" w:rsidP="000519A8">
      <w:pPr>
        <w:pStyle w:val="opplisting"/>
      </w:pPr>
      <w:r w:rsidRPr="000519A8">
        <w:t>Norsk Transportarbeiderforbund</w:t>
      </w:r>
    </w:p>
    <w:p w14:paraId="2D3D0F5D" w14:textId="77777777" w:rsidR="00000000" w:rsidRPr="000519A8" w:rsidRDefault="00390AE0" w:rsidP="000519A8">
      <w:pPr>
        <w:pStyle w:val="opplisting"/>
      </w:pPr>
      <w:r w:rsidRPr="000519A8">
        <w:t>Norske Skog</w:t>
      </w:r>
    </w:p>
    <w:p w14:paraId="1A832493" w14:textId="77777777" w:rsidR="00000000" w:rsidRPr="000519A8" w:rsidRDefault="00390AE0" w:rsidP="000519A8">
      <w:pPr>
        <w:pStyle w:val="opplisting"/>
      </w:pPr>
      <w:r w:rsidRPr="000519A8">
        <w:t>NORSKOG</w:t>
      </w:r>
    </w:p>
    <w:p w14:paraId="341EE150" w14:textId="77777777" w:rsidR="00000000" w:rsidRPr="000519A8" w:rsidRDefault="00390AE0" w:rsidP="000519A8">
      <w:pPr>
        <w:pStyle w:val="opplisting"/>
      </w:pPr>
      <w:proofErr w:type="spellStart"/>
      <w:r w:rsidRPr="000519A8">
        <w:t>Norslep</w:t>
      </w:r>
      <w:proofErr w:type="spellEnd"/>
      <w:r w:rsidRPr="000519A8">
        <w:t xml:space="preserve"> AS</w:t>
      </w:r>
    </w:p>
    <w:p w14:paraId="1FB67F99" w14:textId="77777777" w:rsidR="00000000" w:rsidRPr="000519A8" w:rsidRDefault="00390AE0" w:rsidP="000519A8">
      <w:pPr>
        <w:pStyle w:val="opplisting"/>
      </w:pPr>
      <w:r w:rsidRPr="000519A8">
        <w:t>Nye veier AS</w:t>
      </w:r>
    </w:p>
    <w:p w14:paraId="3749D9A3" w14:textId="77777777" w:rsidR="00000000" w:rsidRPr="000519A8" w:rsidRDefault="00390AE0" w:rsidP="000519A8">
      <w:pPr>
        <w:pStyle w:val="opplisting"/>
      </w:pPr>
      <w:r w:rsidRPr="000519A8">
        <w:t>Næringslivets Hovedorganisasjon</w:t>
      </w:r>
    </w:p>
    <w:p w14:paraId="272F1FE1" w14:textId="77777777" w:rsidR="00000000" w:rsidRPr="000519A8" w:rsidRDefault="00390AE0" w:rsidP="000519A8">
      <w:pPr>
        <w:pStyle w:val="opplisting"/>
      </w:pPr>
      <w:r w:rsidRPr="000519A8">
        <w:t>Opplysningsrådet for vegtrafikken</w:t>
      </w:r>
    </w:p>
    <w:p w14:paraId="55E6B029" w14:textId="77777777" w:rsidR="00000000" w:rsidRPr="000519A8" w:rsidRDefault="00390AE0" w:rsidP="000519A8">
      <w:pPr>
        <w:pStyle w:val="opplisting"/>
      </w:pPr>
      <w:r w:rsidRPr="000519A8">
        <w:t>Personskadeforbundet Landsorganisasjonen i Norge</w:t>
      </w:r>
    </w:p>
    <w:p w14:paraId="0E01024B" w14:textId="77777777" w:rsidR="00000000" w:rsidRPr="000519A8" w:rsidRDefault="00390AE0" w:rsidP="000519A8">
      <w:pPr>
        <w:pStyle w:val="opplisting"/>
      </w:pPr>
      <w:r w:rsidRPr="000519A8">
        <w:t>Posten Norge-konsernet</w:t>
      </w:r>
    </w:p>
    <w:p w14:paraId="57C1B237" w14:textId="77777777" w:rsidR="00000000" w:rsidRPr="000519A8" w:rsidRDefault="00390AE0" w:rsidP="000519A8">
      <w:pPr>
        <w:pStyle w:val="opplisting"/>
      </w:pPr>
      <w:proofErr w:type="spellStart"/>
      <w:r w:rsidRPr="000519A8">
        <w:t>Rambøll</w:t>
      </w:r>
      <w:proofErr w:type="spellEnd"/>
      <w:r w:rsidRPr="000519A8">
        <w:t xml:space="preserve"> Norge AS</w:t>
      </w:r>
    </w:p>
    <w:p w14:paraId="3CDEBFF2" w14:textId="77777777" w:rsidR="00000000" w:rsidRPr="000519A8" w:rsidRDefault="00390AE0" w:rsidP="000519A8">
      <w:pPr>
        <w:pStyle w:val="opplisting"/>
      </w:pPr>
      <w:proofErr w:type="spellStart"/>
      <w:r w:rsidRPr="000519A8">
        <w:t>Ro</w:t>
      </w:r>
      <w:r w:rsidRPr="000519A8">
        <w:t>bol</w:t>
      </w:r>
      <w:proofErr w:type="spellEnd"/>
      <w:r w:rsidRPr="000519A8">
        <w:t xml:space="preserve"> AS</w:t>
      </w:r>
    </w:p>
    <w:p w14:paraId="48768A32" w14:textId="77777777" w:rsidR="00000000" w:rsidRPr="000519A8" w:rsidRDefault="00390AE0" w:rsidP="000519A8">
      <w:pPr>
        <w:pStyle w:val="opplisting"/>
      </w:pPr>
      <w:proofErr w:type="spellStart"/>
      <w:r w:rsidRPr="000519A8">
        <w:t>Rolands</w:t>
      </w:r>
      <w:proofErr w:type="spellEnd"/>
      <w:r w:rsidRPr="000519A8">
        <w:t xml:space="preserve"> </w:t>
      </w:r>
      <w:proofErr w:type="spellStart"/>
      <w:r w:rsidRPr="000519A8">
        <w:t>Lastebilpåbygg</w:t>
      </w:r>
      <w:proofErr w:type="spellEnd"/>
      <w:r w:rsidRPr="000519A8">
        <w:t xml:space="preserve"> AS</w:t>
      </w:r>
    </w:p>
    <w:p w14:paraId="06A06D7E" w14:textId="77777777" w:rsidR="00000000" w:rsidRPr="000519A8" w:rsidRDefault="00390AE0" w:rsidP="000519A8">
      <w:pPr>
        <w:pStyle w:val="opplisting"/>
      </w:pPr>
      <w:r w:rsidRPr="000519A8">
        <w:t>Romerike buss og trailerskole</w:t>
      </w:r>
    </w:p>
    <w:p w14:paraId="53953FA2" w14:textId="77777777" w:rsidR="00000000" w:rsidRPr="000519A8" w:rsidRDefault="00390AE0" w:rsidP="000519A8">
      <w:pPr>
        <w:pStyle w:val="opplisting"/>
      </w:pPr>
      <w:r w:rsidRPr="000519A8">
        <w:t>Rosendal Maskin</w:t>
      </w:r>
    </w:p>
    <w:p w14:paraId="1FB700EC" w14:textId="77777777" w:rsidR="00000000" w:rsidRPr="000519A8" w:rsidRDefault="00390AE0" w:rsidP="000519A8">
      <w:pPr>
        <w:pStyle w:val="opplisting"/>
      </w:pPr>
      <w:r w:rsidRPr="000519A8">
        <w:t>Ruter AS</w:t>
      </w:r>
    </w:p>
    <w:p w14:paraId="4AAB13C2" w14:textId="77777777" w:rsidR="00000000" w:rsidRPr="000519A8" w:rsidRDefault="00390AE0" w:rsidP="000519A8">
      <w:pPr>
        <w:pStyle w:val="opplisting"/>
      </w:pPr>
      <w:r w:rsidRPr="000519A8">
        <w:t>Scania Norge</w:t>
      </w:r>
    </w:p>
    <w:p w14:paraId="2021D1E5" w14:textId="77777777" w:rsidR="00000000" w:rsidRPr="000519A8" w:rsidRDefault="00390AE0" w:rsidP="000519A8">
      <w:pPr>
        <w:pStyle w:val="opplisting"/>
      </w:pPr>
      <w:r w:rsidRPr="000519A8">
        <w:t>SINTEF</w:t>
      </w:r>
    </w:p>
    <w:p w14:paraId="4C7DFE8E" w14:textId="77777777" w:rsidR="00000000" w:rsidRPr="000519A8" w:rsidRDefault="00390AE0" w:rsidP="000519A8">
      <w:pPr>
        <w:pStyle w:val="opplisting"/>
      </w:pPr>
      <w:r w:rsidRPr="000519A8">
        <w:t>Sjekkpunkt Norge AS</w:t>
      </w:r>
    </w:p>
    <w:p w14:paraId="189B688D" w14:textId="77777777" w:rsidR="00000000" w:rsidRPr="000519A8" w:rsidRDefault="00390AE0" w:rsidP="000519A8">
      <w:pPr>
        <w:pStyle w:val="opplisting"/>
      </w:pPr>
      <w:proofErr w:type="spellStart"/>
      <w:r w:rsidRPr="000519A8">
        <w:t>Skab</w:t>
      </w:r>
      <w:proofErr w:type="spellEnd"/>
      <w:r w:rsidRPr="000519A8">
        <w:t xml:space="preserve"> Norge AS</w:t>
      </w:r>
    </w:p>
    <w:p w14:paraId="1D06B055" w14:textId="77777777" w:rsidR="00000000" w:rsidRPr="000519A8" w:rsidRDefault="00390AE0" w:rsidP="000519A8">
      <w:pPr>
        <w:pStyle w:val="opplisting"/>
      </w:pPr>
      <w:r w:rsidRPr="000519A8">
        <w:t>Skandinavisk Trafikksenter AS</w:t>
      </w:r>
    </w:p>
    <w:p w14:paraId="24A76ED1" w14:textId="77777777" w:rsidR="00000000" w:rsidRPr="000519A8" w:rsidRDefault="00390AE0" w:rsidP="000519A8">
      <w:pPr>
        <w:pStyle w:val="opplisting"/>
      </w:pPr>
      <w:r w:rsidRPr="000519A8">
        <w:t>Skare &amp; Nes AS</w:t>
      </w:r>
    </w:p>
    <w:p w14:paraId="46531BC5" w14:textId="77777777" w:rsidR="00000000" w:rsidRPr="000519A8" w:rsidRDefault="00390AE0" w:rsidP="000519A8">
      <w:pPr>
        <w:pStyle w:val="opplisting"/>
      </w:pPr>
      <w:r w:rsidRPr="000519A8">
        <w:t>Statens havarikommisjon for transport</w:t>
      </w:r>
    </w:p>
    <w:p w14:paraId="7D5D3838" w14:textId="77777777" w:rsidR="00000000" w:rsidRPr="000519A8" w:rsidRDefault="00390AE0" w:rsidP="000519A8">
      <w:pPr>
        <w:pStyle w:val="opplisting"/>
      </w:pPr>
      <w:r w:rsidRPr="000519A8">
        <w:t>Straumen Bil AS</w:t>
      </w:r>
    </w:p>
    <w:p w14:paraId="7C42AC82" w14:textId="77777777" w:rsidR="00000000" w:rsidRPr="000519A8" w:rsidRDefault="00390AE0" w:rsidP="000519A8">
      <w:pPr>
        <w:pStyle w:val="opplisting"/>
      </w:pPr>
      <w:r w:rsidRPr="000519A8">
        <w:t>Traktor- og landbruksmaskinimportørenes forening</w:t>
      </w:r>
    </w:p>
    <w:p w14:paraId="24E0F449" w14:textId="77777777" w:rsidR="00000000" w:rsidRPr="000519A8" w:rsidRDefault="00390AE0" w:rsidP="000519A8">
      <w:pPr>
        <w:pStyle w:val="opplisting"/>
      </w:pPr>
      <w:r w:rsidRPr="000519A8">
        <w:t xml:space="preserve">Transport og Bilfagenes Opplæringskontor </w:t>
      </w:r>
      <w:proofErr w:type="spellStart"/>
      <w:r w:rsidRPr="000519A8">
        <w:t>Tobo</w:t>
      </w:r>
      <w:proofErr w:type="spellEnd"/>
    </w:p>
    <w:p w14:paraId="65084E23" w14:textId="77777777" w:rsidR="00000000" w:rsidRPr="000519A8" w:rsidRDefault="00390AE0" w:rsidP="000519A8">
      <w:pPr>
        <w:pStyle w:val="opplisting"/>
      </w:pPr>
      <w:r w:rsidRPr="000519A8">
        <w:lastRenderedPageBreak/>
        <w:t>Transport og Logistikk forbundet</w:t>
      </w:r>
    </w:p>
    <w:p w14:paraId="0AAA88B5" w14:textId="77777777" w:rsidR="00000000" w:rsidRPr="000519A8" w:rsidRDefault="00390AE0" w:rsidP="000519A8">
      <w:pPr>
        <w:pStyle w:val="opplisting"/>
      </w:pPr>
      <w:r w:rsidRPr="000519A8">
        <w:t>Transportøkonomisk institutt</w:t>
      </w:r>
    </w:p>
    <w:p w14:paraId="4B4B421F" w14:textId="77777777" w:rsidR="00000000" w:rsidRPr="000519A8" w:rsidRDefault="00390AE0" w:rsidP="000519A8">
      <w:pPr>
        <w:pStyle w:val="opplisting"/>
      </w:pPr>
      <w:r w:rsidRPr="000519A8">
        <w:t>Treindustrien</w:t>
      </w:r>
    </w:p>
    <w:p w14:paraId="21348C36" w14:textId="77777777" w:rsidR="00000000" w:rsidRPr="000519A8" w:rsidRDefault="00390AE0" w:rsidP="000519A8">
      <w:pPr>
        <w:pStyle w:val="opplisting"/>
      </w:pPr>
      <w:r w:rsidRPr="000519A8">
        <w:t>Truck &amp; Trailer Industry AS</w:t>
      </w:r>
    </w:p>
    <w:p w14:paraId="77F3AB23" w14:textId="77777777" w:rsidR="00000000" w:rsidRPr="000519A8" w:rsidRDefault="00390AE0" w:rsidP="000519A8">
      <w:pPr>
        <w:pStyle w:val="opplisting"/>
      </w:pPr>
      <w:r w:rsidRPr="000519A8">
        <w:t>Try</w:t>
      </w:r>
      <w:r w:rsidRPr="000519A8">
        <w:t>gg trafikk</w:t>
      </w:r>
    </w:p>
    <w:p w14:paraId="59F94E68" w14:textId="77777777" w:rsidR="00000000" w:rsidRPr="000519A8" w:rsidRDefault="00390AE0" w:rsidP="000519A8">
      <w:pPr>
        <w:pStyle w:val="opplisting"/>
      </w:pPr>
      <w:r w:rsidRPr="000519A8">
        <w:t>Unibuss</w:t>
      </w:r>
    </w:p>
    <w:p w14:paraId="4C41CCD0" w14:textId="77777777" w:rsidR="00000000" w:rsidRPr="000519A8" w:rsidRDefault="00390AE0" w:rsidP="000519A8">
      <w:pPr>
        <w:pStyle w:val="opplisting"/>
      </w:pPr>
      <w:r w:rsidRPr="000519A8">
        <w:t>VBK Karosseri Horten</w:t>
      </w:r>
    </w:p>
    <w:p w14:paraId="135B2A05" w14:textId="77777777" w:rsidR="00000000" w:rsidRPr="000519A8" w:rsidRDefault="00390AE0" w:rsidP="000519A8">
      <w:pPr>
        <w:pStyle w:val="opplisting"/>
      </w:pPr>
      <w:r w:rsidRPr="000519A8">
        <w:t>Viking Redningstjeneste</w:t>
      </w:r>
    </w:p>
    <w:p w14:paraId="2B67CF38" w14:textId="77777777" w:rsidR="00000000" w:rsidRPr="000519A8" w:rsidRDefault="00390AE0" w:rsidP="000519A8">
      <w:pPr>
        <w:pStyle w:val="opplisting"/>
      </w:pPr>
      <w:r w:rsidRPr="000519A8">
        <w:t>Virke</w:t>
      </w:r>
    </w:p>
    <w:p w14:paraId="4885632C" w14:textId="77777777" w:rsidR="00000000" w:rsidRPr="000519A8" w:rsidRDefault="00390AE0" w:rsidP="000519A8">
      <w:pPr>
        <w:pStyle w:val="opplisting"/>
      </w:pPr>
      <w:r w:rsidRPr="000519A8">
        <w:t>Yrkesorganisasjonenes sentralforbund</w:t>
      </w:r>
    </w:p>
    <w:p w14:paraId="403A61EE" w14:textId="77777777" w:rsidR="00000000" w:rsidRPr="000519A8" w:rsidRDefault="00390AE0" w:rsidP="000519A8">
      <w:pPr>
        <w:pStyle w:val="opplisting"/>
      </w:pPr>
      <w:r w:rsidRPr="000519A8">
        <w:t>Yrkestrafikkforbundet</w:t>
      </w:r>
    </w:p>
    <w:p w14:paraId="1ACBC43A" w14:textId="77777777" w:rsidR="00000000" w:rsidRPr="000519A8" w:rsidRDefault="00390AE0" w:rsidP="000519A8">
      <w:r w:rsidRPr="000519A8">
        <w:t>Vegdirektoratet mottok svar fra 23 instanser. Av disse informerte følgende 5 høringsinstanser at de ikke hadde merknader til hø</w:t>
      </w:r>
      <w:r w:rsidRPr="000519A8">
        <w:t>ringen:</w:t>
      </w:r>
    </w:p>
    <w:p w14:paraId="1633939B" w14:textId="77777777" w:rsidR="00000000" w:rsidRPr="000519A8" w:rsidRDefault="00390AE0" w:rsidP="000519A8">
      <w:pPr>
        <w:pStyle w:val="opplisting"/>
      </w:pPr>
      <w:r w:rsidRPr="000519A8">
        <w:t>Forsvarsdepartementet</w:t>
      </w:r>
    </w:p>
    <w:p w14:paraId="53B24D11" w14:textId="77777777" w:rsidR="00000000" w:rsidRPr="000519A8" w:rsidRDefault="00390AE0" w:rsidP="000519A8">
      <w:pPr>
        <w:pStyle w:val="opplisting"/>
      </w:pPr>
      <w:r w:rsidRPr="000519A8">
        <w:t>Justis- og beredskapsdepartementet</w:t>
      </w:r>
    </w:p>
    <w:p w14:paraId="7A436202" w14:textId="77777777" w:rsidR="00000000" w:rsidRPr="000519A8" w:rsidRDefault="00390AE0" w:rsidP="000519A8">
      <w:pPr>
        <w:pStyle w:val="opplisting"/>
      </w:pPr>
      <w:r w:rsidRPr="000519A8">
        <w:t>Vest politidistrikt</w:t>
      </w:r>
    </w:p>
    <w:p w14:paraId="0613E8F5" w14:textId="77777777" w:rsidR="00000000" w:rsidRPr="000519A8" w:rsidRDefault="00390AE0" w:rsidP="000519A8">
      <w:pPr>
        <w:pStyle w:val="opplisting"/>
      </w:pPr>
      <w:r w:rsidRPr="000519A8">
        <w:t>NHO Transport</w:t>
      </w:r>
    </w:p>
    <w:p w14:paraId="44DCA6CA" w14:textId="77777777" w:rsidR="00000000" w:rsidRPr="000519A8" w:rsidRDefault="00390AE0" w:rsidP="000519A8">
      <w:pPr>
        <w:pStyle w:val="opplisting"/>
      </w:pPr>
      <w:r w:rsidRPr="000519A8">
        <w:t>Nye Veier AS</w:t>
      </w:r>
    </w:p>
    <w:p w14:paraId="5FF77E87" w14:textId="77777777" w:rsidR="00000000" w:rsidRPr="000519A8" w:rsidRDefault="00390AE0" w:rsidP="000519A8">
      <w:r w:rsidRPr="000519A8">
        <w:t>Følgende høringsinstanser i tillegg til en privatperson hadde realitetsmerknader til lovforslaget:</w:t>
      </w:r>
    </w:p>
    <w:p w14:paraId="34BDF781" w14:textId="77777777" w:rsidR="00000000" w:rsidRPr="000519A8" w:rsidRDefault="00390AE0" w:rsidP="000519A8">
      <w:pPr>
        <w:pStyle w:val="opplisting"/>
      </w:pPr>
      <w:r w:rsidRPr="000519A8">
        <w:t>Arbeidstilsynet</w:t>
      </w:r>
    </w:p>
    <w:p w14:paraId="76CCF05E" w14:textId="77777777" w:rsidR="00000000" w:rsidRPr="000519A8" w:rsidRDefault="00390AE0" w:rsidP="000519A8">
      <w:pPr>
        <w:pStyle w:val="opplisting"/>
      </w:pPr>
      <w:r w:rsidRPr="000519A8">
        <w:t>Forsvarsmateriell</w:t>
      </w:r>
    </w:p>
    <w:p w14:paraId="2F2E448E" w14:textId="77777777" w:rsidR="00000000" w:rsidRPr="000519A8" w:rsidRDefault="00390AE0" w:rsidP="000519A8">
      <w:pPr>
        <w:pStyle w:val="opplisting"/>
      </w:pPr>
      <w:r w:rsidRPr="000519A8">
        <w:t>Kommunikati</w:t>
      </w:r>
      <w:r w:rsidRPr="000519A8">
        <w:t>onsministeriet i Finland</w:t>
      </w:r>
    </w:p>
    <w:p w14:paraId="1D08BF8C" w14:textId="77777777" w:rsidR="00000000" w:rsidRPr="000519A8" w:rsidRDefault="00390AE0" w:rsidP="000519A8">
      <w:pPr>
        <w:pStyle w:val="opplisting"/>
      </w:pPr>
      <w:r w:rsidRPr="000519A8">
        <w:t>Oslo politidistrikt</w:t>
      </w:r>
    </w:p>
    <w:p w14:paraId="73A92E08" w14:textId="77777777" w:rsidR="00000000" w:rsidRPr="000519A8" w:rsidRDefault="00390AE0" w:rsidP="000519A8">
      <w:pPr>
        <w:pStyle w:val="opplisting"/>
      </w:pPr>
      <w:r w:rsidRPr="000519A8">
        <w:t>Politidirektoratet</w:t>
      </w:r>
    </w:p>
    <w:p w14:paraId="3C57D062" w14:textId="77777777" w:rsidR="00000000" w:rsidRPr="000519A8" w:rsidRDefault="00390AE0" w:rsidP="000519A8">
      <w:pPr>
        <w:pStyle w:val="opplisting"/>
      </w:pPr>
      <w:r w:rsidRPr="000519A8">
        <w:t>Skatteetaten</w:t>
      </w:r>
    </w:p>
    <w:p w14:paraId="0FE21399" w14:textId="77777777" w:rsidR="00000000" w:rsidRPr="000519A8" w:rsidRDefault="00390AE0" w:rsidP="000519A8">
      <w:pPr>
        <w:pStyle w:val="opplisting"/>
      </w:pPr>
      <w:r w:rsidRPr="000519A8">
        <w:t>Sysselmesteren på Svalbard</w:t>
      </w:r>
    </w:p>
    <w:p w14:paraId="6F169FCF" w14:textId="77777777" w:rsidR="00000000" w:rsidRPr="000519A8" w:rsidRDefault="00390AE0" w:rsidP="000519A8">
      <w:pPr>
        <w:pStyle w:val="opplisting"/>
      </w:pPr>
      <w:r w:rsidRPr="000519A8">
        <w:t>Trafikverket i Sverige</w:t>
      </w:r>
    </w:p>
    <w:p w14:paraId="51FDB020" w14:textId="77777777" w:rsidR="00000000" w:rsidRPr="000519A8" w:rsidRDefault="00390AE0" w:rsidP="000519A8">
      <w:pPr>
        <w:pStyle w:val="opplisting"/>
      </w:pPr>
      <w:r w:rsidRPr="000519A8">
        <w:t>Trøndelag fylkeskommune</w:t>
      </w:r>
    </w:p>
    <w:p w14:paraId="0C5A9312" w14:textId="77777777" w:rsidR="00000000" w:rsidRPr="000519A8" w:rsidRDefault="00390AE0" w:rsidP="000519A8">
      <w:pPr>
        <w:pStyle w:val="opplisting"/>
      </w:pPr>
      <w:r w:rsidRPr="000519A8">
        <w:t>Vestfold og Telemark fylkeskommune</w:t>
      </w:r>
    </w:p>
    <w:p w14:paraId="09C8CC0B" w14:textId="77777777" w:rsidR="00000000" w:rsidRPr="000519A8" w:rsidRDefault="00390AE0" w:rsidP="000519A8">
      <w:pPr>
        <w:pStyle w:val="opplisting"/>
      </w:pPr>
      <w:proofErr w:type="gramStart"/>
      <w:r w:rsidRPr="000519A8">
        <w:t>Øst politidistrikt</w:t>
      </w:r>
      <w:proofErr w:type="gramEnd"/>
    </w:p>
    <w:p w14:paraId="774885CE" w14:textId="473FE8BC" w:rsidR="00000000" w:rsidRPr="000519A8" w:rsidRDefault="000519A8" w:rsidP="000519A8">
      <w:r>
        <w:t xml:space="preserve"> </w:t>
      </w:r>
    </w:p>
    <w:p w14:paraId="34421870" w14:textId="77777777" w:rsidR="00000000" w:rsidRPr="000519A8" w:rsidRDefault="00390AE0" w:rsidP="000519A8">
      <w:pPr>
        <w:pStyle w:val="opplisting"/>
      </w:pPr>
      <w:r w:rsidRPr="000519A8">
        <w:t>Fellesforbundet</w:t>
      </w:r>
    </w:p>
    <w:p w14:paraId="66B04A0A" w14:textId="77777777" w:rsidR="00000000" w:rsidRPr="000519A8" w:rsidRDefault="00390AE0" w:rsidP="000519A8">
      <w:pPr>
        <w:pStyle w:val="opplisting"/>
      </w:pPr>
      <w:r w:rsidRPr="000519A8">
        <w:t>Norges Lastebileier-Forbund</w:t>
      </w:r>
    </w:p>
    <w:p w14:paraId="14155B2B" w14:textId="77777777" w:rsidR="00000000" w:rsidRPr="000519A8" w:rsidRDefault="00390AE0" w:rsidP="000519A8">
      <w:pPr>
        <w:pStyle w:val="opplisting"/>
      </w:pPr>
      <w:r w:rsidRPr="000519A8">
        <w:t>Norges Trafikkskoleforbund</w:t>
      </w:r>
    </w:p>
    <w:p w14:paraId="12574BED" w14:textId="77777777" w:rsidR="00000000" w:rsidRPr="000519A8" w:rsidRDefault="00390AE0" w:rsidP="000519A8">
      <w:pPr>
        <w:pStyle w:val="opplisting"/>
      </w:pPr>
      <w:r w:rsidRPr="000519A8">
        <w:t>Personskadeforbundet</w:t>
      </w:r>
    </w:p>
    <w:p w14:paraId="3A088BA1" w14:textId="77777777" w:rsidR="00000000" w:rsidRPr="000519A8" w:rsidRDefault="00390AE0" w:rsidP="000519A8">
      <w:pPr>
        <w:pStyle w:val="opplisting"/>
      </w:pPr>
      <w:proofErr w:type="spellStart"/>
      <w:r w:rsidRPr="000519A8">
        <w:t>UfoSkanTraf</w:t>
      </w:r>
      <w:proofErr w:type="spellEnd"/>
    </w:p>
    <w:p w14:paraId="74E172BB" w14:textId="77777777" w:rsidR="00000000" w:rsidRPr="000519A8" w:rsidRDefault="00390AE0" w:rsidP="000519A8">
      <w:pPr>
        <w:pStyle w:val="opplisting"/>
      </w:pPr>
      <w:r w:rsidRPr="000519A8">
        <w:t>Yrkestrafikkforbundet</w:t>
      </w:r>
    </w:p>
    <w:p w14:paraId="52E76D99" w14:textId="77777777" w:rsidR="00000000" w:rsidRPr="000519A8" w:rsidRDefault="00390AE0" w:rsidP="000519A8">
      <w:pPr>
        <w:pStyle w:val="Overskrift1"/>
      </w:pPr>
      <w:r w:rsidRPr="000519A8">
        <w:t>Tilgjengeliggjøring av teknisk kjøretøyinformasjon</w:t>
      </w:r>
    </w:p>
    <w:p w14:paraId="13646824" w14:textId="77777777" w:rsidR="00000000" w:rsidRPr="000519A8" w:rsidRDefault="00390AE0" w:rsidP="000519A8">
      <w:pPr>
        <w:pStyle w:val="Overskrift2"/>
      </w:pPr>
      <w:r w:rsidRPr="000519A8">
        <w:t>Gjeldende rett</w:t>
      </w:r>
    </w:p>
    <w:p w14:paraId="0DFBF397" w14:textId="77777777" w:rsidR="00000000" w:rsidRPr="000519A8" w:rsidRDefault="00390AE0" w:rsidP="000519A8">
      <w:r w:rsidRPr="000519A8">
        <w:t>Vegtrafikkloven § </w:t>
      </w:r>
      <w:r w:rsidRPr="000519A8">
        <w:t>19 a hjemler regulering av periodisk kontroll av kjøretøy (såkalt «EU-kontroll»). I forskrift av 13. mai 2009 nr. 591 om periodisk kontroll av kjøretøy (PKK-forskriften), gis nærmere regler om gjennomføring av periodisk kontroll av norskregistrerte kjøretø</w:t>
      </w:r>
      <w:r w:rsidRPr="000519A8">
        <w:t>y, godkjenning og krav til kontrollorgan, teknisk leder og kontrollør, tilsyn med og reaksjoner overfor disse, samt gebyr for godkjenning. Gjeldende regelverk for periodisk kontroll av kjøretøy har ikke plikter rettet mot kjøretøyfabrikanter.</w:t>
      </w:r>
    </w:p>
    <w:p w14:paraId="15BC9869" w14:textId="77777777" w:rsidR="00000000" w:rsidRPr="000519A8" w:rsidRDefault="00390AE0" w:rsidP="000519A8">
      <w:r w:rsidRPr="000519A8">
        <w:t>PKK-forskrift</w:t>
      </w:r>
      <w:r w:rsidRPr="000519A8">
        <w:t>en § 9 stiller generelle krav til at kontrollorgan blant annet skal ha nødvendige tekniske data tilgjengelig for kjøretøy som skal kontrolleres. Dette kan, men må ikke nødvendigvis, omfatte de tekniske kjøretøyopplysningene regulert i Kommisjonens gjennomf</w:t>
      </w:r>
      <w:r w:rsidRPr="000519A8">
        <w:t>øringsforordning (EU) 2019/621. Det er heller ikke stilt krav til hvor kontrollorgan skal kunne hente de tekniske opplysningene til bruk ved gjennomføringen av periodisk kontroll.</w:t>
      </w:r>
    </w:p>
    <w:p w14:paraId="7F2FC297" w14:textId="77777777" w:rsidR="00000000" w:rsidRPr="000519A8" w:rsidRDefault="00390AE0" w:rsidP="000519A8">
      <w:r w:rsidRPr="000519A8">
        <w:t>Kontrollorgan får i dag i hovedsak tilgang til kjøretøytekniske opplysninger</w:t>
      </w:r>
      <w:r w:rsidRPr="000519A8">
        <w:t xml:space="preserve"> via virksomheter som selger sammenstillinger av slike opplysninger. Løsningene baserer seg i stor grad på private avtaler mellom kontrollorganene og kommersielle aktører.</w:t>
      </w:r>
    </w:p>
    <w:p w14:paraId="664921E0" w14:textId="77777777" w:rsidR="00000000" w:rsidRPr="000519A8" w:rsidRDefault="00390AE0" w:rsidP="000519A8">
      <w:pPr>
        <w:pStyle w:val="Overskrift2"/>
      </w:pPr>
      <w:r w:rsidRPr="000519A8">
        <w:t>Forslaget i høringsnotatet</w:t>
      </w:r>
    </w:p>
    <w:p w14:paraId="1EA57481" w14:textId="77777777" w:rsidR="00000000" w:rsidRPr="000519A8" w:rsidRDefault="00390AE0" w:rsidP="000519A8">
      <w:pPr>
        <w:pStyle w:val="Overskrift3"/>
      </w:pPr>
      <w:r w:rsidRPr="000519A8">
        <w:t>Hjemmel til å pålegge kjøretøyfabrika</w:t>
      </w:r>
      <w:r w:rsidRPr="000519A8">
        <w:t>ntene og deres representanter til å tilgjengeliggjøre teknisk kjøretøyinformasjon</w:t>
      </w:r>
    </w:p>
    <w:p w14:paraId="4C734271" w14:textId="77777777" w:rsidR="00000000" w:rsidRPr="000519A8" w:rsidRDefault="00390AE0" w:rsidP="000519A8">
      <w:r w:rsidRPr="000519A8">
        <w:t>I høringsnotatet ble det foreslått å innføre en fullmaktsbestemmelse i vegtrafikkloven som skal sikre tilstrekkelig hjemmelsgrunnlag til å kunne gjennomføre forordning (EU) 2</w:t>
      </w:r>
      <w:r w:rsidRPr="000519A8">
        <w:t>019/621 i norsk rett.</w:t>
      </w:r>
    </w:p>
    <w:p w14:paraId="7CC8D11F" w14:textId="77777777" w:rsidR="00000000" w:rsidRPr="000519A8" w:rsidRDefault="00390AE0" w:rsidP="000519A8">
      <w:r w:rsidRPr="000519A8">
        <w:t xml:space="preserve">Nevnte forordning stiller krav til at kjøretøyfabrikanter gjør kjøretøyteknisk informasjon tilgjengelig i forbindelse med periodisk kjøretøykontroll. Opplysningene som skal gjøres tilgjengelige gjelder blant annet teknisk informasjon </w:t>
      </w:r>
      <w:r w:rsidRPr="000519A8">
        <w:t>om bremseutstyr, styring, sikt, lykter og elektrisk utstyr, aksler, hjul, dekk, sikkerhetsutstyr, avgassutstyr mv., jf. art 4. Opplysningene skal stilles til rådighet senest seks måneder etter at kjøretøyet er registrert eller tatt i bruk. Forordningen reg</w:t>
      </w:r>
      <w:r w:rsidRPr="000519A8">
        <w:t>ulerer også tilfeller med trinnvis, blandet eller etappevis typegodkjenning.</w:t>
      </w:r>
    </w:p>
    <w:p w14:paraId="3F0B9DEE" w14:textId="77777777" w:rsidR="00000000" w:rsidRPr="000519A8" w:rsidRDefault="00390AE0" w:rsidP="000519A8">
      <w:r w:rsidRPr="000519A8">
        <w:t>Forslaget i høringsnotatet innebærer at det innføres et nytt tredje ledd i vegtrafikkloven § 19 som gir departementet hjemmel til i forskrift å gi regler om at kjøretøyfabrikanter</w:t>
      </w:r>
      <w:r w:rsidRPr="000519A8">
        <w:t xml:space="preserve"> eller deres representanter skal gjøre tilgjengelig tekniske opplysninger om kjøretøy til bruk i kontroll av kjøretøy.</w:t>
      </w:r>
    </w:p>
    <w:p w14:paraId="3BB67D1E" w14:textId="77777777" w:rsidR="00000000" w:rsidRPr="000519A8" w:rsidRDefault="00390AE0" w:rsidP="000519A8">
      <w:r w:rsidRPr="000519A8">
        <w:t>Forslaget vil sikre kontrollorganene og relevante kompetente myndigheter, tilgang til opplysninger som kan være nødvendige eller hensikts</w:t>
      </w:r>
      <w:r w:rsidRPr="000519A8">
        <w:t>messige for gjennomføring av kontroll, og vil kunne være et alternativ der opplysningene ikke gjøres tilgjengelig på annen måte.</w:t>
      </w:r>
    </w:p>
    <w:p w14:paraId="62EAB094" w14:textId="77777777" w:rsidR="00000000" w:rsidRPr="000519A8" w:rsidRDefault="00390AE0" w:rsidP="000519A8">
      <w:pPr>
        <w:pStyle w:val="Overskrift3"/>
      </w:pPr>
      <w:r w:rsidRPr="000519A8">
        <w:lastRenderedPageBreak/>
        <w:t>Virkeområdet for tilgjengeliggjøring av teknisk kjøretøyinformasjon</w:t>
      </w:r>
    </w:p>
    <w:p w14:paraId="6084FEF2" w14:textId="77777777" w:rsidR="00000000" w:rsidRPr="000519A8" w:rsidRDefault="00390AE0" w:rsidP="000519A8">
      <w:r w:rsidRPr="000519A8">
        <w:t>I hør</w:t>
      </w:r>
      <w:r w:rsidRPr="000519A8">
        <w:t>ingsnotatet ble det vurdert to alternative virkeområder for den aktuelle fullmaktsbestemmelsen i vegtrafikkloven. Det første alternativet var at plikten for kjøretøyfabrikantene og deres representanter til å utlevere kjøretøyteknisk informasjon avgrenses t</w:t>
      </w:r>
      <w:r w:rsidRPr="000519A8">
        <w:t>il bruk i periodisk kontroll av kjøretøy. Dette hjemmelsgrunnlaget ble foreslått plassert i vegtrafikkloven § 19 a, som nytt tredje ledd, ettersom bestemmelsen regulerer periodisk kjøretøykontroll.</w:t>
      </w:r>
    </w:p>
    <w:p w14:paraId="69357A4E" w14:textId="77777777" w:rsidR="00000000" w:rsidRPr="000519A8" w:rsidRDefault="00390AE0" w:rsidP="000519A8">
      <w:r w:rsidRPr="000519A8">
        <w:t>Det andre alternativet var at plikten til å utlevere kjøre</w:t>
      </w:r>
      <w:r w:rsidRPr="000519A8">
        <w:t>tøyteknisk informasjon ikke bare skulle gjelde periodisk kjøretøykontroll, men bruk i kontroll av kjøretøy generelt. Dette inkluderer også kontroll langs veg, jf. vegtrafikkloven § 19 og forvaltningskontroll som innebærer såkalt «hallkontroll», jf. vegtraf</w:t>
      </w:r>
      <w:r w:rsidRPr="000519A8">
        <w:t>ikkloven § 14. Dette forslaget ble foreslått hjemlet i vegtrafikkloven § 19, som nytt tredje ledd, ettersom bestemmelsen regulerer kontroll av kjøretøy generelt.</w:t>
      </w:r>
    </w:p>
    <w:p w14:paraId="43A1EDDC" w14:textId="77777777" w:rsidR="00000000" w:rsidRPr="000519A8" w:rsidRDefault="00390AE0" w:rsidP="000519A8">
      <w:r w:rsidRPr="000519A8">
        <w:t xml:space="preserve">Fordi sistnevnte forslag også vil gjelde andre kontrollformål enn periodisk kjøretøykontroll, </w:t>
      </w:r>
      <w:r w:rsidRPr="000519A8">
        <w:t>vil virkeområdet være større enn det som er nødvendig for å gjennomføre forordning (EU) 2019/621 i norsk rett. Bakgrunnen for forslaget om et større virkeområde for utlevering av kjøretøyopplysninger, var blant annet at tilgjengeliggjøring av teknisk infor</w:t>
      </w:r>
      <w:r w:rsidRPr="000519A8">
        <w:t>masjon om kjøretøy kan bli tema for fremtidige EU-rettsakter knyttet til kontroll av kjøretøy. I tillegg kan det være formålstjenlig allerede nå å etablere en lovhjemmel som kan dekke et fremtidig behov for tilgang på teknisk kjøretøyinformasjon på flere k</w:t>
      </w:r>
      <w:r w:rsidRPr="000519A8">
        <w:t>ontrollområder.</w:t>
      </w:r>
    </w:p>
    <w:p w14:paraId="362EDD80" w14:textId="77777777" w:rsidR="00000000" w:rsidRPr="000519A8" w:rsidRDefault="00390AE0" w:rsidP="000519A8">
      <w:r w:rsidRPr="000519A8">
        <w:t>I høringsnotatet ble det vist til at det i Statens vegvesens forvaltningskontroll, som innebærer teknisk kontroll av kjøretøy i hall, kan være hensiktsmessig med tilgang på teknisk informasjon om kjøretøy. Eksempelvis kan de tillatte tolera</w:t>
      </w:r>
      <w:r w:rsidRPr="000519A8">
        <w:t>nse- og grenseverdier, som fabrikanten setter på slitasjedeler, utslippsnivåer m.m. for det enkelte kjøretøy, være relevante som vurderingsgrunnlag i forbindelse med godkjenning av kjøretøy, etter forskrift av 28. juni 2022 nr. 1233 om godkjenning av bil o</w:t>
      </w:r>
      <w:r w:rsidRPr="000519A8">
        <w:t>g tilhenger til bil (bilforskriften).</w:t>
      </w:r>
    </w:p>
    <w:p w14:paraId="3EF44367" w14:textId="77777777" w:rsidR="00000000" w:rsidRPr="000519A8" w:rsidRDefault="00390AE0" w:rsidP="000519A8">
      <w:r w:rsidRPr="000519A8">
        <w:t>Det ble i høringsnotatet videre vist til at det også kan være hensiktsmessig å ha tilgang på slik informasjon når Statens vegvesen utfører kontroll langs veg. Her vil Statens vegvesen kunne kontrollere om mangler fra s</w:t>
      </w:r>
      <w:r w:rsidRPr="000519A8">
        <w:t>iste periodiske kontroll er rettet, samt kontrollere om det er behov for å pålegge full teknisk kontroll av kjøretøyet.</w:t>
      </w:r>
    </w:p>
    <w:p w14:paraId="3BCAA055" w14:textId="77777777" w:rsidR="00000000" w:rsidRPr="000519A8" w:rsidRDefault="00390AE0" w:rsidP="000519A8">
      <w:r w:rsidRPr="000519A8">
        <w:t>I høringsnotatet ble forslaget til ordlyd derfor foreslått å gjelde kontroll av kjøretøy generelt.</w:t>
      </w:r>
    </w:p>
    <w:p w14:paraId="6775B584" w14:textId="77777777" w:rsidR="00000000" w:rsidRPr="000519A8" w:rsidRDefault="00390AE0" w:rsidP="000519A8">
      <w:pPr>
        <w:pStyle w:val="Overskrift3"/>
      </w:pPr>
      <w:r w:rsidRPr="000519A8">
        <w:t>Nærmere om fabrikant og f</w:t>
      </w:r>
      <w:r w:rsidRPr="000519A8">
        <w:t>abrikantens representant</w:t>
      </w:r>
    </w:p>
    <w:p w14:paraId="29C18496" w14:textId="77777777" w:rsidR="00000000" w:rsidRPr="000519A8" w:rsidRDefault="00390AE0" w:rsidP="000519A8">
      <w:r w:rsidRPr="000519A8">
        <w:t>I høringen ble det foreslått at pliktsubjektene «fabrikant» og «fabrikantens representant» skulle fremgå klart av ordlyden. Det ble videre bemerket at fabrikant og fabrikantens representant skal forstås på samme måte som i vegtrafi</w:t>
      </w:r>
      <w:r w:rsidRPr="000519A8">
        <w:t>kklovgivningen ellers, jf. Europaparlaments og Rådets forordninger (EU) 2013/167, 2013/168 og direktiv 2007/46/EF.</w:t>
      </w:r>
    </w:p>
    <w:p w14:paraId="00083D19" w14:textId="77777777" w:rsidR="00000000" w:rsidRPr="000519A8" w:rsidRDefault="00390AE0" w:rsidP="000519A8">
      <w:r w:rsidRPr="000519A8">
        <w:t>Definisjonen av kjøretøyfabrikant og fabrikantens representant følger også av forskrift av 4. oktober 1994 nr. 918 om tekniske krav og godkje</w:t>
      </w:r>
      <w:r w:rsidRPr="000519A8">
        <w:t>nning av kjøretøy, deler og utstyr (kjøretøyforskriften) § 10-2.</w:t>
      </w:r>
    </w:p>
    <w:p w14:paraId="571C89F3" w14:textId="77777777" w:rsidR="00000000" w:rsidRPr="000519A8" w:rsidRDefault="00390AE0" w:rsidP="000519A8">
      <w:pPr>
        <w:pStyle w:val="Overskrift3"/>
      </w:pPr>
      <w:r w:rsidRPr="000519A8">
        <w:lastRenderedPageBreak/>
        <w:t>Nærmere om et eventuelt behov for ytterligere sanksjonsmuligheter</w:t>
      </w:r>
    </w:p>
    <w:p w14:paraId="7CE50D03" w14:textId="77777777" w:rsidR="00000000" w:rsidRPr="000519A8" w:rsidRDefault="00390AE0" w:rsidP="000519A8">
      <w:r w:rsidRPr="000519A8">
        <w:t>I høringsnotatet ble det gjort en vurdering av behovet for å innføre en hjemmel for å</w:t>
      </w:r>
      <w:r w:rsidRPr="000519A8">
        <w:t xml:space="preserve"> kunne reagere mot eventuelle brudd på den foreslåtte plikten til å gjøre tilgjengelig teknisk kjøretøyinformasjon, på andre måter enn det som følger av den generelle straffebestemmelsen i vegtrafikkloven § 31. </w:t>
      </w:r>
    </w:p>
    <w:p w14:paraId="7A311C7B" w14:textId="77777777" w:rsidR="00000000" w:rsidRPr="000519A8" w:rsidRDefault="00390AE0" w:rsidP="000519A8">
      <w:r w:rsidRPr="000519A8">
        <w:t xml:space="preserve">Behovet for å innføre en eventuell reaksjon </w:t>
      </w:r>
      <w:r w:rsidRPr="000519A8">
        <w:t xml:space="preserve">ble vurdert som lite, ettersom det finnes svært få norske kjøretøyfabrikanter i Norge, og fordi det ikke er stilt krav om bruk av de aktuelle opplysningene i kjøretøykontroll. Det ble videre vist til at Sverige har valgt å ikke innføre noen sanksjoner ved </w:t>
      </w:r>
      <w:r w:rsidRPr="000519A8">
        <w:t>brudd på pliktene som følger av forordning (EU) 2019/621. Det ble derfor ikke foreslått noen sanksjonshjemmel i høringsnotatet, men Statens vegvesen ba særskilt høringsinstansene om innspill til om det bør reageres mot brudd på informasjonsplikten, og even</w:t>
      </w:r>
      <w:r w:rsidRPr="000519A8">
        <w:t>tuelt hvordan det skal reageres.</w:t>
      </w:r>
    </w:p>
    <w:p w14:paraId="491E8635" w14:textId="77777777" w:rsidR="00000000" w:rsidRPr="000519A8" w:rsidRDefault="00390AE0" w:rsidP="000519A8">
      <w:pPr>
        <w:pStyle w:val="Overskrift2"/>
      </w:pPr>
      <w:r w:rsidRPr="000519A8">
        <w:t>Høringsinstansenes syn</w:t>
      </w:r>
    </w:p>
    <w:p w14:paraId="330F6BE8" w14:textId="77777777" w:rsidR="00000000" w:rsidRPr="000519A8" w:rsidRDefault="00390AE0" w:rsidP="000519A8">
      <w:pPr>
        <w:rPr>
          <w:rStyle w:val="kursiv"/>
        </w:rPr>
      </w:pPr>
      <w:r w:rsidRPr="000519A8">
        <w:rPr>
          <w:rStyle w:val="kursiv"/>
        </w:rPr>
        <w:t>Norges Trafikkskoleforbund</w:t>
      </w:r>
      <w:r w:rsidRPr="000519A8">
        <w:t xml:space="preserve"> støtter forslaget om å innføre en fullmaktsbestemmelse i vegtrafikkloven og at forordningen gjennomføres i PKK-forskriften. Forbundet foreslår videre at hjemmelen gj</w:t>
      </w:r>
      <w:r w:rsidRPr="000519A8">
        <w:t xml:space="preserve">elder både for periodisk kontroll av kjøretøy og kontroll generelt, og viser til at man ved en kombinasjon tilgodeser både den periodiske kvalitetssikringen og den sporadiske. Forbundet bemerker at også plasseringen av bilens </w:t>
      </w:r>
      <w:proofErr w:type="spellStart"/>
      <w:r w:rsidRPr="000519A8">
        <w:t>understellsnummer</w:t>
      </w:r>
      <w:proofErr w:type="spellEnd"/>
      <w:r w:rsidRPr="000519A8">
        <w:t xml:space="preserve"> bør komme ty</w:t>
      </w:r>
      <w:r w:rsidRPr="000519A8">
        <w:t>delig fram i opplysningene fra kjøretøyfabrikantene.</w:t>
      </w:r>
    </w:p>
    <w:p w14:paraId="71AB7626" w14:textId="77777777" w:rsidR="00000000" w:rsidRPr="000519A8" w:rsidRDefault="00390AE0" w:rsidP="000519A8">
      <w:pPr>
        <w:rPr>
          <w:rStyle w:val="kursiv"/>
        </w:rPr>
      </w:pPr>
      <w:r w:rsidRPr="000519A8">
        <w:rPr>
          <w:rStyle w:val="kursiv"/>
        </w:rPr>
        <w:t>Norsk Veteranvogn Klubb</w:t>
      </w:r>
      <w:r w:rsidRPr="000519A8">
        <w:t xml:space="preserve"> uttaler at forslaget per i dag vil ha liten relevans for deres medlemmer, men at forslaget anses hensiktsmessig.</w:t>
      </w:r>
    </w:p>
    <w:p w14:paraId="59E08BF6" w14:textId="77777777" w:rsidR="00000000" w:rsidRPr="000519A8" w:rsidRDefault="00390AE0" w:rsidP="000519A8">
      <w:pPr>
        <w:rPr>
          <w:rStyle w:val="kursiv"/>
        </w:rPr>
      </w:pPr>
      <w:r w:rsidRPr="000519A8">
        <w:rPr>
          <w:rStyle w:val="kursiv"/>
        </w:rPr>
        <w:t>Norsk Trafikkmedisinsk forening</w:t>
      </w:r>
      <w:r w:rsidRPr="000519A8">
        <w:t xml:space="preserve"> finner at Statens vegvesens forsla</w:t>
      </w:r>
      <w:r w:rsidRPr="000519A8">
        <w:t>g ivaretar de trafikksikkerhetsmessige forhold som forslagene innebærer, og har ingen kommentarer ut over det.</w:t>
      </w:r>
    </w:p>
    <w:p w14:paraId="16663576" w14:textId="77777777" w:rsidR="00000000" w:rsidRPr="000519A8" w:rsidRDefault="00390AE0" w:rsidP="000519A8">
      <w:r w:rsidRPr="000519A8">
        <w:t xml:space="preserve">De tre ovennevnte høringsinstansene som hadde kommentarer til </w:t>
      </w:r>
      <w:proofErr w:type="gramStart"/>
      <w:r w:rsidRPr="000519A8">
        <w:t>forslaget</w:t>
      </w:r>
      <w:proofErr w:type="gramEnd"/>
      <w:r w:rsidRPr="000519A8">
        <w:t xml:space="preserve"> var utelukkende positive. Ingen av høringsinstansene hadde merknader til </w:t>
      </w:r>
      <w:r w:rsidRPr="000519A8">
        <w:t>hvorvidt det bør reageres mot brudd på den foreslåtte bestemmelsen. Det var heller ingen øvrige høringsinstanser som hadde merknader til andre deler av høringsnotatet.</w:t>
      </w:r>
    </w:p>
    <w:p w14:paraId="6A1DA237" w14:textId="77777777" w:rsidR="00000000" w:rsidRPr="000519A8" w:rsidRDefault="00390AE0" w:rsidP="000519A8">
      <w:pPr>
        <w:pStyle w:val="Overskrift2"/>
      </w:pPr>
      <w:r w:rsidRPr="000519A8">
        <w:t>Departementets vurderinger og forslag</w:t>
      </w:r>
    </w:p>
    <w:p w14:paraId="0DE51A95" w14:textId="77777777" w:rsidR="00000000" w:rsidRPr="000519A8" w:rsidRDefault="00390AE0" w:rsidP="000519A8">
      <w:r w:rsidRPr="000519A8">
        <w:t>Departementet ko</w:t>
      </w:r>
      <w:r w:rsidRPr="000519A8">
        <w:t>nstaterer at ingen høringsinstanser er negative til forslaget om å innføre en hjemmel for at kjøretøyfabrikantene får en plikt til å utlevere teknisk informasjon om kjøretøy til bruk i kontroll, eller å gjennomføre forordningen i norsk rett.</w:t>
      </w:r>
    </w:p>
    <w:p w14:paraId="2939909C" w14:textId="77777777" w:rsidR="00000000" w:rsidRPr="000519A8" w:rsidRDefault="00390AE0" w:rsidP="000519A8">
      <w:r w:rsidRPr="000519A8">
        <w:t>Norges Trafikk</w:t>
      </w:r>
      <w:r w:rsidRPr="000519A8">
        <w:t xml:space="preserve">skoleforbund sitt innspill som gjelder opplysninger om bilens </w:t>
      </w:r>
      <w:proofErr w:type="spellStart"/>
      <w:r w:rsidRPr="000519A8">
        <w:t>understellsnummer</w:t>
      </w:r>
      <w:proofErr w:type="spellEnd"/>
      <w:r w:rsidRPr="000519A8">
        <w:t xml:space="preserve"> er ikke tema for denne høringen og vil først bli aktuelt å vurdere i forbindelse med forskriftsarbeidet.</w:t>
      </w:r>
    </w:p>
    <w:p w14:paraId="206D7948" w14:textId="77777777" w:rsidR="00000000" w:rsidRPr="000519A8" w:rsidRDefault="00390AE0" w:rsidP="000519A8">
      <w:pPr>
        <w:pStyle w:val="avsnitt-undertittel"/>
      </w:pPr>
      <w:r w:rsidRPr="000519A8">
        <w:lastRenderedPageBreak/>
        <w:t>Nærmere om behovet for tilgjengeliggjøring av opplysninger</w:t>
      </w:r>
    </w:p>
    <w:p w14:paraId="22D27302" w14:textId="77777777" w:rsidR="00000000" w:rsidRPr="000519A8" w:rsidRDefault="00390AE0" w:rsidP="000519A8">
      <w:r w:rsidRPr="000519A8">
        <w:t>Forslaget i høringsnotatet var å pålegge kjøretøyfabrikantene eller deres representanter å «utgi» tekniske opplysninger. Etter departementets syn samsvarer ikke en slik ordlyd med ordlyden i forordningen som viser til at informasjonen «</w:t>
      </w:r>
      <w:proofErr w:type="spellStart"/>
      <w:r w:rsidRPr="000519A8">
        <w:t>shall</w:t>
      </w:r>
      <w:proofErr w:type="spellEnd"/>
      <w:r w:rsidRPr="000519A8">
        <w:t xml:space="preserve"> be </w:t>
      </w:r>
      <w:proofErr w:type="spellStart"/>
      <w:r w:rsidRPr="000519A8">
        <w:t>made</w:t>
      </w:r>
      <w:proofErr w:type="spellEnd"/>
      <w:r w:rsidRPr="000519A8">
        <w:t xml:space="preserve"> </w:t>
      </w:r>
      <w:proofErr w:type="spellStart"/>
      <w:r w:rsidRPr="000519A8">
        <w:t>availa</w:t>
      </w:r>
      <w:r w:rsidRPr="000519A8">
        <w:t>ble</w:t>
      </w:r>
      <w:proofErr w:type="spellEnd"/>
      <w:r w:rsidRPr="000519A8">
        <w:t xml:space="preserve">». </w:t>
      </w:r>
      <w:r w:rsidRPr="000519A8">
        <w:rPr>
          <w:rStyle w:val="sperret0"/>
        </w:rPr>
        <w:t>Departementet</w:t>
      </w:r>
      <w:r w:rsidRPr="000519A8">
        <w:t xml:space="preserve"> foreslår derfor at ordlyden endres til «gjøre tilgjengelig», slik at den samsvarer bedre med forordningen.</w:t>
      </w:r>
    </w:p>
    <w:p w14:paraId="7E92E1E0" w14:textId="77777777" w:rsidR="00000000" w:rsidRPr="000519A8" w:rsidRDefault="00390AE0" w:rsidP="000519A8">
      <w:r w:rsidRPr="000519A8">
        <w:t>Departementet ser nytten av å sikre kontrollorganene tilgang til opplysninger som kan være nødvendige eller hensiktsmessige for g</w:t>
      </w:r>
      <w:r w:rsidRPr="000519A8">
        <w:t>jennomføring av kontroll, og vil kunne være et alternativ der opplysningene ikke gjøres tilgjengelig på annen måte. Selv om nødvendig informasjon i stor grad kan innhentes frivillig, kan det av ulike grunner, eksempelvis konkurransehensyn, i enkelte tilfel</w:t>
      </w:r>
      <w:r w:rsidRPr="000519A8">
        <w:t>ler være utfordrende å få tilgang til nødvendig informasjon på frivillig basis.</w:t>
      </w:r>
    </w:p>
    <w:p w14:paraId="63F03985" w14:textId="77777777" w:rsidR="00000000" w:rsidRPr="000519A8" w:rsidRDefault="00390AE0" w:rsidP="000519A8">
      <w:pPr>
        <w:pStyle w:val="avsnitt-undertittel"/>
      </w:pPr>
      <w:r w:rsidRPr="000519A8">
        <w:t>Kjøretøyfabrikanter og deres kontaktpunkt</w:t>
      </w:r>
    </w:p>
    <w:p w14:paraId="11DB99EE" w14:textId="77777777" w:rsidR="00000000" w:rsidRPr="000519A8" w:rsidRDefault="00390AE0" w:rsidP="000519A8">
      <w:r w:rsidRPr="000519A8">
        <w:t>Forordningen pålegger kjøretøyfabrikanten å utpeke et kontaktpunkt som er ansvarlig for å gi adgang til kjøretøyets tekniske opplysnin</w:t>
      </w:r>
      <w:r w:rsidRPr="000519A8">
        <w:t>ger. Fabrikantens kontaktpunkt vil derfor også være et pliktsubjekt i tillegg til fabrikanten. Kontaktpunktet kan, men må ikke nødvendigvis, være fabrikantens representant (typisk importør).</w:t>
      </w:r>
    </w:p>
    <w:p w14:paraId="30AD078B" w14:textId="77777777" w:rsidR="00000000" w:rsidRPr="000519A8" w:rsidRDefault="00390AE0" w:rsidP="000519A8">
      <w:r w:rsidRPr="000519A8">
        <w:t>I høringsnotatet var «kjøretøyfabrikanter eller deres representan</w:t>
      </w:r>
      <w:r w:rsidRPr="000519A8">
        <w:t xml:space="preserve">ter» foreslått som pliktsubjekter. Etter </w:t>
      </w:r>
      <w:r w:rsidRPr="000519A8">
        <w:rPr>
          <w:rStyle w:val="sperret0"/>
        </w:rPr>
        <w:t>departementets</w:t>
      </w:r>
      <w:r w:rsidRPr="000519A8">
        <w:t xml:space="preserve"> syn samsvarer ikke en slik ordlyd med ordlyden i forordningen. Departementet viser til at kjøretøyfabrikanten kan utpeke et kontaktpunkt som ikke nødvendigvis er fabrikantens representant. Departement</w:t>
      </w:r>
      <w:r w:rsidRPr="000519A8">
        <w:t>et mener følgelig at ordlyden bør endres til «kjøretøyfabrikanter og deres kontaktpunkt», slik at ordlyden samsvarer med forordningen.</w:t>
      </w:r>
    </w:p>
    <w:p w14:paraId="79072F4B" w14:textId="77777777" w:rsidR="00000000" w:rsidRPr="000519A8" w:rsidRDefault="00390AE0" w:rsidP="000519A8">
      <w:pPr>
        <w:pStyle w:val="avsnitt-undertittel"/>
      </w:pPr>
      <w:r w:rsidRPr="000519A8">
        <w:t>Virkeområdet for tilgjengeliggjøring av teknisk kjøretøyinformasjon</w:t>
      </w:r>
    </w:p>
    <w:p w14:paraId="23AE3B3F" w14:textId="77777777" w:rsidR="00000000" w:rsidRPr="000519A8" w:rsidRDefault="00390AE0" w:rsidP="000519A8">
      <w:r w:rsidRPr="000519A8">
        <w:t>Hensikten med kravet i forordning (EU) 2019/621 om at</w:t>
      </w:r>
      <w:r w:rsidRPr="000519A8">
        <w:t xml:space="preserve"> kjøretøyfabrikantene og deres kontaktpunkt gjør tilgjengelig teknisk kjøretøyinformasjon, er å sikre at kontrollorganene og de relevante, kompetente myndighetene har tilgang på opplysninger som kan være nødvendige eller hensiktsmessige for gjennomføring a</w:t>
      </w:r>
      <w:r w:rsidRPr="000519A8">
        <w:t>v periodisk kontroll av kjøretøy. Et forslag om å gjøre tilgjengelig kjøretøyopplysninger til bruk i kontroll av kjøretøy generelt vil også omfatte andre kontrollformål utover periodisk kjøretøykontroll. Et slikt virkeområde vil da gå lenger enn det som er</w:t>
      </w:r>
      <w:r w:rsidRPr="000519A8">
        <w:t xml:space="preserve"> nødvendig for å gjennomføre forordningen i norsk rett.</w:t>
      </w:r>
    </w:p>
    <w:p w14:paraId="6E23A20C" w14:textId="77777777" w:rsidR="00000000" w:rsidRPr="000519A8" w:rsidRDefault="00390AE0" w:rsidP="000519A8">
      <w:pPr>
        <w:rPr>
          <w:rStyle w:val="sperret0"/>
        </w:rPr>
      </w:pPr>
      <w:r w:rsidRPr="000519A8">
        <w:rPr>
          <w:rStyle w:val="sperret0"/>
        </w:rPr>
        <w:t>Departementet</w:t>
      </w:r>
      <w:r w:rsidRPr="000519A8">
        <w:t xml:space="preserve"> vurderer det likevel slik at det vil kunne være nyttig med tilgang til kjøretøytekniske opplysninger på flere kontrollområder, særlig for Statens vegvesens arbeid med kontroll og godkjen</w:t>
      </w:r>
      <w:r w:rsidRPr="000519A8">
        <w:t>ning av kjøretøy. Departementet bemerker at teknologien er i stadig utvikling, og at det er viktig med oppdatert teknisk informasjon om kjøretøyene for både kontrollorganene og kontrollmyndighetene, slik at kontrollene kan gjennomføres så riktig som mulig.</w:t>
      </w:r>
    </w:p>
    <w:p w14:paraId="680C8F1B" w14:textId="77777777" w:rsidR="00000000" w:rsidRPr="000519A8" w:rsidRDefault="00390AE0" w:rsidP="000519A8">
      <w:r w:rsidRPr="000519A8">
        <w:t xml:space="preserve">Departementet har også merket seg at Sverige, ved gjennomføringen av forordning (EU) 2019/621 nasjonalt, har regulert kjøretøyfabrikantenes plikt til å utlevere teknisk kjøretøyinformasjon til å gjelde både bruk i kontroll langs veg og periodisk kontroll </w:t>
      </w:r>
      <w:r w:rsidRPr="000519A8">
        <w:t xml:space="preserve">av kjøretøy. Departementet viser videre til at ingen av høringsinstansene har uttalt seg negativt til forslaget, samt at Norges Trafikkskoleforbund uttrykkelig støtter at bestemmelsens virkeområde skal </w:t>
      </w:r>
      <w:r w:rsidRPr="000519A8">
        <w:lastRenderedPageBreak/>
        <w:t xml:space="preserve">gjelde bruk i kontroll generelt. På bakgrunn av dette </w:t>
      </w:r>
      <w:r w:rsidRPr="000519A8">
        <w:t>opprettholder departementet forslaget om at virkeområdet skal gjelde kontroll av kjøretøy generelt.</w:t>
      </w:r>
    </w:p>
    <w:p w14:paraId="44DAFC9D" w14:textId="77777777" w:rsidR="00000000" w:rsidRPr="000519A8" w:rsidRDefault="00390AE0" w:rsidP="000519A8">
      <w:pPr>
        <w:pStyle w:val="avsnitt-undertittel"/>
      </w:pPr>
      <w:r w:rsidRPr="000519A8">
        <w:t>Bruk av de tekniske opplysningene i periodisk kjøretøykontroll</w:t>
      </w:r>
    </w:p>
    <w:p w14:paraId="2019EBE7" w14:textId="77777777" w:rsidR="00000000" w:rsidRPr="000519A8" w:rsidRDefault="00390AE0" w:rsidP="000519A8">
      <w:r w:rsidRPr="000519A8">
        <w:rPr>
          <w:rStyle w:val="sperret0"/>
        </w:rPr>
        <w:t>Departementet</w:t>
      </w:r>
      <w:r w:rsidRPr="000519A8">
        <w:t xml:space="preserve"> bemerker at verken gjennomføringsforordningen (2019/621/EU) eller </w:t>
      </w:r>
      <w:proofErr w:type="spellStart"/>
      <w:r w:rsidRPr="000519A8">
        <w:t>hoveddirektiv</w:t>
      </w:r>
      <w:r w:rsidRPr="000519A8">
        <w:t>et</w:t>
      </w:r>
      <w:proofErr w:type="spellEnd"/>
      <w:r w:rsidRPr="000519A8">
        <w:t xml:space="preserve"> (2014/45/EU) stiller nærmere krav om faktisk innhenting eller bruk av de aktuelle kjøretøytekniske opplysningene. Behovet for slik informasjon varierer mellom medlemsstatene og avhenger blant annet av hvilket kontrollregime landene har valgt. Departemen</w:t>
      </w:r>
      <w:r w:rsidRPr="000519A8">
        <w:t>tet anser det derfor hverken nødvendig eller hensiktsmessig å stille et nasjonalt krav om at kontrollorganene må bruke fabrikantenes kjøretøytekniske opplysninger.</w:t>
      </w:r>
    </w:p>
    <w:p w14:paraId="1D7BC0BB" w14:textId="77777777" w:rsidR="00000000" w:rsidRPr="000519A8" w:rsidRDefault="00390AE0" w:rsidP="000519A8">
      <w:pPr>
        <w:pStyle w:val="avsnitt-undertittel"/>
      </w:pPr>
      <w:r w:rsidRPr="000519A8">
        <w:t>Nærmere om et eventuelt behov for ytterligere sanksjonsmuligheter</w:t>
      </w:r>
    </w:p>
    <w:p w14:paraId="2F9D882C" w14:textId="77777777" w:rsidR="00000000" w:rsidRPr="000519A8" w:rsidRDefault="00390AE0" w:rsidP="000519A8">
      <w:r w:rsidRPr="000519A8">
        <w:t>Departementet har merket s</w:t>
      </w:r>
      <w:r w:rsidRPr="000519A8">
        <w:t xml:space="preserve">eg at ingen av høringsinstansene hadde merknader til høringsnotatets omtale av et eventuelt behov for å innføre flere sanksjonsmuligheter for brudd på plikten til å tilgjengeliggjøre kjøretøytekniske opplysninger. </w:t>
      </w:r>
      <w:r w:rsidRPr="000519A8">
        <w:rPr>
          <w:rStyle w:val="sperret0"/>
        </w:rPr>
        <w:t>Departementet</w:t>
      </w:r>
      <w:r w:rsidRPr="000519A8">
        <w:t xml:space="preserve"> støtter vurderingene i hørin</w:t>
      </w:r>
      <w:r w:rsidRPr="000519A8">
        <w:t>gsnotatet og viser til at brudd på vegtrafikkloven med forskrifter uansett vil kunne anmeldes og straffes etter vegtrafikkloven § 31. Departementet vurderer at det ved gjennomføringen ikke er nødvendig med ytterligere reaksjonsmuligheter. Avhengig av utvik</w:t>
      </w:r>
      <w:r w:rsidRPr="000519A8">
        <w:t xml:space="preserve">lingen og erfaringene, kan det eventuelt bli aktuelt å vurdere dette senere. </w:t>
      </w:r>
    </w:p>
    <w:p w14:paraId="497DC957" w14:textId="77777777" w:rsidR="00000000" w:rsidRPr="000519A8" w:rsidRDefault="00390AE0" w:rsidP="000519A8">
      <w:r w:rsidRPr="000519A8">
        <w:t>Vegtrafikkloven § 31 siste ledd gir hjemmel for å innføre gebyr for overtredelser av vegtrafikklovgivningen. Bestemmelsen er generell, og dersom det viser seg å være behov for ov</w:t>
      </w:r>
      <w:r w:rsidRPr="000519A8">
        <w:t>ertredelsesgebyr i tillegg, vil dette kunne innføres i forskrift med hjemmel i gjeldende § 31, jf. § 31 a. Departementet har derfor vurdert at det ikke er behov for ytterligere lovbestemmelser om dette.</w:t>
      </w:r>
    </w:p>
    <w:p w14:paraId="525F5A98" w14:textId="77777777" w:rsidR="00000000" w:rsidRPr="000519A8" w:rsidRDefault="00390AE0" w:rsidP="000519A8">
      <w:pPr>
        <w:pStyle w:val="Overskrift1"/>
      </w:pPr>
      <w:r w:rsidRPr="000519A8">
        <w:t>Stortingets samtykke til EØS-komiteens beslu</w:t>
      </w:r>
      <w:r w:rsidRPr="000519A8">
        <w:t>tning nr. 65/2023</w:t>
      </w:r>
    </w:p>
    <w:p w14:paraId="2F236830" w14:textId="77777777" w:rsidR="00000000" w:rsidRPr="000519A8" w:rsidRDefault="00390AE0" w:rsidP="000519A8">
      <w:pPr>
        <w:pStyle w:val="Overskrift2"/>
      </w:pPr>
      <w:r w:rsidRPr="000519A8">
        <w:t>EØS-komiteens beslutning nr. 65/2023 om innlemmelse av forordning (EU) 2019/621</w:t>
      </w:r>
    </w:p>
    <w:p w14:paraId="7C60D3A6" w14:textId="77777777" w:rsidR="00000000" w:rsidRPr="000519A8" w:rsidRDefault="00390AE0" w:rsidP="000519A8">
      <w:r w:rsidRPr="000519A8">
        <w:t>EØS-komiteens beslutning nr. 65/2023 av 17. mars 2023 endrer EØ</w:t>
      </w:r>
      <w:r w:rsidRPr="000519A8">
        <w:t>S-avtalens vedlegg XIII (Transport). Beslutningen inneholder en fortale og fire artikler.</w:t>
      </w:r>
    </w:p>
    <w:p w14:paraId="29A47BD2" w14:textId="77777777" w:rsidR="00000000" w:rsidRPr="000519A8" w:rsidRDefault="00390AE0" w:rsidP="000519A8">
      <w:pPr>
        <w:rPr>
          <w:rStyle w:val="kursiv"/>
        </w:rPr>
      </w:pPr>
      <w:r w:rsidRPr="000519A8">
        <w:rPr>
          <w:rStyle w:val="kursiv"/>
        </w:rPr>
        <w:t>Fortalen</w:t>
      </w:r>
      <w:r w:rsidRPr="000519A8">
        <w:t xml:space="preserve"> angir at Kommisjonens gjennomføringsforordning (EU) 2019/621 blir innlemmet i EØS-avtalen og hvilket vedlegg til EØS-avtalen som skal endres ved innlemmelse.</w:t>
      </w:r>
    </w:p>
    <w:p w14:paraId="262EEC26" w14:textId="77777777" w:rsidR="00000000" w:rsidRPr="000519A8" w:rsidRDefault="00390AE0" w:rsidP="000519A8">
      <w:pPr>
        <w:rPr>
          <w:rStyle w:val="kursiv"/>
        </w:rPr>
      </w:pPr>
      <w:r w:rsidRPr="000519A8">
        <w:rPr>
          <w:rStyle w:val="kursiv"/>
        </w:rPr>
        <w:t>Artikkel 1</w:t>
      </w:r>
      <w:r w:rsidRPr="000519A8">
        <w:t xml:space="preserve"> viser til at nytt punkt 16c blir tilføyd i vedlegg XIII til EØS-avtalen.</w:t>
      </w:r>
    </w:p>
    <w:p w14:paraId="712644DE" w14:textId="77777777" w:rsidR="00000000" w:rsidRPr="000519A8" w:rsidRDefault="00390AE0" w:rsidP="000519A8">
      <w:pPr>
        <w:rPr>
          <w:rStyle w:val="kursiv"/>
        </w:rPr>
      </w:pPr>
      <w:r w:rsidRPr="000519A8">
        <w:rPr>
          <w:rStyle w:val="kursiv"/>
        </w:rPr>
        <w:t>Artikkel 2</w:t>
      </w:r>
      <w:r w:rsidRPr="000519A8">
        <w:t xml:space="preserve"> fastsetter at teksten til forordningen på islandsk og norsk, som kunngjøres i EØS-tillegget til «Den europeiske unions tidende», skal gis gyldighet.</w:t>
      </w:r>
    </w:p>
    <w:p w14:paraId="642CFB65" w14:textId="77777777" w:rsidR="00000000" w:rsidRPr="000519A8" w:rsidRDefault="00390AE0" w:rsidP="000519A8">
      <w:pPr>
        <w:rPr>
          <w:rStyle w:val="kursiv"/>
        </w:rPr>
      </w:pPr>
      <w:r w:rsidRPr="000519A8">
        <w:rPr>
          <w:rStyle w:val="kursiv"/>
        </w:rPr>
        <w:lastRenderedPageBreak/>
        <w:t>Artikkel 3</w:t>
      </w:r>
      <w:r w:rsidRPr="000519A8">
        <w:t xml:space="preserve"> </w:t>
      </w:r>
      <w:r w:rsidRPr="000519A8">
        <w:t>fastsetter at beslutningen trer i kraft etter at EØS-komiteen har mottatt alle meddelelser om at alle forfatningsrettslige krav etter EØS-avtalens artikkel 103 nr. 1 er inngitt.</w:t>
      </w:r>
    </w:p>
    <w:p w14:paraId="2CB5508C" w14:textId="77777777" w:rsidR="00000000" w:rsidRPr="000519A8" w:rsidRDefault="00390AE0" w:rsidP="000519A8">
      <w:r w:rsidRPr="000519A8">
        <w:rPr>
          <w:rStyle w:val="kursiv"/>
        </w:rPr>
        <w:t>Artikkel 4</w:t>
      </w:r>
      <w:r w:rsidRPr="000519A8">
        <w:t xml:space="preserve"> fastslår at beslutningen skal kunngjøres i EØS-avdelingen av og i E</w:t>
      </w:r>
      <w:r w:rsidRPr="000519A8">
        <w:t xml:space="preserve">ØS-tillegget til </w:t>
      </w:r>
      <w:r w:rsidRPr="000519A8">
        <w:rPr>
          <w:rStyle w:val="kursiv"/>
        </w:rPr>
        <w:t>«Den europeiske unions tidende»</w:t>
      </w:r>
      <w:r w:rsidRPr="000519A8">
        <w:t>.</w:t>
      </w:r>
    </w:p>
    <w:p w14:paraId="42DFD231" w14:textId="77777777" w:rsidR="00000000" w:rsidRPr="000519A8" w:rsidRDefault="00390AE0" w:rsidP="000519A8">
      <w:pPr>
        <w:pStyle w:val="Overskrift2"/>
      </w:pPr>
      <w:r w:rsidRPr="000519A8">
        <w:t>Gjennomføring i norsk rett</w:t>
      </w:r>
    </w:p>
    <w:p w14:paraId="1F8F78A5" w14:textId="77777777" w:rsidR="00000000" w:rsidRPr="000519A8" w:rsidRDefault="00390AE0" w:rsidP="000519A8">
      <w:r w:rsidRPr="000519A8">
        <w:t>Det er i vegtrafikkloven ikke særlige bestemmelser som gir hjemmel til å pålegge kjøretøyfabrikantene å gjøre tilgjengelig teknisk informasjon til bruk i periodisk kjøretø</w:t>
      </w:r>
      <w:r w:rsidRPr="000519A8">
        <w:t>ykontroll, slik forordningen krever. Gjennomføring i norsk rett av forordningen medfører derfor behov for endringer i lov 18. juni 1965 nr. 4 om vegtrafikk (vegtrafikkloven).</w:t>
      </w:r>
    </w:p>
    <w:p w14:paraId="5E14196C" w14:textId="77777777" w:rsidR="00000000" w:rsidRPr="000519A8" w:rsidRDefault="00390AE0" w:rsidP="000519A8">
      <w:r w:rsidRPr="000519A8">
        <w:t>Det vil også bli behov for endringer i forskrift av 13. mai 2009 nr. 591 om perio</w:t>
      </w:r>
      <w:r w:rsidRPr="000519A8">
        <w:t>disk kontroll av kjøretøy, som omhandler periodisk kontroll av norskregistrert kjøretøy, godkjenning av og krav til kontrollorgan med videre.</w:t>
      </w:r>
    </w:p>
    <w:p w14:paraId="44202903" w14:textId="77777777" w:rsidR="00000000" w:rsidRPr="000519A8" w:rsidRDefault="00390AE0" w:rsidP="000519A8">
      <w:r w:rsidRPr="000519A8">
        <w:t>Det anmodes derfor om Stortingets samtykke til godkjenning av EØS-komiteens beslutning nr. 65/2023 av 17. mars 202</w:t>
      </w:r>
      <w:r w:rsidRPr="000519A8">
        <w:t>3 om innlemmelse av forordning (EU) 2019/621 i EØS-avtalen, jf. Grunnloven § 26 andre ledd.</w:t>
      </w:r>
    </w:p>
    <w:p w14:paraId="20D23DB2" w14:textId="77777777" w:rsidR="00000000" w:rsidRPr="000519A8" w:rsidRDefault="00390AE0" w:rsidP="000519A8">
      <w:pPr>
        <w:pStyle w:val="Overskrift2"/>
      </w:pPr>
      <w:r w:rsidRPr="000519A8">
        <w:t>Departementets vurdering</w:t>
      </w:r>
    </w:p>
    <w:p w14:paraId="3C9594D4" w14:textId="77777777" w:rsidR="00000000" w:rsidRPr="000519A8" w:rsidRDefault="00390AE0" w:rsidP="000519A8">
      <w:r w:rsidRPr="000519A8">
        <w:t>Kommisjonens gjennomføringsforordning (EU) 2019/621 stiller krav til at kjøretøy</w:t>
      </w:r>
      <w:r w:rsidRPr="000519A8">
        <w:t>fabrikantene og deres kontaktpunkt gjør kjøretøyteknisk informasjon tilgjengelig for kontrollorganene som gjennomfører periodisk kjøretøykontroll («EU-kontroll»). Dette vil sikre at kontrollorganene og relevante kompetente myndigheter får tilgang til opply</w:t>
      </w:r>
      <w:r w:rsidRPr="000519A8">
        <w:t>sninger som kan være nødvendige eller hensiktsmessige for gjennomføring av slik kjøretøykontroll, og vil kunne være et alternativ der opplysningene ikke gjøres tilgjengelig på annen måte.</w:t>
      </w:r>
    </w:p>
    <w:p w14:paraId="517B6793" w14:textId="77777777" w:rsidR="00000000" w:rsidRPr="000519A8" w:rsidRDefault="00390AE0" w:rsidP="000519A8">
      <w:r w:rsidRPr="000519A8">
        <w:t>Forordningen vurderes til å kunne bidra til bedre kvalitet på den pe</w:t>
      </w:r>
      <w:r w:rsidRPr="000519A8">
        <w:t>riodiske kjøretøykontrollen, og gjennom det styrke trafikksikkerhet, etterlevelsen av miljøkrav og forbrukerrettigheter.</w:t>
      </w:r>
    </w:p>
    <w:p w14:paraId="06415516" w14:textId="77777777" w:rsidR="00000000" w:rsidRPr="000519A8" w:rsidRDefault="00390AE0" w:rsidP="000519A8">
      <w:pPr>
        <w:pStyle w:val="Overskrift1"/>
      </w:pPr>
      <w:r w:rsidRPr="000519A8">
        <w:t>Unntak for enkelte personer til å foreta arbeid på kjøretøy</w:t>
      </w:r>
    </w:p>
    <w:p w14:paraId="1369E8F0" w14:textId="77777777" w:rsidR="00000000" w:rsidRPr="000519A8" w:rsidRDefault="00390AE0" w:rsidP="000519A8">
      <w:pPr>
        <w:pStyle w:val="Overskrift2"/>
      </w:pPr>
      <w:r w:rsidRPr="000519A8">
        <w:t>Gjeldende rett</w:t>
      </w:r>
    </w:p>
    <w:p w14:paraId="6119FEA6" w14:textId="77777777" w:rsidR="00000000" w:rsidRPr="000519A8" w:rsidRDefault="00390AE0" w:rsidP="000519A8">
      <w:r w:rsidRPr="000519A8">
        <w:t xml:space="preserve">Det følger av vegtrafikkloven § 19 b fjerde </w:t>
      </w:r>
      <w:r w:rsidRPr="000519A8">
        <w:t>ledd at departementet i forskrift kan gi unntak fra kravet om godkjenning for «</w:t>
      </w:r>
      <w:r w:rsidRPr="000519A8">
        <w:rPr>
          <w:rStyle w:val="kursiv"/>
        </w:rPr>
        <w:t>enkelte typer kjøretøy, for enkelte typer arbeid og for enkelte verksteder etter nærmere angitte vilkår</w:t>
      </w:r>
      <w:r w:rsidRPr="000519A8">
        <w:t>.» Bestemmelsen har i lang tid vært forstått slik at den gir hjemmel til å</w:t>
      </w:r>
      <w:r w:rsidRPr="000519A8">
        <w:t xml:space="preserve"> unnta at visse personer – etter nærmere angitte vilkår – kan foreta arbeid på kjøretøy. En slik forståelse er lagt til grunn i forskrift av 28. oktober 2020 nr. 2170 om arbeid på kjøretøy (verkstedforskriften) § 6 første ledd, bokstav f og g. Bestemmelsen</w:t>
      </w:r>
      <w:r w:rsidRPr="000519A8">
        <w:t xml:space="preserve"> gir unntak for at «</w:t>
      </w:r>
      <w:r w:rsidRPr="000519A8">
        <w:rPr>
          <w:rStyle w:val="kursiv"/>
        </w:rPr>
        <w:t>eieren eller medlemmer av eierens husstand</w:t>
      </w:r>
      <w:r w:rsidRPr="000519A8">
        <w:t>» kan foreta reparasjoner og vedlikeholdsarbeid samt ombygging, oppbygging og påbygging av kjøretøy som er registrert på eieren, under forutsetning av at kjøretøyet ikke omsettes i næringsøyemed</w:t>
      </w:r>
      <w:r w:rsidRPr="000519A8">
        <w:t xml:space="preserve">. Ifølge bestemmelsen skal det imidlertid ikke foretas </w:t>
      </w:r>
      <w:r w:rsidRPr="000519A8">
        <w:lastRenderedPageBreak/>
        <w:t>reparasjonsarbeid på kjøretøy med omfattende skade, med mindre Statens vegvesen særskilt har gitt tillatelse til slikt arbeid.</w:t>
      </w:r>
    </w:p>
    <w:p w14:paraId="3D4B20BD" w14:textId="77777777" w:rsidR="00000000" w:rsidRPr="000519A8" w:rsidRDefault="00390AE0" w:rsidP="000519A8">
      <w:r w:rsidRPr="000519A8">
        <w:t xml:space="preserve">Hensikten med unntaksbestemmelsen i verkstedsforskriften § 6 bokstav f og </w:t>
      </w:r>
      <w:r w:rsidRPr="000519A8">
        <w:t>g, jf. vegtrafikkloven § 19 b fjerde ledd, er å gi kyndige personer mulighet til å foreta enkle reparasjons- og vedlikeholdsarbeid på eget eller egen husstands kjøretøy. Unntaket har vært oppfattet som praktisk, rimelig og forsvarlig. I forarbeidene til ti</w:t>
      </w:r>
      <w:r w:rsidRPr="000519A8">
        <w:t xml:space="preserve">dligere lov av 23. februar 1973 nr. 11 om godkjenning av verksteder for motorvogn </w:t>
      </w:r>
      <w:proofErr w:type="spellStart"/>
      <w:r w:rsidRPr="000519A8">
        <w:t>m.v</w:t>
      </w:r>
      <w:proofErr w:type="spellEnd"/>
      <w:r w:rsidRPr="000519A8">
        <w:t>. (Ot.prp. nr. 70 (1971–72) kommer det frem av utkastet til lovtekst at eier eller medlemmer av eiers husstand også skal ha anledning til å foreta arbeid på eiers kjøretøy</w:t>
      </w:r>
      <w:r w:rsidRPr="000519A8">
        <w:t xml:space="preserve"> – forutsatt at dette ikke er ledd i næringsvirksomhet. Den vedtatte lovteksten ble imidlertid utformet generelt; «Departementet kan ved føresegn </w:t>
      </w:r>
      <w:proofErr w:type="spellStart"/>
      <w:r w:rsidRPr="000519A8">
        <w:t>fastsetje</w:t>
      </w:r>
      <w:proofErr w:type="spellEnd"/>
      <w:r w:rsidRPr="000519A8">
        <w:t xml:space="preserve"> at visse reparasjons- og </w:t>
      </w:r>
      <w:proofErr w:type="spellStart"/>
      <w:r w:rsidRPr="000519A8">
        <w:t>vedlikehaldsarbeid</w:t>
      </w:r>
      <w:proofErr w:type="spellEnd"/>
      <w:r w:rsidRPr="000519A8">
        <w:t xml:space="preserve"> samt visse påbyggingsarbeid </w:t>
      </w:r>
      <w:proofErr w:type="spellStart"/>
      <w:r w:rsidRPr="000519A8">
        <w:t>ikkje</w:t>
      </w:r>
      <w:proofErr w:type="spellEnd"/>
      <w:r w:rsidRPr="000519A8">
        <w:t xml:space="preserve"> skal gå inn under </w:t>
      </w:r>
      <w:proofErr w:type="spellStart"/>
      <w:r w:rsidRPr="000519A8">
        <w:t>regl</w:t>
      </w:r>
      <w:r w:rsidRPr="000519A8">
        <w:t>ane</w:t>
      </w:r>
      <w:proofErr w:type="spellEnd"/>
      <w:r w:rsidRPr="000519A8">
        <w:t xml:space="preserve"> i første ledd, og at det skal gjelde </w:t>
      </w:r>
      <w:proofErr w:type="spellStart"/>
      <w:r w:rsidRPr="000519A8">
        <w:t>særreglar</w:t>
      </w:r>
      <w:proofErr w:type="spellEnd"/>
      <w:r w:rsidRPr="000519A8">
        <w:t xml:space="preserve"> eller </w:t>
      </w:r>
      <w:proofErr w:type="spellStart"/>
      <w:r w:rsidRPr="000519A8">
        <w:t>unntaksreglar</w:t>
      </w:r>
      <w:proofErr w:type="spellEnd"/>
      <w:r w:rsidRPr="000519A8">
        <w:t xml:space="preserve"> for visse </w:t>
      </w:r>
      <w:proofErr w:type="spellStart"/>
      <w:r w:rsidRPr="000519A8">
        <w:t>verkstader</w:t>
      </w:r>
      <w:proofErr w:type="spellEnd"/>
      <w:r w:rsidRPr="000519A8">
        <w:t xml:space="preserve">, visse </w:t>
      </w:r>
      <w:proofErr w:type="spellStart"/>
      <w:r w:rsidRPr="000519A8">
        <w:t>køyretøy</w:t>
      </w:r>
      <w:proofErr w:type="spellEnd"/>
      <w:r w:rsidRPr="000519A8">
        <w:t xml:space="preserve"> og visse arbeid», jf. § 1 annet ledd. Med hjemmel i denne bestemmelsen ble det gitt nærmere unntaksregler for den aktuelle personkretsen i forskrift</w:t>
      </w:r>
      <w:r w:rsidRPr="000519A8">
        <w:t xml:space="preserve"> av 15. november 1973 nr. 9191 om </w:t>
      </w:r>
      <w:proofErr w:type="spellStart"/>
      <w:r w:rsidRPr="000519A8">
        <w:t>kjøretøyverkstader</w:t>
      </w:r>
      <w:proofErr w:type="spellEnd"/>
      <w:r w:rsidRPr="000519A8">
        <w:t>. Lovbestemmelsen synes etter dette å bygge på en klar forutsetning om at det også kan gis regler om å unnta visse personer fra kravet om godkjenning fra Statens vegvesen.</w:t>
      </w:r>
    </w:p>
    <w:p w14:paraId="0633C4DC" w14:textId="77777777" w:rsidR="00000000" w:rsidRPr="000519A8" w:rsidRDefault="00390AE0" w:rsidP="000519A8">
      <w:r w:rsidRPr="000519A8">
        <w:t>Dersom personer foretar arbeid p</w:t>
      </w:r>
      <w:r w:rsidRPr="000519A8">
        <w:t>å kjøretøy uten at vilkårene i bestemmelsen er oppfylt, og det oppstår materiell skade eller personskade som kan tilbakeføres til mangelfull reparasjon av kjøretøyet, kan en mulig konsekvens være at personen kan komme i et erstatningsansvar, eventuelt også</w:t>
      </w:r>
      <w:r w:rsidRPr="000519A8">
        <w:t xml:space="preserve"> straffeansvar, jf. vegtrafikkloven § 31.</w:t>
      </w:r>
    </w:p>
    <w:p w14:paraId="0B13E95E" w14:textId="77777777" w:rsidR="00000000" w:rsidRPr="000519A8" w:rsidRDefault="00390AE0" w:rsidP="000519A8">
      <w:pPr>
        <w:pStyle w:val="Overskrift2"/>
      </w:pPr>
      <w:r w:rsidRPr="000519A8">
        <w:t>Forslaget i høringsnotatet</w:t>
      </w:r>
    </w:p>
    <w:p w14:paraId="15EC6C87" w14:textId="77777777" w:rsidR="00000000" w:rsidRPr="000519A8" w:rsidRDefault="00390AE0" w:rsidP="000519A8">
      <w:r w:rsidRPr="000519A8">
        <w:t>I høringen ble det foreslått å endre vegtrafikkloven § 19 b fjerde ledd ved å klargjøre uttrykkelig at også visse personer – etter nærmere angitte vilkår –</w:t>
      </w:r>
      <w:r w:rsidRPr="000519A8">
        <w:t xml:space="preserve"> kan unntas fra godkjenningsplikten. Hensikten bak forslaget er å avskjære tvil fra bil- og verkstedbransjen om det er tilstrekkelig hjemmel for å gi eier og eiers husstand anledning til å arbeide på eiers kjøretøy uten godkjenning fra Statens vegvesen, sl</w:t>
      </w:r>
      <w:r w:rsidRPr="000519A8">
        <w:t>ik det er regulert i gjeldende verkstedforskrift § 6 bokstav f) og g). Forslaget anses å være en presisering av det som anses å være gjeldende rett og er ikke ment å medføre noen materiell endring.</w:t>
      </w:r>
    </w:p>
    <w:p w14:paraId="2A0C456B" w14:textId="77777777" w:rsidR="00000000" w:rsidRPr="000519A8" w:rsidRDefault="00390AE0" w:rsidP="000519A8">
      <w:r w:rsidRPr="000519A8">
        <w:t>Det har også blitt reist spørsmål fra bransjen om unntaket</w:t>
      </w:r>
      <w:r w:rsidRPr="000519A8">
        <w:t xml:space="preserve"> er forenlig med hensynet til trafikksikkerheten, herunder om et slikt unntak kan føre til uforsvarlige reparasjoner av kjøretøy. I høringsnotatet ble det vurdert at forslaget til presisering av bestemmelsen fremdeles vil ivareta hensynet til trafikksikker</w:t>
      </w:r>
      <w:r w:rsidRPr="000519A8">
        <w:t>heten på en tilfredsstillende måte. I den sammenheng ble det vist til at det i verkstedforskriften § 2 andre ledd er en forutsetning for alt arbeid på kjøretøy – godkjenningspliktig arbeid eller ikke – at det skal utføres på forsvarlig måte av kompetent pe</w:t>
      </w:r>
      <w:r w:rsidRPr="000519A8">
        <w:t>rson. Videre at det ikke er anledning til å foreta arbeid på kjøretøy med omfattende skade, med mindre Statens vegvesen har gitt særskilt tillatelse til dette, jf. verkstedforskriften § 6 bokstav f, siste punktum. Kvaliteten på et eventuelt arbeid som er f</w:t>
      </w:r>
      <w:r w:rsidRPr="000519A8">
        <w:t>oretatt på kjøretøy kan også kontrolleres gjennom ordningen med periodisk kjøretøykontroll («EU-kontroll»), jf. vegtrafikkloven § 19 a, jf. PKK-forskriften, samt ved kontroll langs veg, jf. vegtrafikkloven §§ 10 og 19, jf. forskrift av 13. oktober 2017 nr.</w:t>
      </w:r>
      <w:r w:rsidRPr="000519A8">
        <w:t xml:space="preserve"> 1615 om kontroll av kjøretøy langs veg.</w:t>
      </w:r>
    </w:p>
    <w:p w14:paraId="33CFF390" w14:textId="77777777" w:rsidR="00000000" w:rsidRPr="000519A8" w:rsidRDefault="00390AE0" w:rsidP="000519A8">
      <w:r w:rsidRPr="000519A8">
        <w:lastRenderedPageBreak/>
        <w:t>I høringsnotatet ble ordlyden «verksteder» videre foreslått erstattet med «virksomheter» for å presisere at hjemmelen for å gi unntak ikke bare gjelder verksteder, men også andre virksomheter som har fått særlig arb</w:t>
      </w:r>
      <w:r w:rsidRPr="000519A8">
        <w:t>eidstillatelse for bestemte typer arbeid på kjøretøy, jf. verkstedforskriften § 5.</w:t>
      </w:r>
    </w:p>
    <w:p w14:paraId="4BBF9F0C" w14:textId="77777777" w:rsidR="00000000" w:rsidRPr="000519A8" w:rsidRDefault="00390AE0" w:rsidP="000519A8">
      <w:pPr>
        <w:pStyle w:val="Overskrift2"/>
      </w:pPr>
      <w:r w:rsidRPr="000519A8">
        <w:t>Høringsinstansenes syn</w:t>
      </w:r>
    </w:p>
    <w:p w14:paraId="114570FE" w14:textId="77777777" w:rsidR="00000000" w:rsidRPr="000519A8" w:rsidRDefault="00390AE0" w:rsidP="000519A8">
      <w:pPr>
        <w:rPr>
          <w:rStyle w:val="kursiv"/>
        </w:rPr>
      </w:pPr>
      <w:r w:rsidRPr="000519A8">
        <w:rPr>
          <w:rStyle w:val="kursiv"/>
        </w:rPr>
        <w:t>Norges Trafikkskoleforbund</w:t>
      </w:r>
      <w:r w:rsidRPr="000519A8">
        <w:t xml:space="preserve"> ser at forslaget om ny ordlyd i vegtrafikkloven § 19 b fjerde ledd kan være med på å presisere bestemmelsen.</w:t>
      </w:r>
    </w:p>
    <w:p w14:paraId="300C8DC0" w14:textId="77777777" w:rsidR="00000000" w:rsidRPr="000519A8" w:rsidRDefault="00390AE0" w:rsidP="000519A8">
      <w:pPr>
        <w:rPr>
          <w:rStyle w:val="kursiv"/>
        </w:rPr>
      </w:pPr>
      <w:r w:rsidRPr="000519A8">
        <w:rPr>
          <w:rStyle w:val="kursiv"/>
        </w:rPr>
        <w:t xml:space="preserve">Norsk </w:t>
      </w:r>
      <w:r w:rsidRPr="000519A8">
        <w:rPr>
          <w:rStyle w:val="kursiv"/>
        </w:rPr>
        <w:t>Veteranvogn Klubb</w:t>
      </w:r>
      <w:r w:rsidRPr="000519A8">
        <w:t xml:space="preserve"> uttaler at en presisering av hjemmelen for å gjøre unntak sikkert bare er en fordel og at de drar nytte av slikt unntak.</w:t>
      </w:r>
    </w:p>
    <w:p w14:paraId="6CA6D18B" w14:textId="77777777" w:rsidR="00000000" w:rsidRPr="000519A8" w:rsidRDefault="00390AE0" w:rsidP="000519A8">
      <w:r w:rsidRPr="000519A8">
        <w:t>De to ovennevnte høringsinstansene som hadde kommentarer til forslaget om en presisering av hjemmelen i § 19 b fjerde</w:t>
      </w:r>
      <w:r w:rsidRPr="000519A8">
        <w:t xml:space="preserve"> ledd støttet forslaget. Høringsinstansene hadde ikke merknader til andre deler av høringsnotatet.</w:t>
      </w:r>
    </w:p>
    <w:p w14:paraId="56C1B6AF" w14:textId="77777777" w:rsidR="00000000" w:rsidRPr="000519A8" w:rsidRDefault="00390AE0" w:rsidP="000519A8">
      <w:pPr>
        <w:pStyle w:val="Overskrift2"/>
      </w:pPr>
      <w:r w:rsidRPr="000519A8">
        <w:t>Departementets vurdering</w:t>
      </w:r>
    </w:p>
    <w:p w14:paraId="608A34B5" w14:textId="77777777" w:rsidR="00000000" w:rsidRPr="000519A8" w:rsidRDefault="00390AE0" w:rsidP="000519A8">
      <w:r w:rsidRPr="000519A8">
        <w:t>Departementet konstaterer at ingen av hør</w:t>
      </w:r>
      <w:r w:rsidRPr="000519A8">
        <w:t>ingsinstansene er negative til forslaget om å klargjøre hjemmelen i vegtrafikkloven § 19 b fjerde ledd.</w:t>
      </w:r>
    </w:p>
    <w:p w14:paraId="3114FB7E" w14:textId="77777777" w:rsidR="00000000" w:rsidRPr="000519A8" w:rsidRDefault="00390AE0" w:rsidP="000519A8">
      <w:r w:rsidRPr="000519A8">
        <w:t>Etter departementets syn tilsier hensynet til en klar og tilgjengelig hjemmel at bestemmelsens gjeldende materielle innhold på dette punkt bør tydeliggj</w:t>
      </w:r>
      <w:r w:rsidRPr="000519A8">
        <w:t xml:space="preserve">øres. </w:t>
      </w:r>
      <w:r w:rsidRPr="000519A8">
        <w:rPr>
          <w:rStyle w:val="sperret0"/>
        </w:rPr>
        <w:t>Departementet</w:t>
      </w:r>
      <w:r w:rsidRPr="000519A8">
        <w:t xml:space="preserve"> opprettholder derfor forslaget fra høringsnotatet. Forslaget anses ikke å innebære noen realitetsendring.</w:t>
      </w:r>
    </w:p>
    <w:p w14:paraId="0D00CE4B" w14:textId="77777777" w:rsidR="00000000" w:rsidRPr="000519A8" w:rsidRDefault="00390AE0" w:rsidP="000519A8">
      <w:pPr>
        <w:pStyle w:val="Overskrift1"/>
      </w:pPr>
      <w:r w:rsidRPr="000519A8">
        <w:t>Medansvar for sikring av last</w:t>
      </w:r>
    </w:p>
    <w:p w14:paraId="72F6CB97" w14:textId="77777777" w:rsidR="00000000" w:rsidRPr="000519A8" w:rsidRDefault="00390AE0" w:rsidP="000519A8">
      <w:pPr>
        <w:pStyle w:val="Overskrift2"/>
      </w:pPr>
      <w:r w:rsidRPr="000519A8">
        <w:t>Gjeldende rett</w:t>
      </w:r>
    </w:p>
    <w:p w14:paraId="00ED507A" w14:textId="77777777" w:rsidR="00000000" w:rsidRPr="000519A8" w:rsidRDefault="00390AE0" w:rsidP="000519A8">
      <w:pPr>
        <w:pStyle w:val="Overskrift3"/>
      </w:pPr>
      <w:r w:rsidRPr="000519A8">
        <w:t>Førerens ansvar for forsvar</w:t>
      </w:r>
      <w:r w:rsidRPr="000519A8">
        <w:t>lig og forskriftsmessig lastsikring</w:t>
      </w:r>
    </w:p>
    <w:p w14:paraId="2B350C19" w14:textId="77777777" w:rsidR="00000000" w:rsidRPr="000519A8" w:rsidRDefault="00390AE0" w:rsidP="000519A8">
      <w:r w:rsidRPr="000519A8">
        <w:t xml:space="preserve">Det følger av vegtrafikkloven § 23 første ledd første punktum, at føreren før kjøringen begynner skal sørge for at kjøretøyet er i forsvarlig og forskriftsmessig stand, og at kjøretøyet er forsvarlig og forskriftsmessig </w:t>
      </w:r>
      <w:r w:rsidRPr="000519A8">
        <w:t>lastet. Førerens plikter med hensyn til teknisk stand og last er mest omfattende før kjøringen begynner. I realiteten innebærer dette et forbud mot å bruke et kjøretøy som ikke er forsvarlig og forskriftsmessig lastet slik bestemmelsen krever.</w:t>
      </w:r>
    </w:p>
    <w:p w14:paraId="2D1DE244" w14:textId="77777777" w:rsidR="00000000" w:rsidRPr="000519A8" w:rsidRDefault="00390AE0" w:rsidP="000519A8">
      <w:r w:rsidRPr="000519A8">
        <w:t>«[F]</w:t>
      </w:r>
      <w:proofErr w:type="spellStart"/>
      <w:r w:rsidRPr="000519A8">
        <w:t>orskrift</w:t>
      </w:r>
      <w:r w:rsidRPr="000519A8">
        <w:t>smessig</w:t>
      </w:r>
      <w:proofErr w:type="spellEnd"/>
      <w:r w:rsidRPr="000519A8">
        <w:t xml:space="preserve"> lastet» innebærer at kjøretøyet må være lastet i overensstemmelsene med reglene for sikring av last, herunder forskrift 25. januar 1990 nr. 92 om bruk av kjøretøy (bruksforskriften) kapittel 3 og kjøretøyforskriften kapittel 45.</w:t>
      </w:r>
    </w:p>
    <w:p w14:paraId="6E7E1F1B" w14:textId="77777777" w:rsidR="00000000" w:rsidRPr="000519A8" w:rsidRDefault="00390AE0" w:rsidP="000519A8">
      <w:r w:rsidRPr="000519A8">
        <w:t xml:space="preserve">At kjøretøyet skal </w:t>
      </w:r>
      <w:r w:rsidRPr="000519A8">
        <w:t>være «forsvarlig lastet», innebærer i første rekke at kjøretøyet må være lastet slik at lasten ikke medfører fare eller skade for andre trafikanter, jf. bruksforskriften § 3-2. I kravet til forsvarlig lasting ligger det også at lasten ikke må være plassert</w:t>
      </w:r>
      <w:r w:rsidRPr="000519A8">
        <w:t xml:space="preserve"> slik at føreren av kjøretøyet blir hindret i å manøvrere kjøretøyet på forsvarlig måte, eller at førerens utsyn bak</w:t>
      </w:r>
      <w:r w:rsidRPr="000519A8">
        <w:lastRenderedPageBreak/>
        <w:t>over gjennom speil blir tildekket, jf. bruksforskriften § 3-2 nr. 1. Verken påbudt lys eller kjennemerke må være tildekket. Vekten må også v</w:t>
      </w:r>
      <w:r w:rsidRPr="000519A8">
        <w:t>ære mest mulig jevnt fordelt.</w:t>
      </w:r>
    </w:p>
    <w:p w14:paraId="777C538A" w14:textId="77777777" w:rsidR="00000000" w:rsidRPr="000519A8" w:rsidRDefault="00390AE0" w:rsidP="000519A8">
      <w:r w:rsidRPr="000519A8">
        <w:t>Det følger av bestemmelsens andre setning at føreren skal «sørge for» at kjøretøyet er forsvarlig lastet. Bestemmelsen innebærer i realiteten et forbud mot å fortsette kjøringen med et kjøretøy som ikke er forsvarlig lastet. D</w:t>
      </w:r>
      <w:r w:rsidRPr="000519A8">
        <w:t>et kan imidlertid ikke stilles for strenge krav. Det kan selvsagt ikke forlanges at føreren til stadighet skal gå ut av kjøretøyet under bruken for å kontrollere. Men særlig ved ytre begivenheter eller når føreren merker spesielle forhold ved kjøretøyet, b</w:t>
      </w:r>
      <w:r w:rsidRPr="000519A8">
        <w:t>ør føreren undersøke kjøretøyet nærmere. I slike situasjoner må føreren foreta nærmere undersøkelser og eventuelle utbedringer for å oppfylle de plikter som § 23 første ledd annet punktum pålegger vedkommende.</w:t>
      </w:r>
    </w:p>
    <w:p w14:paraId="779DDFF9" w14:textId="77777777" w:rsidR="00000000" w:rsidRPr="000519A8" w:rsidRDefault="00390AE0" w:rsidP="000519A8">
      <w:r w:rsidRPr="000519A8">
        <w:t>Med last må forstås ikke bare ting, men også d</w:t>
      </w:r>
      <w:r w:rsidRPr="000519A8">
        <w:t xml:space="preserve">yr. Personbefordring i kjøretøy er nærmere regulert i bruksforskriften § 3-1 og faller </w:t>
      </w:r>
      <w:proofErr w:type="gramStart"/>
      <w:r w:rsidRPr="000519A8">
        <w:t>således</w:t>
      </w:r>
      <w:proofErr w:type="gramEnd"/>
      <w:r w:rsidRPr="000519A8">
        <w:t xml:space="preserve"> utenfor.</w:t>
      </w:r>
    </w:p>
    <w:p w14:paraId="7EA6439F" w14:textId="77777777" w:rsidR="00000000" w:rsidRPr="000519A8" w:rsidRDefault="00390AE0" w:rsidP="000519A8">
      <w:r w:rsidRPr="000519A8">
        <w:t>Pliktene etter vegtrafikkloven § 23 skiller ikke på kjøretøy og omfatter derfor alle typer. Kjøretøy er definert som «</w:t>
      </w:r>
      <w:r w:rsidRPr="000519A8">
        <w:rPr>
          <w:rStyle w:val="kursiv"/>
        </w:rPr>
        <w:t>innretning som er bestemt til å kj</w:t>
      </w:r>
      <w:r w:rsidRPr="000519A8">
        <w:rPr>
          <w:rStyle w:val="kursiv"/>
        </w:rPr>
        <w:t>øre på bakken uten skinner</w:t>
      </w:r>
      <w:r w:rsidRPr="000519A8">
        <w:t>», jf. vegtrafikkloven § 2 andre ledd. I forarbeidene til vegtrafikkloven § 2 (Ot.prp. nr. 23 (1964–65) s. 38), er det presisert at også tilhengere, semitrailere eller andre tilhengerformer anses som kjøretøy.</w:t>
      </w:r>
    </w:p>
    <w:p w14:paraId="4B7D27D1" w14:textId="77777777" w:rsidR="00000000" w:rsidRPr="000519A8" w:rsidRDefault="00390AE0" w:rsidP="000519A8">
      <w:r w:rsidRPr="000519A8">
        <w:t>Videre har også andr</w:t>
      </w:r>
      <w:r w:rsidRPr="000519A8">
        <w:t>e personer som har fått rådigheten over kjøretøyet, ansvar for at kjøretøyet er i forsvarlig stand, jf. vegtrafikkloven § 23 andre ledd.</w:t>
      </w:r>
    </w:p>
    <w:p w14:paraId="1B6D5CE9" w14:textId="77777777" w:rsidR="00000000" w:rsidRPr="000519A8" w:rsidRDefault="00390AE0" w:rsidP="000519A8">
      <w:pPr>
        <w:pStyle w:val="Overskrift3"/>
      </w:pPr>
      <w:r w:rsidRPr="000519A8">
        <w:t>Kontroll av lastsikring</w:t>
      </w:r>
    </w:p>
    <w:p w14:paraId="4D922445" w14:textId="77777777" w:rsidR="00000000" w:rsidRPr="000519A8" w:rsidRDefault="00390AE0" w:rsidP="000519A8">
      <w:r w:rsidRPr="000519A8">
        <w:t>Det følger av vegtrafikkloven §§ </w:t>
      </w:r>
      <w:r w:rsidRPr="000519A8">
        <w:t>10 og 19 at Statens vegvesen og politiet kan pålegge kontroll av kjøretøy. Nærmere regler om kontroll av kjøretøy langs veg, blant annet kontroll av lastsikring, er gitt i forskrift av 13. oktober 2017 nr. 1615 om kontroll av kjøretøy langs veg § 11.</w:t>
      </w:r>
    </w:p>
    <w:p w14:paraId="7A864BCC" w14:textId="77777777" w:rsidR="00000000" w:rsidRPr="000519A8" w:rsidRDefault="00390AE0" w:rsidP="000519A8">
      <w:r w:rsidRPr="000519A8">
        <w:t>Kontr</w:t>
      </w:r>
      <w:r w:rsidRPr="000519A8">
        <w:t>oll av lastsikring gjennomføres i hovedsak som ledd i Statens vegvesens og politiets generelle kontrollvirksomhet, men kan også gjennomføres som egne temakontroller, der kun lastsikringen kontrolleres. Kontrollen utføres som en visuell kontroll eventuelt m</w:t>
      </w:r>
      <w:r w:rsidRPr="000519A8">
        <w:t>ed beregning av lasten, hvor det blant annet gjøres en vurdering av om kjøretøyet er egnet for transporten, om lasten er hensiktsmessig plassert på kjøretøyet, om tilstand og styrke til lastbærer er tilstrekkelig, om innfestingspunktene som er benyttet har</w:t>
      </w:r>
      <w:r w:rsidRPr="000519A8">
        <w:t xml:space="preserve"> tilstrekkelig antall og styrke samt om plasseringen av innfestingspunktene er hensiktsmessig. Eventuell dokumentasjon på lastsikringen, ved eksempelvis lastsikringssertifikat, kan inngå i vurderingen, der det er utstedt.</w:t>
      </w:r>
    </w:p>
    <w:p w14:paraId="0D16BE0F" w14:textId="77777777" w:rsidR="00000000" w:rsidRPr="000519A8" w:rsidRDefault="00390AE0" w:rsidP="000519A8">
      <w:r w:rsidRPr="000519A8">
        <w:t>Mangler som oppdages i en kontroll</w:t>
      </w:r>
      <w:r w:rsidRPr="000519A8">
        <w:t xml:space="preserve"> av lastsikring klassifiseres i en av følgende grupper avhengig av alvorlighetsgrad: liten mangel, stor mangel og farlig mangel, jf. direktiv (EU) 2014/47. Statens vegvesens utekontrollinstruks gir videre anvisning på aktuelle reaksjoner ved de ulike mangl</w:t>
      </w:r>
      <w:r w:rsidRPr="000519A8">
        <w:t xml:space="preserve">ene: </w:t>
      </w:r>
    </w:p>
    <w:p w14:paraId="3C85FD1F" w14:textId="77777777" w:rsidR="00000000" w:rsidRPr="000519A8" w:rsidRDefault="00390AE0" w:rsidP="000519A8">
      <w:pPr>
        <w:rPr>
          <w:rStyle w:val="kursiv"/>
        </w:rPr>
      </w:pPr>
      <w:r w:rsidRPr="000519A8">
        <w:rPr>
          <w:rStyle w:val="kursiv"/>
        </w:rPr>
        <w:t>Liten/mindre mangel</w:t>
      </w:r>
      <w:r w:rsidRPr="000519A8">
        <w:t xml:space="preserve"> foreligger når lasten er riktig sikret, men det kan være hensiktsmessig å gi råd om sikkerhet. I slike tilfeller gis det normalt ingen sanksjoner.</w:t>
      </w:r>
    </w:p>
    <w:p w14:paraId="7B4C6686" w14:textId="77777777" w:rsidR="00000000" w:rsidRPr="000519A8" w:rsidRDefault="00390AE0" w:rsidP="000519A8">
      <w:pPr>
        <w:rPr>
          <w:rStyle w:val="kursiv"/>
        </w:rPr>
      </w:pPr>
      <w:r w:rsidRPr="000519A8">
        <w:rPr>
          <w:rStyle w:val="kursiv"/>
        </w:rPr>
        <w:t>Stor/vesentlig mangel</w:t>
      </w:r>
      <w:r w:rsidRPr="000519A8">
        <w:t xml:space="preserve"> foreligger når lasten ikke er tilstrekkelig sikret og det kan</w:t>
      </w:r>
      <w:r w:rsidRPr="000519A8">
        <w:t xml:space="preserve"> være en mulighet for at lasten eller deler av den forskyves eller velter. Store mangler sanksjoneres normalt med </w:t>
      </w:r>
      <w:r w:rsidRPr="000519A8">
        <w:lastRenderedPageBreak/>
        <w:t>bruksforbud inntil forholdet er utbedret eller til lasten er lastet av, jf. vegtrafikkloven § 36 nr. 1 bokstav c, jf. bruksforskriften §§ 3-2,</w:t>
      </w:r>
      <w:r w:rsidRPr="000519A8">
        <w:t xml:space="preserve"> og 3-3.</w:t>
      </w:r>
    </w:p>
    <w:p w14:paraId="3D0621D5" w14:textId="77777777" w:rsidR="00000000" w:rsidRPr="000519A8" w:rsidRDefault="00390AE0" w:rsidP="000519A8">
      <w:pPr>
        <w:rPr>
          <w:rStyle w:val="kursiv"/>
        </w:rPr>
      </w:pPr>
      <w:r w:rsidRPr="000519A8">
        <w:rPr>
          <w:rStyle w:val="kursiv"/>
        </w:rPr>
        <w:t>Farlige mangler</w:t>
      </w:r>
      <w:r w:rsidRPr="000519A8">
        <w:t xml:space="preserve"> foreligger dersom trafikksikkerheten settes i fare ved at lasten eller deler av den kan falle av, eller ved en fare som oppstår direkte på grunn av lasten, eller ved en umiddelbar fare for personer, eiendom eller miljø. Ved farlige</w:t>
      </w:r>
      <w:r w:rsidRPr="000519A8">
        <w:t xml:space="preserve"> mangler skal det som utgangspunkt reageres med anmeldelse, jf. vegtrafikkloven § 31 i tillegg til bruksforbud, jf. vegtrafikkloven § 36 nr. 1 bokstav c, jf. bruksforskriften §§ 3-2, og 3-3.</w:t>
      </w:r>
    </w:p>
    <w:p w14:paraId="2F4CCBA9" w14:textId="77777777" w:rsidR="00000000" w:rsidRPr="000519A8" w:rsidRDefault="00390AE0" w:rsidP="000519A8">
      <w:r w:rsidRPr="000519A8">
        <w:t>Anmeldelsene fra Statens vegvesens kontrollører følges opp av pol</w:t>
      </w:r>
      <w:r w:rsidRPr="000519A8">
        <w:t>iti-/påtalemyndigheten, jf. vegtrafikkloven § 31.</w:t>
      </w:r>
    </w:p>
    <w:p w14:paraId="302DDFB9" w14:textId="77777777" w:rsidR="00000000" w:rsidRPr="000519A8" w:rsidRDefault="00390AE0" w:rsidP="000519A8">
      <w:pPr>
        <w:pStyle w:val="Overskrift3"/>
      </w:pPr>
      <w:r w:rsidRPr="000519A8">
        <w:t>Nærmere om de ulike reaksjonsmulighetene ved mangelfull sikring av last</w:t>
      </w:r>
    </w:p>
    <w:p w14:paraId="6AEC8110" w14:textId="77777777" w:rsidR="00000000" w:rsidRPr="000519A8" w:rsidRDefault="00390AE0" w:rsidP="000519A8">
      <w:pPr>
        <w:pStyle w:val="avsnitt-undertittel"/>
      </w:pPr>
      <w:r w:rsidRPr="000519A8">
        <w:t>Alminnelig straffebestemmelse</w:t>
      </w:r>
    </w:p>
    <w:p w14:paraId="0E20403F" w14:textId="77777777" w:rsidR="00000000" w:rsidRPr="000519A8" w:rsidRDefault="00390AE0" w:rsidP="000519A8">
      <w:r w:rsidRPr="000519A8">
        <w:t>Ved overtredelse av vegtrafikkloven § 23, herunder de nærmere kravene til plassering og sikr</w:t>
      </w:r>
      <w:r w:rsidRPr="000519A8">
        <w:t>ing av gods i forskrift om bruk av kjøretøy kap. 3, kan fører i dag straffes etter vegtrafikkloven § 31.</w:t>
      </w:r>
    </w:p>
    <w:p w14:paraId="064D6710" w14:textId="77777777" w:rsidR="00000000" w:rsidRPr="000519A8" w:rsidRDefault="00390AE0" w:rsidP="000519A8">
      <w:r w:rsidRPr="000519A8">
        <w:t>Etter vegtrafikkloven § 31 første ledd første punktum kan «</w:t>
      </w:r>
      <w:r w:rsidRPr="000519A8">
        <w:rPr>
          <w:rStyle w:val="kursiv"/>
        </w:rPr>
        <w:t xml:space="preserve">[d]en som forsettlig eller uaktsomt overtrer bestemmelser gitt i eller i </w:t>
      </w:r>
      <w:proofErr w:type="gramStart"/>
      <w:r w:rsidRPr="000519A8">
        <w:rPr>
          <w:rStyle w:val="kursiv"/>
        </w:rPr>
        <w:t>medhold av</w:t>
      </w:r>
      <w:proofErr w:type="gramEnd"/>
      <w:r w:rsidRPr="000519A8">
        <w:rPr>
          <w:rStyle w:val="kursiv"/>
        </w:rPr>
        <w:t xml:space="preserve"> vegtrafi</w:t>
      </w:r>
      <w:r w:rsidRPr="000519A8">
        <w:rPr>
          <w:rStyle w:val="kursiv"/>
        </w:rPr>
        <w:t>kkloven straffes [...]</w:t>
      </w:r>
      <w:r w:rsidRPr="000519A8">
        <w:t xml:space="preserve">». Bruddet straffes med bot eller fengsel. Det samme gjelder overtredelse av enkeltvedtak gitt i </w:t>
      </w:r>
      <w:proofErr w:type="gramStart"/>
      <w:r w:rsidRPr="000519A8">
        <w:t>medhold av</w:t>
      </w:r>
      <w:proofErr w:type="gramEnd"/>
      <w:r w:rsidRPr="000519A8">
        <w:t xml:space="preserve"> vegtrafikkloven, og brudd på forbud etter §§ 35 og 36, jf. § 31 andre punktum.</w:t>
      </w:r>
    </w:p>
    <w:p w14:paraId="627790CD" w14:textId="77777777" w:rsidR="00000000" w:rsidRPr="000519A8" w:rsidRDefault="00390AE0" w:rsidP="000519A8">
      <w:r w:rsidRPr="000519A8">
        <w:t>Ordlyden «den som» innebærer at både enkeltpers</w:t>
      </w:r>
      <w:r w:rsidRPr="000519A8">
        <w:t>oner og juridiske personer omfattes. Hvorvidt det er et foretak eller en enkeltperson som er ansvarlig beror på en tolkning av den enkelte handlingsnormen som er brutt.</w:t>
      </w:r>
    </w:p>
    <w:p w14:paraId="1FFAE6F6" w14:textId="77777777" w:rsidR="00000000" w:rsidRPr="000519A8" w:rsidRDefault="00390AE0" w:rsidP="000519A8">
      <w:pPr>
        <w:pStyle w:val="avsnitt-undertittel"/>
      </w:pPr>
      <w:r w:rsidRPr="000519A8">
        <w:t>Bruksforbud</w:t>
      </w:r>
    </w:p>
    <w:p w14:paraId="777B20B7" w14:textId="77777777" w:rsidR="00000000" w:rsidRPr="000519A8" w:rsidRDefault="00390AE0" w:rsidP="000519A8">
      <w:r w:rsidRPr="000519A8">
        <w:t>Vegtrafikkloven § 36 gir hjemmel til blant annet å kunne nedlegge forbud mo</w:t>
      </w:r>
      <w:r w:rsidRPr="000519A8">
        <w:t>t bruk av kjøretøy. Etter første ledd bokstav c, kan Statens vegvesen eller politiet forby bruken av en motorvogn og tilhenger til motorvogn for så lang tid som nødvendig når «</w:t>
      </w:r>
      <w:r w:rsidRPr="000519A8">
        <w:rPr>
          <w:rStyle w:val="kursiv"/>
        </w:rPr>
        <w:t xml:space="preserve">kjøretøyet ikke er i forsvarlig stand eller kjøretøyets last ikke er forsvarlig </w:t>
      </w:r>
      <w:r w:rsidRPr="000519A8">
        <w:rPr>
          <w:rStyle w:val="kursiv"/>
        </w:rPr>
        <w:t>sikret</w:t>
      </w:r>
      <w:r w:rsidRPr="000519A8">
        <w:t>». Bruksforbud er et administrativt vedtak som kan anvendes av trafikksikkerhetsmessige grunner.</w:t>
      </w:r>
    </w:p>
    <w:p w14:paraId="49A2F2E8" w14:textId="77777777" w:rsidR="00000000" w:rsidRPr="000519A8" w:rsidRDefault="00390AE0" w:rsidP="000519A8">
      <w:pPr>
        <w:pStyle w:val="avsnitt-undertittel"/>
      </w:pPr>
      <w:r w:rsidRPr="000519A8">
        <w:t>Foretaksstraff</w:t>
      </w:r>
    </w:p>
    <w:p w14:paraId="0B4D93D0" w14:textId="77777777" w:rsidR="00000000" w:rsidRPr="000519A8" w:rsidRDefault="00390AE0" w:rsidP="000519A8">
      <w:r w:rsidRPr="000519A8">
        <w:t>Lov av 20. mai 2005 nr. 28 om straff (straffeloven) gir egne bestemmelser om foretaksstraff, henholdsvis i §§ 27 og 28. Bestemmelsene gir hjemmel til blant annet å kunne ilegge foretaksstraff for brudd på kravene til lastsikring. Straffen kan være bot, fra</w:t>
      </w:r>
      <w:r w:rsidRPr="000519A8">
        <w:t>dømmelse av retten til å utøve virksomheten eller forbud mot å utøve den i visse former, og det kan også ilegges inndragning, jf. straffeloven § 27 tredje ledd.</w:t>
      </w:r>
    </w:p>
    <w:p w14:paraId="3A2C4AC2" w14:textId="77777777" w:rsidR="00000000" w:rsidRPr="000519A8" w:rsidRDefault="00390AE0" w:rsidP="000519A8">
      <w:r w:rsidRPr="000519A8">
        <w:t xml:space="preserve">Påtalemyndigheten og domstolene er gitt en skjønnsmessig adgang til selv å avgjøre om det skal </w:t>
      </w:r>
      <w:r w:rsidRPr="000519A8">
        <w:t xml:space="preserve">ilegges foretaksstraff eller ikke, jf. bestemmelsens ordlyd «kan». I vurderingen av om et </w:t>
      </w:r>
      <w:r w:rsidRPr="000519A8">
        <w:lastRenderedPageBreak/>
        <w:t>foretak skal straffes, skal det blant annet tas hensyn til momentene som er listet opp i straffeloven § 28.</w:t>
      </w:r>
    </w:p>
    <w:p w14:paraId="503CD728" w14:textId="77777777" w:rsidR="00000000" w:rsidRPr="000519A8" w:rsidRDefault="00390AE0" w:rsidP="000519A8">
      <w:pPr>
        <w:pStyle w:val="avsnitt-undertittel"/>
      </w:pPr>
      <w:r w:rsidRPr="000519A8">
        <w:t>Overtredelsesgebyr</w:t>
      </w:r>
    </w:p>
    <w:p w14:paraId="4916FBD6" w14:textId="77777777" w:rsidR="00000000" w:rsidRPr="000519A8" w:rsidRDefault="00390AE0" w:rsidP="000519A8">
      <w:r w:rsidRPr="000519A8">
        <w:t>Det er i dag ikke fastsatt regler om ov</w:t>
      </w:r>
      <w:r w:rsidRPr="000519A8">
        <w:t xml:space="preserve">ertredelsesgebyr ved brudd på bestemmelsene om lastsikring, hverken for sjåfør eller foretak. Men vegtrafikkloven § 31 siste ledd, jf. § 31 a gir hjemmel for å fastsette i forskrift at overtredelser av bestemmelser gitt i eller i </w:t>
      </w:r>
      <w:proofErr w:type="gramStart"/>
      <w:r w:rsidRPr="000519A8">
        <w:t>medhold av</w:t>
      </w:r>
      <w:proofErr w:type="gramEnd"/>
      <w:r w:rsidRPr="000519A8">
        <w:t xml:space="preserve"> vegtrafikkloven</w:t>
      </w:r>
      <w:r w:rsidRPr="000519A8">
        <w:t>, skal kunne sanksjoneres med overtredelsesgebyr i stedet for straff.</w:t>
      </w:r>
    </w:p>
    <w:p w14:paraId="11C82693" w14:textId="77777777" w:rsidR="00000000" w:rsidRPr="000519A8" w:rsidRDefault="00390AE0" w:rsidP="000519A8">
      <w:pPr>
        <w:pStyle w:val="Overskrift3"/>
      </w:pPr>
      <w:r w:rsidRPr="000519A8">
        <w:t>Arbeidsgivers ansvar for sikkerhet</w:t>
      </w:r>
    </w:p>
    <w:p w14:paraId="467C831C" w14:textId="77777777" w:rsidR="00000000" w:rsidRPr="000519A8" w:rsidRDefault="00390AE0" w:rsidP="000519A8">
      <w:r w:rsidRPr="000519A8">
        <w:t>Transportforetak har som arbeidsgiver også plikter etter lov 17. juni 2005 nr. 62 om arbeidsmiljø, arbeidstid og stillingsvern mv. (arbeids</w:t>
      </w:r>
      <w:r w:rsidRPr="000519A8">
        <w:t>miljøloven).</w:t>
      </w:r>
    </w:p>
    <w:p w14:paraId="31BE9B5F" w14:textId="30D386CC" w:rsidR="00000000" w:rsidRPr="000519A8" w:rsidRDefault="00390AE0" w:rsidP="000519A8">
      <w:r w:rsidRPr="000519A8">
        <w:t>Arbeidsgivere har etter arbeidsmiljøloven § 3</w:t>
      </w:r>
      <w:r w:rsidR="000519A8">
        <w:t>-</w:t>
      </w:r>
      <w:r w:rsidRPr="000519A8">
        <w:t xml:space="preserve">2 et hovedansvar for at sikkerheten på arbeidsplassen blir ivaretatt, og må derfor ta særskilte forholdsregler for å kunne ivareta den. Bestemmelsen krever blant annet at arbeidsgiveren sørger for </w:t>
      </w:r>
      <w:r w:rsidRPr="000519A8">
        <w:t>at arbeidstaker får den opplæring, øvelse og instruksjon som er nødvendig, jf. første ledd bokstav a. Forarbeidene til bestemmelsen (Ot.prp. nr. 3 (1975–76) s. 109) presiserer at dette særlig må følges opp på arbeidsplasser med høy ulykkesrisiko, og at inf</w:t>
      </w:r>
      <w:r w:rsidRPr="000519A8">
        <w:t>ormasjon, opplæring mv. ikke bare må være en engangsforeteelse.</w:t>
      </w:r>
    </w:p>
    <w:p w14:paraId="785B48F3" w14:textId="77777777" w:rsidR="00000000" w:rsidRPr="000519A8" w:rsidRDefault="00390AE0" w:rsidP="000519A8">
      <w:pPr>
        <w:pStyle w:val="Overskrift2"/>
      </w:pPr>
      <w:r w:rsidRPr="000519A8">
        <w:t>Utenlandsk rett</w:t>
      </w:r>
    </w:p>
    <w:p w14:paraId="610A9061" w14:textId="77777777" w:rsidR="00000000" w:rsidRPr="000519A8" w:rsidRDefault="00390AE0" w:rsidP="000519A8">
      <w:pPr>
        <w:pStyle w:val="Overskrift3"/>
      </w:pPr>
      <w:r w:rsidRPr="000519A8">
        <w:t>Rettstilstanden i Sverige</w:t>
      </w:r>
    </w:p>
    <w:p w14:paraId="6D51CE0D" w14:textId="77777777" w:rsidR="00000000" w:rsidRPr="000519A8" w:rsidRDefault="00390AE0" w:rsidP="000519A8">
      <w:r w:rsidRPr="000519A8">
        <w:t xml:space="preserve">I svensk rett er reglene om krav til lastsikring fastsatt i </w:t>
      </w:r>
      <w:proofErr w:type="spellStart"/>
      <w:r w:rsidRPr="000519A8">
        <w:t>Trafikförordningen</w:t>
      </w:r>
      <w:proofErr w:type="spellEnd"/>
      <w:r w:rsidRPr="000519A8">
        <w:t xml:space="preserve"> kapittel 3 §§ 78- 83. Mer spesifikke krav til lasts</w:t>
      </w:r>
      <w:r w:rsidRPr="000519A8">
        <w:t xml:space="preserve">ikring og kontroll av lastsikring finnes i «Transportstyrelsens </w:t>
      </w:r>
      <w:proofErr w:type="spellStart"/>
      <w:r w:rsidRPr="000519A8">
        <w:t>föreskrifter</w:t>
      </w:r>
      <w:proofErr w:type="spellEnd"/>
      <w:r w:rsidRPr="000519A8">
        <w:t xml:space="preserve"> </w:t>
      </w:r>
      <w:proofErr w:type="spellStart"/>
      <w:r w:rsidRPr="000519A8">
        <w:t>och</w:t>
      </w:r>
      <w:proofErr w:type="spellEnd"/>
      <w:r w:rsidRPr="000519A8">
        <w:t xml:space="preserve"> </w:t>
      </w:r>
      <w:proofErr w:type="spellStart"/>
      <w:r w:rsidRPr="000519A8">
        <w:t>allmänna</w:t>
      </w:r>
      <w:proofErr w:type="spellEnd"/>
      <w:r w:rsidRPr="000519A8">
        <w:t xml:space="preserve"> råd om </w:t>
      </w:r>
      <w:proofErr w:type="spellStart"/>
      <w:r w:rsidRPr="000519A8">
        <w:t>lastsäkring</w:t>
      </w:r>
      <w:proofErr w:type="spellEnd"/>
      <w:r w:rsidRPr="000519A8">
        <w:t xml:space="preserve"> </w:t>
      </w:r>
      <w:proofErr w:type="spellStart"/>
      <w:r w:rsidRPr="000519A8">
        <w:t>och</w:t>
      </w:r>
      <w:proofErr w:type="spellEnd"/>
      <w:r w:rsidRPr="000519A8">
        <w:t xml:space="preserve"> kontroll av </w:t>
      </w:r>
      <w:proofErr w:type="spellStart"/>
      <w:r w:rsidRPr="000519A8">
        <w:t>lastsäkring</w:t>
      </w:r>
      <w:proofErr w:type="spellEnd"/>
      <w:r w:rsidRPr="000519A8">
        <w:t xml:space="preserve"> på </w:t>
      </w:r>
      <w:proofErr w:type="spellStart"/>
      <w:r w:rsidRPr="000519A8">
        <w:t>och</w:t>
      </w:r>
      <w:proofErr w:type="spellEnd"/>
      <w:r w:rsidRPr="000519A8">
        <w:t xml:space="preserve"> i </w:t>
      </w:r>
      <w:proofErr w:type="spellStart"/>
      <w:r w:rsidRPr="000519A8">
        <w:t>fordon</w:t>
      </w:r>
      <w:proofErr w:type="spellEnd"/>
      <w:r w:rsidRPr="000519A8">
        <w:t>» (TSFS 2017:25). Ansvaret for at disse reglene overholdes ligger på fører. Fører har også det straffere</w:t>
      </w:r>
      <w:r w:rsidRPr="000519A8">
        <w:t xml:space="preserve">ttslige ansvaret for lastsikring av kjøretøy, uansett om det er snakk om privat transport eller transport i næring, jf. </w:t>
      </w:r>
      <w:proofErr w:type="spellStart"/>
      <w:r w:rsidRPr="000519A8">
        <w:t>Trafikförordningen</w:t>
      </w:r>
      <w:proofErr w:type="spellEnd"/>
      <w:r w:rsidRPr="000519A8">
        <w:t xml:space="preserve"> (SFS 1998:1276) kapittel 14 § 3. Skyldkravet er forsett eller uaktsomhet, og overtredelser straffes med bøter.</w:t>
      </w:r>
    </w:p>
    <w:p w14:paraId="765AA961" w14:textId="77777777" w:rsidR="00000000" w:rsidRPr="000519A8" w:rsidRDefault="00390AE0" w:rsidP="000519A8">
      <w:pPr>
        <w:pStyle w:val="Overskrift3"/>
      </w:pPr>
      <w:r w:rsidRPr="000519A8">
        <w:t>Rettstilstanden i Danmark</w:t>
      </w:r>
    </w:p>
    <w:p w14:paraId="0F20D45E" w14:textId="77777777" w:rsidR="00000000" w:rsidRPr="000519A8" w:rsidRDefault="00390AE0" w:rsidP="000519A8">
      <w:r w:rsidRPr="000519A8">
        <w:t xml:space="preserve">De danske reglene om lastsikring følger av </w:t>
      </w:r>
      <w:proofErr w:type="spellStart"/>
      <w:r w:rsidRPr="000519A8">
        <w:t>Færdselsloven</w:t>
      </w:r>
      <w:proofErr w:type="spellEnd"/>
      <w:r w:rsidRPr="000519A8">
        <w:t xml:space="preserve"> § 118. I likhet med Sverige er det i Danmark sjåføren alene som har ansvaret for å overholde reglene om lastsikring. Overtredelse straffes med bøter, men kan etter § </w:t>
      </w:r>
      <w:r w:rsidRPr="000519A8">
        <w:t>118 stk. 7 straffes med fengsel inntil ett år og seks måneder dersom vedkommende «</w:t>
      </w:r>
      <w:proofErr w:type="spellStart"/>
      <w:r w:rsidRPr="000519A8">
        <w:t>forsætligt</w:t>
      </w:r>
      <w:proofErr w:type="spellEnd"/>
      <w:r w:rsidRPr="000519A8">
        <w:t xml:space="preserve"> har voldt skade på andres person eller ting, </w:t>
      </w:r>
      <w:proofErr w:type="spellStart"/>
      <w:r w:rsidRPr="000519A8">
        <w:t>forsætligt</w:t>
      </w:r>
      <w:proofErr w:type="spellEnd"/>
      <w:r w:rsidRPr="000519A8">
        <w:t xml:space="preserve"> har </w:t>
      </w:r>
      <w:proofErr w:type="spellStart"/>
      <w:r w:rsidRPr="000519A8">
        <w:t>fremkaldt</w:t>
      </w:r>
      <w:proofErr w:type="spellEnd"/>
      <w:r w:rsidRPr="000519A8">
        <w:t xml:space="preserve"> nærliggende fare </w:t>
      </w:r>
      <w:proofErr w:type="spellStart"/>
      <w:r w:rsidRPr="000519A8">
        <w:t>herfor</w:t>
      </w:r>
      <w:proofErr w:type="spellEnd"/>
      <w:r w:rsidRPr="000519A8">
        <w:t xml:space="preserve"> eller i </w:t>
      </w:r>
      <w:proofErr w:type="spellStart"/>
      <w:r w:rsidRPr="000519A8">
        <w:t>øvrigt</w:t>
      </w:r>
      <w:proofErr w:type="spellEnd"/>
      <w:r w:rsidRPr="000519A8">
        <w:t xml:space="preserve"> har ført motordrevet </w:t>
      </w:r>
      <w:proofErr w:type="spellStart"/>
      <w:r w:rsidRPr="000519A8">
        <w:t>køretøj</w:t>
      </w:r>
      <w:proofErr w:type="spellEnd"/>
      <w:r w:rsidRPr="000519A8">
        <w:t xml:space="preserve"> på </w:t>
      </w:r>
      <w:proofErr w:type="spellStart"/>
      <w:r w:rsidRPr="000519A8">
        <w:t>særligt</w:t>
      </w:r>
      <w:proofErr w:type="spellEnd"/>
      <w:r w:rsidRPr="000519A8">
        <w:t xml:space="preserve"> hensynsløs </w:t>
      </w:r>
      <w:proofErr w:type="spellStart"/>
      <w:r w:rsidRPr="000519A8">
        <w:t>måd</w:t>
      </w:r>
      <w:r w:rsidRPr="000519A8">
        <w:t>e</w:t>
      </w:r>
      <w:proofErr w:type="spellEnd"/>
      <w:r w:rsidRPr="000519A8">
        <w:t>», jf. § 126 stk. 1 nr. 4.</w:t>
      </w:r>
    </w:p>
    <w:p w14:paraId="797FE3CD" w14:textId="77777777" w:rsidR="00000000" w:rsidRPr="000519A8" w:rsidRDefault="00390AE0" w:rsidP="000519A8">
      <w:pPr>
        <w:pStyle w:val="Overskrift3"/>
      </w:pPr>
      <w:r w:rsidRPr="000519A8">
        <w:lastRenderedPageBreak/>
        <w:t>Rettstilstanden i Finland</w:t>
      </w:r>
    </w:p>
    <w:p w14:paraId="3A531E84" w14:textId="77777777" w:rsidR="00000000" w:rsidRPr="000519A8" w:rsidRDefault="00390AE0" w:rsidP="000519A8">
      <w:r w:rsidRPr="000519A8">
        <w:t xml:space="preserve">I finsk rett er det føreren av kjøretøyet som generelt har ansvaret ved overtredelse av bestemmelsene om lastsikring, jf. </w:t>
      </w:r>
      <w:proofErr w:type="spellStart"/>
      <w:r w:rsidRPr="000519A8">
        <w:t>Vägtrafiklag</w:t>
      </w:r>
      <w:proofErr w:type="spellEnd"/>
      <w:r w:rsidRPr="000519A8">
        <w:t xml:space="preserve"> § 168. I motsetning til Sverige og Danmark, er det imid</w:t>
      </w:r>
      <w:r w:rsidRPr="000519A8">
        <w:t xml:space="preserve">lertid gitt en særbestemmelse i </w:t>
      </w:r>
      <w:proofErr w:type="spellStart"/>
      <w:r w:rsidRPr="000519A8">
        <w:t>Vägtrafiklag</w:t>
      </w:r>
      <w:proofErr w:type="spellEnd"/>
      <w:r w:rsidRPr="000519A8">
        <w:t xml:space="preserve"> § 114 for kommersielle transporter (med unntak av transport av farlig gods som er regulert i egen lov). Bestemmelsen i </w:t>
      </w:r>
      <w:proofErr w:type="spellStart"/>
      <w:r w:rsidRPr="000519A8">
        <w:t>Vägtrafiklag</w:t>
      </w:r>
      <w:proofErr w:type="spellEnd"/>
      <w:r w:rsidRPr="000519A8">
        <w:t xml:space="preserve"> § 114 gir blant annet et tilleggsansvar for transportør for å gi de som laster </w:t>
      </w:r>
      <w:r w:rsidRPr="000519A8">
        <w:t>godset korrekte og tilstrekkelige opplysninger om kjøretøyet. Transportøren har videre et ansvar for å påse at kjøretøyet er egnet for transporten, og at kjøretøyet har tilstrekkelig lastsikringsutstyr. I tillegg har avsender av godset og transportørens op</w:t>
      </w:r>
      <w:r w:rsidRPr="000519A8">
        <w:t>pdragsgiver et ansvar for at de som skal laste kjøretøyet har tilstrekkelig og korrekt informasjon om godset som skal transporteres. Finland er det eneste av de nevnte nordiske landene som har et slikt tilleggsansvar i sin vegtrafikklovgivning.</w:t>
      </w:r>
    </w:p>
    <w:p w14:paraId="21C68F4A" w14:textId="77777777" w:rsidR="00000000" w:rsidRPr="000519A8" w:rsidRDefault="00390AE0" w:rsidP="000519A8">
      <w:pPr>
        <w:pStyle w:val="Overskrift2"/>
      </w:pPr>
      <w:r w:rsidRPr="000519A8">
        <w:t>For</w:t>
      </w:r>
      <w:r w:rsidRPr="000519A8">
        <w:t>slaget i høringsnotatet</w:t>
      </w:r>
    </w:p>
    <w:p w14:paraId="5973BB7C" w14:textId="77777777" w:rsidR="00000000" w:rsidRPr="000519A8" w:rsidRDefault="00390AE0" w:rsidP="000519A8">
      <w:pPr>
        <w:pStyle w:val="Overskrift3"/>
      </w:pPr>
      <w:r w:rsidRPr="000519A8">
        <w:t>Transportforetakets plikt til å sette fører i stand til å oppfylle sine lastsikringsplikter</w:t>
      </w:r>
    </w:p>
    <w:p w14:paraId="47EC6754" w14:textId="77777777" w:rsidR="00000000" w:rsidRPr="000519A8" w:rsidRDefault="00390AE0" w:rsidP="000519A8">
      <w:pPr>
        <w:pStyle w:val="avsnitt-undertittel"/>
      </w:pPr>
      <w:r w:rsidRPr="000519A8">
        <w:t>Nærmere om medansvar</w:t>
      </w:r>
    </w:p>
    <w:p w14:paraId="5344CED7" w14:textId="77777777" w:rsidR="00000000" w:rsidRPr="000519A8" w:rsidRDefault="00390AE0" w:rsidP="000519A8">
      <w:r w:rsidRPr="000519A8">
        <w:t>Statens vegvesen foreslo i hør</w:t>
      </w:r>
      <w:r w:rsidRPr="000519A8">
        <w:t>ingsnotatet endringer i vegtrafikkloven § 23 ved å innføre et nytt tredje ledd, som pålegger transportforetak et ansvar for å sette fører i stand til å oppfylle gjeldende krav til lastsikring. Forslaget innebærer å etablere et medansvar for transportforeta</w:t>
      </w:r>
      <w:r w:rsidRPr="000519A8">
        <w:t xml:space="preserve">ket, ved å tydeliggjøre at det også har et ansvar for å følge opp lastsikringskravene, i tillegg til det ansvaret sjåføren er ilagt etter § 23 første ledd. Transportforetaket som har påtatt seg transportoppdraget skal dermed aktivt påse og legge til rette </w:t>
      </w:r>
      <w:r w:rsidRPr="000519A8">
        <w:t>for at føreren kan gjennomføre transporten på en forsvarlig og forskriftsmessig måte. Lastsikringskravene følger av forskrift 25. januar 1990 nr. 92 om bruk av kjøretøy (bruksforskriften) kapittel 3.</w:t>
      </w:r>
    </w:p>
    <w:p w14:paraId="11BFF955" w14:textId="77777777" w:rsidR="00000000" w:rsidRPr="000519A8" w:rsidRDefault="00390AE0" w:rsidP="000519A8">
      <w:r w:rsidRPr="000519A8">
        <w:t xml:space="preserve">Formålet med forslaget er å gi bedre trygghet for fører </w:t>
      </w:r>
      <w:r w:rsidRPr="000519A8">
        <w:t xml:space="preserve">og bidra til mer trafikksikre transporter. Forslaget gir et signal til bransjen om at transportforetaket må være bevisst sin rolle og bistå fører til å oppfylle lastsikringen ved blant annet god opplæring, gode sikkerhetsrutiner, veiledning ved sikring av </w:t>
      </w:r>
      <w:r w:rsidRPr="000519A8">
        <w:t>last før og under transport, og sørge for at fører har korrekt sikringsutstyr tilgjengelig.</w:t>
      </w:r>
    </w:p>
    <w:p w14:paraId="0CCCE296" w14:textId="77777777" w:rsidR="00000000" w:rsidRPr="000519A8" w:rsidRDefault="00390AE0" w:rsidP="000519A8">
      <w:r w:rsidRPr="000519A8">
        <w:t xml:space="preserve">Forslaget er imidlertid ikke ment å frita eller innskrenke førers hovedansvar. Føreren av kjøretøyet vil fremdeles ha hovedansvaret for at kjøretøyet er forsvarlig </w:t>
      </w:r>
      <w:r w:rsidRPr="000519A8">
        <w:t>og forskriftsmessig lastet, jf. vegtrafikkloven § 23 første ledd, da det er føreren som utfører transporten og som har best forutsetninger til å sørge for at dette er i orden.</w:t>
      </w:r>
    </w:p>
    <w:p w14:paraId="2B1D4A84" w14:textId="77777777" w:rsidR="00000000" w:rsidRPr="000519A8" w:rsidRDefault="00390AE0" w:rsidP="000519A8">
      <w:r w:rsidRPr="000519A8">
        <w:t>Forslaget til nytt tredje ledd andre punktum vil videre gi hjemmel for departeme</w:t>
      </w:r>
      <w:r w:rsidRPr="000519A8">
        <w:t>ntet til å gi nærmere regler om transportforetakets plikter i forskrift.</w:t>
      </w:r>
    </w:p>
    <w:p w14:paraId="1DC0825F" w14:textId="77777777" w:rsidR="00000000" w:rsidRPr="000519A8" w:rsidRDefault="00390AE0" w:rsidP="000519A8">
      <w:r w:rsidRPr="000519A8">
        <w:t>Forslaget i høringsnotatet omfattet i tillegg forslag til endringer i bruksforskriften kapittel 3, herunder nærmere regler om foretakets veilednings- og dokumentasjonsplikt ved bruk a</w:t>
      </w:r>
      <w:r w:rsidRPr="000519A8">
        <w:t>v visse typer kjøretøy. Dette vil redegjøres for i eget forskriftsarbeid, men vil likevel kort omtales under punkt 6.3.2.</w:t>
      </w:r>
    </w:p>
    <w:p w14:paraId="7D5636DF" w14:textId="77777777" w:rsidR="00000000" w:rsidRPr="000519A8" w:rsidRDefault="00390AE0" w:rsidP="000519A8">
      <w:pPr>
        <w:pStyle w:val="avsnitt-undertittel"/>
      </w:pPr>
      <w:r w:rsidRPr="000519A8">
        <w:lastRenderedPageBreak/>
        <w:t>Ansvar for transportforetak</w:t>
      </w:r>
    </w:p>
    <w:p w14:paraId="6F840A56" w14:textId="77777777" w:rsidR="00000000" w:rsidRPr="000519A8" w:rsidRDefault="00390AE0" w:rsidP="000519A8">
      <w:r w:rsidRPr="000519A8">
        <w:t xml:space="preserve">Fra et behov for frakt av gods oppstår, til tjenesten er levert, involveres ofte mange ledd. Det kan være </w:t>
      </w:r>
      <w:r w:rsidRPr="000519A8">
        <w:t>produsent, vareeier, avsender, varebestiller, oppdragsgiver, speditør, transportforetak, sjåfør mv. Ansvarskjeden i et transportoppdrag er ofte komplisert, og noen transportledd kan også inneha flere roller.</w:t>
      </w:r>
    </w:p>
    <w:p w14:paraId="378D72DD" w14:textId="77777777" w:rsidR="00000000" w:rsidRPr="000519A8" w:rsidRDefault="00390AE0" w:rsidP="000519A8">
      <w:r w:rsidRPr="000519A8">
        <w:t>Tilrådningen fra Statens havarikommisjon, jf. pu</w:t>
      </w:r>
      <w:r w:rsidRPr="000519A8">
        <w:t>nkt 2.1.3, angir et medansvar for «transportør og ev. avsender». Høringsnotatet avgrenser imidlertid medansvaret for sikring av last til «transportforetak». Bakgrunnen for dette er at «transportforetaket» anses å være leddet i transportkjeden som er nærmes</w:t>
      </w:r>
      <w:r w:rsidRPr="000519A8">
        <w:t>t sjåføren, og som i størst grad vil kunne påvirke at lasten sikres forsvarlig og forskriftsmessig. I høringsnotatet vises det til at transportforetaket er den parten som har påtatt seg transportoppdraget og som skal følge transporten hele vegen, i motsetn</w:t>
      </w:r>
      <w:r w:rsidRPr="000519A8">
        <w:t xml:space="preserve">ing til avsender som kun </w:t>
      </w:r>
      <w:proofErr w:type="gramStart"/>
      <w:r w:rsidRPr="000519A8">
        <w:t>avgir</w:t>
      </w:r>
      <w:proofErr w:type="gramEnd"/>
      <w:r w:rsidRPr="000519A8">
        <w:t xml:space="preserve"> godset til transport. Det vil derfor være utfordrende å </w:t>
      </w:r>
      <w:proofErr w:type="spellStart"/>
      <w:r w:rsidRPr="000519A8">
        <w:t>ansvarliggjøre</w:t>
      </w:r>
      <w:proofErr w:type="spellEnd"/>
      <w:r w:rsidRPr="000519A8">
        <w:t xml:space="preserve"> avsender for at transporten skjer i strid med lastsikringskravene ettersom lastsikringen ofte vil ligge utenfor avsenders kontroll. Det ble derfor vurdert</w:t>
      </w:r>
      <w:r w:rsidRPr="000519A8">
        <w:t xml:space="preserve"> at intensjonen bak tilrådningen fra Statens havarikommisjon best vil ivaretas ved å innta et tilleggsansvar kun for transportforetaket.</w:t>
      </w:r>
    </w:p>
    <w:p w14:paraId="487C583C" w14:textId="77777777" w:rsidR="00000000" w:rsidRPr="000519A8" w:rsidRDefault="00390AE0" w:rsidP="000519A8">
      <w:r w:rsidRPr="000519A8">
        <w:t>I høringsnotatet er videre ordlyden «transportforetak» og ikke «transportør» foreslått, for å sikre at transportforetak</w:t>
      </w:r>
      <w:r w:rsidRPr="000519A8">
        <w:t>et som juridisk person får et tilleggsansvar for lastsikring. Med transportforetak menes foretaket som har disposisjonsrett over kjøretøyet og som har påtatt seg å utføre transporten. Disposisjonsretten omfatter de som eier et kjøretøy, disponerer et kjøre</w:t>
      </w:r>
      <w:r w:rsidRPr="000519A8">
        <w:t>tøy gjennom leie- og leasingavtale eller som har lånt kjøretøy.</w:t>
      </w:r>
    </w:p>
    <w:p w14:paraId="6551C85E" w14:textId="77777777" w:rsidR="00000000" w:rsidRPr="000519A8" w:rsidRDefault="00390AE0" w:rsidP="000519A8">
      <w:r w:rsidRPr="000519A8">
        <w:t xml:space="preserve">I de tilfellene hvor foretaket og fører er samme person, slik som i enkeltpersonforetak, vil føreren som har hovedansvaret for lastsikringen, uansett være ansvarlig etter vegtrafikkloven § 23 </w:t>
      </w:r>
      <w:r w:rsidRPr="000519A8">
        <w:t>første ledd</w:t>
      </w:r>
    </w:p>
    <w:p w14:paraId="0D809E6F" w14:textId="77777777" w:rsidR="00000000" w:rsidRPr="000519A8" w:rsidRDefault="00390AE0" w:rsidP="000519A8">
      <w:pPr>
        <w:pStyle w:val="avsnitt-undertittel"/>
      </w:pPr>
      <w:r w:rsidRPr="000519A8">
        <w:t>Behov for å innføre eventuelle nye sanksjonshjemler ved brudd</w:t>
      </w:r>
    </w:p>
    <w:p w14:paraId="1A4ACB76" w14:textId="77777777" w:rsidR="00000000" w:rsidRPr="000519A8" w:rsidRDefault="00390AE0" w:rsidP="000519A8">
      <w:r w:rsidRPr="000519A8">
        <w:t>I høringsnotatet ble det også drøftet om det kunne være hensiktsmessig å tydeliggjøre transportforetakets straffeansvar i en egen, ny straffebestemmelse i vegtrafikkloven. Det ble vu</w:t>
      </w:r>
      <w:r w:rsidRPr="000519A8">
        <w:t xml:space="preserve">rdert at en egen straffebestemmelse ovenfor transportforetak vil kunne skape usikkerhet knyttet til det straffeansvaret som allerede eksisterer. Som nevnt i punkt 6.1.3, gir vegtrafikkloven § 31 hjemmel for å straffe «den» som overtrer bestemmelser gitt i </w:t>
      </w:r>
      <w:r w:rsidRPr="000519A8">
        <w:t xml:space="preserve">eller i </w:t>
      </w:r>
      <w:proofErr w:type="gramStart"/>
      <w:r w:rsidRPr="000519A8">
        <w:t>medhold av</w:t>
      </w:r>
      <w:proofErr w:type="gramEnd"/>
      <w:r w:rsidRPr="000519A8">
        <w:t xml:space="preserve"> vegtrafikklovgivningen. Dette vil omfatte foretaket dersom det er foretaket som ikke har overholdt sine plikter etter bestemmelsen.</w:t>
      </w:r>
    </w:p>
    <w:p w14:paraId="426C3E1E" w14:textId="77777777" w:rsidR="00000000" w:rsidRPr="000519A8" w:rsidRDefault="00390AE0" w:rsidP="000519A8">
      <w:r w:rsidRPr="000519A8">
        <w:t>I høringsnotatet fremgår det videre at det på et senere tidspunkt kan være aktuelt å vurdere innføring av</w:t>
      </w:r>
      <w:r w:rsidRPr="000519A8">
        <w:t xml:space="preserve"> overtredelsesgebyr ovenfor transportforetak, ved brudd på nærmere bestemmelser om dokumentasjonskrav i bruksforskriften, dersom de blir innført. Videre at det også kan vurderes om enkelte av de mindre alvorlige lastsikringsovertredelsene som fører har ove</w:t>
      </w:r>
      <w:r w:rsidRPr="000519A8">
        <w:t>rtrådt kan være egnet for overtredelsesgebyr. Denne høringen omhandlet imidlertid ikke innføring av overtredelsesgebyr.</w:t>
      </w:r>
    </w:p>
    <w:p w14:paraId="4D97CCFB" w14:textId="77777777" w:rsidR="00000000" w:rsidRPr="000519A8" w:rsidRDefault="00390AE0" w:rsidP="000519A8">
      <w:pPr>
        <w:pStyle w:val="Overskrift3"/>
      </w:pPr>
      <w:r w:rsidRPr="000519A8">
        <w:lastRenderedPageBreak/>
        <w:t>Hjemmel til å gi regler om transportforetakets plikter i forskrift</w:t>
      </w:r>
    </w:p>
    <w:p w14:paraId="539F88FB" w14:textId="77777777" w:rsidR="00000000" w:rsidRPr="000519A8" w:rsidRDefault="00390AE0" w:rsidP="000519A8">
      <w:pPr>
        <w:pStyle w:val="avsnitt-undertittel"/>
      </w:pPr>
      <w:r w:rsidRPr="000519A8">
        <w:t>Generelt</w:t>
      </w:r>
    </w:p>
    <w:p w14:paraId="2A56F02F" w14:textId="77777777" w:rsidR="00000000" w:rsidRPr="000519A8" w:rsidRDefault="00390AE0" w:rsidP="000519A8">
      <w:r w:rsidRPr="000519A8">
        <w:t>Forslaget i hør</w:t>
      </w:r>
      <w:r w:rsidRPr="000519A8">
        <w:t>ingsnotatet oppstiller en hjemmel for departementet til i forskrift å gi nærmere regler om transportforetakets plikter. Hjemmelen er særlig ment å kunne brukes til å gi regler om dokumentasjonskrav i bruksforskriften, se mer om dette nedenfor.</w:t>
      </w:r>
    </w:p>
    <w:p w14:paraId="6448FD3C" w14:textId="77777777" w:rsidR="00000000" w:rsidRPr="000519A8" w:rsidRDefault="00390AE0" w:rsidP="000519A8">
      <w:r w:rsidRPr="000519A8">
        <w:t>Bestemmelsen</w:t>
      </w:r>
      <w:r w:rsidRPr="000519A8">
        <w:t xml:space="preserve"> er i høringsnotatet foreslått vid slik at det på et senere tidspunkt kan vurderes andre plikter som utledes av transportforetakets medansvar, eksempelvis å forskriftsfeste krav om særlig opplæring innen lastsikring, sikkerhetsprosedyrer og internkontroll </w:t>
      </w:r>
      <w:r w:rsidRPr="000519A8">
        <w:t>i transportforetaket med videre.</w:t>
      </w:r>
    </w:p>
    <w:p w14:paraId="5F27CF8C" w14:textId="77777777" w:rsidR="00000000" w:rsidRPr="000519A8" w:rsidRDefault="00390AE0" w:rsidP="000519A8">
      <w:pPr>
        <w:pStyle w:val="avsnitt-undertittel"/>
      </w:pPr>
      <w:r w:rsidRPr="000519A8">
        <w:t>Nærmere om forslag til endringer i bruksforskriften</w:t>
      </w:r>
    </w:p>
    <w:p w14:paraId="15520527" w14:textId="77777777" w:rsidR="00000000" w:rsidRPr="000519A8" w:rsidRDefault="00390AE0" w:rsidP="000519A8">
      <w:r w:rsidRPr="000519A8">
        <w:t>I høringsnotatet ble det samtidig med ovennevnte forslag til endring i vegtrafikkloven § 23, også foreslått endringer i bruksforskriften ved at transportforetaket pålegges</w:t>
      </w:r>
      <w:r w:rsidRPr="000519A8">
        <w:t xml:space="preserve"> en generell veilednings- og dokumentasjonsplikt ved sikring av og plassering av gods i kjøretøyet.</w:t>
      </w:r>
    </w:p>
    <w:p w14:paraId="069C741A" w14:textId="77777777" w:rsidR="00000000" w:rsidRPr="000519A8" w:rsidRDefault="00390AE0" w:rsidP="000519A8">
      <w:r w:rsidRPr="000519A8">
        <w:t>Forslaget består i å innføre en ny § 3-2 a i bruksforskriften som skal tydeliggjøre at transportforetaket, ved frakt av gods med høy transportrisiko, skal p</w:t>
      </w:r>
      <w:r w:rsidRPr="000519A8">
        <w:t>åse at føreren har nok informasjon om transporten slik at lasten kan sikres forskriftsmessig. Slik informasjon vil eksempelvis være opplysninger om godsets vekt, antall kolli og materiale. Videre består forslaget i at informasjonen også skal inneholde en b</w:t>
      </w:r>
      <w:r w:rsidRPr="000519A8">
        <w:t>eskrivelse av hvordan godset skal sikres og hva slags sikringsutstyr som skal benyttes. Denne veiledningsplikten for transportforetaket er ikke ment å frita eller innskrenke førers hovedansvar for forsvarlig og forskriftsmessig lastsikring.</w:t>
      </w:r>
    </w:p>
    <w:p w14:paraId="3B1EAF23" w14:textId="77777777" w:rsidR="00000000" w:rsidRPr="000519A8" w:rsidRDefault="00390AE0" w:rsidP="000519A8">
      <w:r w:rsidRPr="000519A8">
        <w:t>I forslaget til</w:t>
      </w:r>
      <w:r w:rsidRPr="000519A8">
        <w:t xml:space="preserve"> ny forskriftsbestemmelse inntas også en definisjon av begrepet «transportforetak», med samme ordlyd som i lovforslaget. I det tilfellet hvor foretaket og fører er samme person, slik som i enkeltpersonforetak, vil føreren som har hovedansvaret for lastsikr</w:t>
      </w:r>
      <w:r w:rsidRPr="000519A8">
        <w:t>ingen, også her være ansvarlig.</w:t>
      </w:r>
    </w:p>
    <w:p w14:paraId="23319334" w14:textId="77777777" w:rsidR="00000000" w:rsidRPr="000519A8" w:rsidRDefault="00390AE0" w:rsidP="000519A8">
      <w:r w:rsidRPr="000519A8">
        <w:t>Forskriftsforslaget avgrenses videre til kjøretøy over 3500 kg. Bakgrunnen for denne avgrensningen er at behovet for en veilednings- og dokumentasjonsplikt ikke anses like stort for lettere kjøretøy, samt at lasteevnen og ri</w:t>
      </w:r>
      <w:r w:rsidRPr="000519A8">
        <w:t>sikoen for alvorlige ulykker generelt er begrenset for godstransport under 3500 kg. I denne sammenheng blir det vist til at sikkerhetstilrådningen fra Statens havarikommisjon, 2017/08T, knytter behovet for å stille krav om dokumentasjon og veiledning til «</w:t>
      </w:r>
      <w:r w:rsidRPr="000519A8">
        <w:t>transport av gods med store vekter og dimensjoner». Forslaget til ny bestemmelse i bruksforskriften gjelder derfor såkalte «høyrisikotransporter», i motsetning til lovforslaget som gjelder generelt. Hva som anses som transporter med høy risiko er nærmere b</w:t>
      </w:r>
      <w:r w:rsidRPr="000519A8">
        <w:t>eskrevet i forskriftsforslaget.</w:t>
      </w:r>
    </w:p>
    <w:p w14:paraId="3FE9024A" w14:textId="77777777" w:rsidR="00000000" w:rsidRPr="000519A8" w:rsidRDefault="00390AE0" w:rsidP="000519A8">
      <w:r w:rsidRPr="000519A8">
        <w:t>For de fleste typer gods er det mulig for førere å få informasjon om hvordan godset skal sikres gjennom etablerte veiledere og offentlig tilgjengelig informasjon. Når det gjelder gods med store vekter og dimensjoner er det d</w:t>
      </w:r>
      <w:r w:rsidRPr="000519A8">
        <w:t>erimot vanskelig å finne slik informasjon, da det for hver enkelt transport må gjøres en individuell vurdering av hvordan godset skal plasseres og sikres i kjøretøyet.</w:t>
      </w:r>
    </w:p>
    <w:p w14:paraId="6909A6E6" w14:textId="77777777" w:rsidR="00000000" w:rsidRPr="000519A8" w:rsidRDefault="00390AE0" w:rsidP="000519A8">
      <w:r w:rsidRPr="000519A8">
        <w:lastRenderedPageBreak/>
        <w:t>Dokumentasjonskravet er først og fremst ment å være et hjelpemiddel for fører. Ved kontr</w:t>
      </w:r>
      <w:r w:rsidRPr="000519A8">
        <w:t>oll vil kontrollørene undersøke om føreren har sikret lasten i henhold til dokumentasjonen. Dokumentasjonen vil da være sentral i vurderingen av om det skal sanksjoneres mot fører og/eller foretak.</w:t>
      </w:r>
    </w:p>
    <w:p w14:paraId="3254B37A" w14:textId="77777777" w:rsidR="00000000" w:rsidRPr="000519A8" w:rsidRDefault="00390AE0" w:rsidP="000519A8">
      <w:pPr>
        <w:pStyle w:val="Overskrift2"/>
      </w:pPr>
      <w:r w:rsidRPr="000519A8">
        <w:t>Høringsinstansenes syn</w:t>
      </w:r>
    </w:p>
    <w:p w14:paraId="767614B3" w14:textId="77777777" w:rsidR="00000000" w:rsidRPr="000519A8" w:rsidRDefault="00390AE0" w:rsidP="000519A8">
      <w:r w:rsidRPr="000519A8">
        <w:t>Flertallet av høringsinstan</w:t>
      </w:r>
      <w:r w:rsidRPr="000519A8">
        <w:t>sene støtter forslaget om å innføre et medansvar for transportforetak for lastsikring i vegtrafikkloven, men enkelte av disse har innspill til blant annet etterforskningen, sanksjoneringen og avklaringen av ansvarsforholdet til andre aktører i transportkje</w:t>
      </w:r>
      <w:r w:rsidRPr="000519A8">
        <w:t>den. Det har også kommet enkelte innspill som går utover lovforslaget i denne høringen, herunder innspill til forskriftsforslaget, sjåføropplæring, og stuersertifikat for avsender og som bare vil omtales i begrenset grad.</w:t>
      </w:r>
    </w:p>
    <w:p w14:paraId="2B051EE0" w14:textId="77777777" w:rsidR="00000000" w:rsidRPr="000519A8" w:rsidRDefault="00390AE0" w:rsidP="000519A8">
      <w:pPr>
        <w:pStyle w:val="avsnitt-undertittel"/>
      </w:pPr>
      <w:r w:rsidRPr="000519A8">
        <w:t>Hjemmel for å pålegge transportfor</w:t>
      </w:r>
      <w:r w:rsidRPr="000519A8">
        <w:t>etak et medansvar for sikring av last</w:t>
      </w:r>
    </w:p>
    <w:p w14:paraId="7E7E36FC" w14:textId="77777777" w:rsidR="00000000" w:rsidRPr="000519A8" w:rsidRDefault="00390AE0" w:rsidP="000519A8">
      <w:pPr>
        <w:rPr>
          <w:rStyle w:val="kursiv"/>
        </w:rPr>
      </w:pPr>
      <w:r w:rsidRPr="000519A8">
        <w:rPr>
          <w:rStyle w:val="kursiv"/>
        </w:rPr>
        <w:t>Forsvarsmateriell</w:t>
      </w:r>
      <w:r w:rsidRPr="000519A8">
        <w:t xml:space="preserve">, </w:t>
      </w:r>
      <w:r w:rsidRPr="000519A8">
        <w:rPr>
          <w:rStyle w:val="kursiv"/>
        </w:rPr>
        <w:t>Kommunikationsministeriet i Finland</w:t>
      </w:r>
      <w:r w:rsidRPr="000519A8">
        <w:t xml:space="preserve">, </w:t>
      </w:r>
      <w:r w:rsidRPr="000519A8">
        <w:rPr>
          <w:rStyle w:val="kursiv"/>
        </w:rPr>
        <w:t>Norges Trafikkskoleforbund</w:t>
      </w:r>
      <w:r w:rsidRPr="000519A8">
        <w:t xml:space="preserve">, </w:t>
      </w:r>
      <w:r w:rsidRPr="000519A8">
        <w:rPr>
          <w:rStyle w:val="kursiv"/>
        </w:rPr>
        <w:t>Personskadeforbundet</w:t>
      </w:r>
      <w:r w:rsidRPr="000519A8">
        <w:t xml:space="preserve">, </w:t>
      </w:r>
      <w:r w:rsidRPr="000519A8">
        <w:rPr>
          <w:rStyle w:val="kursiv"/>
        </w:rPr>
        <w:t>Trøndelag fylkeskommune</w:t>
      </w:r>
      <w:r w:rsidRPr="000519A8">
        <w:t xml:space="preserve">, og </w:t>
      </w:r>
      <w:r w:rsidRPr="000519A8">
        <w:rPr>
          <w:rStyle w:val="kursiv"/>
        </w:rPr>
        <w:t>Vestfold og Telemark fylkeskommune</w:t>
      </w:r>
      <w:r w:rsidRPr="000519A8">
        <w:t xml:space="preserve"> støt</w:t>
      </w:r>
      <w:r w:rsidRPr="000519A8">
        <w:t xml:space="preserve">ter forslaget slik det </w:t>
      </w:r>
      <w:proofErr w:type="gramStart"/>
      <w:r w:rsidRPr="000519A8">
        <w:t>fremkommer</w:t>
      </w:r>
      <w:proofErr w:type="gramEnd"/>
      <w:r w:rsidRPr="000519A8">
        <w:t xml:space="preserve"> i høringsnotatet.</w:t>
      </w:r>
    </w:p>
    <w:p w14:paraId="4B1069EA" w14:textId="77777777" w:rsidR="00000000" w:rsidRPr="000519A8" w:rsidRDefault="00390AE0" w:rsidP="000519A8">
      <w:pPr>
        <w:rPr>
          <w:rStyle w:val="kursiv"/>
        </w:rPr>
      </w:pPr>
      <w:r w:rsidRPr="000519A8">
        <w:rPr>
          <w:rStyle w:val="kursiv"/>
        </w:rPr>
        <w:t>Fellesforbundet</w:t>
      </w:r>
      <w:r w:rsidRPr="000519A8">
        <w:t xml:space="preserve"> og </w:t>
      </w:r>
      <w:r w:rsidRPr="000519A8">
        <w:rPr>
          <w:rStyle w:val="kursiv"/>
        </w:rPr>
        <w:t>Norges Lastebileier-Forbund</w:t>
      </w:r>
      <w:r w:rsidRPr="000519A8">
        <w:t xml:space="preserve"> mener avsender også må </w:t>
      </w:r>
      <w:proofErr w:type="spellStart"/>
      <w:r w:rsidRPr="000519A8">
        <w:t>ansvarliggjøres</w:t>
      </w:r>
      <w:proofErr w:type="spellEnd"/>
      <w:r w:rsidRPr="000519A8">
        <w:t xml:space="preserve"> for at de kan støtte forslaget. I tillegg har en privatperson kommentert at forslaget er utydelig og at det innbyr til</w:t>
      </w:r>
      <w:r w:rsidRPr="000519A8">
        <w:t xml:space="preserve"> mer byråkrati.</w:t>
      </w:r>
    </w:p>
    <w:p w14:paraId="4FBC2653" w14:textId="77777777" w:rsidR="00000000" w:rsidRPr="000519A8" w:rsidRDefault="00390AE0" w:rsidP="000519A8">
      <w:pPr>
        <w:rPr>
          <w:rStyle w:val="kursiv"/>
        </w:rPr>
      </w:pPr>
      <w:r w:rsidRPr="000519A8">
        <w:rPr>
          <w:rStyle w:val="kursiv"/>
        </w:rPr>
        <w:t>Arbeidstilsynet</w:t>
      </w:r>
      <w:r w:rsidRPr="000519A8">
        <w:t xml:space="preserve"> er generelt positive til lovforslaget. Arbeidstilsynet er enige i at transportforetaket peker seg ut som det mest relevante pliktsubjektet i tillegg til sjåføren, og viser til at transportoppdrag ofte involverer mange ledd a</w:t>
      </w:r>
      <w:r w:rsidRPr="000519A8">
        <w:t>v aktører og virksomheter og at det kan være utfordrende å plassere ansvar hos andre enn sjåfør og transportforetak. Arbeidstilsynet mener dette imidlertid ikke utelukker ansvar for også andre deler av transportkjeden. Tilsynet mener et ansvar også for and</w:t>
      </w:r>
      <w:r w:rsidRPr="000519A8">
        <w:t>re aktører i transportkjeden kan være hensiktsmessig for å styrke trafikksikkerheten og sjåførenes arbeidsmiljø. Videre peker tilsynet på at transportulykker kan være arbeidsulykker og at arbeidsgivers ansvar etter arbeidsmiljøloven i etterfølgende rettssa</w:t>
      </w:r>
      <w:r w:rsidRPr="000519A8">
        <w:t>ker i svært liten grad har blitt vurdert. Arbeidstilsynet mener forslaget også vil kunne bidra til å synliggjøre arbeidsgiveransvaret etter arbeidsmiljøloven.</w:t>
      </w:r>
    </w:p>
    <w:p w14:paraId="001722B6" w14:textId="77777777" w:rsidR="00000000" w:rsidRPr="000519A8" w:rsidRDefault="00390AE0" w:rsidP="000519A8">
      <w:pPr>
        <w:rPr>
          <w:rStyle w:val="kursiv"/>
        </w:rPr>
      </w:pPr>
      <w:r w:rsidRPr="000519A8">
        <w:rPr>
          <w:rStyle w:val="kursiv"/>
        </w:rPr>
        <w:t>Fellesforbundet</w:t>
      </w:r>
      <w:r w:rsidRPr="000519A8">
        <w:t xml:space="preserve"> mener at forslaget presiserer det ansvaret transportforetakene i kraft av å være </w:t>
      </w:r>
      <w:r w:rsidRPr="000519A8">
        <w:t>arbeidsgiver allerede har. Forbundet mener at transportforetaket fra før har et klart ansvar, både for at sjåføren har fått tilstrekkelig opplæring, og for at sjåføren har det nødvendige utstyret for å kunne sikre lasten. Forbundet trekker frem at det stad</w:t>
      </w:r>
      <w:r w:rsidRPr="000519A8">
        <w:t>ig blir vanligere at sjåfører henter containere og traller som er ferdig lastet, og at disse i noen tilfeller også er plomberte. Fellesforbundet mener at det i disse tilfellene ikke er praktisk mulig for sjåfør å ha full oversikt over hvordan lasten er for</w:t>
      </w:r>
      <w:r w:rsidRPr="000519A8">
        <w:t xml:space="preserve">delt og hvordan den er sikret. Forbundet mener sjåføren i slike tilfeller ikke vil være i stand til å overholde sitt ansvar etter dagens lovverk. Fellesforbundet mener videre at det fremlagte forslaget til endring av vegtrafikkloven § 23 ikke bidrar til å </w:t>
      </w:r>
      <w:r w:rsidRPr="000519A8">
        <w:t>løse det Statens havarikommisjon har påpekt i sin rapport og støtter derfor ikke forslaget.</w:t>
      </w:r>
    </w:p>
    <w:p w14:paraId="129B4A74" w14:textId="77777777" w:rsidR="00000000" w:rsidRPr="000519A8" w:rsidRDefault="00390AE0" w:rsidP="000519A8">
      <w:pPr>
        <w:rPr>
          <w:rStyle w:val="kursiv"/>
        </w:rPr>
      </w:pPr>
      <w:r w:rsidRPr="000519A8">
        <w:rPr>
          <w:rStyle w:val="kursiv"/>
        </w:rPr>
        <w:lastRenderedPageBreak/>
        <w:t>Norges Lastebileier-Forbund</w:t>
      </w:r>
      <w:r w:rsidRPr="000519A8">
        <w:t xml:space="preserve"> (NLF) er generelt positive til alle tiltak som kan bedre trafikksikkerheten på norske veger, som er deres medlemmers arbeidsplass, og st</w:t>
      </w:r>
      <w:r w:rsidRPr="000519A8">
        <w:t xml:space="preserve">øtter intensjonen i forslaget. Videre peker NLF på at transportkjeden består av mange aktører som kan påvirke lastsikringen. NLF viser til at det kun er i Sverige og Norge at hele ansvaret ligger på fører og foretak. NLF mener at avsender også må </w:t>
      </w:r>
      <w:proofErr w:type="spellStart"/>
      <w:r w:rsidRPr="000519A8">
        <w:t>ansvarlig</w:t>
      </w:r>
      <w:r w:rsidRPr="000519A8">
        <w:t>gjøres</w:t>
      </w:r>
      <w:proofErr w:type="spellEnd"/>
      <w:r w:rsidRPr="000519A8">
        <w:t xml:space="preserve"> og at dette må innføres for at de kan støtte forslaget til endring av vegtrafikkloven § 23.</w:t>
      </w:r>
    </w:p>
    <w:p w14:paraId="6A840FAB" w14:textId="77777777" w:rsidR="00000000" w:rsidRPr="000519A8" w:rsidRDefault="00390AE0" w:rsidP="000519A8">
      <w:pPr>
        <w:rPr>
          <w:rStyle w:val="kursiv"/>
        </w:rPr>
      </w:pPr>
      <w:r w:rsidRPr="000519A8">
        <w:rPr>
          <w:rStyle w:val="kursiv"/>
        </w:rPr>
        <w:t>Yrkestrafikkforbundet</w:t>
      </w:r>
      <w:r w:rsidRPr="000519A8">
        <w:t xml:space="preserve"> (YTF) er positive til å innføre et tilleggsansvar for transportforetak ved lastsikring og mener forslaget kan være et kraftfullt bidrag</w:t>
      </w:r>
      <w:r w:rsidRPr="000519A8">
        <w:t xml:space="preserve"> til å redusere omfanget av uforsvarlig godstransport langs veg. YTF viser til at risikobildet ved lastsikring er sammensatt og at manglende kompetanse hos sjåfør ikke nødvendigvis er hovedårsaken til uønskede hendelser, men at det kan skyldes et samspill </w:t>
      </w:r>
      <w:r w:rsidRPr="000519A8">
        <w:t>mellom flere faktorer. YTF peker også på at transportkjeden består av mange ledd, som kan bidra til et uoversiktlig ansvarsbilde og økt risiko for uønskede hendelser. YTF mener videre at avsender, spesielt den samme over tid som for eksempel faste oppdrags</w:t>
      </w:r>
      <w:r w:rsidRPr="000519A8">
        <w:t>givere slik som vareleverandører og -produsenter, i praksis kan oppleves å stå nærmere sjåfør enn transportforetak og at avsendere derfor også bør pålegges et ansvar. YTF ønsker at bestemmelsen også hjemler en gjensidig informasjonsplikt for transportbesti</w:t>
      </w:r>
      <w:r w:rsidRPr="000519A8">
        <w:t>ller og transportforetak om varens beskaffenhet overfor sjåfør.</w:t>
      </w:r>
    </w:p>
    <w:p w14:paraId="6759FE36" w14:textId="77777777" w:rsidR="00000000" w:rsidRPr="000519A8" w:rsidRDefault="00390AE0" w:rsidP="000519A8">
      <w:pPr>
        <w:rPr>
          <w:rStyle w:val="kursiv"/>
        </w:rPr>
      </w:pPr>
      <w:r w:rsidRPr="000519A8">
        <w:rPr>
          <w:rStyle w:val="kursiv"/>
        </w:rPr>
        <w:t>Norges Trafikkskoleforbund</w:t>
      </w:r>
      <w:r w:rsidRPr="000519A8">
        <w:t xml:space="preserve"> ser positivt på forslaget, og mener det er på høy tid at dette blir satt på agendaen. Forbundet mener at en tydeliggjøring av transportforetakets medvirkningsansvar </w:t>
      </w:r>
      <w:r w:rsidRPr="000519A8">
        <w:t>vil gi et klart signal til transportforetakene og bransjen om at fører ikke lenger skal bære ansvaret for lastsikringen alene, og at det vil bidra til at fører får de beste forutsetninger for å kunne utføre korrekt lastsikring. Norges Trafikkskoleforbund ø</w:t>
      </w:r>
      <w:r w:rsidRPr="000519A8">
        <w:t>nsker i tillegg at avsender og transportbestiller/eier av godset også får et ansvar.</w:t>
      </w:r>
    </w:p>
    <w:p w14:paraId="027A453F" w14:textId="77777777" w:rsidR="00000000" w:rsidRPr="000519A8" w:rsidRDefault="00390AE0" w:rsidP="000519A8">
      <w:pPr>
        <w:rPr>
          <w:rStyle w:val="kursiv"/>
        </w:rPr>
      </w:pPr>
      <w:r w:rsidRPr="000519A8">
        <w:rPr>
          <w:rStyle w:val="kursiv"/>
        </w:rPr>
        <w:t>Personskadeforbundet</w:t>
      </w:r>
      <w:r w:rsidRPr="000519A8">
        <w:t xml:space="preserve"> har i lang tid ønsket at transportforetak ble pålagt et større ansvar for å tilse at transportoppdrag blir gjennomført på en forskriftsmessig og trafi</w:t>
      </w:r>
      <w:r w:rsidRPr="000519A8">
        <w:t>kksikker måte. Forbundet støtter forslaget og er enige med Statens vegvesen i at forslaget vil ha en preventiv effekt og bidra til økt trafikksikkerhet.</w:t>
      </w:r>
    </w:p>
    <w:p w14:paraId="27BF3D62" w14:textId="77777777" w:rsidR="00000000" w:rsidRPr="000519A8" w:rsidRDefault="00390AE0" w:rsidP="000519A8">
      <w:pPr>
        <w:rPr>
          <w:rStyle w:val="kursiv"/>
        </w:rPr>
      </w:pPr>
      <w:r w:rsidRPr="000519A8">
        <w:rPr>
          <w:rStyle w:val="kursiv"/>
        </w:rPr>
        <w:t>Trafikverket</w:t>
      </w:r>
      <w:r w:rsidRPr="000519A8">
        <w:t xml:space="preserve"> i Sverige vurderer at de foreslåtte endringene har marginal innvirkning på virksomheten so</w:t>
      </w:r>
      <w:r w:rsidRPr="000519A8">
        <w:t>m drives innenfor deres ansvarsområde. Trafikverket gir derfor ingen konkrete kommentarer til forslaget.</w:t>
      </w:r>
    </w:p>
    <w:p w14:paraId="6EA2949E" w14:textId="77777777" w:rsidR="00000000" w:rsidRPr="000519A8" w:rsidRDefault="00390AE0" w:rsidP="000519A8">
      <w:pPr>
        <w:rPr>
          <w:rStyle w:val="kursiv"/>
        </w:rPr>
      </w:pPr>
      <w:r w:rsidRPr="000519A8">
        <w:rPr>
          <w:rStyle w:val="kursiv"/>
        </w:rPr>
        <w:t>Forsvarsmateriell</w:t>
      </w:r>
      <w:r w:rsidRPr="000519A8">
        <w:t xml:space="preserve"> stiller seg positive til endringer som kan bidra til sikrere kjøretøy, bedre trafikksikkerhet og redusere skader ved ulykke. Forslage</w:t>
      </w:r>
      <w:r w:rsidRPr="000519A8">
        <w:t>t har ikke negativ innvirkning på forsvarets kjøretøy eller ansvaret deres som arbeidsgiver.</w:t>
      </w:r>
    </w:p>
    <w:p w14:paraId="6E2C7532" w14:textId="77777777" w:rsidR="00000000" w:rsidRPr="000519A8" w:rsidRDefault="00390AE0" w:rsidP="000519A8">
      <w:pPr>
        <w:rPr>
          <w:rStyle w:val="kursiv"/>
        </w:rPr>
      </w:pPr>
      <w:r w:rsidRPr="000519A8">
        <w:rPr>
          <w:rStyle w:val="kursiv"/>
        </w:rPr>
        <w:t>Kommunikasjonsministeriet i Finland</w:t>
      </w:r>
      <w:r w:rsidRPr="000519A8">
        <w:t xml:space="preserve"> mener at de foreslåtte endringene er velbegrunnede og kan forbedre trafikksikkerheten. Ministeriet presiserer at det er viktig </w:t>
      </w:r>
      <w:r w:rsidRPr="000519A8">
        <w:t>å avklare ansvarsforholdene innenfor transportkjeden. Endringene har også likheter med den finske lovgivningen, noe som de mener kan lette den gjensidige anerkjennelsen av lovgivningen mellom Finland og Norge.</w:t>
      </w:r>
    </w:p>
    <w:p w14:paraId="3A98EC7C" w14:textId="77777777" w:rsidR="00000000" w:rsidRPr="000519A8" w:rsidRDefault="00390AE0" w:rsidP="000519A8">
      <w:pPr>
        <w:rPr>
          <w:rStyle w:val="kursiv"/>
        </w:rPr>
      </w:pPr>
      <w:r w:rsidRPr="000519A8">
        <w:rPr>
          <w:rStyle w:val="kursiv"/>
        </w:rPr>
        <w:t>Trøndelag fylkeskommune</w:t>
      </w:r>
      <w:r w:rsidRPr="000519A8">
        <w:t xml:space="preserve"> mener forslagene vil bidra til å trygge sjåførenes arbeidsdag samt bidra til økt trafikksikkerhet.</w:t>
      </w:r>
    </w:p>
    <w:p w14:paraId="17B52B7D" w14:textId="77777777" w:rsidR="00000000" w:rsidRPr="000519A8" w:rsidRDefault="00390AE0" w:rsidP="000519A8">
      <w:pPr>
        <w:pStyle w:val="avsnitt-undertittel"/>
      </w:pPr>
      <w:r w:rsidRPr="000519A8">
        <w:lastRenderedPageBreak/>
        <w:t>Kontroll, reaksjoner og etterforsking</w:t>
      </w:r>
    </w:p>
    <w:p w14:paraId="1C52171B" w14:textId="77777777" w:rsidR="00000000" w:rsidRPr="000519A8" w:rsidRDefault="00390AE0" w:rsidP="000519A8">
      <w:pPr>
        <w:rPr>
          <w:rStyle w:val="kursiv"/>
        </w:rPr>
      </w:pPr>
      <w:r w:rsidRPr="000519A8">
        <w:rPr>
          <w:rStyle w:val="kursiv"/>
        </w:rPr>
        <w:t>Oslo politidistrikt</w:t>
      </w:r>
      <w:r w:rsidRPr="000519A8">
        <w:t xml:space="preserve"> (OPD) støtter tiltak som kan bedre trafikksikkerheten. OPD påpeker at politiet, på lik linje med S</w:t>
      </w:r>
      <w:r w:rsidRPr="000519A8">
        <w:t>tatens vegvesen, er kontrollmyndighet og at det er viktig at det tilrettelegges for at også politiet kan utøve effektiv kontroll. OPD viser i denne sammenheng til at man bør unngå samme situasjon som med kontroll av overlast med tunge kjøretøy hvor politie</w:t>
      </w:r>
      <w:r w:rsidRPr="000519A8">
        <w:t xml:space="preserve">t i dag er avhengig av </w:t>
      </w:r>
      <w:proofErr w:type="spellStart"/>
      <w:r w:rsidRPr="000519A8">
        <w:t>SVVs</w:t>
      </w:r>
      <w:proofErr w:type="spellEnd"/>
      <w:r w:rsidRPr="000519A8">
        <w:t xml:space="preserve"> system «</w:t>
      </w:r>
      <w:proofErr w:type="spellStart"/>
      <w:r w:rsidRPr="000519A8">
        <w:t>VaDis</w:t>
      </w:r>
      <w:proofErr w:type="spellEnd"/>
      <w:r w:rsidRPr="000519A8">
        <w:t>» for å skrive kontrollrapport ved ileggelse av overlastgebyr. OPD knytter videre enkelte betenkeligheter til etterforskningen av eventuelle brudd på ny bestemmelse. OPD viser til at ved transportforetakets overtred</w:t>
      </w:r>
      <w:r w:rsidRPr="000519A8">
        <w:t xml:space="preserve">else av nytt tredje ledd vil fører allerede ha status som mistenkt /siktet for overtredelse av første ledd. For å kunne avdekke om transportforetaket har satt fører i stand til å oppfylle sine plikter vil dette kreve et avhør av føreren. Siden føreren vil </w:t>
      </w:r>
      <w:r w:rsidRPr="000519A8">
        <w:t>være mistenkt i samme sak blir det da viktig at avhørsprosessen blir fulgt med tanke på dennes rettigheter og plikter, herunder at man skal gjøres kjent med straffelovens § 222 m.m.</w:t>
      </w:r>
    </w:p>
    <w:p w14:paraId="144D1F3C" w14:textId="77777777" w:rsidR="00000000" w:rsidRPr="000519A8" w:rsidRDefault="00390AE0" w:rsidP="000519A8">
      <w:pPr>
        <w:rPr>
          <w:rStyle w:val="kursiv"/>
        </w:rPr>
      </w:pPr>
      <w:r w:rsidRPr="000519A8">
        <w:rPr>
          <w:rStyle w:val="kursiv"/>
        </w:rPr>
        <w:t>NLF</w:t>
      </w:r>
      <w:r w:rsidRPr="000519A8">
        <w:t xml:space="preserve"> mener at det må tydeliggjøres når foretaket er et ansvarssubjekt og er</w:t>
      </w:r>
      <w:r w:rsidRPr="000519A8">
        <w:t xml:space="preserve"> strafferettslig ansvarlig, samt forholdet til foretaksstraff. NLF viser til at det ikke fremkommer hvor alvorlige feil som har blitt avdekket i kontroll, og at det er uklart hvilket alvorlighetsnivå som vil medføre sanksjoner og om mindre feil i fremtiden</w:t>
      </w:r>
      <w:r w:rsidRPr="000519A8">
        <w:t xml:space="preserve"> vil medføre gebyr.</w:t>
      </w:r>
    </w:p>
    <w:p w14:paraId="6DB3EBA7" w14:textId="77777777" w:rsidR="00000000" w:rsidRPr="000519A8" w:rsidRDefault="00390AE0" w:rsidP="000519A8">
      <w:pPr>
        <w:rPr>
          <w:rStyle w:val="kursiv"/>
        </w:rPr>
      </w:pPr>
      <w:r w:rsidRPr="000519A8">
        <w:rPr>
          <w:rStyle w:val="kursiv"/>
        </w:rPr>
        <w:t>Yrkestrafikkforbundet</w:t>
      </w:r>
      <w:r w:rsidRPr="000519A8">
        <w:t xml:space="preserve"> er positive til at overtredelsesgebyr vil være en mulig reaksjon for brudd på § 23, men mener at foretaksstraff likevel må vurderes i de alvorligste tilfellene.</w:t>
      </w:r>
    </w:p>
    <w:p w14:paraId="2A6461FA" w14:textId="77777777" w:rsidR="00000000" w:rsidRPr="000519A8" w:rsidRDefault="00390AE0" w:rsidP="000519A8">
      <w:pPr>
        <w:rPr>
          <w:rStyle w:val="kursiv"/>
        </w:rPr>
      </w:pPr>
      <w:r w:rsidRPr="000519A8">
        <w:rPr>
          <w:rStyle w:val="kursiv"/>
        </w:rPr>
        <w:t>Politidirektoratet</w:t>
      </w:r>
      <w:r w:rsidRPr="000519A8">
        <w:t xml:space="preserve"> er overordnet positive til formåle</w:t>
      </w:r>
      <w:r w:rsidRPr="000519A8">
        <w:t>t med forslaget og signaleffekten forslaget gir, men bemerker at overtredelser av bestemmelsen vil kunne være utfordrende og ressurskrevende å etterforske. Direktoratet peker på at dette særlig gjelder der en eller flere av de involverte aktørene har tilho</w:t>
      </w:r>
      <w:r w:rsidRPr="000519A8">
        <w:t xml:space="preserve">ld i utlandet. Politidirektoratet viser til </w:t>
      </w:r>
      <w:proofErr w:type="gramStart"/>
      <w:r w:rsidRPr="000519A8">
        <w:t>Øst politidistrikt</w:t>
      </w:r>
      <w:proofErr w:type="gramEnd"/>
      <w:r w:rsidRPr="000519A8">
        <w:t xml:space="preserve"> sine merknader til utfordringene rundt etterforskningen av slike saker. Politidirektoratet er enig med Statens vegvesen i at det ikke synes å være behov for en særlig straffebestemmelse om fore</w:t>
      </w:r>
      <w:r w:rsidRPr="000519A8">
        <w:t xml:space="preserve">taksstraff i vegtrafikkloven, og legger til grunn at bestemmelsene i straffeloven §§ 27 og 28 er tilstrekkelig for sanksjonering av transportforetak med straff. Politidirektoratet viser videre til </w:t>
      </w:r>
      <w:proofErr w:type="gramStart"/>
      <w:r w:rsidRPr="000519A8">
        <w:t>Øst politidistrikts</w:t>
      </w:r>
      <w:proofErr w:type="gramEnd"/>
      <w:r w:rsidRPr="000519A8">
        <w:t xml:space="preserve"> øvrige merknader til forslaget.</w:t>
      </w:r>
    </w:p>
    <w:p w14:paraId="680F747B" w14:textId="77777777" w:rsidR="00000000" w:rsidRPr="000519A8" w:rsidRDefault="00390AE0" w:rsidP="000519A8">
      <w:pPr>
        <w:rPr>
          <w:rStyle w:val="kursiv"/>
        </w:rPr>
      </w:pPr>
      <w:proofErr w:type="gramStart"/>
      <w:r w:rsidRPr="000519A8">
        <w:rPr>
          <w:rStyle w:val="kursiv"/>
        </w:rPr>
        <w:t>Øst pol</w:t>
      </w:r>
      <w:r w:rsidRPr="000519A8">
        <w:rPr>
          <w:rStyle w:val="kursiv"/>
        </w:rPr>
        <w:t>itidistrikt</w:t>
      </w:r>
      <w:proofErr w:type="gramEnd"/>
      <w:r w:rsidRPr="000519A8">
        <w:t xml:space="preserve"> er prinsipielt enig i at transportforetak bør ha et tilleggsansvar ved sikring av last, men mener det er uklart hva et foretak må foreta seg dersom fører har fått opplæring etter trafikkopplæringsinstruksen. </w:t>
      </w:r>
      <w:proofErr w:type="gramStart"/>
      <w:r w:rsidRPr="000519A8">
        <w:t>Øst politidistrikt</w:t>
      </w:r>
      <w:proofErr w:type="gramEnd"/>
      <w:r w:rsidRPr="000519A8">
        <w:t xml:space="preserve"> mener det kan bli</w:t>
      </w:r>
      <w:r w:rsidRPr="000519A8">
        <w:t xml:space="preserve"> utfordrende å etablere straffbar uaktsomhet hos transportforetaket dersom det ikke foreligger konkrete krav til foretaket. Politidistriktet savner en bredere diskusjon av denne problemstillingen og er derfor også usikre på forslagets effektivitet. </w:t>
      </w:r>
      <w:proofErr w:type="gramStart"/>
      <w:r w:rsidRPr="000519A8">
        <w:t>Øst pol</w:t>
      </w:r>
      <w:r w:rsidRPr="000519A8">
        <w:t>itidistrikt</w:t>
      </w:r>
      <w:proofErr w:type="gramEnd"/>
      <w:r w:rsidRPr="000519A8">
        <w:t xml:space="preserve"> ser ikke behov for å innføre en særlig bestemmelse om foretaksstraff i vegtrafikkloven, da de alminnelige bestemmelsene i straffelovens §§ 27 og 28 er tilstrekkelige. </w:t>
      </w:r>
      <w:proofErr w:type="gramStart"/>
      <w:r w:rsidRPr="000519A8">
        <w:t>Øst politidistrikt</w:t>
      </w:r>
      <w:proofErr w:type="gramEnd"/>
      <w:r w:rsidRPr="000519A8">
        <w:t xml:space="preserve"> peker videre på at anmeldelser for brudd på transportforet</w:t>
      </w:r>
      <w:r w:rsidRPr="000519A8">
        <w:t xml:space="preserve">akenes plikter ved lastsikring, medfører økt ressursbruk for politi- og påtalemyndighet ved etterforsking og </w:t>
      </w:r>
      <w:proofErr w:type="spellStart"/>
      <w:r w:rsidRPr="000519A8">
        <w:t>iretteføring</w:t>
      </w:r>
      <w:proofErr w:type="spellEnd"/>
      <w:r w:rsidRPr="000519A8">
        <w:t>. Politidistriktet mener at forholdene ikke så enkelt kan avgjøres ved forelegg, da foretakets ledelse normalt må avhøres for å kartleg</w:t>
      </w:r>
      <w:r w:rsidRPr="000519A8">
        <w:t>ge hvilke rutiner og dokumentasjon foretaket har på plass.</w:t>
      </w:r>
    </w:p>
    <w:p w14:paraId="33F48985" w14:textId="77777777" w:rsidR="00000000" w:rsidRPr="000519A8" w:rsidRDefault="00390AE0" w:rsidP="000519A8">
      <w:pPr>
        <w:pStyle w:val="avsnitt-undertittel"/>
      </w:pPr>
      <w:r w:rsidRPr="000519A8">
        <w:lastRenderedPageBreak/>
        <w:t>Ordlyd, virkeområde m.m.</w:t>
      </w:r>
    </w:p>
    <w:p w14:paraId="474C904D" w14:textId="77777777" w:rsidR="00000000" w:rsidRPr="000519A8" w:rsidRDefault="00390AE0" w:rsidP="000519A8">
      <w:proofErr w:type="gramStart"/>
      <w:r w:rsidRPr="000519A8">
        <w:t>Øst politidistrikt</w:t>
      </w:r>
      <w:proofErr w:type="gramEnd"/>
      <w:r w:rsidRPr="000519A8">
        <w:t xml:space="preserve"> støtter Vegdirektoratets vurdering om at «transportforetak» som begrep er bedre egnet til å avgrense mot fører enn «transportør».</w:t>
      </w:r>
    </w:p>
    <w:p w14:paraId="5F48C3C5" w14:textId="77777777" w:rsidR="00000000" w:rsidRPr="000519A8" w:rsidRDefault="00390AE0" w:rsidP="000519A8">
      <w:pPr>
        <w:rPr>
          <w:rStyle w:val="kursiv"/>
        </w:rPr>
      </w:pPr>
      <w:r w:rsidRPr="000519A8">
        <w:rPr>
          <w:rStyle w:val="kursiv"/>
        </w:rPr>
        <w:t>Oslo politidistrikt</w:t>
      </w:r>
      <w:r w:rsidRPr="000519A8">
        <w:t xml:space="preserve"> men</w:t>
      </w:r>
      <w:r w:rsidRPr="000519A8">
        <w:t>er at ordlydsforslaget også kan medføre noen juridiske utfordringer. OPD peker på at det burde komme frem av lovteksten at forslaget til nytt tredje ledd ikke skal frita eller innskrenke førers hovedansvar for lastsikringen.</w:t>
      </w:r>
    </w:p>
    <w:p w14:paraId="058B48B1" w14:textId="77777777" w:rsidR="00000000" w:rsidRPr="000519A8" w:rsidRDefault="00390AE0" w:rsidP="000519A8">
      <w:pPr>
        <w:rPr>
          <w:rStyle w:val="kursiv"/>
        </w:rPr>
      </w:pPr>
      <w:r w:rsidRPr="000519A8">
        <w:rPr>
          <w:rStyle w:val="kursiv"/>
        </w:rPr>
        <w:t>Sysselmesteren på Svalbard</w:t>
      </w:r>
      <w:r w:rsidRPr="000519A8">
        <w:t xml:space="preserve"> gjør</w:t>
      </w:r>
      <w:r w:rsidRPr="000519A8">
        <w:t xml:space="preserve"> oppmerksom på at både vegtrafikkloven og bruksforskriften gjelder på Svalbard, jf. forskrift 10. november 1993 nr. 1018 om vegtrafikkloven med forskrifters gyldighet på Svalbard. Sysselmesteren presiserer at forslagets gyldighet på Svalbard ikke er berørt</w:t>
      </w:r>
      <w:r w:rsidRPr="000519A8">
        <w:t xml:space="preserve"> i forslaget i høringsnotatet, noe de savner. Sysselmesteren trekker videre frem viktigheten av at samferdselsmyndigheten gir informasjon, oppdateringer, og opplæring i nytt regelverk som gjelder for Svalbard, blant annet på transportområdet.</w:t>
      </w:r>
    </w:p>
    <w:p w14:paraId="4B7065E6" w14:textId="77777777" w:rsidR="00000000" w:rsidRPr="000519A8" w:rsidRDefault="00390AE0" w:rsidP="000519A8">
      <w:pPr>
        <w:pStyle w:val="avsnitt-undertittel"/>
      </w:pPr>
      <w:r w:rsidRPr="000519A8">
        <w:t>Økonomiske og</w:t>
      </w:r>
      <w:r w:rsidRPr="000519A8">
        <w:t xml:space="preserve"> administrative konsekvenser</w:t>
      </w:r>
    </w:p>
    <w:p w14:paraId="3201F9DA" w14:textId="77777777" w:rsidR="00000000" w:rsidRPr="000519A8" w:rsidRDefault="00390AE0" w:rsidP="000519A8">
      <w:pPr>
        <w:rPr>
          <w:rStyle w:val="kursiv"/>
        </w:rPr>
      </w:pPr>
      <w:r w:rsidRPr="000519A8">
        <w:rPr>
          <w:rStyle w:val="kursiv"/>
        </w:rPr>
        <w:t>NLF</w:t>
      </w:r>
      <w:r w:rsidRPr="000519A8">
        <w:t xml:space="preserve"> deler ikke Statens vegvesens oppfatning om at forslaget ikke vil medføre kostnader for transportforetakene, og mener forslaget vil medføre at de vil måtte investere i mer utstyr for å være sikre på at lasten sikres tilstrek</w:t>
      </w:r>
      <w:r w:rsidRPr="000519A8">
        <w:t>kelig. NLF påpeker også at transportforetaket kan risikere å bli økonomisk straffet for forhold det ikke har kontroll på.</w:t>
      </w:r>
    </w:p>
    <w:p w14:paraId="10DAFD1C" w14:textId="77777777" w:rsidR="00000000" w:rsidRPr="000519A8" w:rsidRDefault="00390AE0" w:rsidP="000519A8">
      <w:pPr>
        <w:pStyle w:val="avsnitt-undertittel"/>
      </w:pPr>
      <w:r w:rsidRPr="000519A8">
        <w:t>Øvrige innspill</w:t>
      </w:r>
    </w:p>
    <w:p w14:paraId="3C2CD7A4" w14:textId="77777777" w:rsidR="00000000" w:rsidRPr="000519A8" w:rsidRDefault="00390AE0" w:rsidP="000519A8">
      <w:pPr>
        <w:rPr>
          <w:rStyle w:val="kursiv"/>
        </w:rPr>
      </w:pPr>
      <w:proofErr w:type="spellStart"/>
      <w:r w:rsidRPr="000519A8">
        <w:rPr>
          <w:rStyle w:val="kursiv"/>
        </w:rPr>
        <w:t>UfoSkanTraf</w:t>
      </w:r>
      <w:proofErr w:type="spellEnd"/>
      <w:r w:rsidRPr="000519A8">
        <w:t xml:space="preserve"> støtter forslaget, men mener at det må presiseres at nødvendig opplæring skal gis før transportforetaket t</w:t>
      </w:r>
      <w:r w:rsidRPr="000519A8">
        <w:t>ar på seg transportoppdraget.</w:t>
      </w:r>
    </w:p>
    <w:p w14:paraId="1F597876" w14:textId="77777777" w:rsidR="00000000" w:rsidRPr="000519A8" w:rsidRDefault="00390AE0" w:rsidP="000519A8">
      <w:pPr>
        <w:rPr>
          <w:rStyle w:val="kursiv"/>
        </w:rPr>
      </w:pPr>
      <w:r w:rsidRPr="000519A8">
        <w:rPr>
          <w:rStyle w:val="kursiv"/>
        </w:rPr>
        <w:t>Oslo politidistrikt</w:t>
      </w:r>
      <w:r w:rsidRPr="000519A8">
        <w:t xml:space="preserve"> foreslår at overtredelser av vegtrafikkloven § 23 bør inngå i vandelsvurderingen for å kunne inneha løyve. OPD mener videre at overtredelser hos foretak bør følges opp i det ordinære straffesporet. OPD peke</w:t>
      </w:r>
      <w:r w:rsidRPr="000519A8">
        <w:t>r videre på at for at begge kontrollmyndigheter skal kunne håndtere utfordringene som nevnt over, må det sikres at det foreligger felles rutiner som begge etater kan håndheve.</w:t>
      </w:r>
    </w:p>
    <w:p w14:paraId="466EFE17" w14:textId="77777777" w:rsidR="00000000" w:rsidRPr="000519A8" w:rsidRDefault="00390AE0" w:rsidP="000519A8">
      <w:pPr>
        <w:rPr>
          <w:rStyle w:val="kursiv"/>
        </w:rPr>
      </w:pPr>
      <w:r w:rsidRPr="000519A8">
        <w:rPr>
          <w:rStyle w:val="kursiv"/>
        </w:rPr>
        <w:t>NLF, Norges Trafikkskoleforbund og Fellesforbundet</w:t>
      </w:r>
      <w:r w:rsidRPr="000519A8">
        <w:t xml:space="preserve"> trekker frem behovet for å vu</w:t>
      </w:r>
      <w:r w:rsidRPr="000519A8">
        <w:t>rdere stuersertifikat som godkjent dokumentasjon der lastsikringen er utført av andre. Disse høringsinstansene er særlig aktuelt for last som er plombert eller på annen måte ikke er mulig for en sjåfør å kontrollere.</w:t>
      </w:r>
    </w:p>
    <w:p w14:paraId="2B168D2D" w14:textId="77777777" w:rsidR="00000000" w:rsidRPr="000519A8" w:rsidRDefault="00390AE0" w:rsidP="000519A8">
      <w:pPr>
        <w:rPr>
          <w:rStyle w:val="kursiv"/>
        </w:rPr>
      </w:pPr>
      <w:r w:rsidRPr="000519A8">
        <w:rPr>
          <w:rStyle w:val="kursiv"/>
        </w:rPr>
        <w:t>NLF</w:t>
      </w:r>
      <w:r w:rsidRPr="000519A8">
        <w:t xml:space="preserve"> stiller spørsmål ved om mangler ved</w:t>
      </w:r>
      <w:r w:rsidRPr="000519A8">
        <w:t xml:space="preserve"> lastsikringen vil registreres i Risikoklassifiseringssystemet.</w:t>
      </w:r>
    </w:p>
    <w:p w14:paraId="1B32C281" w14:textId="77777777" w:rsidR="00000000" w:rsidRPr="000519A8" w:rsidRDefault="00390AE0" w:rsidP="000519A8">
      <w:pPr>
        <w:rPr>
          <w:rStyle w:val="kursiv"/>
        </w:rPr>
      </w:pPr>
      <w:r w:rsidRPr="000519A8">
        <w:rPr>
          <w:rStyle w:val="kursiv"/>
        </w:rPr>
        <w:t>Norges Trafikkskoleforbund</w:t>
      </w:r>
      <w:r w:rsidRPr="000519A8">
        <w:t xml:space="preserve"> ønsker at det rettes større søkelys på førers utdanning på lastsikringsområdet, og bemerker at dagens utdanning innen lastsikring ikke er tilrettelagt for at fører s</w:t>
      </w:r>
      <w:r w:rsidRPr="000519A8">
        <w:t>kal kunne beregne kompliserte regnestykker, slik lastsikringskravene legger opp til.</w:t>
      </w:r>
    </w:p>
    <w:p w14:paraId="055C8976" w14:textId="77777777" w:rsidR="00000000" w:rsidRPr="000519A8" w:rsidRDefault="00390AE0" w:rsidP="000519A8">
      <w:r w:rsidRPr="000519A8">
        <w:rPr>
          <w:rStyle w:val="kursiv"/>
        </w:rPr>
        <w:t>Skatteetaten</w:t>
      </w:r>
      <w:r w:rsidRPr="000519A8">
        <w:t xml:space="preserve"> trekker frem at dersom det senere kommer en ordning med overtredelsesgebyr overfor transportforetak, så ønsker de at innkrevingen av slike krav skjer på samme</w:t>
      </w:r>
      <w:r w:rsidRPr="000519A8">
        <w:t xml:space="preserve"> måte som for øvrige krav Skatteetaten krever inn på vegne av Statens vegvesen. Skatteetaten har ellers ingen merknader til forslaget.</w:t>
      </w:r>
    </w:p>
    <w:p w14:paraId="4A1228FE" w14:textId="77777777" w:rsidR="00000000" w:rsidRPr="000519A8" w:rsidRDefault="00390AE0" w:rsidP="000519A8">
      <w:pPr>
        <w:pStyle w:val="Overskrift2"/>
      </w:pPr>
      <w:r w:rsidRPr="000519A8">
        <w:lastRenderedPageBreak/>
        <w:t>Departements vurdering</w:t>
      </w:r>
    </w:p>
    <w:p w14:paraId="35BB69CC" w14:textId="77777777" w:rsidR="00000000" w:rsidRPr="000519A8" w:rsidRDefault="00390AE0" w:rsidP="000519A8">
      <w:pPr>
        <w:pStyle w:val="Overskrift3"/>
      </w:pPr>
      <w:r w:rsidRPr="000519A8">
        <w:t>Transportforetakets plikt til å sette fører i stand til å</w:t>
      </w:r>
      <w:r w:rsidRPr="000519A8">
        <w:t xml:space="preserve"> oppfylle sine lastsikringsplikter</w:t>
      </w:r>
    </w:p>
    <w:p w14:paraId="71D6828F" w14:textId="77777777" w:rsidR="00000000" w:rsidRPr="000519A8" w:rsidRDefault="00390AE0" w:rsidP="000519A8">
      <w:pPr>
        <w:pStyle w:val="avsnitt-undertittel"/>
      </w:pPr>
      <w:r w:rsidRPr="000519A8">
        <w:t>Generelt</w:t>
      </w:r>
    </w:p>
    <w:p w14:paraId="4D5BA4C7" w14:textId="77777777" w:rsidR="00000000" w:rsidRPr="000519A8" w:rsidRDefault="00390AE0" w:rsidP="000519A8">
      <w:r w:rsidRPr="000519A8">
        <w:t>Dårlig sikring av last kan skape farlige situasjoner for sjåfør</w:t>
      </w:r>
      <w:r w:rsidRPr="000519A8">
        <w:t xml:space="preserve">en og andre trafikanter, og det er derfor viktig at lasten sikres riktig. Statens vegvesens kontroller avdekker mange kjøretøy med mangelfull sikring av tung last hvert år. Dette er ofte et utslag av manglende rutiner og prosedyrer for hvordan lasten skal </w:t>
      </w:r>
      <w:r w:rsidRPr="000519A8">
        <w:t xml:space="preserve">sikres, eller at opplæringen av sjåførene er for dårlig. Etter </w:t>
      </w:r>
      <w:r w:rsidRPr="000519A8">
        <w:rPr>
          <w:rStyle w:val="sperret0"/>
        </w:rPr>
        <w:t>departementets</w:t>
      </w:r>
      <w:r w:rsidRPr="000519A8">
        <w:t xml:space="preserve"> vurdering er det behov for tiltak som kan bedre lastsikringen i transportsektoren, og forslaget anses å kunne bidra til dette.</w:t>
      </w:r>
    </w:p>
    <w:p w14:paraId="4FCD57CF" w14:textId="77777777" w:rsidR="00000000" w:rsidRPr="000519A8" w:rsidRDefault="00390AE0" w:rsidP="000519A8">
      <w:r w:rsidRPr="000519A8">
        <w:t>Generelle merknader og departementets vurderinger a</w:t>
      </w:r>
      <w:r w:rsidRPr="000519A8">
        <w:t>v disse vil drøftes nedenfor. Enkelte høringsinstanser har gitt innspill utenfor rammene av høringen om lovforslaget, og det er også enkelte som har gitt innspill som knytter seg til forskriftsarbeidet. Slike høringsinnspill er bare i begrenset grad kommen</w:t>
      </w:r>
      <w:r w:rsidRPr="000519A8">
        <w:t>tert.</w:t>
      </w:r>
    </w:p>
    <w:p w14:paraId="13AE8129" w14:textId="77777777" w:rsidR="00000000" w:rsidRPr="000519A8" w:rsidRDefault="00390AE0" w:rsidP="000519A8">
      <w:r w:rsidRPr="000519A8">
        <w:t>Departementet viser ellers til at flertallet av høringsinstansene er positive til lovforslaget om å innføre et medansvar for transportforetaket, og signaleffekten forslaget gir.</w:t>
      </w:r>
    </w:p>
    <w:p w14:paraId="289DB705" w14:textId="77777777" w:rsidR="00000000" w:rsidRPr="000519A8" w:rsidRDefault="00390AE0" w:rsidP="000519A8">
      <w:pPr>
        <w:pStyle w:val="avsnitt-undertittel"/>
      </w:pPr>
      <w:r w:rsidRPr="000519A8">
        <w:t>Transportforetakets medansvar</w:t>
      </w:r>
    </w:p>
    <w:p w14:paraId="45830C57" w14:textId="77777777" w:rsidR="00000000" w:rsidRPr="000519A8" w:rsidRDefault="00390AE0" w:rsidP="000519A8">
      <w:r w:rsidRPr="000519A8">
        <w:t>Departementet har merket seg at Norges Las</w:t>
      </w:r>
      <w:r w:rsidRPr="000519A8">
        <w:t xml:space="preserve">tebileier-Forbund, Fellesforbundet, Norges Trafikkskoleforbund, og Arbeidstilsynet, generelt er positive til at transportforetaket får et medansvar for forsvarlig og forskriftsmessig lastsikring, men at de mener at også avsender og/eller bestiller bør </w:t>
      </w:r>
      <w:proofErr w:type="spellStart"/>
      <w:r w:rsidRPr="000519A8">
        <w:t>ansv</w:t>
      </w:r>
      <w:r w:rsidRPr="000519A8">
        <w:t>arliggjøres</w:t>
      </w:r>
      <w:proofErr w:type="spellEnd"/>
      <w:r w:rsidRPr="000519A8">
        <w:t>. Disse høringsinstansene mener at de som emballerer godset også kan virke inn på lastsikringen, og at det forekommer tilfeller hvor godset som lastes over til kjøretøyet er plombert før transporten starter, slik at hverken fører eller transport</w:t>
      </w:r>
      <w:r w:rsidRPr="000519A8">
        <w:t>foretaket har mulighet til å kontrollere lastsikringen.</w:t>
      </w:r>
    </w:p>
    <w:p w14:paraId="4F7D310F" w14:textId="77777777" w:rsidR="00000000" w:rsidRPr="000519A8" w:rsidRDefault="00390AE0" w:rsidP="000519A8">
      <w:pPr>
        <w:rPr>
          <w:rStyle w:val="sperret0"/>
        </w:rPr>
      </w:pPr>
      <w:r w:rsidRPr="000519A8">
        <w:rPr>
          <w:rStyle w:val="sperret0"/>
        </w:rPr>
        <w:t>Departementet</w:t>
      </w:r>
      <w:r w:rsidRPr="000519A8">
        <w:t xml:space="preserve"> erkjenner at det i enkelte tilfeller vil være utfordrende å plassere ansvaret kun hos fører eller transportforetaket i de tilfellene hvor også andre aktører kan innvirke på lastsikringen</w:t>
      </w:r>
      <w:r w:rsidRPr="000519A8">
        <w:t>. Departementet har videre merket seg at tilrådningen fra Statens havarikommisjon også peker på behovet for å vurdere et eventuelt ansvar hos avsender. Departementet slutter seg imidlertid til Statens vegvesens vurdering om at transportforetaket anses å væ</w:t>
      </w:r>
      <w:r w:rsidRPr="000519A8">
        <w:t>re det ledd i transportkjeden som er nærmest sjåføren og som har best forutsetninger for å kunne påvirke at lasten sikres forsvarlig og forskriftsmessig. Transportforetaket har videre påtatt seg transportoppdraget og skal følge transporten hele vegen, i mo</w:t>
      </w:r>
      <w:r w:rsidRPr="000519A8">
        <w:t xml:space="preserve">tsetning til avsender som kun </w:t>
      </w:r>
      <w:proofErr w:type="gramStart"/>
      <w:r w:rsidRPr="000519A8">
        <w:t>avgir</w:t>
      </w:r>
      <w:proofErr w:type="gramEnd"/>
      <w:r w:rsidRPr="000519A8">
        <w:t xml:space="preserve"> godset til transport. Departementet viser videre til at lastsikring er en oppgave som pågår under hele transporten, også etter at kjøretøyet har forlatt avsenders lastested. Etter departementets vurdering vil det da være</w:t>
      </w:r>
      <w:r w:rsidRPr="000519A8">
        <w:t xml:space="preserve"> utfordrende å </w:t>
      </w:r>
      <w:proofErr w:type="spellStart"/>
      <w:r w:rsidRPr="000519A8">
        <w:t>ansvarliggjøre</w:t>
      </w:r>
      <w:proofErr w:type="spellEnd"/>
      <w:r w:rsidRPr="000519A8">
        <w:t xml:space="preserve"> avsender for at transporten skjer i strid med lastsikringskravene. Transportforetaket og fører har videre selv et ansvar for å sørge for at det besitter nødvendig informasjon om oppdraget til at det kan gjennomføres i samsvar </w:t>
      </w:r>
      <w:r w:rsidRPr="000519A8">
        <w:t xml:space="preserve">med gjeldende krav. Departementet opprettholder forslaget i høringsnotatet og anser vurderingen som </w:t>
      </w:r>
      <w:r w:rsidRPr="000519A8">
        <w:lastRenderedPageBreak/>
        <w:t>ble gjort i høringsnotatet om at transportforetaket er nærmest til å sette fører i stand til å oppfylle sine lastsikringsplikter for tilstrekkelig. Departem</w:t>
      </w:r>
      <w:r w:rsidRPr="000519A8">
        <w:t>entet bemerker likevel at dette ikke utelukker at et eventuelt ansvar for flere aktører i transportkjeden kan vurderes på et senere tidspunkt.</w:t>
      </w:r>
    </w:p>
    <w:p w14:paraId="10CFE2EB" w14:textId="77777777" w:rsidR="00000000" w:rsidRPr="000519A8" w:rsidRDefault="00390AE0" w:rsidP="000519A8">
      <w:r w:rsidRPr="000519A8">
        <w:t>Departementet har også merket seg høringsinnspillet fra Yrkestrafikkforbundet om en gjensidig informasjonsplikt f</w:t>
      </w:r>
      <w:r w:rsidRPr="000519A8">
        <w:t>or transportbestiller og transportforetak om lastens beskaffenhet overfor sjåføren som skal gjennomføre transporten. Det er også flere andre høringsinstanser som har pekt på behovet for god informasjonsutveksling mellom de ulike aktørene i transportkjeden.</w:t>
      </w:r>
      <w:r w:rsidRPr="000519A8">
        <w:t xml:space="preserve"> Til dette bemerker </w:t>
      </w:r>
      <w:r w:rsidRPr="000519A8">
        <w:rPr>
          <w:rStyle w:val="sperret0"/>
        </w:rPr>
        <w:t>departementet</w:t>
      </w:r>
      <w:r w:rsidRPr="000519A8">
        <w:t xml:space="preserve"> at det gjennom lovforslaget og nærmere dokumentasjonskrav i forskrift, skal legges til rette for at transportforetaket må sørge for at fører skal kunne gjennomføre lastsikring på en forskriftsmessig og forsvarlig måte. I d</w:t>
      </w:r>
      <w:r w:rsidRPr="000519A8">
        <w:t xml:space="preserve">ette ligger det også at transportforetaket forventes å innhente informasjon om lasten når det er nødvendig for å sikre forsvarlig og forskriftsmessig lasting. Departementet viser videre til at transportforetaket også vil ha et ansvar for </w:t>
      </w:r>
      <w:r w:rsidRPr="000519A8">
        <w:rPr>
          <w:rStyle w:val="kursiv"/>
        </w:rPr>
        <w:t>ikke</w:t>
      </w:r>
      <w:r w:rsidRPr="000519A8">
        <w:t xml:space="preserve"> å påta seg tr</w:t>
      </w:r>
      <w:r w:rsidRPr="000519A8">
        <w:t xml:space="preserve">ansportoppdrag dersom foretaket ikke besitter nødvendig utstyr, kompetanse eller informasjon om oppdraget til at det kan gjennomføres på en forsvarlig måte. Etter </w:t>
      </w:r>
      <w:r w:rsidRPr="000519A8">
        <w:rPr>
          <w:rStyle w:val="sperret0"/>
        </w:rPr>
        <w:t>departementets</w:t>
      </w:r>
      <w:r w:rsidRPr="000519A8">
        <w:t xml:space="preserve"> vurdering anses forslaget tilstrekkelig for å tydeliggjøre at transportforetak</w:t>
      </w:r>
      <w:r w:rsidRPr="000519A8">
        <w:t>et aktivt må påse og legge til rette for at føreren kan gjennomføre transporten på en forsvarlig og forskriftsmessig måte.</w:t>
      </w:r>
    </w:p>
    <w:p w14:paraId="12411C61" w14:textId="77777777" w:rsidR="00000000" w:rsidRPr="000519A8" w:rsidRDefault="00390AE0" w:rsidP="000519A8">
      <w:pPr>
        <w:pStyle w:val="avsnitt-undertittel"/>
      </w:pPr>
      <w:r w:rsidRPr="000519A8">
        <w:t>Reaksjonsmuligheter</w:t>
      </w:r>
    </w:p>
    <w:p w14:paraId="66EA61E5" w14:textId="77777777" w:rsidR="00000000" w:rsidRPr="000519A8" w:rsidRDefault="00390AE0" w:rsidP="000519A8">
      <w:r w:rsidRPr="000519A8">
        <w:t>Departementet har merket seg NLF sitt innspill om at det må tydeliggjøres når foretaket er et ansvarssubjekt og e</w:t>
      </w:r>
      <w:r w:rsidRPr="000519A8">
        <w:t xml:space="preserve">r strafferettslig ansvarlig. I denne sammenheng har departementet også merket seg innspillet fra </w:t>
      </w:r>
      <w:proofErr w:type="gramStart"/>
      <w:r w:rsidRPr="000519A8">
        <w:t>Øst politidistrikt</w:t>
      </w:r>
      <w:proofErr w:type="gramEnd"/>
      <w:r w:rsidRPr="000519A8">
        <w:t xml:space="preserve"> med støtte fra Politidirektoratet om at det er uklart hva et foretak må foreta seg dersom fører har fått opplæring etter trafikkopplæringsin</w:t>
      </w:r>
      <w:r w:rsidRPr="000519A8">
        <w:t>struksen.</w:t>
      </w:r>
    </w:p>
    <w:p w14:paraId="48BA71EC" w14:textId="77777777" w:rsidR="00000000" w:rsidRPr="000519A8" w:rsidRDefault="00390AE0" w:rsidP="000519A8">
      <w:r w:rsidRPr="000519A8">
        <w:rPr>
          <w:rStyle w:val="sperret0"/>
        </w:rPr>
        <w:t>Departementet</w:t>
      </w:r>
      <w:r w:rsidRPr="000519A8">
        <w:t xml:space="preserve"> bemerker at det følger av vegtrafikkloven § 31 at den som overtrer bestemmelser gitt i eller i </w:t>
      </w:r>
      <w:proofErr w:type="gramStart"/>
      <w:r w:rsidRPr="000519A8">
        <w:t>medhold av</w:t>
      </w:r>
      <w:proofErr w:type="gramEnd"/>
      <w:r w:rsidRPr="000519A8">
        <w:t xml:space="preserve"> vegtrafikkloven, kan straffes med bøter eller fengsel. Dersom transportforetaket ikke har oppfylt sin plikt til å «sette fører</w:t>
      </w:r>
      <w:r w:rsidRPr="000519A8">
        <w:t xml:space="preserve"> i stand» til å oppfylle sine plikter, jf. den foreslåtte bestemmelsen i vegtrafikkloven § 23 tredje ledd, vil foretaket kunne straffes etter vegtrafikkloven § 31. Dette innebærer at det må vurderes om transportforetaket har bistått fører i å oppfylle last</w:t>
      </w:r>
      <w:r w:rsidRPr="000519A8">
        <w:t xml:space="preserve">sikringen ved god opplæring, gode sikkerhetsrutiner, veiledning ved sikring av last før og under transport, og om det har sørget for at fører har hatt tilgang på korrekt sikringsutstyr. Departementet vil videre påpeke at forslaget til </w:t>
      </w:r>
      <w:proofErr w:type="spellStart"/>
      <w:r w:rsidRPr="000519A8">
        <w:t>fullmaktshjemmel</w:t>
      </w:r>
      <w:proofErr w:type="spellEnd"/>
      <w:r w:rsidRPr="000519A8">
        <w:t xml:space="preserve"> i ve</w:t>
      </w:r>
      <w:r w:rsidRPr="000519A8">
        <w:t>gtrafikkloven § 23 tredje ledd annet punktum vil åpne for å kunne stille mer konkrete krav til transportforetakets plikter i forskrift. Ved brudd på eventuelle nærmere plikter i forskrift vil det også kunne reageres etter den alminnelige straffebestemmelse</w:t>
      </w:r>
      <w:r w:rsidRPr="000519A8">
        <w:t>n i vegtrafikkloven § 31. Departementet kan ikke se at merknadene gir grunn til å endre forslaget.</w:t>
      </w:r>
    </w:p>
    <w:p w14:paraId="33B13B82" w14:textId="77777777" w:rsidR="00000000" w:rsidRPr="000519A8" w:rsidRDefault="00390AE0" w:rsidP="000519A8">
      <w:r w:rsidRPr="000519A8">
        <w:t xml:space="preserve">Til spørsmålet fra NLF om mindre feil som tidligere ble sanksjonert med kjøreforbud nå vil sanksjoneres med gebyr, bemerker </w:t>
      </w:r>
      <w:r w:rsidRPr="000519A8">
        <w:rPr>
          <w:rStyle w:val="sperret0"/>
        </w:rPr>
        <w:t>departementet</w:t>
      </w:r>
      <w:r w:rsidRPr="000519A8">
        <w:t xml:space="preserve"> at forslaget ikke e</w:t>
      </w:r>
      <w:r w:rsidRPr="000519A8">
        <w:t>r ment å gjøre endringer i gjeldende praksis, det vil si at kontroll av lastsikring vil foregå som tidligere og vil bero på en konkret vurdering i det enkelte tilfellet.</w:t>
      </w:r>
    </w:p>
    <w:p w14:paraId="3144BCB9" w14:textId="77777777" w:rsidR="00000000" w:rsidRPr="000519A8" w:rsidRDefault="00390AE0" w:rsidP="000519A8">
      <w:r w:rsidRPr="000519A8">
        <w:t>Når det gjelder overtredelsesgebyr, så viser departementet til at vegtrafikkloven § 31</w:t>
      </w:r>
      <w:r w:rsidRPr="000519A8">
        <w:t xml:space="preserve"> siste ledd gir hjemmel for å innføre gebyr for overtredelser av vegtrafikklovgivningen. Bestemmelsen er </w:t>
      </w:r>
      <w:r w:rsidRPr="000519A8">
        <w:lastRenderedPageBreak/>
        <w:t xml:space="preserve">generell og dersom det viser seg å være behov for overtredelsesgebyr for overtredelser av lastsikringsregler fastsatt med hjemmel i nytt tredje ledd i </w:t>
      </w:r>
      <w:r w:rsidRPr="000519A8">
        <w:t>§ 23 vil dette kunne innføres i forskrift med hjemmel i gjeldende § 31, jf. § 31 a. Departementet har derfor vurdert at det ikke er behov for ytterligere lovbestemmelser om dette.</w:t>
      </w:r>
    </w:p>
    <w:p w14:paraId="3508DE86" w14:textId="77777777" w:rsidR="00000000" w:rsidRPr="000519A8" w:rsidRDefault="00390AE0" w:rsidP="000519A8">
      <w:r w:rsidRPr="000519A8">
        <w:t>Det er foreløpig ikke foreslått innført overtredelsesgebyr ved brudd på best</w:t>
      </w:r>
      <w:r w:rsidRPr="000519A8">
        <w:t>emmelsene om lastsikring.</w:t>
      </w:r>
    </w:p>
    <w:p w14:paraId="304D81F0" w14:textId="77777777" w:rsidR="00000000" w:rsidRPr="000519A8" w:rsidRDefault="00390AE0" w:rsidP="000519A8">
      <w:r w:rsidRPr="000519A8">
        <w:t xml:space="preserve">Departementet viser videre til at Oslo politidistrikt stiller spørsmål ved om gebyr er et godt sanksjonsregime for transportforetak og at de mener at det ikke egner seg ved alvorlige overtredelser. </w:t>
      </w:r>
      <w:r w:rsidRPr="000519A8">
        <w:rPr>
          <w:rStyle w:val="sperret0"/>
        </w:rPr>
        <w:t>Departementet</w:t>
      </w:r>
      <w:r w:rsidRPr="000519A8">
        <w:t xml:space="preserve"> bemerker at det i </w:t>
      </w:r>
      <w:r w:rsidRPr="000519A8">
        <w:t>høringsnotatet kun redegjøres for at vegtrafikkloven har hjemmel til at det kan fastsettes regler om bruk av overtredelsesgebyr i stedet for straff for overtredelser av bestemmelser i vegtrafikklovgivningen. Den konkrete vurderingen av om det er hensiktsme</w:t>
      </w:r>
      <w:r w:rsidRPr="000519A8">
        <w:t>ssig eller ikke å innføre overtredelsesgebyr for brudd på den foreslåtte bestemmelsen i vegtrafikkloven § 23 med tilhørende endringer i bruksforskriften, må i så tilfelle vurderes i forbindelse med forskriftsarbeidet. Et eventuelt forslag om å innføre dett</w:t>
      </w:r>
      <w:r w:rsidRPr="000519A8">
        <w:t>e vil sendes på alminnelig høring. Departementet viser videre til politidistrikts innspill om at brudd på lastsikringsbestemmelsene bør gi grunnlag for å trekke tilbake løyve, og bemerker at dette ligger utenfor rammene av denne høringen og vil derfor ikke</w:t>
      </w:r>
      <w:r w:rsidRPr="000519A8">
        <w:t xml:space="preserve"> bli omtalt nærmere.</w:t>
      </w:r>
    </w:p>
    <w:p w14:paraId="287EA410" w14:textId="77777777" w:rsidR="00000000" w:rsidRPr="000519A8" w:rsidRDefault="00390AE0" w:rsidP="000519A8">
      <w:r w:rsidRPr="000519A8">
        <w:t xml:space="preserve">Departementet har også merket seg at høringsinstansene mener det ikke er behov for en egen straffebestemmelse om foretaksstraff i vegtrafikkloven. </w:t>
      </w:r>
      <w:r w:rsidRPr="000519A8">
        <w:rPr>
          <w:rStyle w:val="sperret0"/>
        </w:rPr>
        <w:t>Departementet</w:t>
      </w:r>
      <w:r w:rsidRPr="000519A8">
        <w:t xml:space="preserve"> legger til grunn at den alminnelige straffebestemmelsen i vegtrafikkloven </w:t>
      </w:r>
      <w:r w:rsidRPr="000519A8">
        <w:t>§ 31, eventuelt i tillegg til straffeloven §§ 27 og 28, vil være tilstrekkelig.</w:t>
      </w:r>
    </w:p>
    <w:p w14:paraId="1D68C56B" w14:textId="77777777" w:rsidR="00000000" w:rsidRPr="000519A8" w:rsidRDefault="00390AE0" w:rsidP="000519A8">
      <w:pPr>
        <w:pStyle w:val="avsnitt-undertittel"/>
      </w:pPr>
      <w:r w:rsidRPr="000519A8">
        <w:t>Etterforskning</w:t>
      </w:r>
    </w:p>
    <w:p w14:paraId="576A57E9" w14:textId="77777777" w:rsidR="00000000" w:rsidRPr="000519A8" w:rsidRDefault="00390AE0" w:rsidP="000519A8">
      <w:r w:rsidRPr="000519A8">
        <w:t xml:space="preserve">Det vises til innspill fra </w:t>
      </w:r>
      <w:proofErr w:type="gramStart"/>
      <w:r w:rsidRPr="000519A8">
        <w:t>Øst politidistrikt</w:t>
      </w:r>
      <w:proofErr w:type="gramEnd"/>
      <w:r w:rsidRPr="000519A8">
        <w:t xml:space="preserve"> med støtte fra Politidirektoratet om særlige utfordringer knyttet etterforskning av mulig straffansvar hos transpor</w:t>
      </w:r>
      <w:r w:rsidRPr="000519A8">
        <w:t>tforetak. Departementet ser utfordringen med at en eventuell straffeforfølgelse av utenlandske aktører vil kreve særlige ressurser for politiet, men at dette ikke nødvendigvis vil skille seg fra andre straffbare forhold hvor det er tale om utenlandske aktø</w:t>
      </w:r>
      <w:r w:rsidRPr="000519A8">
        <w:t>rer.</w:t>
      </w:r>
    </w:p>
    <w:p w14:paraId="25BB6EC5" w14:textId="77777777" w:rsidR="00000000" w:rsidRPr="000519A8" w:rsidRDefault="00390AE0" w:rsidP="000519A8">
      <w:pPr>
        <w:rPr>
          <w:rStyle w:val="sperret0"/>
        </w:rPr>
      </w:pPr>
      <w:r w:rsidRPr="000519A8">
        <w:rPr>
          <w:rStyle w:val="sperret0"/>
        </w:rPr>
        <w:t>Departementet</w:t>
      </w:r>
      <w:r w:rsidRPr="000519A8">
        <w:t xml:space="preserve"> bemerker at forslaget først og fremst har et preventivt formål og at den vil åpne for å kunne vurdere om det skal sanksjoneres mot foretaket.</w:t>
      </w:r>
    </w:p>
    <w:p w14:paraId="22954F57" w14:textId="77777777" w:rsidR="00000000" w:rsidRPr="000519A8" w:rsidRDefault="00390AE0" w:rsidP="000519A8">
      <w:pPr>
        <w:pStyle w:val="avsnitt-undertittel"/>
      </w:pPr>
      <w:r w:rsidRPr="000519A8">
        <w:t xml:space="preserve">Forslagets </w:t>
      </w:r>
      <w:proofErr w:type="gramStart"/>
      <w:r w:rsidRPr="000519A8">
        <w:t>anvendelse</w:t>
      </w:r>
      <w:proofErr w:type="gramEnd"/>
      <w:r w:rsidRPr="000519A8">
        <w:t xml:space="preserve"> på Svalbard</w:t>
      </w:r>
    </w:p>
    <w:p w14:paraId="551172ED" w14:textId="77777777" w:rsidR="00000000" w:rsidRPr="000519A8" w:rsidRDefault="00390AE0" w:rsidP="000519A8">
      <w:r w:rsidRPr="000519A8">
        <w:t>Departementet har merket seg innspillet fra Sysselmesteren på</w:t>
      </w:r>
      <w:r w:rsidRPr="000519A8">
        <w:t xml:space="preserve"> Svalbard om at lov- og forskriftsforslagets </w:t>
      </w:r>
      <w:proofErr w:type="gramStart"/>
      <w:r w:rsidRPr="000519A8">
        <w:t>anvendelse</w:t>
      </w:r>
      <w:proofErr w:type="gramEnd"/>
      <w:r w:rsidRPr="000519A8">
        <w:t xml:space="preserve"> på Svalbard og eventuelle konsekvenser ikke er omtalt i høringsnotatet. </w:t>
      </w:r>
      <w:r w:rsidRPr="000519A8">
        <w:rPr>
          <w:rStyle w:val="sperret0"/>
        </w:rPr>
        <w:t>Departementet</w:t>
      </w:r>
      <w:r w:rsidRPr="000519A8">
        <w:t xml:space="preserve"> erkjenner at dette burde vært omtalt, men er likevel av den oppfatning at forslaget gjør seg like gjeldende på Sva</w:t>
      </w:r>
      <w:r w:rsidRPr="000519A8">
        <w:t xml:space="preserve">lbard og at det ikke foreligger tungtveiende grunner for å gjøre unntak for dets </w:t>
      </w:r>
      <w:proofErr w:type="gramStart"/>
      <w:r w:rsidRPr="000519A8">
        <w:t>anvendelse</w:t>
      </w:r>
      <w:proofErr w:type="gramEnd"/>
      <w:r w:rsidRPr="000519A8">
        <w:t xml:space="preserve"> der.</w:t>
      </w:r>
    </w:p>
    <w:p w14:paraId="1972E264" w14:textId="77777777" w:rsidR="00000000" w:rsidRPr="000519A8" w:rsidRDefault="00390AE0" w:rsidP="000519A8">
      <w:pPr>
        <w:pStyle w:val="avsnitt-undertittel"/>
      </w:pPr>
      <w:r w:rsidRPr="000519A8">
        <w:lastRenderedPageBreak/>
        <w:t>Bestemmelsens ordlyd</w:t>
      </w:r>
    </w:p>
    <w:p w14:paraId="6763C635" w14:textId="77777777" w:rsidR="00000000" w:rsidRPr="000519A8" w:rsidRDefault="00390AE0" w:rsidP="000519A8">
      <w:r w:rsidRPr="000519A8">
        <w:t xml:space="preserve">Departementet har merket seg at </w:t>
      </w:r>
      <w:proofErr w:type="gramStart"/>
      <w:r w:rsidRPr="000519A8">
        <w:t>Øst politidistrikt</w:t>
      </w:r>
      <w:proofErr w:type="gramEnd"/>
      <w:r w:rsidRPr="000519A8">
        <w:t xml:space="preserve"> støtter vurdering i høringsnotatet om at «transportforetak» i større grad vil være egne</w:t>
      </w:r>
      <w:r w:rsidRPr="000519A8">
        <w:t xml:space="preserve">t til å skille seg fra fører enn begrepet «transportør». </w:t>
      </w:r>
      <w:r w:rsidRPr="000519A8">
        <w:rPr>
          <w:rStyle w:val="sperret0"/>
        </w:rPr>
        <w:t>Departementet</w:t>
      </w:r>
      <w:r w:rsidRPr="000519A8">
        <w:t xml:space="preserve"> slutter seg til dette.</w:t>
      </w:r>
    </w:p>
    <w:p w14:paraId="79B7BBB6" w14:textId="77777777" w:rsidR="00000000" w:rsidRPr="000519A8" w:rsidRDefault="00390AE0" w:rsidP="000519A8">
      <w:r w:rsidRPr="000519A8">
        <w:t>Norges Trafikkskoleforbund har i sitt høringssvar pekt på at det er viktig å få avklart rekkevidden av begrepet «transportforetak» for å klargjør</w:t>
      </w:r>
      <w:r w:rsidRPr="000519A8">
        <w:t xml:space="preserve">e ansvaret opp mot eventuelle andre aktører. </w:t>
      </w:r>
      <w:r w:rsidRPr="000519A8">
        <w:rPr>
          <w:rStyle w:val="sperret0"/>
        </w:rPr>
        <w:t>Departementet</w:t>
      </w:r>
      <w:r w:rsidRPr="000519A8">
        <w:t xml:space="preserve"> gjør oppmerksom på at begrepet «transportforetak» er definert i høringsnotatet og viser ellers til merknadene til bestemmelsen under punkt 8.</w:t>
      </w:r>
    </w:p>
    <w:p w14:paraId="18A93ADE" w14:textId="77777777" w:rsidR="00000000" w:rsidRPr="000519A8" w:rsidRDefault="00390AE0" w:rsidP="000519A8">
      <w:r w:rsidRPr="000519A8">
        <w:t xml:space="preserve">Oslo politidistrikt mener at det burde </w:t>
      </w:r>
      <w:proofErr w:type="gramStart"/>
      <w:r w:rsidRPr="000519A8">
        <w:t>fremkomme</w:t>
      </w:r>
      <w:proofErr w:type="gramEnd"/>
      <w:r w:rsidRPr="000519A8">
        <w:t xml:space="preserve"> av lov</w:t>
      </w:r>
      <w:r w:rsidRPr="000519A8">
        <w:t>teksten at tilleggsansvaret for transportforetak ikke skal innskrenke førers hovedansvar for riktig lastsikring. Det vises også til NLFs merknad om at de er enig i at transportforetaket skal være ansvarlig for at fører skal ha tilstrekkelig og godkjent las</w:t>
      </w:r>
      <w:r w:rsidRPr="000519A8">
        <w:t>tsikringsutstyr, at kjøretøyet er egnet for transporten, og at fører har tilstrekkelig kompetanse, men at forbundet derimot ikke er enig i at foretaket skal være ansvarlig for defekt lastesikringsutstyr som kan ha oppstått under transporten, eller for mang</w:t>
      </w:r>
      <w:r w:rsidRPr="000519A8">
        <w:t xml:space="preserve">ler ved lastesikringen som foretaket ikke har kontroll over. </w:t>
      </w:r>
    </w:p>
    <w:p w14:paraId="2F4412F8" w14:textId="77777777" w:rsidR="00000000" w:rsidRPr="000519A8" w:rsidRDefault="00390AE0" w:rsidP="000519A8">
      <w:r w:rsidRPr="000519A8">
        <w:rPr>
          <w:rStyle w:val="sperret0"/>
        </w:rPr>
        <w:t>Departementet</w:t>
      </w:r>
      <w:r w:rsidRPr="000519A8">
        <w:t xml:space="preserve"> bemerker at det i høringsnotatet er presisert at føreren av kjøretøyet fremdeles vil ha hovedansvaret for lastsikringen, og at forslaget ikke er ment å innskrenke eller frita fører</w:t>
      </w:r>
      <w:r w:rsidRPr="000519A8">
        <w:t>s ansvar som allerede følger av vegtrafikkloven § 23 første ledd. Videre er transportforetakets ansvar begrenset til å «sørge for at fører er i stand til å oppfylle sine plikter etter første ledd». Etter departementets vurdering tilsier ordlyden i seg selv</w:t>
      </w:r>
      <w:r w:rsidRPr="000519A8">
        <w:t xml:space="preserve"> at transportforetakets ansvar kommer i tillegg til førers hovedansvar. Departementet ser derfor ikke behov for å tydeliggjøre dette ytterligere i selve lovbestemmelsen, men viser til omtale i merknadene til bestemmelsen under punkt 8.</w:t>
      </w:r>
    </w:p>
    <w:p w14:paraId="61987009" w14:textId="77777777" w:rsidR="00000000" w:rsidRPr="000519A8" w:rsidRDefault="00390AE0" w:rsidP="000519A8">
      <w:pPr>
        <w:pStyle w:val="avsnitt-undertittel"/>
      </w:pPr>
      <w:r w:rsidRPr="000519A8">
        <w:t>Øvrige innspill</w:t>
      </w:r>
    </w:p>
    <w:p w14:paraId="300EEF19" w14:textId="77777777" w:rsidR="00000000" w:rsidRPr="000519A8" w:rsidRDefault="00390AE0" w:rsidP="000519A8">
      <w:r w:rsidRPr="000519A8">
        <w:t>Depa</w:t>
      </w:r>
      <w:r w:rsidRPr="000519A8">
        <w:t>rtementet viser til NLFs merknad om at forslaget vil medføre kostnader for transportforetakene ved at de må investere i nytt utstyr for å sikre at lasten sikres riktig og at dette også vil medføre ytterligere kostnader for å gjennomføre transporten. Merkna</w:t>
      </w:r>
      <w:r w:rsidRPr="000519A8">
        <w:t xml:space="preserve">den er omtalt nærmere under punkt 7.3.2. </w:t>
      </w:r>
      <w:r w:rsidRPr="000519A8">
        <w:rPr>
          <w:rStyle w:val="sperret0"/>
        </w:rPr>
        <w:t>Departementet</w:t>
      </w:r>
      <w:r w:rsidRPr="000519A8">
        <w:t xml:space="preserve"> bemerker at transportforetaket også i dag må sørge for at det til enhver tid besitter nødvendig utstyr for å kunne påta seg transportoppdraget. Transportforetaket har også som arbeidsgiver et hovedansv</w:t>
      </w:r>
      <w:r w:rsidRPr="000519A8">
        <w:t>ar for at sikkerheten på arbeidsplassen blir ivaretatt. Imidlertid vil det kunne påløpe noen kostnader til utforming av dokumentasjon, men disse anses etter departementets syn å være marginale. Eventuelle økonomiske eller administrative kostnader knyttet t</w:t>
      </w:r>
      <w:r w:rsidRPr="000519A8">
        <w:t>il dokumentasjon vil bli nærmere vurdert i forbindelse med forskriftsarbeidet.</w:t>
      </w:r>
    </w:p>
    <w:p w14:paraId="47F76627" w14:textId="77777777" w:rsidR="00000000" w:rsidRPr="000519A8" w:rsidRDefault="00390AE0" w:rsidP="000519A8">
      <w:r w:rsidRPr="000519A8">
        <w:t>Departementet er av den oppfatning at forslaget ikke vil påføre uforholdsmessige kostnader for transportforetaket. Lovforslagets økonomiske og administrative konsekvenser for pr</w:t>
      </w:r>
      <w:r w:rsidRPr="000519A8">
        <w:t>ivate er omtalt nedenfor under punkt 7.3.2.</w:t>
      </w:r>
    </w:p>
    <w:p w14:paraId="7916B85C" w14:textId="77777777" w:rsidR="00000000" w:rsidRPr="000519A8" w:rsidRDefault="00390AE0" w:rsidP="000519A8">
      <w:pPr>
        <w:pStyle w:val="Overskrift3"/>
      </w:pPr>
      <w:r w:rsidRPr="000519A8">
        <w:lastRenderedPageBreak/>
        <w:t>Departementets hjemmel til å gi nærmere regler i forskrift</w:t>
      </w:r>
    </w:p>
    <w:p w14:paraId="77ABAB96" w14:textId="77777777" w:rsidR="00000000" w:rsidRPr="000519A8" w:rsidRDefault="00390AE0" w:rsidP="000519A8">
      <w:r w:rsidRPr="000519A8">
        <w:t>Ingen av høringsinstansene har gitt særskilte merknader til andre setning i lovforslaget som omhandler departementets hjemmel til å kunne fas</w:t>
      </w:r>
      <w:r w:rsidRPr="000519A8">
        <w:t>tsette nærmere regler om transportforetakets plikter i forskrift.</w:t>
      </w:r>
    </w:p>
    <w:p w14:paraId="0FE2979A" w14:textId="77777777" w:rsidR="00000000" w:rsidRPr="000519A8" w:rsidRDefault="00390AE0" w:rsidP="000519A8">
      <w:pPr>
        <w:rPr>
          <w:rStyle w:val="sperret0"/>
        </w:rPr>
      </w:pPr>
      <w:r w:rsidRPr="000519A8">
        <w:rPr>
          <w:rStyle w:val="sperret0"/>
        </w:rPr>
        <w:t>Departementet</w:t>
      </w:r>
      <w:r w:rsidRPr="000519A8">
        <w:t xml:space="preserve"> vurderer det som hensiktsmessig at eventuelle ytterligere presiseringer om gjennomføring av transportforetakets plikter og krav til dokumentasjon fastsettes i forskrift.</w:t>
      </w:r>
    </w:p>
    <w:p w14:paraId="02DE9709" w14:textId="77777777" w:rsidR="00000000" w:rsidRPr="000519A8" w:rsidRDefault="00390AE0" w:rsidP="000519A8">
      <w:r w:rsidRPr="000519A8">
        <w:t xml:space="preserve">Etter </w:t>
      </w:r>
      <w:r w:rsidRPr="000519A8">
        <w:t>departementets vurdering bør det i tillegg, for å sikre tilstrekkelig klarhet, tydeliggjøres i ordlyden at forskriftshjemmelen åpner for å gi nærmere regler for visse typer kjøretøy. Det vises i denne sammenheng til at forskriftsforslaget om transportforet</w:t>
      </w:r>
      <w:r w:rsidRPr="000519A8">
        <w:t xml:space="preserve">akets veilednings- og dokumentasjonsplikt, er foreslått avgrenset til transportoppdrag med bruk av kjøretøy over 3500 kg. Departementet foreslår derfor å presisere ordlyden slik at det uttrykkelig </w:t>
      </w:r>
      <w:proofErr w:type="gramStart"/>
      <w:r w:rsidRPr="000519A8">
        <w:t>fremgår</w:t>
      </w:r>
      <w:proofErr w:type="gramEnd"/>
      <w:r w:rsidRPr="000519A8">
        <w:t xml:space="preserve"> at det kan fastsettes nærmere regler for visse type</w:t>
      </w:r>
      <w:r w:rsidRPr="000519A8">
        <w:t>r kjøretøy i forskrift.</w:t>
      </w:r>
    </w:p>
    <w:p w14:paraId="3054EE91" w14:textId="77777777" w:rsidR="00000000" w:rsidRPr="000519A8" w:rsidRDefault="00390AE0" w:rsidP="000519A8">
      <w:r w:rsidRPr="000519A8">
        <w:t xml:space="preserve">Det vises videre til at høringsnotatet også åpner for at overtredelsesgebyr kan vurderes innført i forskrift på et senere tidspunkt. Departementet har i den forbindelse vurdert om det også skal presiseres at det i forskrift kan gis </w:t>
      </w:r>
      <w:r w:rsidRPr="000519A8">
        <w:t>regler om bruk av overtredelsesgebyr ved brudd på lastsikringsbestemmelsene, men anser den generelle hjemmelen i vegtrafikkloven § 31 siste ledd og 31 a for tilstrekkelig, jf. også omtale i punkt 6.5.1 over.</w:t>
      </w:r>
    </w:p>
    <w:p w14:paraId="4550F04B" w14:textId="77777777" w:rsidR="00000000" w:rsidRPr="000519A8" w:rsidRDefault="00390AE0" w:rsidP="000519A8">
      <w:pPr>
        <w:pStyle w:val="Overskrift1"/>
      </w:pPr>
      <w:r w:rsidRPr="000519A8">
        <w:t>Økonomiske og administrative konsekvense</w:t>
      </w:r>
      <w:r w:rsidRPr="000519A8">
        <w:t>r</w:t>
      </w:r>
    </w:p>
    <w:p w14:paraId="4D1F3FE4" w14:textId="77777777" w:rsidR="00000000" w:rsidRPr="000519A8" w:rsidRDefault="00390AE0" w:rsidP="000519A8">
      <w:pPr>
        <w:pStyle w:val="Overskrift2"/>
      </w:pPr>
      <w:r w:rsidRPr="000519A8">
        <w:t>Tilgjengeliggjøring av teknisk kjøretøyinformasjon og gjennomføring av forordningen i norsk rett</w:t>
      </w:r>
    </w:p>
    <w:p w14:paraId="42E2F514" w14:textId="77777777" w:rsidR="00000000" w:rsidRPr="000519A8" w:rsidRDefault="00390AE0" w:rsidP="000519A8">
      <w:pPr>
        <w:pStyle w:val="Overskrift3"/>
      </w:pPr>
      <w:r w:rsidRPr="000519A8">
        <w:t>Konsekvenser for det offentlige</w:t>
      </w:r>
    </w:p>
    <w:p w14:paraId="17E0E5A5" w14:textId="77777777" w:rsidR="00000000" w:rsidRPr="000519A8" w:rsidRDefault="00390AE0" w:rsidP="000519A8">
      <w:r w:rsidRPr="000519A8">
        <w:t>Forslaget vil sikre at kontrollorganene har tilgang på informasjon som kan være nødvendig eller hensiktsmessig for gjennomføring av periodisk kjøretøykontroll, og kan med det bidra til forenkling av kontrollgjennomføringen.</w:t>
      </w:r>
    </w:p>
    <w:p w14:paraId="29D6BB91" w14:textId="77777777" w:rsidR="00000000" w:rsidRPr="000519A8" w:rsidRDefault="00390AE0" w:rsidP="000519A8">
      <w:r w:rsidRPr="000519A8">
        <w:t>Ettersom det nasjonalt ikke er s</w:t>
      </w:r>
      <w:r w:rsidRPr="000519A8">
        <w:t xml:space="preserve">tilt krav om </w:t>
      </w:r>
      <w:r w:rsidRPr="000519A8">
        <w:rPr>
          <w:rStyle w:val="kursiv"/>
        </w:rPr>
        <w:t>bruk</w:t>
      </w:r>
      <w:r w:rsidRPr="000519A8">
        <w:t xml:space="preserve"> av de kjøretøytekniske opplysningene, antas forslaget ikke å medføre nevneverdig økt ressursbruk for Statens vegvesen eller få negative konsekvenser for etatens øvrige kontrollvirksomhet.</w:t>
      </w:r>
    </w:p>
    <w:p w14:paraId="2DE66E3D" w14:textId="77777777" w:rsidR="00000000" w:rsidRPr="000519A8" w:rsidRDefault="00390AE0" w:rsidP="000519A8">
      <w:r w:rsidRPr="000519A8">
        <w:t>Det er bare godkjente kontrollorgan som kan utføre</w:t>
      </w:r>
      <w:r w:rsidRPr="000519A8">
        <w:t xml:space="preserve"> periodisk kontroll av kjøretøy. Forordningen fastsetter derfor at medlemsstatene må bistå kjøretøyfabrikantene med informasjon om hvorvidt kontrollorganet som anmoder om tilgang til teknisk informasjon, er godkjent. Denne forpliktelsen anses i hovedsak iv</w:t>
      </w:r>
      <w:r w:rsidRPr="000519A8">
        <w:t>aretatt gjennom den etablerte muligheten til å søke opp godkjente kontrollorgan på Statens vegvesen sine nettsider.</w:t>
      </w:r>
    </w:p>
    <w:p w14:paraId="7C1FD55A" w14:textId="77777777" w:rsidR="00000000" w:rsidRPr="000519A8" w:rsidRDefault="00390AE0" w:rsidP="000519A8">
      <w:r w:rsidRPr="000519A8">
        <w:t>Forslaget og gjennomføringen av forordningen i norsk rett antas derfor ikke å ha særlige økonomiske eller administrative konsekvenser for de</w:t>
      </w:r>
      <w:r w:rsidRPr="000519A8">
        <w:t>t offentlige.</w:t>
      </w:r>
    </w:p>
    <w:p w14:paraId="6C48CA90" w14:textId="77777777" w:rsidR="00000000" w:rsidRPr="000519A8" w:rsidRDefault="00390AE0" w:rsidP="000519A8">
      <w:pPr>
        <w:pStyle w:val="Overskrift3"/>
      </w:pPr>
      <w:r w:rsidRPr="000519A8">
        <w:lastRenderedPageBreak/>
        <w:t>Konsekvenser for private</w:t>
      </w:r>
    </w:p>
    <w:p w14:paraId="3F8FF3AB" w14:textId="77777777" w:rsidR="00000000" w:rsidRPr="000519A8" w:rsidRDefault="00390AE0" w:rsidP="000519A8">
      <w:r w:rsidRPr="000519A8">
        <w:t>Forslaget kan medføre kostnader for kjøretøyfabrikantene ved at de må utlevere eller på annen måte tilrettelegge for tilgang til de aktuelle kjøretøytekniske opplysningene. Kostnadene vil avhenge av hvilke</w:t>
      </w:r>
      <w:r w:rsidRPr="000519A8">
        <w:t xml:space="preserve"> løsninger fabrikantene allerede har og hvordan de velger å oppfylle sin plikt. Imidlertid finnes det i dag svært få aktuelle fabrikanter i Norge. Statens vegvesen opplyser at det finnes åtte fabrikanter av tilhengere. I tillegg er de kjøretøytekniske oppl</w:t>
      </w:r>
      <w:r w:rsidRPr="000519A8">
        <w:t>ysningene i dag allerede i stor grad tilgjengelig på annen måte.</w:t>
      </w:r>
    </w:p>
    <w:p w14:paraId="1083BC9E" w14:textId="77777777" w:rsidR="00000000" w:rsidRPr="000519A8" w:rsidRDefault="00390AE0" w:rsidP="000519A8">
      <w:r w:rsidRPr="000519A8">
        <w:t>Forslaget antas derfor å medføre begrensede konsekvenser for private aktører.</w:t>
      </w:r>
    </w:p>
    <w:p w14:paraId="28E7B68B" w14:textId="77777777" w:rsidR="00000000" w:rsidRPr="000519A8" w:rsidRDefault="00390AE0" w:rsidP="000519A8">
      <w:pPr>
        <w:pStyle w:val="Overskrift2"/>
      </w:pPr>
      <w:r w:rsidRPr="000519A8">
        <w:t>Unntak for visse personer til å foreta arbeid på kjøretøy</w:t>
      </w:r>
    </w:p>
    <w:p w14:paraId="5C52AE5D" w14:textId="77777777" w:rsidR="00000000" w:rsidRPr="000519A8" w:rsidRDefault="00390AE0" w:rsidP="000519A8">
      <w:r w:rsidRPr="000519A8">
        <w:t>Endringen er kun en presisering av gjeldende rett og langvarig forvaltningspraksis, og antas ikke å medføre administrative eller økonomiske konsekvenser av betydning hverken for det offentlige eller private.</w:t>
      </w:r>
    </w:p>
    <w:p w14:paraId="6AF804A4" w14:textId="77777777" w:rsidR="00000000" w:rsidRPr="000519A8" w:rsidRDefault="00390AE0" w:rsidP="000519A8">
      <w:pPr>
        <w:pStyle w:val="Overskrift2"/>
      </w:pPr>
      <w:r w:rsidRPr="000519A8">
        <w:t>Medansvar for sikring av last</w:t>
      </w:r>
    </w:p>
    <w:p w14:paraId="47D70622" w14:textId="77777777" w:rsidR="00000000" w:rsidRPr="000519A8" w:rsidRDefault="00390AE0" w:rsidP="000519A8">
      <w:pPr>
        <w:pStyle w:val="Overskrift3"/>
      </w:pPr>
      <w:r w:rsidRPr="000519A8">
        <w:t>Konsekvenser for det offentlige</w:t>
      </w:r>
    </w:p>
    <w:p w14:paraId="1F131840" w14:textId="77777777" w:rsidR="00000000" w:rsidRPr="000519A8" w:rsidRDefault="00390AE0" w:rsidP="000519A8">
      <w:r w:rsidRPr="000519A8">
        <w:t>Forslaget vil tydeliggjøre at transportselskapet også har et ansvar for å følge opp lastsikringskravene i tillegg til sjåføren, og med det gi bedre trygghet for før</w:t>
      </w:r>
      <w:r w:rsidRPr="000519A8">
        <w:t>er og bidra til mer trafikksikre transporter. Overordnet anses forslaget å ha preventiv effekt og at det kan bidra til økt etterlevelse av lastsikringsreglene og dermed redusere ulykkeskostnader.</w:t>
      </w:r>
    </w:p>
    <w:p w14:paraId="3A96172F" w14:textId="77777777" w:rsidR="00000000" w:rsidRPr="000519A8" w:rsidRDefault="00390AE0" w:rsidP="000519A8">
      <w:r w:rsidRPr="000519A8">
        <w:t>Statens vegvesen og politiet vil ha mulighet, men ingen plik</w:t>
      </w:r>
      <w:r w:rsidRPr="000519A8">
        <w:t>t, til å undersøke om transportforetaket har oppfylt sitt medansvar dersom det oppdages brudd på lastsikringskravene. Lovforslaget antas ikke å medføre nevneverdig økt ressursbruk eller få negative konsekvenser for etatenes øvrige kontrollvirksomhet.</w:t>
      </w:r>
    </w:p>
    <w:p w14:paraId="2B0427F0" w14:textId="77777777" w:rsidR="00000000" w:rsidRPr="000519A8" w:rsidRDefault="00390AE0" w:rsidP="000519A8">
      <w:r w:rsidRPr="000519A8">
        <w:t>State</w:t>
      </w:r>
      <w:r w:rsidRPr="000519A8">
        <w:t>ns vegvesens kostnader vil i all hovedsak være knyttet til ressurser til regelverksutvikling og oppfølging av disse, endringer i Statens vegvesen sin trafikkontrollinstruks, samt opplæring av deres kontrollører. Statens vegvesens kostnader ved innføring av</w:t>
      </w:r>
      <w:r w:rsidRPr="000519A8">
        <w:t xml:space="preserve"> et medansvar for sikring av last for transportforetakene dekkes innenfor etatens gjeldende bevilgning.</w:t>
      </w:r>
    </w:p>
    <w:p w14:paraId="597CEF10" w14:textId="77777777" w:rsidR="00000000" w:rsidRPr="000519A8" w:rsidRDefault="00390AE0" w:rsidP="000519A8">
      <w:r w:rsidRPr="000519A8">
        <w:t>Sanksjonering mot foretak ved brudd på lastsikringskravene vil kunne medføre økt ressursbruk for kontrolletatene, og påtalemyndigheten. Effekten vil del</w:t>
      </w:r>
      <w:r w:rsidRPr="000519A8">
        <w:t>s avhenge av i hvor stor grad kontrolletatene velger å sanksjonere transportforetakene og dels av hvor stor forebyggende effekt tiltaket vil ha. Eventuelle merkostnader for politiet og påtalemyndigheten dekkes innenfor de ordinære budsjettrammene.</w:t>
      </w:r>
    </w:p>
    <w:p w14:paraId="28EC2097" w14:textId="77777777" w:rsidR="00000000" w:rsidRPr="000519A8" w:rsidRDefault="00390AE0" w:rsidP="000519A8">
      <w:pPr>
        <w:pStyle w:val="Overskrift3"/>
      </w:pPr>
      <w:r w:rsidRPr="000519A8">
        <w:t>Konsekvenser for private</w:t>
      </w:r>
    </w:p>
    <w:p w14:paraId="05AB0A4A" w14:textId="77777777" w:rsidR="00000000" w:rsidRPr="000519A8" w:rsidRDefault="00390AE0" w:rsidP="000519A8">
      <w:r w:rsidRPr="000519A8">
        <w:t>Forslaget innebærer en tydeliggjøring av et ansvar som på mange måter påhviler transportforetak fra før</w:t>
      </w:r>
      <w:r w:rsidRPr="000519A8">
        <w:t xml:space="preserve">, gjennom blant annet arbeidsgiveransvaret. For det transportforetaket som det eventuelt vil sanksjoneres mot, vil det kunne oppleves som en belastning. Det vil også kunne påløpe </w:t>
      </w:r>
      <w:r w:rsidRPr="000519A8">
        <w:lastRenderedPageBreak/>
        <w:t>kostnader til utforming av dokumentasjon, iht. nye forskriftsforslag, men dis</w:t>
      </w:r>
      <w:r w:rsidRPr="000519A8">
        <w:t>se anses marginale. Tryggheten et medansvar vil få for fører og det trafikksikkerhetsmessige bidraget dette vil få anses å veie opp for eventuelle kostnader og ulemper for transportforetakene.</w:t>
      </w:r>
    </w:p>
    <w:p w14:paraId="0DB66CA9" w14:textId="77777777" w:rsidR="00000000" w:rsidRPr="000519A8" w:rsidRDefault="00390AE0" w:rsidP="000519A8">
      <w:pPr>
        <w:pStyle w:val="Overskrift1"/>
      </w:pPr>
      <w:r w:rsidRPr="000519A8">
        <w:t>Merknader til de enkelte bestemmelsene</w:t>
      </w:r>
    </w:p>
    <w:p w14:paraId="2A735694" w14:textId="77777777" w:rsidR="00000000" w:rsidRPr="000519A8" w:rsidRDefault="00390AE0" w:rsidP="000519A8">
      <w:pPr>
        <w:pStyle w:val="avsnitt-undertittel"/>
      </w:pPr>
      <w:r w:rsidRPr="000519A8">
        <w:t xml:space="preserve">Til § 19 tredje </w:t>
      </w:r>
      <w:r w:rsidRPr="000519A8">
        <w:t>ledd</w:t>
      </w:r>
    </w:p>
    <w:p w14:paraId="25CD34AC" w14:textId="77777777" w:rsidR="00000000" w:rsidRPr="000519A8" w:rsidRDefault="00390AE0" w:rsidP="000519A8">
      <w:r w:rsidRPr="000519A8">
        <w:t xml:space="preserve">Endringen gir hjemmel for å pålegge kjøretøyfabrikanter og deres kontaktpunkt, herunder fabrikantens representant, å gjøre tilgjengelig tekniske kjøretøyopplysninger til bruk i kontroll av kjøretøy, og legger til rette for gjennomføring av forordning </w:t>
      </w:r>
      <w:r w:rsidRPr="000519A8">
        <w:t>(EU) 2019/621 i norsk rett. Det vises til punkt 3.4.</w:t>
      </w:r>
    </w:p>
    <w:p w14:paraId="4C6A7A35" w14:textId="77777777" w:rsidR="00000000" w:rsidRPr="000519A8" w:rsidRDefault="00390AE0" w:rsidP="000519A8">
      <w:r w:rsidRPr="000519A8">
        <w:t>Fabrikant og fabrikantens representant skal forstås på samme måte som i vegtrafikklovgivningen ellers, jf. Europaparlaments og Rådets forordning (EU) 2013/167, 2013/168 og direktiv 2007/46/EF.</w:t>
      </w:r>
    </w:p>
    <w:p w14:paraId="2BDF2749" w14:textId="77777777" w:rsidR="00000000" w:rsidRPr="000519A8" w:rsidRDefault="00390AE0" w:rsidP="000519A8">
      <w:pPr>
        <w:pStyle w:val="avsnitt-undertittel"/>
      </w:pPr>
      <w:r w:rsidRPr="000519A8">
        <w:t>Til § 19 b</w:t>
      </w:r>
      <w:r w:rsidRPr="000519A8">
        <w:t xml:space="preserve"> fjerde ledd</w:t>
      </w:r>
    </w:p>
    <w:p w14:paraId="2AF2E1CE" w14:textId="77777777" w:rsidR="00000000" w:rsidRPr="000519A8" w:rsidRDefault="00390AE0" w:rsidP="000519A8">
      <w:r w:rsidRPr="000519A8">
        <w:t>Endringen presiserer gjeldende rett om at det kan fastsettes unntak fra godkjenningsplikten også for enkelte personer som skal foreta arbeid på kjøretøy. Videre er uttrykket verksteder erstattet med virksomheter for å presisere at hjemmelen fo</w:t>
      </w:r>
      <w:r w:rsidRPr="000519A8">
        <w:t>r å gi unntak også gjelder virksomheter som har fått særlig arbeidstillatelse for bestemte typer arbeid på kjøretøy. Det vises til punkt 5.2.</w:t>
      </w:r>
    </w:p>
    <w:p w14:paraId="42CD5DD9" w14:textId="77777777" w:rsidR="00000000" w:rsidRPr="000519A8" w:rsidRDefault="00390AE0" w:rsidP="000519A8">
      <w:pPr>
        <w:pStyle w:val="avsnitt-undertittel"/>
      </w:pPr>
      <w:r w:rsidRPr="000519A8">
        <w:t>Til § 23 tredje ledd</w:t>
      </w:r>
    </w:p>
    <w:p w14:paraId="5B9628A5" w14:textId="77777777" w:rsidR="00000000" w:rsidRPr="000519A8" w:rsidRDefault="00390AE0" w:rsidP="000519A8">
      <w:r w:rsidRPr="000519A8">
        <w:t>Endringen innebærer å innføre et medansvar for transportforetak ved at det skal sette føreren</w:t>
      </w:r>
      <w:r w:rsidRPr="000519A8">
        <w:t xml:space="preserve"> som gjennomfører transportoppdraget i stand til å oppfylle lastsikringskravene. Forslaget vil tydeliggjøre at transportforetaket også har et ansvar for å sørge for at kjøretøyet er forsvarlig og forskriftsmessig lastet, i tillegg til det ansvaret føreren </w:t>
      </w:r>
      <w:r w:rsidRPr="000519A8">
        <w:t>av kjøretøyet har etter § 23 første ledd.</w:t>
      </w:r>
    </w:p>
    <w:p w14:paraId="2AA2217A" w14:textId="77777777" w:rsidR="00000000" w:rsidRPr="000519A8" w:rsidRDefault="00390AE0" w:rsidP="000519A8">
      <w:r w:rsidRPr="000519A8">
        <w:t>Med «transportforetak» menes det foretaket som har disposisjonsrett over kjøretøyet og som har påtatt seg å utføre transportoppdraget. Disposisjonsretten omfatter de som eier et kjøretøy, disponerer et kjøretøy gje</w:t>
      </w:r>
      <w:r w:rsidRPr="000519A8">
        <w:t>nnom leie- og leasingavtale eller har lånt kjøretøy.</w:t>
      </w:r>
    </w:p>
    <w:p w14:paraId="28EB0F80" w14:textId="77777777" w:rsidR="00000000" w:rsidRPr="000519A8" w:rsidRDefault="00390AE0" w:rsidP="000519A8">
      <w:r w:rsidRPr="000519A8">
        <w:t>Medansvaret innebærer at transportforetaket aktivt må legge til rette for at fører har fått nok kunnskap til å oppfylle lastsikringen ved blant annet god opplæring, gode sikkerhetsrutiner, veiledninger v</w:t>
      </w:r>
      <w:r w:rsidRPr="000519A8">
        <w:t xml:space="preserve">ed sikring av last før og under transport, samt sørge for at fører har korrekt sikringsutstyr tilgjengelig. Transportforetakets medansvar skal ikke frita eller innskrenke førers hovedansvar etter bestemmelsens første ledd. Føreren av kjøretøyet vil derfor </w:t>
      </w:r>
      <w:r w:rsidRPr="000519A8">
        <w:t>fremdeles ha hovedansvaret for at kjøretøyet er forsvarlig og forskriftsmessig lastet, se punkt 6.3.1.</w:t>
      </w:r>
    </w:p>
    <w:p w14:paraId="5CBE7498" w14:textId="77777777" w:rsidR="00000000" w:rsidRPr="000519A8" w:rsidRDefault="00390AE0" w:rsidP="000519A8">
      <w:r w:rsidRPr="000519A8">
        <w:t xml:space="preserve">Ved brudd på transportforetakets plikt til å «sette fører i stand» til å oppfylle sine plikter, vil foretaket kunne straffes etter vegtrafikkloven § 31. </w:t>
      </w:r>
      <w:r w:rsidRPr="000519A8">
        <w:t xml:space="preserve">Sentrale momenter i en slik vurdering vil være som nevnt over om transportforetaket har bistått fører i å oppfylle lastsikringen ved god </w:t>
      </w:r>
      <w:r w:rsidRPr="000519A8">
        <w:lastRenderedPageBreak/>
        <w:t>opplæring, gode sikkerhetsrutiner, veiledninger ved sikring av last før og under transport, og om det har sørget for at</w:t>
      </w:r>
      <w:r w:rsidRPr="000519A8">
        <w:t xml:space="preserve"> fører har hatt tilgang på korrekt sikringsutstyr.</w:t>
      </w:r>
    </w:p>
    <w:p w14:paraId="118BD5EB" w14:textId="77777777" w:rsidR="00000000" w:rsidRPr="000519A8" w:rsidRDefault="00390AE0" w:rsidP="000519A8">
      <w:r w:rsidRPr="000519A8">
        <w:t>Endringen gir hjemmel for departementet til å gi nærmere regler om transportforetakets plikter herunder nærmere regler for visse typer kjøretøy i forskrift. Dette kan blant annet gjelde regler om dokumenta</w:t>
      </w:r>
      <w:r w:rsidRPr="000519A8">
        <w:t>sjonskrav, krav om særlig opplæring, sikkerhetsprosedyrer, og internkontroll. Det kan videre fastsettes særlige regler for visse typer kjøretøy, eksempelvis for kjøretøy over en viss grense for tillatt totalvekt, eksempelvis 3500 kg.</w:t>
      </w:r>
    </w:p>
    <w:p w14:paraId="3C9A6506" w14:textId="77777777" w:rsidR="00000000" w:rsidRPr="000519A8" w:rsidRDefault="00390AE0" w:rsidP="000519A8">
      <w:r w:rsidRPr="000519A8">
        <w:t>Det kan også i forskri</w:t>
      </w:r>
      <w:r w:rsidRPr="000519A8">
        <w:t>ft fastsettes nærmere bestemmelser om overtredelsesgebyr ved brudd på lastsikringskravene, med hjemmel i vegtrafikkloven §§ 31 siste ledd og 31 a, jf. nærmere omtale i punkt 6.5.1 og 6.5.2. over.</w:t>
      </w:r>
    </w:p>
    <w:p w14:paraId="0A226A0E" w14:textId="77777777" w:rsidR="00000000" w:rsidRPr="000519A8" w:rsidRDefault="00390AE0" w:rsidP="000519A8">
      <w:pPr>
        <w:pStyle w:val="a-tilraar-dep"/>
      </w:pPr>
      <w:r w:rsidRPr="000519A8">
        <w:t>Samferdselsdepartementet</w:t>
      </w:r>
    </w:p>
    <w:p w14:paraId="654B4A83" w14:textId="77777777" w:rsidR="00000000" w:rsidRPr="000519A8" w:rsidRDefault="00390AE0" w:rsidP="000519A8">
      <w:pPr>
        <w:pStyle w:val="a-tilraar-tit"/>
      </w:pPr>
      <w:r w:rsidRPr="000519A8">
        <w:t>tilrår:</w:t>
      </w:r>
    </w:p>
    <w:p w14:paraId="147682F9" w14:textId="77777777" w:rsidR="00000000" w:rsidRPr="000519A8" w:rsidRDefault="00390AE0" w:rsidP="000519A8">
      <w:r w:rsidRPr="000519A8">
        <w:t>At Deres Majestet godkjenner og skriver under et framlagt forslag til proposisjon til Stortinget om endringer i vegtrafikkloven (teknisk kjøretøyinformasjon og sikring av last) og samtykke til godkjenning av EØS-komiteens beslutning nr. 65/2023 om innlemme</w:t>
      </w:r>
      <w:r w:rsidRPr="000519A8">
        <w:t>lse i EØS-avtalen av forordning (EU) 2019/621.</w:t>
      </w:r>
    </w:p>
    <w:p w14:paraId="218B35D8" w14:textId="77777777" w:rsidR="00000000" w:rsidRPr="000519A8" w:rsidRDefault="00390AE0" w:rsidP="000519A8">
      <w:pPr>
        <w:pStyle w:val="a-konge-tekst"/>
        <w:rPr>
          <w:rStyle w:val="halvfet0"/>
        </w:rPr>
      </w:pPr>
      <w:r w:rsidRPr="000519A8">
        <w:rPr>
          <w:rStyle w:val="halvfet0"/>
        </w:rPr>
        <w:t>Vi HARALD,</w:t>
      </w:r>
      <w:r w:rsidRPr="000519A8">
        <w:t xml:space="preserve"> Norges Konge,</w:t>
      </w:r>
    </w:p>
    <w:p w14:paraId="749D5976" w14:textId="77777777" w:rsidR="00000000" w:rsidRPr="000519A8" w:rsidRDefault="00390AE0" w:rsidP="000519A8">
      <w:pPr>
        <w:pStyle w:val="a-konge-tit"/>
      </w:pPr>
      <w:r w:rsidRPr="000519A8">
        <w:t>stadfester:</w:t>
      </w:r>
    </w:p>
    <w:p w14:paraId="537DF455" w14:textId="77777777" w:rsidR="00000000" w:rsidRPr="000519A8" w:rsidRDefault="00390AE0" w:rsidP="000519A8">
      <w:r w:rsidRPr="000519A8">
        <w:t>Stortinget blir bedt om å gjøre vedtak til lov om endringer i vegtrafikkloven (teknisk kjøretøyinformasjon og sikring av last) og vedtak om samtykke til godkjenning av EØS-</w:t>
      </w:r>
      <w:r w:rsidRPr="000519A8">
        <w:t>komiteens beslutning nr. 65/2023 om innlemmelse i EØS-avtalen av forordning (EU) 2019/621 i samsvar med et vedlagt forslag.</w:t>
      </w:r>
    </w:p>
    <w:p w14:paraId="22135372" w14:textId="77777777" w:rsidR="00000000" w:rsidRPr="000519A8" w:rsidRDefault="00390AE0" w:rsidP="000519A8">
      <w:pPr>
        <w:pStyle w:val="a-vedtak-tit"/>
      </w:pPr>
      <w:r w:rsidRPr="000519A8">
        <w:t xml:space="preserve">A </w:t>
      </w:r>
      <w:r w:rsidRPr="000519A8">
        <w:br/>
        <w:t xml:space="preserve">Forslag </w:t>
      </w:r>
    </w:p>
    <w:p w14:paraId="5A750BD6" w14:textId="77777777" w:rsidR="00000000" w:rsidRPr="000519A8" w:rsidRDefault="00390AE0" w:rsidP="000519A8">
      <w:pPr>
        <w:pStyle w:val="a-vedtak-tit"/>
      </w:pPr>
      <w:r w:rsidRPr="000519A8">
        <w:t xml:space="preserve">til lov om endringer i vegtrafikkloven </w:t>
      </w:r>
      <w:r w:rsidRPr="000519A8">
        <w:br/>
        <w:t>(teknisk kjøretøyinformasjon og sikring av last)</w:t>
      </w:r>
    </w:p>
    <w:p w14:paraId="5753FF43" w14:textId="77777777" w:rsidR="00000000" w:rsidRPr="000519A8" w:rsidRDefault="00390AE0" w:rsidP="000519A8">
      <w:pPr>
        <w:pStyle w:val="a-vedtak-del"/>
      </w:pPr>
      <w:r w:rsidRPr="000519A8">
        <w:t>I</w:t>
      </w:r>
    </w:p>
    <w:p w14:paraId="4C74841B" w14:textId="77777777" w:rsidR="00000000" w:rsidRPr="000519A8" w:rsidRDefault="00390AE0" w:rsidP="000519A8">
      <w:pPr>
        <w:pStyle w:val="l-tit-endr-lov"/>
      </w:pPr>
      <w:r w:rsidRPr="000519A8">
        <w:t xml:space="preserve">I lov 18. juni 1965 nr. 4 om </w:t>
      </w:r>
      <w:r w:rsidRPr="000519A8">
        <w:t>vegtrafikk gjøres følgende endringer:</w:t>
      </w:r>
    </w:p>
    <w:p w14:paraId="2CFCE6B0" w14:textId="77777777" w:rsidR="00000000" w:rsidRPr="000519A8" w:rsidRDefault="00390AE0" w:rsidP="000519A8">
      <w:pPr>
        <w:pStyle w:val="l-tit-endr-ledd"/>
      </w:pPr>
      <w:r w:rsidRPr="000519A8">
        <w:t>§ 19 nytt tredje ledd skal lyde:</w:t>
      </w:r>
    </w:p>
    <w:p w14:paraId="7D2AB078" w14:textId="77777777" w:rsidR="00000000" w:rsidRPr="000519A8" w:rsidRDefault="00390AE0" w:rsidP="000519A8">
      <w:pPr>
        <w:pStyle w:val="l-ledd"/>
      </w:pPr>
      <w:r w:rsidRPr="000519A8">
        <w:rPr>
          <w:rStyle w:val="l-endring"/>
        </w:rPr>
        <w:t>Departementet kan i forskrift gi regler om at kjøretøyfabrikanter og deres kontaktpunkt skal gjøre tilgjengelig tekniske opplysninger om kjøretøy til bruk i kontroll av kjøretøy.</w:t>
      </w:r>
    </w:p>
    <w:p w14:paraId="69C0F72F" w14:textId="77777777" w:rsidR="00000000" w:rsidRPr="000519A8" w:rsidRDefault="00390AE0" w:rsidP="000519A8">
      <w:pPr>
        <w:pStyle w:val="l-tit-endr-ledd"/>
      </w:pPr>
      <w:r w:rsidRPr="000519A8">
        <w:lastRenderedPageBreak/>
        <w:t>§ 19 b</w:t>
      </w:r>
      <w:r w:rsidRPr="000519A8">
        <w:t xml:space="preserve"> fjerde ledd skal lyde:</w:t>
      </w:r>
    </w:p>
    <w:p w14:paraId="2AD7AF33" w14:textId="77777777" w:rsidR="00000000" w:rsidRPr="000519A8" w:rsidRDefault="00390AE0" w:rsidP="000519A8">
      <w:pPr>
        <w:pStyle w:val="l-ledd"/>
      </w:pPr>
      <w:r w:rsidRPr="000519A8">
        <w:t xml:space="preserve">I forskrift kan departementet gjøre unntak fra kravet om godkjenning for enkelte typer kjøretøy, for enkelte typer arbeid og for enkelte </w:t>
      </w:r>
      <w:r w:rsidRPr="000519A8">
        <w:rPr>
          <w:rStyle w:val="l-endring"/>
        </w:rPr>
        <w:t>virksomheter og personer</w:t>
      </w:r>
      <w:r w:rsidRPr="000519A8">
        <w:t xml:space="preserve"> etter nærmere angitte vilkår.</w:t>
      </w:r>
    </w:p>
    <w:p w14:paraId="2F690B4C" w14:textId="77777777" w:rsidR="00000000" w:rsidRPr="000519A8" w:rsidRDefault="00390AE0" w:rsidP="000519A8">
      <w:pPr>
        <w:pStyle w:val="l-tit-endr-ledd"/>
      </w:pPr>
      <w:r w:rsidRPr="000519A8">
        <w:t>§ 23 nytt tredje ledd skal lyde:</w:t>
      </w:r>
    </w:p>
    <w:p w14:paraId="6BE33F4B" w14:textId="77777777" w:rsidR="00000000" w:rsidRPr="000519A8" w:rsidRDefault="00390AE0" w:rsidP="000519A8">
      <w:pPr>
        <w:pStyle w:val="l-ledd"/>
      </w:pPr>
      <w:r w:rsidRPr="000519A8">
        <w:rPr>
          <w:rStyle w:val="l-endring"/>
        </w:rPr>
        <w:t>Ved tra</w:t>
      </w:r>
      <w:r w:rsidRPr="000519A8">
        <w:rPr>
          <w:rStyle w:val="l-endring"/>
        </w:rPr>
        <w:t xml:space="preserve">nsportoppdrag skal transportforetaket sette føreren i stand til å oppfylle sine plikter etter første ledd slik at kjøretøyet er forsvarlig og forskriftsmessig lastet. Departementet kan i forskrift gi nærmere regler om transportforetakets plikter, herunder </w:t>
      </w:r>
      <w:r w:rsidRPr="000519A8">
        <w:rPr>
          <w:rStyle w:val="l-endring"/>
        </w:rPr>
        <w:t>nærmere regler for visse typer kjøretøy.</w:t>
      </w:r>
    </w:p>
    <w:p w14:paraId="0800148A" w14:textId="77777777" w:rsidR="00000000" w:rsidRPr="000519A8" w:rsidRDefault="00390AE0" w:rsidP="000519A8">
      <w:pPr>
        <w:pStyle w:val="a-vedtak-del"/>
      </w:pPr>
      <w:r w:rsidRPr="000519A8">
        <w:t>II</w:t>
      </w:r>
    </w:p>
    <w:p w14:paraId="0620A204" w14:textId="77777777" w:rsidR="00000000" w:rsidRPr="000519A8" w:rsidRDefault="00390AE0" w:rsidP="000519A8">
      <w:r w:rsidRPr="000519A8">
        <w:t>Loven trer i kraft fra den tid Kongen bestemmer.</w:t>
      </w:r>
    </w:p>
    <w:p w14:paraId="2DEAE59C" w14:textId="77777777" w:rsidR="00000000" w:rsidRPr="000519A8" w:rsidRDefault="00390AE0" w:rsidP="000519A8">
      <w:pPr>
        <w:pStyle w:val="a-vedtak-tit"/>
      </w:pPr>
      <w:r w:rsidRPr="000519A8">
        <w:t xml:space="preserve">B </w:t>
      </w:r>
      <w:r w:rsidRPr="000519A8">
        <w:br/>
        <w:t xml:space="preserve">Forslag </w:t>
      </w:r>
    </w:p>
    <w:p w14:paraId="27774DEB" w14:textId="77777777" w:rsidR="00000000" w:rsidRPr="000519A8" w:rsidRDefault="00390AE0" w:rsidP="000519A8">
      <w:pPr>
        <w:pStyle w:val="a-vedtak-tit"/>
      </w:pPr>
      <w:r w:rsidRPr="000519A8">
        <w:t>til vedtak om samtykke til godkjenning av EØS-komiteens beslutning nr. 65/2023 om innlemmelse i EØS-avtalen av forordning (EU) 2019/621</w:t>
      </w:r>
    </w:p>
    <w:p w14:paraId="26F4E559" w14:textId="77777777" w:rsidR="00000000" w:rsidRPr="000519A8" w:rsidRDefault="00390AE0" w:rsidP="000519A8">
      <w:pPr>
        <w:pStyle w:val="a-vedtak-del"/>
      </w:pPr>
      <w:r w:rsidRPr="000519A8">
        <w:t>I</w:t>
      </w:r>
    </w:p>
    <w:p w14:paraId="1C0F4AEB" w14:textId="77777777" w:rsidR="00000000" w:rsidRPr="000519A8" w:rsidRDefault="00390AE0" w:rsidP="000519A8">
      <w:r w:rsidRPr="000519A8">
        <w:t>Stortinget s</w:t>
      </w:r>
      <w:r w:rsidRPr="000519A8">
        <w:t>amtykker til godkjenning av EØS-komiteens beslutning nr. 65/2023 av 17. mars 2023 om innlemmelse i EØS-avtalen av Kommisjonens gjennomføringsforordning (EU) 2019/621 om de tekniske opplysningene som er nødvendige for teknisk kontroll av de punktene som ska</w:t>
      </w:r>
      <w:r w:rsidRPr="000519A8">
        <w:t>l kontrolleres, og om bruken av de anbefalte prøvingsmetodene, og om fastsettelse av nærmere regler for dataformatet og framgangsmåte for å få tilgang til de relevante tekniske opplysningene.</w:t>
      </w:r>
    </w:p>
    <w:p w14:paraId="24C87AE5" w14:textId="77777777" w:rsidR="00000000" w:rsidRPr="000519A8" w:rsidRDefault="00390AE0" w:rsidP="000519A8">
      <w:pPr>
        <w:pStyle w:val="vedlegg-nr"/>
      </w:pPr>
    </w:p>
    <w:p w14:paraId="3A1F753D" w14:textId="77777777" w:rsidR="00000000" w:rsidRPr="000519A8" w:rsidRDefault="00390AE0" w:rsidP="000519A8">
      <w:pPr>
        <w:pStyle w:val="vedlegg-tit"/>
      </w:pPr>
      <w:r w:rsidRPr="000519A8">
        <w:t>EØ</w:t>
      </w:r>
      <w:r w:rsidRPr="000519A8">
        <w:t xml:space="preserve">S-komiteens beslutning nr. 65/2023 av 17. mars 2023 om endring av EØS-avtalens vedlegg XIII </w:t>
      </w:r>
      <w:r w:rsidRPr="000519A8">
        <w:br/>
        <w:t>(Transport)</w:t>
      </w:r>
    </w:p>
    <w:p w14:paraId="63E17B07" w14:textId="77777777" w:rsidR="00000000" w:rsidRPr="000519A8" w:rsidRDefault="00390AE0" w:rsidP="000519A8">
      <w:r w:rsidRPr="000519A8">
        <w:t>EØS-KOMITEEN HAR –</w:t>
      </w:r>
    </w:p>
    <w:p w14:paraId="5C399B86" w14:textId="77777777" w:rsidR="00000000" w:rsidRPr="000519A8" w:rsidRDefault="00390AE0" w:rsidP="000519A8">
      <w:r w:rsidRPr="000519A8">
        <w:t>under henvisning til avtalen om Det europeiske økonomiske samarbeidsområde, heretter kalt EØS-avtalen, særlig artikkel 98,</w:t>
      </w:r>
    </w:p>
    <w:p w14:paraId="291057AC" w14:textId="77777777" w:rsidR="00000000" w:rsidRPr="000519A8" w:rsidRDefault="00390AE0" w:rsidP="000519A8">
      <w:r w:rsidRPr="000519A8">
        <w:t>og ut fra</w:t>
      </w:r>
      <w:r w:rsidRPr="000519A8">
        <w:t xml:space="preserve"> følgende betraktninger:</w:t>
      </w:r>
    </w:p>
    <w:p w14:paraId="73001BDA" w14:textId="77777777" w:rsidR="00000000" w:rsidRPr="000519A8" w:rsidRDefault="00390AE0" w:rsidP="000519A8">
      <w:pPr>
        <w:pStyle w:val="friliste"/>
      </w:pPr>
      <w:r w:rsidRPr="000519A8">
        <w:t>(1)</w:t>
      </w:r>
      <w:r w:rsidRPr="000519A8">
        <w:tab/>
        <w:t>Kommisjonens gjennomføringsforordning (EU) 2019/621 av 17. april 2019 om de tekniske opplysningene som er nødvendige for teknisk kontroll av de punktene som skal kontrolleres, om bruken av de anbefalte prøvingsmetodene, og om f</w:t>
      </w:r>
      <w:r w:rsidRPr="000519A8">
        <w:t>astsettelse av nærmere regler for dataformatet og framgangsmåtene for å få tilgang til de relevante tekniske opplysningene</w:t>
      </w:r>
      <w:r w:rsidRPr="000519A8">
        <w:rPr>
          <w:rStyle w:val="Fotnotereferanse"/>
        </w:rPr>
        <w:footnoteReference w:id="1"/>
      </w:r>
      <w:r w:rsidRPr="000519A8">
        <w:t xml:space="preserve"> skal innlemmes i EØS-avtalen.</w:t>
      </w:r>
    </w:p>
    <w:p w14:paraId="66396724" w14:textId="77777777" w:rsidR="00000000" w:rsidRPr="000519A8" w:rsidRDefault="00390AE0" w:rsidP="000519A8">
      <w:pPr>
        <w:pStyle w:val="friliste"/>
      </w:pPr>
      <w:r w:rsidRPr="000519A8">
        <w:t>(2)</w:t>
      </w:r>
      <w:r w:rsidRPr="000519A8">
        <w:tab/>
        <w:t>EØS-avtalens vedlegg XIII bør derfor endres –</w:t>
      </w:r>
    </w:p>
    <w:p w14:paraId="4336AE1D" w14:textId="77777777" w:rsidR="00000000" w:rsidRPr="000519A8" w:rsidRDefault="00390AE0" w:rsidP="000519A8">
      <w:r w:rsidRPr="000519A8">
        <w:t>TRUFFET DENNE BESLUT</w:t>
      </w:r>
      <w:r w:rsidRPr="000519A8">
        <w:t>NING:</w:t>
      </w:r>
    </w:p>
    <w:p w14:paraId="23C266CD" w14:textId="77777777" w:rsidR="00000000" w:rsidRPr="000519A8" w:rsidRDefault="00390AE0" w:rsidP="000519A8">
      <w:pPr>
        <w:pStyle w:val="avsnitt-undertittel"/>
      </w:pPr>
      <w:r w:rsidRPr="000519A8">
        <w:t>Artikkel 1</w:t>
      </w:r>
    </w:p>
    <w:p w14:paraId="73EE9F43" w14:textId="77777777" w:rsidR="00000000" w:rsidRPr="000519A8" w:rsidRDefault="00390AE0" w:rsidP="000519A8">
      <w:r w:rsidRPr="000519A8">
        <w:t>I EØS-avtalens vedlegg XIII, etter nr. 16b (europaparlaments- og rådsdirektiv 2014/45/EU), skal nytt nummer lyde:</w:t>
      </w:r>
    </w:p>
    <w:p w14:paraId="2460B08C" w14:textId="77777777" w:rsidR="00000000" w:rsidRPr="000519A8" w:rsidRDefault="00390AE0" w:rsidP="000519A8">
      <w:pPr>
        <w:pStyle w:val="blokksit"/>
      </w:pPr>
      <w:r w:rsidRPr="000519A8">
        <w:t xml:space="preserve">«16c. </w:t>
      </w:r>
      <w:r w:rsidRPr="000519A8">
        <w:rPr>
          <w:rStyle w:val="halvfet0"/>
        </w:rPr>
        <w:t>32019 R 0621:</w:t>
      </w:r>
      <w:r w:rsidRPr="000519A8">
        <w:t xml:space="preserve"> Kommisjonens gjennomføringsforordning (EU) 2019/621 av 17. april 2019 om de tekniske opplysningene som er</w:t>
      </w:r>
      <w:r w:rsidRPr="000519A8">
        <w:t xml:space="preserve"> nødvendige for teknisk kontroll av de punktene som skal kontrolleres, om bruken av de anbefalte prøvingsmetodene, og om fastsettelse av nærmere regler for dataformatet og framgangsmåtene for å få tilgang til de relevante tekniske opplysningene (EUT L 108 </w:t>
      </w:r>
      <w:r w:rsidRPr="000519A8">
        <w:t>av 23.4.2019, s. 5).»</w:t>
      </w:r>
    </w:p>
    <w:p w14:paraId="2C61B138" w14:textId="77777777" w:rsidR="00000000" w:rsidRPr="000519A8" w:rsidRDefault="00390AE0" w:rsidP="000519A8">
      <w:pPr>
        <w:pStyle w:val="avsnitt-undertittel"/>
      </w:pPr>
      <w:r w:rsidRPr="000519A8">
        <w:t>Artikkel 2</w:t>
      </w:r>
    </w:p>
    <w:p w14:paraId="3AD87A53" w14:textId="77777777" w:rsidR="00000000" w:rsidRPr="000519A8" w:rsidRDefault="00390AE0" w:rsidP="000519A8">
      <w:r w:rsidRPr="000519A8">
        <w:t xml:space="preserve">Teksten til gjennomføringsforordning (EU) 2019/621 på islandsk og norsk, som vil bli kunngjort i EØS-tillegget til </w:t>
      </w:r>
      <w:r w:rsidRPr="000519A8">
        <w:rPr>
          <w:rStyle w:val="kursiv"/>
        </w:rPr>
        <w:t>Den europeiske unions tidende</w:t>
      </w:r>
      <w:r w:rsidRPr="000519A8">
        <w:t>, skal gis gyldighet.</w:t>
      </w:r>
    </w:p>
    <w:p w14:paraId="1DD998D9" w14:textId="77777777" w:rsidR="00000000" w:rsidRPr="000519A8" w:rsidRDefault="00390AE0" w:rsidP="000519A8">
      <w:pPr>
        <w:pStyle w:val="avsnitt-undertittel"/>
      </w:pPr>
      <w:r w:rsidRPr="000519A8">
        <w:t>Artikkel 3</w:t>
      </w:r>
    </w:p>
    <w:p w14:paraId="3FC97661" w14:textId="77777777" w:rsidR="00000000" w:rsidRPr="000519A8" w:rsidRDefault="00390AE0" w:rsidP="000519A8">
      <w:r w:rsidRPr="000519A8">
        <w:t>Denne beslutning trer i kraft 18. mars 2023, f</w:t>
      </w:r>
      <w:r w:rsidRPr="000519A8">
        <w:t xml:space="preserve">orutsatt at alle meddelelser etter EØS-avtalens artikkel 103 nr. 1 er </w:t>
      </w:r>
      <w:proofErr w:type="gramStart"/>
      <w:r w:rsidRPr="000519A8">
        <w:t>inngitt(</w:t>
      </w:r>
      <w:proofErr w:type="gramEnd"/>
      <w:r w:rsidRPr="000519A8">
        <w:t>*).</w:t>
      </w:r>
    </w:p>
    <w:p w14:paraId="2ECF2DE6" w14:textId="77777777" w:rsidR="00000000" w:rsidRPr="000519A8" w:rsidRDefault="00390AE0" w:rsidP="000519A8">
      <w:pPr>
        <w:pStyle w:val="avsnitt-undertittel"/>
      </w:pPr>
      <w:r w:rsidRPr="000519A8">
        <w:t>Artikkel 4</w:t>
      </w:r>
    </w:p>
    <w:p w14:paraId="5D208F0B" w14:textId="77777777" w:rsidR="00000000" w:rsidRPr="000519A8" w:rsidRDefault="00390AE0" w:rsidP="000519A8">
      <w:r w:rsidRPr="000519A8">
        <w:t xml:space="preserve">Denne beslutning skal kunngjøres i EØS-avdelingen av og EØS-tillegget til </w:t>
      </w:r>
      <w:r w:rsidRPr="000519A8">
        <w:rPr>
          <w:rStyle w:val="kursiv"/>
        </w:rPr>
        <w:t>Den europeiske unions tidende.</w:t>
      </w:r>
    </w:p>
    <w:p w14:paraId="451C8591" w14:textId="77777777" w:rsidR="00000000" w:rsidRPr="000519A8" w:rsidRDefault="00390AE0" w:rsidP="000519A8"/>
    <w:p w14:paraId="723CED14" w14:textId="77777777" w:rsidR="00000000" w:rsidRPr="000519A8" w:rsidRDefault="00390AE0" w:rsidP="000519A8">
      <w:r w:rsidRPr="000519A8">
        <w:t>Utferdiget i Brussel 17. mars 2023.</w:t>
      </w:r>
    </w:p>
    <w:p w14:paraId="26601D91" w14:textId="77777777" w:rsidR="00000000" w:rsidRPr="000519A8" w:rsidRDefault="00390AE0" w:rsidP="000519A8">
      <w:r w:rsidRPr="000519A8">
        <w:t>For EØS-komiteen</w:t>
      </w:r>
    </w:p>
    <w:p w14:paraId="505AFC8C" w14:textId="77777777" w:rsidR="00000000" w:rsidRPr="000519A8" w:rsidRDefault="00390AE0" w:rsidP="000519A8">
      <w:pPr>
        <w:rPr>
          <w:rStyle w:val="kursiv"/>
        </w:rPr>
      </w:pPr>
      <w:r w:rsidRPr="000519A8">
        <w:rPr>
          <w:rStyle w:val="kursiv"/>
        </w:rPr>
        <w:t>Nicolas von Lingen</w:t>
      </w:r>
    </w:p>
    <w:p w14:paraId="4D975B87" w14:textId="77777777" w:rsidR="00000000" w:rsidRPr="000519A8" w:rsidRDefault="00390AE0" w:rsidP="000519A8">
      <w:r w:rsidRPr="000519A8">
        <w:t>Formann</w:t>
      </w:r>
    </w:p>
    <w:p w14:paraId="429F2D9F" w14:textId="77777777" w:rsidR="00000000" w:rsidRPr="000519A8" w:rsidRDefault="00390AE0" w:rsidP="000519A8"/>
    <w:p w14:paraId="6FA615F5" w14:textId="77777777" w:rsidR="00000000" w:rsidRPr="000519A8" w:rsidRDefault="00390AE0" w:rsidP="000519A8">
      <w:pPr>
        <w:pStyle w:val="vedlegg-nr"/>
      </w:pPr>
    </w:p>
    <w:p w14:paraId="51A5591B" w14:textId="77777777" w:rsidR="00000000" w:rsidRPr="000519A8" w:rsidRDefault="00390AE0" w:rsidP="000519A8">
      <w:pPr>
        <w:pStyle w:val="vedlegg-tit"/>
      </w:pPr>
      <w:r w:rsidRPr="000519A8">
        <w:t>Kommisjonens gjennomføringsforordning (EU) 2019/621 av 17. april 2019 om de tekniske opplysningene som er nødvendige for teknisk kontroll av de punktene som skal kontrolleres, om bruken av de anbefalte p</w:t>
      </w:r>
      <w:r w:rsidRPr="000519A8">
        <w:t>røvingsmetodene, og om fastsettelse av nærmere regler for dataformatet og framgangsmåtene for å få tilgang til de relevante tekniske opplysningene</w:t>
      </w:r>
    </w:p>
    <w:p w14:paraId="4F583973" w14:textId="77777777" w:rsidR="00000000" w:rsidRPr="000519A8" w:rsidRDefault="00390AE0" w:rsidP="000519A8">
      <w:r w:rsidRPr="000519A8">
        <w:t>EUROPAKOMMISJONEN HAR</w:t>
      </w:r>
    </w:p>
    <w:p w14:paraId="06A0C60D" w14:textId="77777777" w:rsidR="00000000" w:rsidRPr="000519A8" w:rsidRDefault="00390AE0" w:rsidP="000519A8">
      <w:r w:rsidRPr="000519A8">
        <w:t>under henvisning til traktaten om Den europeiske unions virkemåte,</w:t>
      </w:r>
    </w:p>
    <w:p w14:paraId="60DA88F5" w14:textId="77777777" w:rsidR="00000000" w:rsidRPr="000519A8" w:rsidRDefault="00390AE0" w:rsidP="000519A8">
      <w:r w:rsidRPr="000519A8">
        <w:t>under henvisning til</w:t>
      </w:r>
      <w:r w:rsidRPr="000519A8">
        <w:t xml:space="preserve"> europaparlaments- og rådsdirektiv 2014/45/EF av 3. april 2014 om periodisk teknisk kontroll av motorvogner og deres tilhengere og om oppheving av direktiv 2009/40/EF</w:t>
      </w:r>
      <w:r w:rsidRPr="000519A8">
        <w:rPr>
          <w:rStyle w:val="Fotnotereferanse"/>
        </w:rPr>
        <w:footnoteReference w:id="2"/>
      </w:r>
      <w:r w:rsidRPr="000519A8">
        <w:t>, særlig artikkel 4 nr. 3, og</w:t>
      </w:r>
    </w:p>
    <w:p w14:paraId="3AC50D99" w14:textId="77777777" w:rsidR="00000000" w:rsidRPr="000519A8" w:rsidRDefault="00390AE0" w:rsidP="000519A8">
      <w:r w:rsidRPr="000519A8">
        <w:t>ut fra følgende betraktni</w:t>
      </w:r>
      <w:r w:rsidRPr="000519A8">
        <w:t>nger:</w:t>
      </w:r>
    </w:p>
    <w:p w14:paraId="34A78451" w14:textId="77777777" w:rsidR="00000000" w:rsidRPr="000519A8" w:rsidRDefault="00390AE0" w:rsidP="000519A8">
      <w:pPr>
        <w:pStyle w:val="friliste"/>
      </w:pPr>
      <w:r w:rsidRPr="000519A8">
        <w:t>1)</w:t>
      </w:r>
      <w:r w:rsidRPr="000519A8">
        <w:tab/>
        <w:t>For å forenkle den periodiske tekniske kontrollen av motorvogner og deres tilhengere bør Kommisjonen I samsvar med direktiv 2014/45/EU vedta gjennomføringsrettsakter som definerer det settet med tekniske opplysninger som kreves for de punktene som</w:t>
      </w:r>
      <w:r w:rsidRPr="000519A8">
        <w:t xml:space="preserve"> skal kontrolleres, og som omhandler bruken av de anbefalte prøvingsmetodene.</w:t>
      </w:r>
    </w:p>
    <w:p w14:paraId="198BFA2F" w14:textId="77777777" w:rsidR="00000000" w:rsidRPr="000519A8" w:rsidRDefault="00390AE0" w:rsidP="000519A8">
      <w:pPr>
        <w:pStyle w:val="friliste"/>
      </w:pPr>
      <w:r w:rsidRPr="000519A8">
        <w:t>2)</w:t>
      </w:r>
      <w:r w:rsidRPr="000519A8">
        <w:tab/>
        <w:t>I vedlegg I til direktiv 2014/45/EU fastsettes minstekravene til hvilke punkter som skal kontrolleres, minstestandardene som skal brukes, og de anbefalte prøvingsmetodene.</w:t>
      </w:r>
    </w:p>
    <w:p w14:paraId="2A099FFD" w14:textId="77777777" w:rsidR="00000000" w:rsidRPr="000519A8" w:rsidRDefault="00390AE0" w:rsidP="000519A8">
      <w:pPr>
        <w:pStyle w:val="friliste"/>
      </w:pPr>
      <w:r w:rsidRPr="000519A8">
        <w:t>3)</w:t>
      </w:r>
      <w:r w:rsidRPr="000519A8">
        <w:tab/>
      </w:r>
      <w:r w:rsidRPr="000519A8">
        <w:t>For å forenkle den periodiske tekniske kontrollen av motorvogner og deres tilhengere bør Kommisjonen også vedta nærmere regler for dataformatet og framgangsmåtene for å få tilgang til de relevante tekniske opplysningene.</w:t>
      </w:r>
    </w:p>
    <w:p w14:paraId="4E4B6841" w14:textId="77777777" w:rsidR="00000000" w:rsidRPr="000519A8" w:rsidRDefault="00390AE0" w:rsidP="000519A8">
      <w:pPr>
        <w:pStyle w:val="friliste"/>
      </w:pPr>
      <w:r w:rsidRPr="000519A8">
        <w:t>4)</w:t>
      </w:r>
      <w:r w:rsidRPr="000519A8">
        <w:tab/>
        <w:t>Medlemsstatene kan unnta to- ell</w:t>
      </w:r>
      <w:r w:rsidRPr="000519A8">
        <w:t>er trehjuls kjøretøyer i gruppe L3e, L4e, L5e og L7e med et slagvolum for motor på mer enn 125 cm</w:t>
      </w:r>
      <w:r w:rsidRPr="000519A8">
        <w:rPr>
          <w:rStyle w:val="skrift-hevet"/>
        </w:rPr>
        <w:t>3</w:t>
      </w:r>
      <w:r w:rsidRPr="000519A8">
        <w:t xml:space="preserve"> fra teknisk kontroll dersom det er iverksatt virkningsfulle alternative trafikksikkerhetstiltak. Med sikte på å forenkle innfør</w:t>
      </w:r>
      <w:r w:rsidRPr="000519A8">
        <w:t>ingen og harmoniseringen av den tekniske kontrollen av slike kjøretøyer bør det imidlertid også fastsettes et sett opplysninger som veiledning.</w:t>
      </w:r>
    </w:p>
    <w:p w14:paraId="3DEB5A0F" w14:textId="3DE70C89" w:rsidR="00000000" w:rsidRPr="000519A8" w:rsidRDefault="00390AE0" w:rsidP="000519A8">
      <w:pPr>
        <w:pStyle w:val="friliste"/>
      </w:pPr>
      <w:r w:rsidRPr="000519A8">
        <w:lastRenderedPageBreak/>
        <w:t>5)</w:t>
      </w:r>
      <w:r w:rsidRPr="000519A8">
        <w:tab/>
        <w:t xml:space="preserve">Forpliktelsene og kravene fastsatt i denne forordningen bør ikke berøre forpliktelsene og kravene fastsatt i </w:t>
      </w:r>
      <w:r w:rsidRPr="000519A8">
        <w:t>europaparlaments- og rådsforordning (EF) nr. 715/2007</w:t>
      </w:r>
      <w:r w:rsidRPr="000519A8">
        <w:rPr>
          <w:rStyle w:val="Fotnotereferanse"/>
        </w:rPr>
        <w:footnoteReference w:id="3"/>
      </w:r>
      <w:r w:rsidRPr="000519A8">
        <w:t xml:space="preserve"> og (EF) nr. 595/2009</w:t>
      </w:r>
      <w:r w:rsidRPr="000519A8">
        <w:rPr>
          <w:rStyle w:val="Fotnotereferanse"/>
        </w:rPr>
        <w:footnoteReference w:id="4"/>
      </w:r>
      <w:r w:rsidRPr="000519A8">
        <w:t>.</w:t>
      </w:r>
    </w:p>
    <w:p w14:paraId="08EAC021" w14:textId="77777777" w:rsidR="00000000" w:rsidRPr="000519A8" w:rsidRDefault="00390AE0" w:rsidP="000519A8">
      <w:pPr>
        <w:pStyle w:val="friliste"/>
      </w:pPr>
      <w:r w:rsidRPr="000519A8">
        <w:t>6)</w:t>
      </w:r>
      <w:r w:rsidRPr="000519A8">
        <w:tab/>
        <w:t>Produsentene bør få tilstrekkelig tid til å gjennomføre de nettbaserte løsningene som er nødvendige for å gjøre de tekniske opplysningene tilgjengelige for kontrollorganer og berørte vedkommende myndigheter.</w:t>
      </w:r>
    </w:p>
    <w:p w14:paraId="30D95AD3" w14:textId="77777777" w:rsidR="00000000" w:rsidRPr="000519A8" w:rsidRDefault="00390AE0" w:rsidP="000519A8">
      <w:pPr>
        <w:pStyle w:val="friliste"/>
      </w:pPr>
      <w:r w:rsidRPr="000519A8">
        <w:t>7)</w:t>
      </w:r>
      <w:r w:rsidRPr="000519A8">
        <w:tab/>
        <w:t xml:space="preserve">Tiltakene fastsatt i denne </w:t>
      </w:r>
      <w:r w:rsidRPr="000519A8">
        <w:t>forordningen er vedtatt i samsvar med uttalelse fra komiteen nedsatt ved artikkel 19 nr. 1 i direktiv 2014/45/EU.</w:t>
      </w:r>
    </w:p>
    <w:p w14:paraId="1D7E2A45" w14:textId="77777777" w:rsidR="00000000" w:rsidRPr="000519A8" w:rsidRDefault="00390AE0" w:rsidP="000519A8">
      <w:r w:rsidRPr="000519A8">
        <w:t>VEDTATT DENNE FORORDNINGEN:</w:t>
      </w:r>
    </w:p>
    <w:p w14:paraId="0C2855D6" w14:textId="77777777" w:rsidR="00000000" w:rsidRPr="000519A8" w:rsidRDefault="00390AE0" w:rsidP="000519A8">
      <w:pPr>
        <w:pStyle w:val="avsnitt-undertittel"/>
      </w:pPr>
      <w:r w:rsidRPr="000519A8">
        <w:t>Artikkel 1</w:t>
      </w:r>
    </w:p>
    <w:p w14:paraId="0271B223" w14:textId="77777777" w:rsidR="00000000" w:rsidRPr="000519A8" w:rsidRDefault="00390AE0" w:rsidP="000519A8">
      <w:pPr>
        <w:pStyle w:val="Undertittel"/>
      </w:pPr>
      <w:r w:rsidRPr="000519A8">
        <w:t>Formål</w:t>
      </w:r>
    </w:p>
    <w:p w14:paraId="5ECB8F74" w14:textId="77777777" w:rsidR="00000000" w:rsidRPr="000519A8" w:rsidRDefault="00390AE0" w:rsidP="000519A8">
      <w:pPr>
        <w:pStyle w:val="friliste"/>
      </w:pPr>
      <w:r w:rsidRPr="000519A8">
        <w:t>1.</w:t>
      </w:r>
      <w:r w:rsidRPr="000519A8">
        <w:tab/>
      </w:r>
      <w:r w:rsidRPr="000519A8">
        <w:t>Med hensyn til periodisk teknisk kontroll av motorvogner og deres tilhengere fastsetter denne forordningen</w:t>
      </w:r>
    </w:p>
    <w:p w14:paraId="424B2B76" w14:textId="77777777" w:rsidR="00000000" w:rsidRPr="000519A8" w:rsidRDefault="00390AE0" w:rsidP="000519A8">
      <w:pPr>
        <w:pStyle w:val="friliste2"/>
      </w:pPr>
      <w:r w:rsidRPr="000519A8">
        <w:t>a)</w:t>
      </w:r>
      <w:r w:rsidRPr="000519A8">
        <w:tab/>
        <w:t>settet med tekniske opplysninger om bremseanlegg, styring, sikt, lykter, refleksinnretninger, elektrisk utstyr, aksler, hjul, dekk, hjuloppheng, u</w:t>
      </w:r>
      <w:r w:rsidRPr="000519A8">
        <w:t xml:space="preserve">nderstell, </w:t>
      </w:r>
      <w:proofErr w:type="spellStart"/>
      <w:r w:rsidRPr="000519A8">
        <w:t>understellsutstyr</w:t>
      </w:r>
      <w:proofErr w:type="spellEnd"/>
      <w:r w:rsidRPr="000519A8">
        <w:t>, annet utstyr og skadevirkninger som er nødvendige for teknisk kontroll av de punktene som skal kontrolleres, og om bruken av de anbefalte prøvingsmetodene i samsvar med vedlegg I nr. 3 i direktiv 2014/45/EU, og</w:t>
      </w:r>
    </w:p>
    <w:p w14:paraId="58CF21EF" w14:textId="77777777" w:rsidR="00000000" w:rsidRPr="000519A8" w:rsidRDefault="00390AE0" w:rsidP="000519A8">
      <w:pPr>
        <w:pStyle w:val="friliste2"/>
      </w:pPr>
      <w:r w:rsidRPr="000519A8">
        <w:t>b)</w:t>
      </w:r>
      <w:r w:rsidRPr="000519A8">
        <w:tab/>
        <w:t>nærmere regl</w:t>
      </w:r>
      <w:r w:rsidRPr="000519A8">
        <w:t>er for dataformatet og framgangsmåtene for å få tilgang til de relevante tekniske opplysningene.</w:t>
      </w:r>
    </w:p>
    <w:p w14:paraId="1D55C663" w14:textId="77777777" w:rsidR="00000000" w:rsidRPr="000519A8" w:rsidRDefault="00390AE0" w:rsidP="000519A8">
      <w:pPr>
        <w:pStyle w:val="avsnitt-undertittel"/>
      </w:pPr>
      <w:r w:rsidRPr="000519A8">
        <w:t>Artikkel 2</w:t>
      </w:r>
    </w:p>
    <w:p w14:paraId="7EA88167" w14:textId="77777777" w:rsidR="00000000" w:rsidRPr="000519A8" w:rsidRDefault="00390AE0" w:rsidP="000519A8">
      <w:pPr>
        <w:pStyle w:val="Undertittel"/>
      </w:pPr>
      <w:r w:rsidRPr="000519A8">
        <w:t>Virkeområde</w:t>
      </w:r>
    </w:p>
    <w:p w14:paraId="21794A86" w14:textId="77777777" w:rsidR="00000000" w:rsidRPr="000519A8" w:rsidRDefault="00390AE0" w:rsidP="000519A8">
      <w:r w:rsidRPr="000519A8">
        <w:t xml:space="preserve">Denne forordningen får </w:t>
      </w:r>
      <w:proofErr w:type="gramStart"/>
      <w:r w:rsidRPr="000519A8">
        <w:t>anvendelse</w:t>
      </w:r>
      <w:proofErr w:type="gramEnd"/>
      <w:r w:rsidRPr="000519A8">
        <w:t xml:space="preserve"> på kjøretøyer som er underlagt teknisk kontroll i henhold til artikkel 2 nr. 1 i direktiv 2014/45/EU, </w:t>
      </w:r>
      <w:r w:rsidRPr="000519A8">
        <w:t>og som fra og med 20. mai 2018 første gang registreres eller tas i bruk i en medlemsstat.</w:t>
      </w:r>
    </w:p>
    <w:p w14:paraId="452CC521" w14:textId="77777777" w:rsidR="00000000" w:rsidRPr="000519A8" w:rsidRDefault="00390AE0" w:rsidP="000519A8">
      <w:pPr>
        <w:pStyle w:val="avsnitt-undertittel"/>
      </w:pPr>
      <w:r w:rsidRPr="000519A8">
        <w:lastRenderedPageBreak/>
        <w:t>Artikkel 3</w:t>
      </w:r>
    </w:p>
    <w:p w14:paraId="619363A5" w14:textId="77777777" w:rsidR="00000000" w:rsidRPr="000519A8" w:rsidRDefault="00390AE0" w:rsidP="000519A8">
      <w:pPr>
        <w:pStyle w:val="Undertittel"/>
      </w:pPr>
      <w:r w:rsidRPr="000519A8">
        <w:t>Definisjoner</w:t>
      </w:r>
    </w:p>
    <w:p w14:paraId="6E6296EB" w14:textId="77777777" w:rsidR="00000000" w:rsidRPr="000519A8" w:rsidRDefault="00390AE0" w:rsidP="000519A8">
      <w:r w:rsidRPr="000519A8">
        <w:t>I denne forordningen menes med</w:t>
      </w:r>
    </w:p>
    <w:p w14:paraId="57449760" w14:textId="77777777" w:rsidR="00000000" w:rsidRPr="000519A8" w:rsidRDefault="00390AE0" w:rsidP="000519A8">
      <w:pPr>
        <w:pStyle w:val="friliste"/>
      </w:pPr>
      <w:r w:rsidRPr="000519A8">
        <w:t>1)</w:t>
      </w:r>
      <w:r w:rsidRPr="000519A8">
        <w:tab/>
        <w:t>«produsent» en fysisk eller juridisk person som definert i europaparlaments- og rådsforordning (EU) nr. 167/</w:t>
      </w:r>
      <w:r w:rsidRPr="000519A8">
        <w:t>2013</w:t>
      </w:r>
      <w:r w:rsidRPr="000519A8">
        <w:rPr>
          <w:rStyle w:val="Fotnotereferanse"/>
        </w:rPr>
        <w:footnoteReference w:id="5"/>
      </w:r>
      <w:r w:rsidRPr="000519A8">
        <w:t xml:space="preserve"> og (EU) nr. 168/2013</w:t>
      </w:r>
      <w:r w:rsidRPr="000519A8">
        <w:rPr>
          <w:rStyle w:val="Fotnotereferanse"/>
        </w:rPr>
        <w:footnoteReference w:id="6"/>
      </w:r>
      <w:r w:rsidRPr="000519A8">
        <w:t xml:space="preserve"> og europaparlaments- og rådsdirektiv 2007/46/EF</w:t>
      </w:r>
      <w:r w:rsidRPr="000519A8">
        <w:rPr>
          <w:rStyle w:val="Fotnotereferanse"/>
        </w:rPr>
        <w:footnoteReference w:id="7"/>
      </w:r>
      <w:r w:rsidRPr="000519A8">
        <w:t>,</w:t>
      </w:r>
    </w:p>
    <w:p w14:paraId="7D702E30" w14:textId="77777777" w:rsidR="00000000" w:rsidRPr="000519A8" w:rsidRDefault="00390AE0" w:rsidP="000519A8">
      <w:pPr>
        <w:pStyle w:val="friliste"/>
      </w:pPr>
      <w:r w:rsidRPr="000519A8">
        <w:t>2)</w:t>
      </w:r>
      <w:r w:rsidRPr="000519A8">
        <w:tab/>
        <w:t>«produsentens representant» enhver fysisk el</w:t>
      </w:r>
      <w:r w:rsidRPr="000519A8">
        <w:t>ler juridisk person som definert i forordning (EU) nr. 167/2013 og (EU) nr. 168/2013 og direktiv 2007/46/EF,</w:t>
      </w:r>
    </w:p>
    <w:p w14:paraId="53A8F25B" w14:textId="77777777" w:rsidR="00000000" w:rsidRPr="000519A8" w:rsidRDefault="00390AE0" w:rsidP="000519A8">
      <w:pPr>
        <w:pStyle w:val="friliste"/>
      </w:pPr>
      <w:r w:rsidRPr="000519A8">
        <w:t>3)</w:t>
      </w:r>
      <w:r w:rsidRPr="000519A8">
        <w:tab/>
        <w:t>«maskinleselig» noe som direkte kan brukes av en datamaskin,</w:t>
      </w:r>
    </w:p>
    <w:p w14:paraId="13665DE9" w14:textId="77777777" w:rsidR="00000000" w:rsidRPr="000519A8" w:rsidRDefault="00390AE0" w:rsidP="000519A8">
      <w:pPr>
        <w:pStyle w:val="friliste"/>
      </w:pPr>
      <w:r w:rsidRPr="000519A8">
        <w:t>4)</w:t>
      </w:r>
      <w:r w:rsidRPr="000519A8">
        <w:tab/>
        <w:t>«opplysninger om reparasjon og vedlikehold» opplysninger som definert i forordni</w:t>
      </w:r>
      <w:r w:rsidRPr="000519A8">
        <w:t>ng (EU) nr. 167/2013 og (EU) nr. 168/2013 og direktiv 2007/46/EF,</w:t>
      </w:r>
    </w:p>
    <w:p w14:paraId="592D66BF" w14:textId="77777777" w:rsidR="00000000" w:rsidRPr="000519A8" w:rsidRDefault="00390AE0" w:rsidP="000519A8">
      <w:pPr>
        <w:pStyle w:val="friliste"/>
      </w:pPr>
      <w:r w:rsidRPr="000519A8">
        <w:t>5)</w:t>
      </w:r>
      <w:r w:rsidRPr="000519A8">
        <w:tab/>
        <w:t>«registrering» den offentlige tillatelsen til at et kjøretøy kan tas i bruk på vei, som definert i artikkel 2 bokstav b) i rådsdirektiv 1999/37/EF</w:t>
      </w:r>
      <w:r w:rsidRPr="000519A8">
        <w:rPr>
          <w:rStyle w:val="Fotnotereferanse"/>
        </w:rPr>
        <w:footnoteReference w:id="8"/>
      </w:r>
      <w:r w:rsidRPr="000519A8">
        <w:t>.</w:t>
      </w:r>
    </w:p>
    <w:p w14:paraId="3DCB8295" w14:textId="77777777" w:rsidR="00000000" w:rsidRPr="000519A8" w:rsidRDefault="00390AE0" w:rsidP="000519A8">
      <w:pPr>
        <w:pStyle w:val="avsnitt-undertittel"/>
      </w:pPr>
      <w:r w:rsidRPr="000519A8">
        <w:t>Artikkel 4</w:t>
      </w:r>
    </w:p>
    <w:p w14:paraId="435D55C3" w14:textId="77777777" w:rsidR="00000000" w:rsidRPr="000519A8" w:rsidRDefault="00390AE0" w:rsidP="000519A8">
      <w:pPr>
        <w:pStyle w:val="Undertittel"/>
      </w:pPr>
      <w:r w:rsidRPr="000519A8">
        <w:t>Tekniske opplysninger om kjøretøyer</w:t>
      </w:r>
    </w:p>
    <w:p w14:paraId="6EAFE630" w14:textId="77777777" w:rsidR="00000000" w:rsidRPr="000519A8" w:rsidRDefault="00390AE0" w:rsidP="000519A8">
      <w:r w:rsidRPr="000519A8">
        <w:t>De tekniske opplysningene som er nødvendige for å gjennomfør</w:t>
      </w:r>
      <w:r w:rsidRPr="000519A8">
        <w:t>e den tekniske kontrollen, er fastsatt i vedlegget til denne forordningen.</w:t>
      </w:r>
    </w:p>
    <w:p w14:paraId="6D1EC329" w14:textId="77777777" w:rsidR="00000000" w:rsidRPr="000519A8" w:rsidRDefault="00390AE0" w:rsidP="000519A8">
      <w:pPr>
        <w:pStyle w:val="avsnitt-undertittel"/>
      </w:pPr>
      <w:r w:rsidRPr="000519A8">
        <w:t>Artikkel 5</w:t>
      </w:r>
    </w:p>
    <w:p w14:paraId="5031E252" w14:textId="77777777" w:rsidR="00000000" w:rsidRPr="000519A8" w:rsidRDefault="00390AE0" w:rsidP="000519A8">
      <w:pPr>
        <w:pStyle w:val="Undertittel"/>
      </w:pPr>
      <w:r w:rsidRPr="000519A8">
        <w:t>Framgangsmåter for å få tilgang til tekniske opplysninger om kjøretøyer</w:t>
      </w:r>
    </w:p>
    <w:p w14:paraId="24C44952" w14:textId="77777777" w:rsidR="00000000" w:rsidRPr="000519A8" w:rsidRDefault="00390AE0" w:rsidP="000519A8">
      <w:pPr>
        <w:pStyle w:val="friliste"/>
      </w:pPr>
      <w:r w:rsidRPr="000519A8">
        <w:t>1.</w:t>
      </w:r>
      <w:r w:rsidRPr="000519A8">
        <w:tab/>
        <w:t>De tekniske opplysningene om kjøretøyer som er fastsatt i vedlegget til denne forordningen, ska</w:t>
      </w:r>
      <w:r w:rsidRPr="000519A8">
        <w:t>l gjøres tilgjengelige for kontrollorganer og berørte vedkommende myndigheter på en ikke-diskriminerende, lett tilgjengelig, ubegrenset, rettidig og konsekvent måte.</w:t>
      </w:r>
    </w:p>
    <w:p w14:paraId="193D86FD" w14:textId="77777777" w:rsidR="00000000" w:rsidRPr="000519A8" w:rsidRDefault="00390AE0" w:rsidP="000519A8">
      <w:pPr>
        <w:pStyle w:val="friliste"/>
      </w:pPr>
      <w:r w:rsidRPr="000519A8">
        <w:lastRenderedPageBreak/>
        <w:t>2.</w:t>
      </w:r>
      <w:r w:rsidRPr="000519A8">
        <w:tab/>
        <w:t>De tekniske opplysningene skal gjøres tilgjengelige senest seks måneder etter at kjøret</w:t>
      </w:r>
      <w:r w:rsidRPr="000519A8">
        <w:t>øyet er registrert eller tatt i bruk. For kjøretøyer som er registrert eller tatt i bruk mellom 20. mai 2018 og 20. november 2019, skal imidlertid disse opplysningene gjøres tilgjengelige 20. mai 2020.</w:t>
      </w:r>
    </w:p>
    <w:p w14:paraId="6870543A" w14:textId="77777777" w:rsidR="00000000" w:rsidRPr="000519A8" w:rsidRDefault="00390AE0" w:rsidP="000519A8">
      <w:pPr>
        <w:pStyle w:val="friliste"/>
      </w:pPr>
      <w:r w:rsidRPr="000519A8">
        <w:t>3.</w:t>
      </w:r>
      <w:r w:rsidRPr="000519A8">
        <w:tab/>
        <w:t>Som unntak fra nr. 2 skal produsenten i de tilfelle</w:t>
      </w:r>
      <w:r w:rsidRPr="000519A8">
        <w:t>ne som er fastsatt i artikkel 5 nr. 4 første, annet og femte strekpunkt i direktiv 2014/45/EU, på anmodning og uten opphold framlegge de tekniske opplysningene for kontrollorganet og den berørte vedkommende myndigheten.</w:t>
      </w:r>
    </w:p>
    <w:p w14:paraId="385C1761" w14:textId="77777777" w:rsidR="00000000" w:rsidRPr="000519A8" w:rsidRDefault="00390AE0" w:rsidP="000519A8">
      <w:pPr>
        <w:pStyle w:val="friliste"/>
      </w:pPr>
      <w:r w:rsidRPr="000519A8">
        <w:t>4.</w:t>
      </w:r>
      <w:r w:rsidRPr="000519A8">
        <w:tab/>
        <w:t>Produsenten skal framlegge senere</w:t>
      </w:r>
      <w:r w:rsidRPr="000519A8">
        <w:t xml:space="preserve"> endringer og tillegg til de tekniske opplysningene som er nevnt i nr. 1, til kontrollorganer og berørte vedkommende myndigheter samtidig med at endringene og tilleggene til opplysningene om reparasjon og vedlikehold av kjøretøyet gjøres tilgjengelige.</w:t>
      </w:r>
    </w:p>
    <w:p w14:paraId="3FF9A3B4" w14:textId="77777777" w:rsidR="00000000" w:rsidRPr="000519A8" w:rsidRDefault="00390AE0" w:rsidP="000519A8">
      <w:pPr>
        <w:pStyle w:val="friliste"/>
      </w:pPr>
      <w:r w:rsidRPr="000519A8">
        <w:t>5.</w:t>
      </w:r>
      <w:r w:rsidRPr="000519A8">
        <w:tab/>
      </w:r>
      <w:r w:rsidRPr="000519A8">
        <w:t>De tekniske opplysningene skal gjøres tilgjengelige på det eller de offisielle språkene i medlemsstaten der kontrollorganet befinner seg, eller på et annet språk som vedkommende myndighet i den berørte medlemsstaten har avtalt.</w:t>
      </w:r>
    </w:p>
    <w:p w14:paraId="670A0475" w14:textId="77777777" w:rsidR="00000000" w:rsidRPr="000519A8" w:rsidRDefault="00390AE0" w:rsidP="000519A8">
      <w:pPr>
        <w:pStyle w:val="friliste"/>
      </w:pPr>
      <w:r w:rsidRPr="000519A8">
        <w:t>6.</w:t>
      </w:r>
      <w:r w:rsidRPr="000519A8">
        <w:tab/>
        <w:t xml:space="preserve">Produsentene skal utpeke </w:t>
      </w:r>
      <w:r w:rsidRPr="000519A8">
        <w:t>et kontaktpunkt som er ansvarlig for å gi tilgang til tekniske opplysninger om kjøretøyer. Kontaktopplysningene til kontaktpunktet skal offentliggjøres på produsentens nettsted. Kontaktpunktet kan også være produsentens representant.</w:t>
      </w:r>
    </w:p>
    <w:p w14:paraId="0659F511" w14:textId="77777777" w:rsidR="00000000" w:rsidRPr="000519A8" w:rsidRDefault="00390AE0" w:rsidP="000519A8">
      <w:pPr>
        <w:pStyle w:val="friliste"/>
      </w:pPr>
      <w:r w:rsidRPr="000519A8">
        <w:t>7.</w:t>
      </w:r>
      <w:r w:rsidRPr="000519A8">
        <w:tab/>
        <w:t>For å sikre at et k</w:t>
      </w:r>
      <w:r w:rsidRPr="000519A8">
        <w:t>ontrollorgan som ber om tilgang til tekniske opplysninger om kjøretøyer, er godkjent i samsvar med artikkel 12 nr. 1 i direktiv 2014/45/EU, skal medlemsstatene eller deres vedkommende myndigheter bistå produsenten etter behov.</w:t>
      </w:r>
    </w:p>
    <w:p w14:paraId="441B4A9E" w14:textId="77777777" w:rsidR="00000000" w:rsidRPr="000519A8" w:rsidRDefault="00390AE0" w:rsidP="000519A8">
      <w:pPr>
        <w:pStyle w:val="avsnitt-undertittel"/>
      </w:pPr>
      <w:r w:rsidRPr="000519A8">
        <w:t>Artikkel 6</w:t>
      </w:r>
    </w:p>
    <w:p w14:paraId="660A6723" w14:textId="77777777" w:rsidR="00000000" w:rsidRPr="000519A8" w:rsidRDefault="00390AE0" w:rsidP="000519A8">
      <w:pPr>
        <w:pStyle w:val="Undertittel"/>
      </w:pPr>
      <w:r w:rsidRPr="000519A8">
        <w:t>Dataformat</w:t>
      </w:r>
    </w:p>
    <w:p w14:paraId="38239E74" w14:textId="77777777" w:rsidR="00000000" w:rsidRPr="000519A8" w:rsidRDefault="00390AE0" w:rsidP="000519A8">
      <w:pPr>
        <w:pStyle w:val="friliste"/>
      </w:pPr>
      <w:r w:rsidRPr="000519A8">
        <w:t>1.</w:t>
      </w:r>
      <w:r w:rsidRPr="000519A8">
        <w:tab/>
        <w:t>De t</w:t>
      </w:r>
      <w:r w:rsidRPr="000519A8">
        <w:t xml:space="preserve">ekniske opplysningene skal gjøres tilgjengelige av produsenten på grunnlag av kjøretøyets </w:t>
      </w:r>
      <w:proofErr w:type="spellStart"/>
      <w:r w:rsidRPr="000519A8">
        <w:t>understellsnummer</w:t>
      </w:r>
      <w:proofErr w:type="spellEnd"/>
      <w:r w:rsidRPr="000519A8">
        <w:t xml:space="preserve"> i et strukturert dataformat som er basert på åpen kildekode</w:t>
      </w:r>
    </w:p>
    <w:p w14:paraId="4982A1D4" w14:textId="77777777" w:rsidR="00000000" w:rsidRPr="000519A8" w:rsidRDefault="00390AE0" w:rsidP="000519A8">
      <w:pPr>
        <w:pStyle w:val="friliste2"/>
      </w:pPr>
      <w:r w:rsidRPr="000519A8">
        <w:t>a)</w:t>
      </w:r>
      <w:r w:rsidRPr="000519A8">
        <w:tab/>
        <w:t xml:space="preserve">for vedkommende myndigheter på anmodning som en samling maskinleselige datafiler som </w:t>
      </w:r>
      <w:r w:rsidRPr="000519A8">
        <w:t>kan brukes frakoplet, og</w:t>
      </w:r>
    </w:p>
    <w:p w14:paraId="33872C1D" w14:textId="77777777" w:rsidR="00000000" w:rsidRPr="000519A8" w:rsidRDefault="00390AE0" w:rsidP="000519A8">
      <w:pPr>
        <w:pStyle w:val="friliste2"/>
      </w:pPr>
      <w:r w:rsidRPr="000519A8">
        <w:t>b)</w:t>
      </w:r>
      <w:r w:rsidRPr="000519A8">
        <w:tab/>
        <w:t>for kontrollorganer og vedkommende myndigheter som bruker en ikke-nettbasert løsning. Ved bruk av en nettbasert løsning skal de tekniske opplysningene som produsenten skal framlegge samtidig med en del av opplysningene om repara</w:t>
      </w:r>
      <w:r w:rsidRPr="000519A8">
        <w:t>sjon og vedlikehold på et nettsted, gjøres tilgjengelige i samme dataformat. Andre tekniske opplysninger om kjøretøyer skal gjøres tilgjengelige i det dataformatet som brukes til lignende opplysninger.</w:t>
      </w:r>
    </w:p>
    <w:p w14:paraId="63B4362A" w14:textId="77777777" w:rsidR="00000000" w:rsidRPr="000519A8" w:rsidRDefault="00390AE0" w:rsidP="000519A8">
      <w:pPr>
        <w:pStyle w:val="friliste"/>
      </w:pPr>
      <w:r w:rsidRPr="000519A8">
        <w:t>2.</w:t>
      </w:r>
      <w:r w:rsidRPr="000519A8">
        <w:tab/>
        <w:t xml:space="preserve">Produsenten kan avvike fra kravene i nr. 1 når det </w:t>
      </w:r>
      <w:r w:rsidRPr="000519A8">
        <w:t>gjelder kjøretøyer som får individuell eller nasjonal typegodkjenning eller typegodkjenning i små serier som nevnt i forordning (EU) nr. 167/2013 og (EU) nr. 168/2013 og direktiv 2007/46/EF, eller dersom produsenten ikke må oppfylle kravene i forordning (E</w:t>
      </w:r>
      <w:r w:rsidRPr="000519A8">
        <w:t>F) nr. 715/2007 og (EU) nr. 167/2013 eller (EU) nr. 168/2013. Opplysningene skal imidlertid framlegges på en lett tilgjengelig og konsekvent måte som kan behandles med rimelig innsats.</w:t>
      </w:r>
    </w:p>
    <w:p w14:paraId="138EDD1A" w14:textId="77777777" w:rsidR="00000000" w:rsidRPr="000519A8" w:rsidRDefault="00390AE0" w:rsidP="000519A8">
      <w:pPr>
        <w:pStyle w:val="friliste"/>
      </w:pPr>
      <w:r w:rsidRPr="000519A8">
        <w:t>3.</w:t>
      </w:r>
      <w:r w:rsidRPr="000519A8">
        <w:tab/>
        <w:t>Når det gjelder kjøretøyer som får trinnvis, blandet eller etappevis</w:t>
      </w:r>
      <w:r w:rsidRPr="000519A8">
        <w:t xml:space="preserve"> typegodkjenning som nevnt i forordning (EU) nr. 167/2013 og (EU) nr. 168/2013 og direktiv 2007/46/EF, er den produsenten som er ansvarlig for den bestemte etappen i oppbyggingen, ansvarlig for å sende de tekniske opplysningene om kjøretøyet som gjelder et</w:t>
      </w:r>
      <w:r w:rsidRPr="000519A8">
        <w:t xml:space="preserve"> bestemt system, en bestemt komponent eller en bestemt separat teknisk enhet for den etappen, til sluttprodusenten. Sluttprodusenten er an</w:t>
      </w:r>
      <w:r w:rsidRPr="000519A8">
        <w:lastRenderedPageBreak/>
        <w:t>svarlig for å gi de tekniske opplysningene om det ferdige kjøretøyet til vedkommende myndigheter og kontrollorganene.</w:t>
      </w:r>
    </w:p>
    <w:p w14:paraId="6AC4DAE0" w14:textId="77777777" w:rsidR="00000000" w:rsidRPr="000519A8" w:rsidRDefault="00390AE0" w:rsidP="000519A8">
      <w:pPr>
        <w:pStyle w:val="friliste"/>
      </w:pPr>
      <w:r w:rsidRPr="000519A8">
        <w:t>4.</w:t>
      </w:r>
      <w:r w:rsidRPr="000519A8">
        <w:tab/>
        <w:t xml:space="preserve">Nr. 3 får ikke </w:t>
      </w:r>
      <w:proofErr w:type="gramStart"/>
      <w:r w:rsidRPr="000519A8">
        <w:t>anvendelse</w:t>
      </w:r>
      <w:proofErr w:type="gramEnd"/>
      <w:r w:rsidRPr="000519A8">
        <w:t xml:space="preserve"> på kjøretøyer som får individuell eller nasjonal godkjenning eller godkjenning i små serier som nevnt i forordning (EU) nr. 167/2013 og (EU) nr. 168/2013 og direktiv 2007/46/EF.</w:t>
      </w:r>
    </w:p>
    <w:p w14:paraId="1D0DB891" w14:textId="77777777" w:rsidR="00000000" w:rsidRPr="000519A8" w:rsidRDefault="00390AE0" w:rsidP="000519A8">
      <w:pPr>
        <w:pStyle w:val="avsnitt-undertittel"/>
      </w:pPr>
      <w:r w:rsidRPr="000519A8">
        <w:t>Artikkel 7</w:t>
      </w:r>
    </w:p>
    <w:p w14:paraId="326E4973" w14:textId="77777777" w:rsidR="00000000" w:rsidRPr="000519A8" w:rsidRDefault="00390AE0" w:rsidP="000519A8">
      <w:pPr>
        <w:pStyle w:val="Undertittel"/>
      </w:pPr>
      <w:r w:rsidRPr="000519A8">
        <w:t xml:space="preserve">Ikrafttredelse og </w:t>
      </w:r>
      <w:proofErr w:type="gramStart"/>
      <w:r w:rsidRPr="000519A8">
        <w:t>anvendelse</w:t>
      </w:r>
      <w:proofErr w:type="gramEnd"/>
    </w:p>
    <w:p w14:paraId="4C049226" w14:textId="77777777" w:rsidR="00000000" w:rsidRPr="000519A8" w:rsidRDefault="00390AE0" w:rsidP="000519A8">
      <w:r w:rsidRPr="000519A8">
        <w:t>Denne for</w:t>
      </w:r>
      <w:r w:rsidRPr="000519A8">
        <w:t xml:space="preserve">ordningen trer i kraft den 20. dagen etter at den er kunngjort i </w:t>
      </w:r>
      <w:r w:rsidRPr="000519A8">
        <w:rPr>
          <w:rStyle w:val="kursiv"/>
        </w:rPr>
        <w:t>Den europeiske unions tidende</w:t>
      </w:r>
      <w:r w:rsidRPr="000519A8">
        <w:t>.</w:t>
      </w:r>
    </w:p>
    <w:p w14:paraId="66679FAF" w14:textId="77777777" w:rsidR="00000000" w:rsidRPr="000519A8" w:rsidRDefault="00390AE0" w:rsidP="000519A8">
      <w:r w:rsidRPr="000519A8">
        <w:t xml:space="preserve">Den får </w:t>
      </w:r>
      <w:proofErr w:type="gramStart"/>
      <w:r w:rsidRPr="000519A8">
        <w:t>anvendelse</w:t>
      </w:r>
      <w:proofErr w:type="gramEnd"/>
      <w:r w:rsidRPr="000519A8">
        <w:t xml:space="preserve"> fra 20. mai 2020.</w:t>
      </w:r>
    </w:p>
    <w:p w14:paraId="3065DB49" w14:textId="77777777" w:rsidR="00000000" w:rsidRPr="000519A8" w:rsidRDefault="00390AE0" w:rsidP="000519A8">
      <w:r w:rsidRPr="000519A8">
        <w:t>Denne forordningen er bindende i alle deler og kommer direkte til anvendelse i alle medlemsstater.</w:t>
      </w:r>
    </w:p>
    <w:p w14:paraId="4E9A49C6" w14:textId="77777777" w:rsidR="00000000" w:rsidRPr="000519A8" w:rsidRDefault="00390AE0" w:rsidP="000519A8">
      <w:r w:rsidRPr="000519A8">
        <w:t>Utferdiget i Brussel 17.</w:t>
      </w:r>
      <w:r w:rsidRPr="000519A8">
        <w:t xml:space="preserve"> april 2019.</w:t>
      </w:r>
    </w:p>
    <w:p w14:paraId="100D0AFF" w14:textId="77777777" w:rsidR="00000000" w:rsidRPr="000519A8" w:rsidRDefault="00390AE0" w:rsidP="000519A8">
      <w:pPr>
        <w:rPr>
          <w:rStyle w:val="kursiv"/>
        </w:rPr>
      </w:pPr>
      <w:r w:rsidRPr="000519A8">
        <w:rPr>
          <w:rStyle w:val="kursiv"/>
        </w:rPr>
        <w:t>For Kommisjonen</w:t>
      </w:r>
    </w:p>
    <w:p w14:paraId="5F6B98D9" w14:textId="77777777" w:rsidR="00000000" w:rsidRPr="000519A8" w:rsidRDefault="00390AE0" w:rsidP="000519A8">
      <w:r w:rsidRPr="000519A8">
        <w:t xml:space="preserve">Jean-Claude </w:t>
      </w:r>
      <w:proofErr w:type="spellStart"/>
      <w:r w:rsidRPr="000519A8">
        <w:t>Juncker</w:t>
      </w:r>
      <w:proofErr w:type="spellEnd"/>
    </w:p>
    <w:p w14:paraId="3DD3B039" w14:textId="77777777" w:rsidR="00000000" w:rsidRPr="000519A8" w:rsidRDefault="00390AE0" w:rsidP="000519A8">
      <w:pPr>
        <w:rPr>
          <w:rStyle w:val="kursiv"/>
        </w:rPr>
      </w:pPr>
      <w:r w:rsidRPr="000519A8">
        <w:rPr>
          <w:rStyle w:val="kursiv"/>
        </w:rPr>
        <w:t>President</w:t>
      </w:r>
    </w:p>
    <w:p w14:paraId="7D1C4A0D" w14:textId="77777777" w:rsidR="00000000" w:rsidRPr="000519A8" w:rsidRDefault="00390AE0" w:rsidP="000519A8">
      <w:pPr>
        <w:pStyle w:val="avsnitt-undertittel"/>
      </w:pPr>
      <w:r w:rsidRPr="000519A8">
        <w:t>VEDLEGG</w:t>
      </w:r>
    </w:p>
    <w:p w14:paraId="4151E2A3" w14:textId="77777777" w:rsidR="00000000" w:rsidRPr="000519A8" w:rsidRDefault="00390AE0" w:rsidP="000519A8">
      <w:pPr>
        <w:pStyle w:val="friliste"/>
      </w:pPr>
      <w:r w:rsidRPr="000519A8">
        <w:t>1.</w:t>
      </w:r>
      <w:r w:rsidRPr="000519A8">
        <w:tab/>
      </w:r>
      <w:r w:rsidRPr="000519A8">
        <w:rPr>
          <w:rStyle w:val="halvfet0"/>
        </w:rPr>
        <w:t>GENERELT</w:t>
      </w:r>
    </w:p>
    <w:p w14:paraId="7D706240" w14:textId="77777777" w:rsidR="00000000" w:rsidRPr="000519A8" w:rsidRDefault="00390AE0" w:rsidP="000519A8">
      <w:pPr>
        <w:pStyle w:val="friliste2"/>
      </w:pPr>
      <w:r w:rsidRPr="000519A8">
        <w:t>I.</w:t>
      </w:r>
      <w:r w:rsidRPr="000519A8">
        <w:tab/>
        <w:t>I dette vedlegget menes med «instruksjoner for bruk av kjøretøyets elektroniske grensesnitt»</w:t>
      </w:r>
      <w:r w:rsidRPr="000519A8">
        <w:t xml:space="preserve"> grunnleggende diagnoseopplysninger og opplysninger om kontroll av monteringen, særlig følgende:</w:t>
      </w:r>
    </w:p>
    <w:p w14:paraId="5B7625B0" w14:textId="77777777" w:rsidR="00000000" w:rsidRPr="000519A8" w:rsidRDefault="00390AE0" w:rsidP="000519A8">
      <w:pPr>
        <w:pStyle w:val="friliste3"/>
      </w:pPr>
      <w:r w:rsidRPr="000519A8">
        <w:t>I.1.</w:t>
      </w:r>
      <w:r w:rsidRPr="000519A8">
        <w:tab/>
        <w:t>Kjøretøyspesifikk beskrivelse av plasseringen av og tilgangen til kjøretøyets elektroniske grensesnitt.</w:t>
      </w:r>
    </w:p>
    <w:p w14:paraId="5E90B544" w14:textId="77777777" w:rsidR="00000000" w:rsidRPr="000519A8" w:rsidRDefault="00390AE0" w:rsidP="000519A8">
      <w:pPr>
        <w:pStyle w:val="friliste3"/>
      </w:pPr>
      <w:r w:rsidRPr="000519A8">
        <w:t>I.2.</w:t>
      </w:r>
      <w:r w:rsidRPr="000519A8">
        <w:tab/>
        <w:t>Opplysninger om hvorvidt det spesifikke syste</w:t>
      </w:r>
      <w:r w:rsidRPr="000519A8">
        <w:t>met støtter diagnostisk samvirkning (ja/nei). Dersom ja:</w:t>
      </w:r>
    </w:p>
    <w:p w14:paraId="7086D3DB" w14:textId="77777777" w:rsidR="00000000" w:rsidRPr="000519A8" w:rsidRDefault="00390AE0" w:rsidP="000519A8">
      <w:pPr>
        <w:pStyle w:val="friliste4"/>
      </w:pPr>
      <w:r w:rsidRPr="000519A8">
        <w:t>I.2.1.</w:t>
      </w:r>
      <w:r w:rsidRPr="000519A8">
        <w:tab/>
        <w:t>Kjøretøyspesifikk spesifikasjon av busstyper og -protokoller.</w:t>
      </w:r>
    </w:p>
    <w:p w14:paraId="7F7A76CF" w14:textId="77777777" w:rsidR="00000000" w:rsidRPr="000519A8" w:rsidRDefault="00390AE0" w:rsidP="000519A8">
      <w:pPr>
        <w:pStyle w:val="friliste4"/>
      </w:pPr>
      <w:r w:rsidRPr="000519A8">
        <w:t>I.2.2.</w:t>
      </w:r>
      <w:r w:rsidRPr="000519A8">
        <w:tab/>
        <w:t xml:space="preserve">Kjøretøyspesifikk spesifikasjon av </w:t>
      </w:r>
      <w:proofErr w:type="spellStart"/>
      <w:r w:rsidRPr="000519A8">
        <w:t>kommunikasjonsparametrene</w:t>
      </w:r>
      <w:proofErr w:type="spellEnd"/>
      <w:r w:rsidRPr="000519A8">
        <w:t xml:space="preserve"> for det/den kontrollerte systemet/funksjonen.</w:t>
      </w:r>
    </w:p>
    <w:p w14:paraId="182CE5F4" w14:textId="77777777" w:rsidR="00000000" w:rsidRPr="000519A8" w:rsidRDefault="00390AE0" w:rsidP="000519A8">
      <w:pPr>
        <w:pStyle w:val="friliste3"/>
      </w:pPr>
      <w:r w:rsidRPr="000519A8">
        <w:t>I.3.</w:t>
      </w:r>
      <w:r w:rsidRPr="000519A8">
        <w:tab/>
        <w:t>Kjøretøyspe</w:t>
      </w:r>
      <w:r w:rsidRPr="000519A8">
        <w:t>sifikke opplysninger om systemet som opprinnelig var installert.</w:t>
      </w:r>
    </w:p>
    <w:p w14:paraId="0D7E73C5" w14:textId="77777777" w:rsidR="00000000" w:rsidRPr="000519A8" w:rsidRDefault="00390AE0" w:rsidP="000519A8">
      <w:pPr>
        <w:pStyle w:val="friliste2"/>
      </w:pPr>
      <w:r w:rsidRPr="000519A8">
        <w:t>II.</w:t>
      </w:r>
      <w:r w:rsidRPr="000519A8">
        <w:tab/>
        <w:t>De tekniske opplysningene som gjelder kjøretøyer i gruppe L og kjøretøyer utenfor virkeområdet for direktiv 2014/45/EU, angis som veiledning.</w:t>
      </w:r>
    </w:p>
    <w:p w14:paraId="472C13E6" w14:textId="77777777" w:rsidR="00000000" w:rsidRPr="000519A8" w:rsidRDefault="00390AE0" w:rsidP="000519A8">
      <w:pPr>
        <w:pStyle w:val="friliste"/>
      </w:pPr>
      <w:r w:rsidRPr="000519A8">
        <w:t>2.</w:t>
      </w:r>
      <w:r w:rsidRPr="000519A8">
        <w:tab/>
      </w:r>
      <w:r w:rsidRPr="000519A8">
        <w:rPr>
          <w:rStyle w:val="halvfet0"/>
        </w:rPr>
        <w:t>OPPLYSNINGER TIL BRUK VED KONTROLL</w:t>
      </w:r>
    </w:p>
    <w:p w14:paraId="01043567" w14:textId="77777777" w:rsidR="00000000" w:rsidRPr="000519A8" w:rsidRDefault="00390AE0" w:rsidP="000519A8">
      <w:pPr>
        <w:pStyle w:val="Tabellnavn"/>
      </w:pPr>
      <w:r w:rsidRPr="000519A8">
        <w:t>08N2xx2</w:t>
      </w:r>
    </w:p>
    <w:tbl>
      <w:tblPr>
        <w:tblW w:w="14040" w:type="dxa"/>
        <w:tblInd w:w="43" w:type="dxa"/>
        <w:tblLayout w:type="fixed"/>
        <w:tblCellMar>
          <w:top w:w="128" w:type="dxa"/>
          <w:left w:w="43" w:type="dxa"/>
          <w:bottom w:w="43" w:type="dxa"/>
          <w:right w:w="43" w:type="dxa"/>
        </w:tblCellMar>
        <w:tblLook w:val="0000" w:firstRow="0" w:lastRow="0" w:firstColumn="0" w:lastColumn="0" w:noHBand="0" w:noVBand="0"/>
      </w:tblPr>
      <w:tblGrid>
        <w:gridCol w:w="3240"/>
        <w:gridCol w:w="3580"/>
        <w:gridCol w:w="2280"/>
        <w:gridCol w:w="1914"/>
        <w:gridCol w:w="709"/>
        <w:gridCol w:w="877"/>
        <w:gridCol w:w="480"/>
        <w:gridCol w:w="480"/>
        <w:gridCol w:w="480"/>
      </w:tblGrid>
      <w:tr w:rsidR="00000000" w:rsidRPr="000519A8" w14:paraId="30926082" w14:textId="77777777" w:rsidTr="000519A8">
        <w:trPr>
          <w:trHeight w:val="600"/>
        </w:trPr>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81518A" w14:textId="77777777" w:rsidR="00000000" w:rsidRPr="000519A8" w:rsidRDefault="00390AE0" w:rsidP="00A71643">
            <w:pPr>
              <w:jc w:val="left"/>
            </w:pPr>
            <w:r w:rsidRPr="000519A8">
              <w:t>Punkt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1D98D" w14:textId="77777777" w:rsidR="00000000" w:rsidRPr="000519A8" w:rsidRDefault="00390AE0" w:rsidP="00A71643">
            <w:pPr>
              <w:jc w:val="left"/>
            </w:pPr>
            <w:r w:rsidRPr="000519A8">
              <w:t>Metode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AA3C0F6" w14:textId="77777777" w:rsidR="00000000" w:rsidRPr="000519A8" w:rsidRDefault="00390AE0" w:rsidP="00A71643">
            <w:pPr>
              <w:jc w:val="left"/>
            </w:pPr>
            <w:r w:rsidRPr="000519A8">
              <w:t>Nødvendige opplysninger</w:t>
            </w:r>
          </w:p>
        </w:tc>
        <w:tc>
          <w:tcPr>
            <w:tcW w:w="3026"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572E918B" w14:textId="45B49D86" w:rsidR="00000000" w:rsidRPr="000519A8" w:rsidRDefault="00390AE0" w:rsidP="00A71643">
            <w:pPr>
              <w:jc w:val="center"/>
            </w:pPr>
            <w:r w:rsidRPr="000519A8">
              <w:t xml:space="preserve">Gruppe som opplysningene er </w:t>
            </w:r>
            <w:r w:rsidRPr="000519A8">
              <w:t>nødvendige for</w:t>
            </w:r>
          </w:p>
        </w:tc>
      </w:tr>
      <w:tr w:rsidR="00000000" w:rsidRPr="000519A8" w14:paraId="14D632AE" w14:textId="77777777" w:rsidTr="000519A8">
        <w:trPr>
          <w:trHeight w:val="360"/>
        </w:trPr>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8D1AFD" w14:textId="77777777" w:rsidR="00000000" w:rsidRPr="000519A8" w:rsidRDefault="00390AE0" w:rsidP="00A71643">
            <w:pPr>
              <w:jc w:val="left"/>
            </w:pPr>
          </w:p>
        </w:tc>
        <w:tc>
          <w:tcPr>
            <w:tcW w:w="3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514BDB" w14:textId="77777777" w:rsidR="00000000" w:rsidRPr="000519A8" w:rsidRDefault="00390AE0" w:rsidP="00A71643">
            <w:pPr>
              <w:jc w:val="left"/>
            </w:pPr>
          </w:p>
        </w:tc>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D7D26B"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0461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E87F3" w14:textId="77777777" w:rsidR="00000000" w:rsidRPr="000519A8" w:rsidRDefault="00390AE0" w:rsidP="00A71643">
            <w:pPr>
              <w:jc w:val="center"/>
            </w:pPr>
            <w:r w:rsidRPr="000519A8">
              <w:t>&lt; 3,5 t</w:t>
            </w:r>
          </w:p>
        </w:tc>
        <w:tc>
          <w:tcPr>
            <w:tcW w:w="8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323EB6" w14:textId="77777777" w:rsidR="00000000" w:rsidRPr="000519A8" w:rsidRDefault="00390AE0" w:rsidP="00A71643">
            <w:pPr>
              <w:jc w:val="center"/>
            </w:pPr>
            <w:r w:rsidRPr="000519A8">
              <w:t>&gt; 3,5 t</w:t>
            </w:r>
          </w:p>
        </w:tc>
        <w:tc>
          <w:tcPr>
            <w:tcW w:w="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9C7FE5" w14:textId="77777777" w:rsidR="00000000" w:rsidRPr="000519A8" w:rsidRDefault="00390AE0" w:rsidP="00A71643">
            <w:pPr>
              <w:jc w:val="center"/>
            </w:pPr>
            <w:r w:rsidRPr="000519A8">
              <w:t>O</w:t>
            </w:r>
          </w:p>
        </w:tc>
        <w:tc>
          <w:tcPr>
            <w:tcW w:w="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33B60" w14:textId="77777777" w:rsidR="00000000" w:rsidRPr="000519A8" w:rsidRDefault="00390AE0" w:rsidP="00A71643">
            <w:pPr>
              <w:jc w:val="center"/>
            </w:pPr>
            <w:r w:rsidRPr="000519A8">
              <w:t>L</w:t>
            </w:r>
          </w:p>
        </w:tc>
        <w:tc>
          <w:tcPr>
            <w:tcW w:w="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69B1C8" w14:textId="77777777" w:rsidR="00000000" w:rsidRPr="000519A8" w:rsidRDefault="00390AE0" w:rsidP="00A71643">
            <w:pPr>
              <w:jc w:val="center"/>
            </w:pPr>
            <w:r w:rsidRPr="000519A8">
              <w:t>T</w:t>
            </w:r>
          </w:p>
        </w:tc>
      </w:tr>
      <w:tr w:rsidR="00000000" w:rsidRPr="000519A8" w14:paraId="2B3AAF08"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7862FBC6" w14:textId="77777777" w:rsidR="00000000" w:rsidRPr="000519A8" w:rsidRDefault="00390AE0" w:rsidP="00A71643">
            <w:pPr>
              <w:jc w:val="left"/>
            </w:pPr>
            <w:r w:rsidRPr="000519A8">
              <w:t>1.</w:t>
            </w:r>
            <w:r w:rsidRPr="000519A8">
              <w:tab/>
              <w:t xml:space="preserve"> BREMSEANLEGG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61CE79" w14:textId="77777777" w:rsidR="00000000" w:rsidRPr="000519A8" w:rsidRDefault="00390AE0" w:rsidP="00A71643">
            <w:pPr>
              <w:jc w:val="center"/>
            </w:pPr>
          </w:p>
        </w:tc>
      </w:tr>
      <w:tr w:rsidR="00000000" w:rsidRPr="000519A8" w14:paraId="230D5681"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05598CCB" w14:textId="77777777" w:rsidR="00000000" w:rsidRPr="000519A8" w:rsidRDefault="00390AE0" w:rsidP="00A71643">
            <w:pPr>
              <w:jc w:val="left"/>
            </w:pPr>
            <w:r w:rsidRPr="000519A8">
              <w:t>1.1.</w:t>
            </w:r>
            <w:r w:rsidRPr="000519A8">
              <w:tab/>
              <w:t xml:space="preserve"> Mekanisk tilstand og virkemåte</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7AF4C7" w14:textId="77777777" w:rsidR="00000000" w:rsidRPr="000519A8" w:rsidRDefault="00390AE0" w:rsidP="00A71643">
            <w:pPr>
              <w:jc w:val="center"/>
            </w:pPr>
          </w:p>
        </w:tc>
      </w:tr>
      <w:tr w:rsidR="00000000" w:rsidRPr="000519A8" w14:paraId="481DC884"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1BC4F08" w14:textId="77777777" w:rsidR="00000000" w:rsidRPr="000519A8" w:rsidRDefault="00390AE0" w:rsidP="00A71643">
            <w:pPr>
              <w:jc w:val="left"/>
            </w:pPr>
            <w:r w:rsidRPr="000519A8">
              <w:t>1.1.1.</w:t>
            </w:r>
            <w:r w:rsidRPr="000519A8">
              <w:tab/>
              <w:t xml:space="preserve">Driftsbremsens pedalaksel/håndbremsens </w:t>
            </w:r>
            <w:r w:rsidRPr="000519A8">
              <w:br/>
              <w:t>aksel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030BA47" w14:textId="77777777" w:rsidR="00000000" w:rsidRPr="000519A8" w:rsidRDefault="00390AE0" w:rsidP="00A71643">
            <w:pPr>
              <w:jc w:val="left"/>
            </w:pPr>
            <w:r w:rsidRPr="000519A8">
              <w:t>Visuell kontroll av komponentene mens bremseanlegget aktiveres.</w:t>
            </w:r>
          </w:p>
          <w:p w14:paraId="2866FD80" w14:textId="77777777" w:rsidR="00000000" w:rsidRPr="000519A8" w:rsidRDefault="00390AE0" w:rsidP="00A71643">
            <w:pPr>
              <w:jc w:val="left"/>
            </w:pPr>
            <w:r w:rsidRPr="000519A8">
              <w:t xml:space="preserve">Merknad: Kjøretøyer med bremsekraftforsterker bør kontrolleres </w:t>
            </w:r>
            <w:r w:rsidRPr="000519A8">
              <w:br/>
              <w:t>med avslått motor.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217EAD3"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A98538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0C948B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F6A8A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B126A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239527" w14:textId="77777777" w:rsidR="00000000" w:rsidRPr="000519A8" w:rsidRDefault="00390AE0" w:rsidP="00A71643">
            <w:pPr>
              <w:jc w:val="center"/>
            </w:pPr>
          </w:p>
        </w:tc>
      </w:tr>
      <w:tr w:rsidR="00000000" w:rsidRPr="000519A8" w14:paraId="1486BE8A"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9A25781" w14:textId="77777777" w:rsidR="00000000" w:rsidRPr="000519A8" w:rsidRDefault="00390AE0" w:rsidP="00A71643">
            <w:pPr>
              <w:jc w:val="left"/>
            </w:pPr>
            <w:r w:rsidRPr="000519A8">
              <w:t>1.1.2.</w:t>
            </w:r>
            <w:r w:rsidRPr="000519A8">
              <w:tab/>
              <w:t xml:space="preserve">Pedalens/håndtakets </w:t>
            </w:r>
            <w:r w:rsidRPr="000519A8">
              <w:br/>
              <w:t>tilstand og bremsepedalens vandring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403CAC1" w14:textId="77777777" w:rsidR="00000000" w:rsidRPr="000519A8" w:rsidRDefault="00390AE0" w:rsidP="00A71643">
            <w:pPr>
              <w:jc w:val="left"/>
            </w:pPr>
            <w:r w:rsidRPr="000519A8">
              <w:t>Visuell kontroll av komponentene mens bremseanlegget aktiveres.</w:t>
            </w:r>
          </w:p>
          <w:p w14:paraId="40860E41" w14:textId="77777777" w:rsidR="00000000" w:rsidRPr="000519A8" w:rsidRDefault="00390AE0" w:rsidP="00A71643">
            <w:pPr>
              <w:jc w:val="left"/>
            </w:pPr>
            <w:r w:rsidRPr="000519A8">
              <w:t xml:space="preserve">Merknad: Kjøretøyer med bremsekraftforsterker bør kontrolleres </w:t>
            </w:r>
            <w:r w:rsidRPr="000519A8">
              <w:br/>
              <w:t>med avslått motor.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1DD99A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D5D2EF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ADF2DF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EF3491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64750C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F25A80" w14:textId="77777777" w:rsidR="00000000" w:rsidRPr="000519A8" w:rsidRDefault="00390AE0" w:rsidP="00A71643">
            <w:pPr>
              <w:jc w:val="center"/>
            </w:pPr>
          </w:p>
        </w:tc>
      </w:tr>
      <w:tr w:rsidR="00000000" w:rsidRPr="000519A8" w14:paraId="12A9C5DE" w14:textId="77777777" w:rsidTr="000519A8">
        <w:trPr>
          <w:trHeight w:val="8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048660A" w14:textId="77777777" w:rsidR="00000000" w:rsidRPr="000519A8" w:rsidRDefault="00390AE0" w:rsidP="00A71643">
            <w:pPr>
              <w:jc w:val="left"/>
            </w:pPr>
            <w:r w:rsidRPr="000519A8">
              <w:t>1.1.3.</w:t>
            </w:r>
            <w:r w:rsidRPr="000519A8">
              <w:tab/>
              <w:t xml:space="preserve">Vakuumpumpe eller </w:t>
            </w:r>
            <w:r w:rsidRPr="000519A8">
              <w:br/>
              <w:t>kompressor og beholdere</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47F400F" w14:textId="77777777" w:rsidR="00000000" w:rsidRPr="000519A8" w:rsidRDefault="00390AE0" w:rsidP="00A71643">
            <w:pPr>
              <w:jc w:val="left"/>
            </w:pPr>
            <w:r w:rsidRPr="000519A8">
              <w:t>Visuell kontroll av komponentene ved normalt driftst</w:t>
            </w:r>
            <w:r w:rsidRPr="000519A8">
              <w:t>rykk. Kontroller hvor lang tid det tar for vakuum eller lufttrykk å nå et sikkert driftstrykk samt virkemåten til varslingsinnretningen, flerkretsbeskyttelsesventilen og trykkavlastningsventilen.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0C962A7" w14:textId="77777777" w:rsidR="00000000" w:rsidRPr="000519A8" w:rsidRDefault="00390AE0" w:rsidP="00A71643">
            <w:pPr>
              <w:jc w:val="left"/>
            </w:pPr>
            <w:r w:rsidRPr="000519A8">
              <w:t xml:space="preserve">Trykk / maks. utkoplingstrykk – min. </w:t>
            </w:r>
            <w:r w:rsidRPr="000519A8">
              <w:br/>
              <w:t>innkoplingstrykk i [ba</w:t>
            </w:r>
            <w:r w:rsidRPr="000519A8">
              <w:t>r]</w:t>
            </w:r>
          </w:p>
          <w:p w14:paraId="28DA8D64" w14:textId="77777777" w:rsidR="00000000" w:rsidRPr="000519A8" w:rsidRDefault="00390AE0" w:rsidP="00A71643">
            <w:pPr>
              <w:jc w:val="left"/>
            </w:pPr>
            <w:r w:rsidRPr="000519A8">
              <w:rPr>
                <w:rStyle w:val="kursiv"/>
              </w:rPr>
              <w:t>Se UN R13 5.1.4.5.2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36EFE4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41EF36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6C233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90A1D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C9CB3C8" w14:textId="77777777" w:rsidR="00000000" w:rsidRPr="000519A8" w:rsidRDefault="00390AE0" w:rsidP="00A71643">
            <w:pPr>
              <w:jc w:val="center"/>
            </w:pPr>
          </w:p>
        </w:tc>
      </w:tr>
      <w:tr w:rsidR="00000000" w:rsidRPr="000519A8" w14:paraId="791F0694" w14:textId="77777777" w:rsidTr="000519A8">
        <w:trPr>
          <w:trHeight w:val="1140"/>
        </w:trPr>
        <w:tc>
          <w:tcPr>
            <w:tcW w:w="3240" w:type="dxa"/>
            <w:vMerge/>
            <w:tcBorders>
              <w:top w:val="single" w:sz="4" w:space="0" w:color="000000"/>
              <w:left w:val="nil"/>
              <w:bottom w:val="single" w:sz="4" w:space="0" w:color="000000"/>
              <w:right w:val="nil"/>
            </w:tcBorders>
          </w:tcPr>
          <w:p w14:paraId="161890B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4773B53C"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CFC9DF5" w14:textId="77777777" w:rsidR="00000000" w:rsidRPr="000519A8" w:rsidRDefault="00390AE0" w:rsidP="00A71643">
            <w:pPr>
              <w:jc w:val="left"/>
            </w:pPr>
            <w:r w:rsidRPr="000519A8">
              <w:t xml:space="preserve">Statisk lukketrykk for </w:t>
            </w:r>
            <w:r w:rsidRPr="000519A8">
              <w:br/>
              <w:t>flerkretsbeskyttelsesventil [bar]</w:t>
            </w:r>
          </w:p>
          <w:p w14:paraId="42448DB4" w14:textId="77777777" w:rsidR="00000000" w:rsidRPr="000519A8" w:rsidRDefault="00390AE0" w:rsidP="00A71643">
            <w:pPr>
              <w:jc w:val="left"/>
              <w:rPr>
                <w:rStyle w:val="kursiv"/>
              </w:rPr>
            </w:pPr>
            <w:r w:rsidRPr="000519A8">
              <w:rPr>
                <w:rStyle w:val="kursiv"/>
              </w:rPr>
              <w:t>Se UN R13 5.1.4.5.2</w:t>
            </w:r>
          </w:p>
          <w:p w14:paraId="5AFD1A1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ADECD2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0723BF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973864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F2AB2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B9BF552" w14:textId="77777777" w:rsidR="00000000" w:rsidRPr="000519A8" w:rsidRDefault="00390AE0" w:rsidP="00A71643">
            <w:pPr>
              <w:jc w:val="center"/>
            </w:pPr>
            <w:proofErr w:type="spellStart"/>
            <w:r w:rsidRPr="000519A8">
              <w:t>X</w:t>
            </w:r>
            <w:proofErr w:type="spellEnd"/>
          </w:p>
        </w:tc>
      </w:tr>
      <w:tr w:rsidR="00000000" w:rsidRPr="000519A8" w14:paraId="54823192"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64C5A05" w14:textId="77777777" w:rsidR="00000000" w:rsidRPr="000519A8" w:rsidRDefault="00390AE0" w:rsidP="00A71643">
            <w:pPr>
              <w:jc w:val="left"/>
            </w:pPr>
            <w:r w:rsidRPr="000519A8">
              <w:t>1.1.4.</w:t>
            </w:r>
            <w:r w:rsidRPr="000519A8">
              <w:tab/>
              <w:t xml:space="preserve">Varselsignal eller </w:t>
            </w:r>
            <w:r w:rsidRPr="000519A8">
              <w:br/>
              <w:t>manometer for lavt trykk</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A264E34" w14:textId="77777777" w:rsidR="00000000" w:rsidRPr="000519A8" w:rsidRDefault="00390AE0" w:rsidP="00A71643">
            <w:pPr>
              <w:jc w:val="left"/>
            </w:pPr>
            <w:r w:rsidRPr="000519A8">
              <w:t>Funksjonskontroll.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A92F94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3730C1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FA29CC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65456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24425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E1270E7" w14:textId="77777777" w:rsidR="00000000" w:rsidRPr="000519A8" w:rsidRDefault="00390AE0" w:rsidP="00A71643">
            <w:pPr>
              <w:jc w:val="center"/>
            </w:pPr>
          </w:p>
        </w:tc>
      </w:tr>
      <w:tr w:rsidR="00000000" w:rsidRPr="000519A8" w14:paraId="7FA26C38"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1B49E5C" w14:textId="77777777" w:rsidR="00000000" w:rsidRPr="000519A8" w:rsidRDefault="00390AE0" w:rsidP="00A71643">
            <w:pPr>
              <w:jc w:val="left"/>
            </w:pPr>
            <w:r w:rsidRPr="000519A8">
              <w:t>1.1.5.</w:t>
            </w:r>
            <w:r w:rsidRPr="000519A8">
              <w:tab/>
              <w:t>Håndbetjent bremseventil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92BED9D" w14:textId="77777777" w:rsidR="00000000" w:rsidRPr="000519A8" w:rsidRDefault="00390AE0" w:rsidP="00A71643">
            <w:pPr>
              <w:jc w:val="left"/>
            </w:pPr>
            <w:r w:rsidRPr="000519A8">
              <w:t>Visuell kontroll av komponentene mens bremseanlegget aktiveres.</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54770B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0BCA7D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07F271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0B644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142B6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D2D0D6" w14:textId="77777777" w:rsidR="00000000" w:rsidRPr="000519A8" w:rsidRDefault="00390AE0" w:rsidP="00A71643">
            <w:pPr>
              <w:jc w:val="center"/>
            </w:pPr>
          </w:p>
        </w:tc>
      </w:tr>
      <w:tr w:rsidR="00000000" w:rsidRPr="000519A8" w14:paraId="40A9EB43" w14:textId="77777777" w:rsidTr="000519A8">
        <w:trPr>
          <w:trHeight w:val="11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51E8F51" w14:textId="77777777" w:rsidR="00000000" w:rsidRPr="000519A8" w:rsidRDefault="00390AE0" w:rsidP="00A71643">
            <w:pPr>
              <w:jc w:val="left"/>
            </w:pPr>
            <w:r w:rsidRPr="000519A8">
              <w:t>1.1.6.</w:t>
            </w:r>
            <w:r w:rsidRPr="000519A8">
              <w:tab/>
              <w:t xml:space="preserve">Parkeringsbrems, betjeningsarm, </w:t>
            </w:r>
            <w:proofErr w:type="spellStart"/>
            <w:r w:rsidRPr="000519A8">
              <w:t>låseinnretning</w:t>
            </w:r>
            <w:proofErr w:type="spellEnd"/>
            <w:r w:rsidRPr="000519A8">
              <w:t xml:space="preserve"> for parkeringsbrems, elektronisk parkeringsbrems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06CCA5A" w14:textId="77777777" w:rsidR="00000000" w:rsidRPr="000519A8" w:rsidRDefault="00390AE0" w:rsidP="00A71643">
            <w:pPr>
              <w:jc w:val="left"/>
            </w:pPr>
            <w:r w:rsidRPr="000519A8">
              <w:t>Visuell kontroll av komponentene mens bremseanlegget aktiveres.</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89BB3D0" w14:textId="77777777" w:rsidR="00000000" w:rsidRPr="000519A8" w:rsidRDefault="00390AE0" w:rsidP="00A71643">
            <w:pPr>
              <w:jc w:val="left"/>
            </w:pPr>
            <w:r w:rsidRPr="000519A8">
              <w:t xml:space="preserve">Generell beskrivelse av elektronisk </w:t>
            </w:r>
            <w:r w:rsidRPr="000519A8">
              <w:br/>
              <w:t>parkeringsbrems</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84E199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738866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E89016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9067F3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94A40EF" w14:textId="77777777" w:rsidR="00000000" w:rsidRPr="000519A8" w:rsidRDefault="00390AE0" w:rsidP="00A71643">
            <w:pPr>
              <w:jc w:val="center"/>
            </w:pPr>
            <w:proofErr w:type="spellStart"/>
            <w:r w:rsidRPr="000519A8">
              <w:t>X</w:t>
            </w:r>
            <w:proofErr w:type="spellEnd"/>
          </w:p>
        </w:tc>
      </w:tr>
      <w:tr w:rsidR="00000000" w:rsidRPr="000519A8" w14:paraId="205DA761"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1B34C65" w14:textId="77777777" w:rsidR="00000000" w:rsidRPr="000519A8" w:rsidRDefault="00390AE0" w:rsidP="00A71643">
            <w:pPr>
              <w:jc w:val="left"/>
            </w:pPr>
            <w:r w:rsidRPr="000519A8">
              <w:t>1.1.7.</w:t>
            </w:r>
            <w:r w:rsidRPr="000519A8">
              <w:tab/>
              <w:t xml:space="preserve">Bremseventiler </w:t>
            </w:r>
            <w:r w:rsidRPr="000519A8">
              <w:br/>
              <w:t xml:space="preserve">(fotventiler, </w:t>
            </w:r>
            <w:proofErr w:type="gramStart"/>
            <w:r w:rsidRPr="000519A8">
              <w:t>avlastningsventiler,</w:t>
            </w:r>
            <w:proofErr w:type="gramEnd"/>
            <w:r w:rsidRPr="000519A8">
              <w:t xml:space="preserve"> regulatorer)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6869D79" w14:textId="77777777" w:rsidR="00000000" w:rsidRPr="000519A8" w:rsidRDefault="00390AE0" w:rsidP="00A71643">
            <w:pPr>
              <w:jc w:val="left"/>
            </w:pPr>
            <w:r w:rsidRPr="000519A8">
              <w:t>Visuell kontroll av komponentene mens bremseanlegget aktiveres.</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554228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7BE047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FBD23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60D141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C84AC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4EAD797" w14:textId="77777777" w:rsidR="00000000" w:rsidRPr="000519A8" w:rsidRDefault="00390AE0" w:rsidP="00A71643">
            <w:pPr>
              <w:jc w:val="center"/>
            </w:pPr>
          </w:p>
        </w:tc>
      </w:tr>
      <w:tr w:rsidR="00000000" w:rsidRPr="000519A8" w14:paraId="71789CDC"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3EB00D1" w14:textId="77777777" w:rsidR="00000000" w:rsidRPr="000519A8" w:rsidRDefault="00390AE0" w:rsidP="00A71643">
            <w:pPr>
              <w:jc w:val="left"/>
            </w:pPr>
            <w:r w:rsidRPr="000519A8">
              <w:lastRenderedPageBreak/>
              <w:t>1.1.8.</w:t>
            </w:r>
            <w:r w:rsidRPr="000519A8">
              <w:tab/>
              <w:t xml:space="preserve">Koplinger for tilhengerbrems (elektriske og </w:t>
            </w:r>
            <w:r w:rsidRPr="000519A8">
              <w:br/>
              <w:t>pneumatiske)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98B1DD4" w14:textId="77777777" w:rsidR="00000000" w:rsidRPr="000519A8" w:rsidRDefault="00390AE0" w:rsidP="00A71643">
            <w:pPr>
              <w:jc w:val="left"/>
            </w:pPr>
            <w:r w:rsidRPr="000519A8">
              <w:t>Kople fra og til alle bremsekoplinger mellom trekkvogn og tilhenger.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90427E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F7CAE1B"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D2FF0B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326B1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42CCD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B9F1A8" w14:textId="77777777" w:rsidR="00000000" w:rsidRPr="000519A8" w:rsidRDefault="00390AE0" w:rsidP="00A71643">
            <w:pPr>
              <w:jc w:val="center"/>
            </w:pPr>
          </w:p>
        </w:tc>
      </w:tr>
      <w:tr w:rsidR="00000000" w:rsidRPr="000519A8" w14:paraId="7BCCE332"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B26942A" w14:textId="77777777" w:rsidR="00000000" w:rsidRPr="000519A8" w:rsidRDefault="00390AE0" w:rsidP="00A71643">
            <w:pPr>
              <w:jc w:val="left"/>
            </w:pPr>
            <w:r w:rsidRPr="000519A8">
              <w:t>1.1.9.</w:t>
            </w:r>
            <w:r w:rsidRPr="000519A8">
              <w:tab/>
              <w:t xml:space="preserve">Akkumulator, </w:t>
            </w:r>
            <w:r w:rsidRPr="000519A8">
              <w:br/>
            </w:r>
            <w:r w:rsidRPr="000519A8">
              <w:t>trykkluftbeholder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20EECFE"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1A6AF0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9588D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DAE9B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956A4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1BB44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E023DE" w14:textId="77777777" w:rsidR="00000000" w:rsidRPr="000519A8" w:rsidRDefault="00390AE0" w:rsidP="00A71643">
            <w:pPr>
              <w:jc w:val="center"/>
            </w:pPr>
          </w:p>
        </w:tc>
      </w:tr>
      <w:tr w:rsidR="00000000" w:rsidRPr="000519A8" w14:paraId="38DA1D08"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E34F669" w14:textId="77777777" w:rsidR="00000000" w:rsidRPr="000519A8" w:rsidRDefault="00390AE0" w:rsidP="00A71643">
            <w:pPr>
              <w:jc w:val="left"/>
            </w:pPr>
            <w:r w:rsidRPr="000519A8">
              <w:t>1.1.10.</w:t>
            </w:r>
            <w:r w:rsidRPr="000519A8">
              <w:tab/>
              <w:t xml:space="preserve">Bremsekraftforsterker, </w:t>
            </w:r>
            <w:proofErr w:type="spellStart"/>
            <w:r w:rsidRPr="000519A8">
              <w:t>hovedsylinder</w:t>
            </w:r>
            <w:proofErr w:type="spellEnd"/>
            <w:r w:rsidRPr="000519A8">
              <w:t xml:space="preserve"> </w:t>
            </w:r>
            <w:r w:rsidRPr="000519A8">
              <w:br/>
              <w:t>(hydrauliske anlegg)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0DE2715"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58E441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DD7230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167F3B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BFCF55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5DDAC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A011DE" w14:textId="77777777" w:rsidR="00000000" w:rsidRPr="000519A8" w:rsidRDefault="00390AE0" w:rsidP="00A71643">
            <w:pPr>
              <w:jc w:val="center"/>
            </w:pPr>
          </w:p>
        </w:tc>
      </w:tr>
      <w:tr w:rsidR="00000000" w:rsidRPr="000519A8" w14:paraId="69C5AA40"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2989C44" w14:textId="77777777" w:rsidR="00000000" w:rsidRPr="000519A8" w:rsidRDefault="00390AE0" w:rsidP="00A71643">
            <w:pPr>
              <w:jc w:val="left"/>
            </w:pPr>
            <w:r w:rsidRPr="000519A8">
              <w:t>1.1.11.</w:t>
            </w:r>
            <w:r w:rsidRPr="000519A8">
              <w:tab/>
              <w:t>Bremserør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3AFA6CE"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49F1F5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781A1F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32F99B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42997B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AAD255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F7E4263" w14:textId="77777777" w:rsidR="00000000" w:rsidRPr="000519A8" w:rsidRDefault="00390AE0" w:rsidP="00A71643">
            <w:pPr>
              <w:jc w:val="center"/>
            </w:pPr>
          </w:p>
        </w:tc>
      </w:tr>
      <w:tr w:rsidR="00000000" w:rsidRPr="000519A8" w14:paraId="0BF5591E"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F2154BB" w14:textId="77777777" w:rsidR="00000000" w:rsidRPr="000519A8" w:rsidRDefault="00390AE0" w:rsidP="00A71643">
            <w:pPr>
              <w:jc w:val="left"/>
            </w:pPr>
            <w:r w:rsidRPr="000519A8">
              <w:t>1.1.12.</w:t>
            </w:r>
            <w:r w:rsidRPr="000519A8">
              <w:tab/>
              <w:t>Bremseslanger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CBC70F6"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4465DD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A8ADE1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C77022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9A7E4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EBBAD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76BC1C4" w14:textId="77777777" w:rsidR="00000000" w:rsidRPr="000519A8" w:rsidRDefault="00390AE0" w:rsidP="00A71643">
            <w:pPr>
              <w:jc w:val="center"/>
            </w:pPr>
          </w:p>
        </w:tc>
      </w:tr>
      <w:tr w:rsidR="00000000" w:rsidRPr="000519A8" w14:paraId="5E1257F5"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E68905D" w14:textId="77777777" w:rsidR="00000000" w:rsidRPr="000519A8" w:rsidRDefault="00390AE0" w:rsidP="00A71643">
            <w:pPr>
              <w:jc w:val="left"/>
            </w:pPr>
            <w:r w:rsidRPr="000519A8">
              <w:t>1.1.13.</w:t>
            </w:r>
            <w:r w:rsidRPr="000519A8">
              <w:tab/>
              <w:t xml:space="preserve">Bremsebelegg og </w:t>
            </w:r>
            <w:r w:rsidRPr="000519A8">
              <w:br/>
              <w:t>bremseklosser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C773006"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37A5A21" w14:textId="77777777" w:rsidR="00000000" w:rsidRPr="000519A8" w:rsidRDefault="00390AE0" w:rsidP="00A71643">
            <w:pPr>
              <w:jc w:val="left"/>
            </w:pPr>
            <w:r w:rsidRPr="000519A8">
              <w:t xml:space="preserve">Metode for vurdering av </w:t>
            </w:r>
            <w:r w:rsidRPr="000519A8">
              <w:br/>
              <w:t>slitasje og slitasjegrense</w:t>
            </w:r>
          </w:p>
          <w:p w14:paraId="77E078E1" w14:textId="77777777" w:rsidR="00000000" w:rsidRPr="000519A8" w:rsidRDefault="00390AE0" w:rsidP="00A71643">
            <w:pPr>
              <w:jc w:val="left"/>
            </w:pPr>
            <w:r w:rsidRPr="000519A8">
              <w:rPr>
                <w:rStyle w:val="kursiv"/>
              </w:rPr>
              <w:t>Se UN R13 5.2.1.11.2 og 5.2.2.8.2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98A483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9018F8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BECA36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046AE4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994C56" w14:textId="77777777" w:rsidR="00000000" w:rsidRPr="000519A8" w:rsidRDefault="00390AE0" w:rsidP="00A71643">
            <w:pPr>
              <w:jc w:val="center"/>
            </w:pPr>
          </w:p>
        </w:tc>
      </w:tr>
      <w:tr w:rsidR="00000000" w:rsidRPr="000519A8" w14:paraId="20ECA29E"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0C52E3F" w14:textId="77777777" w:rsidR="00000000" w:rsidRPr="000519A8" w:rsidRDefault="00390AE0" w:rsidP="00A71643">
            <w:pPr>
              <w:jc w:val="left"/>
            </w:pPr>
            <w:r w:rsidRPr="000519A8">
              <w:t>1.1.14.</w:t>
            </w:r>
            <w:r w:rsidRPr="000519A8">
              <w:tab/>
              <w:t xml:space="preserve">Bremsetromler, </w:t>
            </w:r>
            <w:r w:rsidRPr="000519A8">
              <w:br/>
              <w:t>bremseskiver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78BCB01"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8F7ADF9" w14:textId="77777777" w:rsidR="00000000" w:rsidRPr="000519A8" w:rsidRDefault="00390AE0" w:rsidP="00A71643">
            <w:pPr>
              <w:jc w:val="left"/>
            </w:pPr>
            <w:r w:rsidRPr="000519A8">
              <w:t xml:space="preserve">Metode for vurdering av </w:t>
            </w:r>
            <w:r w:rsidRPr="000519A8">
              <w:br/>
              <w:t>slitasje og slitasjegrense</w:t>
            </w:r>
          </w:p>
          <w:p w14:paraId="10D9E8D0" w14:textId="77777777" w:rsidR="00000000" w:rsidRPr="000519A8" w:rsidRDefault="00390AE0" w:rsidP="00A71643">
            <w:pPr>
              <w:jc w:val="left"/>
            </w:pPr>
            <w:r w:rsidRPr="000519A8">
              <w:rPr>
                <w:rStyle w:val="kursiv"/>
              </w:rPr>
              <w:t>Se UN R13 5.2.1.11.2 og 5.2.2.8.2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C529F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0E7974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FA2B77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06506B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BF0341" w14:textId="77777777" w:rsidR="00000000" w:rsidRPr="000519A8" w:rsidRDefault="00390AE0" w:rsidP="00A71643">
            <w:pPr>
              <w:jc w:val="center"/>
            </w:pPr>
          </w:p>
        </w:tc>
      </w:tr>
      <w:tr w:rsidR="00000000" w:rsidRPr="000519A8" w14:paraId="53C0175F"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1273E3F" w14:textId="77777777" w:rsidR="00000000" w:rsidRPr="000519A8" w:rsidRDefault="00390AE0" w:rsidP="00A71643">
            <w:pPr>
              <w:jc w:val="left"/>
            </w:pPr>
            <w:r w:rsidRPr="000519A8">
              <w:t>1.1.15.</w:t>
            </w:r>
            <w:r w:rsidRPr="000519A8">
              <w:tab/>
              <w:t xml:space="preserve">Bremsekabler, stag, </w:t>
            </w:r>
            <w:r w:rsidRPr="000519A8">
              <w:br/>
              <w:t>armer, forbindelsesledd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98BCF3A"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399C3D5"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CFA7B1A"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0515B2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C23B92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1838F1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F1495B4" w14:textId="77777777" w:rsidR="00000000" w:rsidRPr="000519A8" w:rsidRDefault="00390AE0" w:rsidP="00A71643">
            <w:pPr>
              <w:jc w:val="center"/>
            </w:pPr>
          </w:p>
        </w:tc>
      </w:tr>
      <w:tr w:rsidR="00000000" w:rsidRPr="000519A8" w14:paraId="6CFDF970" w14:textId="77777777" w:rsidTr="000519A8">
        <w:trPr>
          <w:trHeight w:val="11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B4D7075" w14:textId="77777777" w:rsidR="00000000" w:rsidRPr="000519A8" w:rsidRDefault="00390AE0" w:rsidP="00A71643">
            <w:pPr>
              <w:jc w:val="left"/>
            </w:pPr>
            <w:r w:rsidRPr="000519A8">
              <w:t>1.1.16.</w:t>
            </w:r>
            <w:r w:rsidRPr="000519A8">
              <w:tab/>
              <w:t xml:space="preserve">Bremsesylindrer </w:t>
            </w:r>
            <w:r w:rsidRPr="000519A8">
              <w:br/>
              <w:t xml:space="preserve">(herunder fjærbremser </w:t>
            </w:r>
            <w:r w:rsidRPr="000519A8">
              <w:br/>
            </w:r>
            <w:r w:rsidRPr="000519A8">
              <w:t>og hydrauliske sylindrer)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4DFDCEC"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B2B07DA" w14:textId="77777777" w:rsidR="00000000" w:rsidRPr="000519A8" w:rsidRDefault="00390AE0" w:rsidP="00A71643">
            <w:pPr>
              <w:jc w:val="left"/>
            </w:pPr>
            <w:r w:rsidRPr="000519A8">
              <w:t>Type bremsesylinder Drifts-/parkeringsbrems</w:t>
            </w:r>
          </w:p>
          <w:p w14:paraId="0CD8FFEE" w14:textId="77777777" w:rsidR="00000000" w:rsidRPr="000519A8" w:rsidRDefault="00390AE0" w:rsidP="00A71643">
            <w:pPr>
              <w:jc w:val="left"/>
            </w:pPr>
            <w:r w:rsidRPr="000519A8">
              <w:t>Største slaglengde [mm]</w:t>
            </w:r>
          </w:p>
          <w:p w14:paraId="7BDEF6BE" w14:textId="77777777" w:rsidR="00000000" w:rsidRPr="000519A8" w:rsidRDefault="00390AE0" w:rsidP="00A71643">
            <w:pPr>
              <w:jc w:val="left"/>
            </w:pPr>
            <w:r w:rsidRPr="000519A8">
              <w:t>Stangens lengde [mm]</w:t>
            </w:r>
          </w:p>
          <w:p w14:paraId="33ACDA73" w14:textId="77777777" w:rsidR="00000000" w:rsidRPr="000519A8" w:rsidRDefault="00390AE0" w:rsidP="00A71643">
            <w:pPr>
              <w:jc w:val="left"/>
            </w:pPr>
            <w:r w:rsidRPr="000519A8">
              <w:rPr>
                <w:rStyle w:val="kursiv"/>
              </w:rPr>
              <w:t>Se UN R13 5.1.4.5.2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945385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F8EE47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7DF0C3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E5285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48B96A" w14:textId="77777777" w:rsidR="00000000" w:rsidRPr="000519A8" w:rsidRDefault="00390AE0" w:rsidP="00A71643">
            <w:pPr>
              <w:jc w:val="center"/>
            </w:pPr>
          </w:p>
        </w:tc>
      </w:tr>
      <w:tr w:rsidR="00000000" w:rsidRPr="000519A8" w14:paraId="051FEC17"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6572709" w14:textId="77777777" w:rsidR="00000000" w:rsidRPr="000519A8" w:rsidRDefault="00390AE0" w:rsidP="00A71643">
            <w:pPr>
              <w:jc w:val="left"/>
            </w:pPr>
            <w:r w:rsidRPr="000519A8">
              <w:t>1.1.17.</w:t>
            </w:r>
            <w:r w:rsidRPr="000519A8">
              <w:tab/>
            </w:r>
            <w:r w:rsidRPr="000519A8">
              <w:t>Lastavhengig bremsekraftregulator</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8816D18" w14:textId="77777777" w:rsidR="00000000" w:rsidRPr="000519A8" w:rsidRDefault="00390AE0" w:rsidP="00A71643">
            <w:pPr>
              <w:jc w:val="left"/>
            </w:pPr>
            <w:r w:rsidRPr="000519A8">
              <w:t xml:space="preserve">Visuell kontroll av komponentene mens bremseanlegget aktiveres, </w:t>
            </w:r>
            <w:r w:rsidRPr="000519A8">
              <w:br/>
              <w:t>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8430FFA" w14:textId="77777777" w:rsidR="00000000" w:rsidRPr="000519A8" w:rsidRDefault="00390AE0" w:rsidP="00A71643">
            <w:pPr>
              <w:jc w:val="left"/>
            </w:pPr>
            <w:r w:rsidRPr="000519A8">
              <w:t>Inngangstrykk [bar]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FC8D6F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6EC9AB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DF7A95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128EA4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B0F7D2" w14:textId="77777777" w:rsidR="00000000" w:rsidRPr="000519A8" w:rsidRDefault="00390AE0" w:rsidP="00A71643">
            <w:pPr>
              <w:jc w:val="center"/>
            </w:pPr>
          </w:p>
        </w:tc>
      </w:tr>
      <w:tr w:rsidR="00000000" w:rsidRPr="000519A8" w14:paraId="39776CD2" w14:textId="77777777" w:rsidTr="000519A8">
        <w:trPr>
          <w:trHeight w:val="640"/>
        </w:trPr>
        <w:tc>
          <w:tcPr>
            <w:tcW w:w="3240" w:type="dxa"/>
            <w:vMerge/>
            <w:tcBorders>
              <w:top w:val="single" w:sz="4" w:space="0" w:color="000000"/>
              <w:left w:val="nil"/>
              <w:bottom w:val="single" w:sz="4" w:space="0" w:color="000000"/>
              <w:right w:val="nil"/>
            </w:tcBorders>
          </w:tcPr>
          <w:p w14:paraId="34B0D5B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7F02CEFF"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9CC1BD4" w14:textId="77777777" w:rsidR="00000000" w:rsidRPr="000519A8" w:rsidRDefault="00390AE0" w:rsidP="00A71643">
            <w:pPr>
              <w:jc w:val="left"/>
            </w:pPr>
            <w:r w:rsidRPr="000519A8">
              <w:t>Utgangstrykk for x % av største aksellast [bar]</w:t>
            </w:r>
          </w:p>
          <w:p w14:paraId="16544BFD" w14:textId="77777777" w:rsidR="00000000" w:rsidRPr="000519A8" w:rsidRDefault="00390AE0" w:rsidP="00A71643">
            <w:pPr>
              <w:jc w:val="left"/>
            </w:pPr>
            <w:r w:rsidRPr="000519A8">
              <w:rPr>
                <w:rStyle w:val="kursiv"/>
              </w:rPr>
              <w:t>UN R 13 vedlegg 10 7.4 + figur 5</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AF3F6B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C4B863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69DD3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058D8B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B7E5B09" w14:textId="77777777" w:rsidR="00000000" w:rsidRPr="000519A8" w:rsidRDefault="00390AE0" w:rsidP="00A71643">
            <w:pPr>
              <w:jc w:val="center"/>
            </w:pPr>
          </w:p>
        </w:tc>
      </w:tr>
      <w:tr w:rsidR="00000000" w:rsidRPr="000519A8" w14:paraId="531DF64C" w14:textId="77777777" w:rsidTr="000519A8">
        <w:trPr>
          <w:trHeight w:val="6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5967434" w14:textId="77777777" w:rsidR="00000000" w:rsidRPr="000519A8" w:rsidRDefault="00390AE0" w:rsidP="00A71643">
            <w:pPr>
              <w:jc w:val="left"/>
            </w:pPr>
            <w:r w:rsidRPr="000519A8">
              <w:lastRenderedPageBreak/>
              <w:t>1.1.18.</w:t>
            </w:r>
            <w:r w:rsidRPr="000519A8">
              <w:tab/>
            </w:r>
            <w:r w:rsidRPr="000519A8">
              <w:t xml:space="preserve">Justeringsinnretninger </w:t>
            </w:r>
            <w:r w:rsidRPr="000519A8">
              <w:br/>
              <w:t>og slitasjevarslere</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7F4C668"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46C639E" w14:textId="77777777" w:rsidR="00000000" w:rsidRPr="000519A8" w:rsidRDefault="00390AE0" w:rsidP="00A71643">
            <w:pPr>
              <w:jc w:val="left"/>
            </w:pPr>
            <w:r w:rsidRPr="000519A8">
              <w:t>Største slaglengde [mm]</w:t>
            </w:r>
          </w:p>
          <w:p w14:paraId="3D366417" w14:textId="77777777" w:rsidR="00000000" w:rsidRPr="000519A8" w:rsidRDefault="00390AE0" w:rsidP="00A71643">
            <w:pPr>
              <w:jc w:val="left"/>
            </w:pPr>
            <w:r w:rsidRPr="000519A8">
              <w:rPr>
                <w:rStyle w:val="kursiv"/>
              </w:rPr>
              <w:t>Se UN R13 5.1.4.5.2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AAA88F7"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B5557E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41B040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B764DB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906922" w14:textId="77777777" w:rsidR="00000000" w:rsidRPr="000519A8" w:rsidRDefault="00390AE0" w:rsidP="00A71643">
            <w:pPr>
              <w:jc w:val="center"/>
            </w:pPr>
          </w:p>
        </w:tc>
      </w:tr>
      <w:tr w:rsidR="00000000" w:rsidRPr="000519A8" w14:paraId="2730C7B2" w14:textId="77777777" w:rsidTr="000519A8">
        <w:trPr>
          <w:trHeight w:val="380"/>
        </w:trPr>
        <w:tc>
          <w:tcPr>
            <w:tcW w:w="3240" w:type="dxa"/>
            <w:vMerge/>
            <w:tcBorders>
              <w:top w:val="single" w:sz="4" w:space="0" w:color="000000"/>
              <w:left w:val="nil"/>
              <w:bottom w:val="single" w:sz="4" w:space="0" w:color="000000"/>
              <w:right w:val="nil"/>
            </w:tcBorders>
          </w:tcPr>
          <w:p w14:paraId="3F7E9D3F"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77635958"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9676E8B" w14:textId="77777777" w:rsidR="00000000" w:rsidRPr="000519A8" w:rsidRDefault="00390AE0" w:rsidP="00A71643">
            <w:pPr>
              <w:jc w:val="left"/>
            </w:pPr>
            <w:r w:rsidRPr="000519A8">
              <w:t>Arbeidsprinsipp [automatisk/manuell justering]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008A1C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6338D4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C1021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7AFA7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E7583C" w14:textId="77777777" w:rsidR="00000000" w:rsidRPr="000519A8" w:rsidRDefault="00390AE0" w:rsidP="00A71643">
            <w:pPr>
              <w:jc w:val="center"/>
            </w:pPr>
          </w:p>
        </w:tc>
      </w:tr>
      <w:tr w:rsidR="00000000" w:rsidRPr="000519A8" w14:paraId="648094B0"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569BF99" w14:textId="77777777" w:rsidR="00000000" w:rsidRPr="000519A8" w:rsidRDefault="00390AE0" w:rsidP="00A71643">
            <w:pPr>
              <w:jc w:val="left"/>
            </w:pPr>
            <w:r w:rsidRPr="000519A8">
              <w:t>1.1.19.</w:t>
            </w:r>
            <w:r w:rsidRPr="000519A8">
              <w:tab/>
            </w:r>
            <w:r w:rsidRPr="000519A8">
              <w:t xml:space="preserve">Mellomakselbremseanlegg (dersom montert eller </w:t>
            </w:r>
            <w:proofErr w:type="gramStart"/>
            <w:r w:rsidRPr="000519A8">
              <w:t>påkrevd</w:t>
            </w:r>
            <w:proofErr w:type="gramEnd"/>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4E81272"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6186C4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1FF3AA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77A2ED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632EC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06E8E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922BB85" w14:textId="77777777" w:rsidR="00000000" w:rsidRPr="000519A8" w:rsidRDefault="00390AE0" w:rsidP="00A71643">
            <w:pPr>
              <w:jc w:val="center"/>
            </w:pPr>
          </w:p>
        </w:tc>
      </w:tr>
      <w:tr w:rsidR="00000000" w:rsidRPr="000519A8" w14:paraId="51C5625B"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3D506B2" w14:textId="77777777" w:rsidR="00000000" w:rsidRPr="000519A8" w:rsidRDefault="00390AE0" w:rsidP="00A71643">
            <w:pPr>
              <w:jc w:val="left"/>
            </w:pPr>
            <w:r w:rsidRPr="000519A8">
              <w:t>1.1.20.</w:t>
            </w:r>
            <w:r w:rsidRPr="000519A8">
              <w:tab/>
              <w:t xml:space="preserve">Automatisk aktivering </w:t>
            </w:r>
            <w:r w:rsidRPr="000519A8">
              <w:br/>
              <w:t>av tilhengerbremser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E6E9D94" w14:textId="77777777" w:rsidR="00000000" w:rsidRPr="000519A8" w:rsidRDefault="00390AE0" w:rsidP="00A71643">
            <w:pPr>
              <w:jc w:val="left"/>
            </w:pPr>
            <w:r w:rsidRPr="000519A8">
              <w:t>Kople fra lufttilkopling mellom trekkvogn og tilhenger.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49FF21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717F09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C76AC1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B4241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CD9D32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B85A986" w14:textId="77777777" w:rsidR="00000000" w:rsidRPr="000519A8" w:rsidRDefault="00390AE0" w:rsidP="00A71643">
            <w:pPr>
              <w:jc w:val="center"/>
            </w:pPr>
          </w:p>
        </w:tc>
      </w:tr>
      <w:tr w:rsidR="00000000" w:rsidRPr="000519A8" w14:paraId="39496374"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C5B0D76" w14:textId="77777777" w:rsidR="00000000" w:rsidRPr="000519A8" w:rsidRDefault="00390AE0" w:rsidP="00A71643">
            <w:pPr>
              <w:jc w:val="left"/>
            </w:pPr>
            <w:r w:rsidRPr="000519A8">
              <w:t>1.1.21.</w:t>
            </w:r>
            <w:r w:rsidRPr="000519A8">
              <w:tab/>
              <w:t>Hele bremseanlegget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C201785"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633373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5DAE49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98169D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C68B9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E6E17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63C355" w14:textId="77777777" w:rsidR="00000000" w:rsidRPr="000519A8" w:rsidRDefault="00390AE0" w:rsidP="00A71643">
            <w:pPr>
              <w:jc w:val="center"/>
            </w:pPr>
          </w:p>
        </w:tc>
      </w:tr>
      <w:tr w:rsidR="00000000" w:rsidRPr="000519A8" w14:paraId="3CC1119E" w14:textId="77777777" w:rsidTr="000519A8">
        <w:trPr>
          <w:trHeight w:val="6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F792F3C" w14:textId="77777777" w:rsidR="00000000" w:rsidRPr="000519A8" w:rsidRDefault="00390AE0" w:rsidP="00A71643">
            <w:pPr>
              <w:jc w:val="left"/>
            </w:pPr>
            <w:r w:rsidRPr="000519A8">
              <w:t>1.1.22.</w:t>
            </w:r>
            <w:r w:rsidRPr="000519A8">
              <w:tab/>
              <w:t xml:space="preserve">Prøveuttak (dersom </w:t>
            </w:r>
            <w:r w:rsidRPr="000519A8">
              <w:br/>
              <w:t xml:space="preserve">montert eller </w:t>
            </w:r>
            <w:proofErr w:type="gramStart"/>
            <w:r w:rsidRPr="000519A8">
              <w:t>påkrevd</w:t>
            </w:r>
            <w:proofErr w:type="gramEnd"/>
            <w:r w:rsidRPr="000519A8">
              <w:t>)</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715DF52"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25346B" w14:textId="77777777" w:rsidR="00000000" w:rsidRPr="000519A8" w:rsidRDefault="00390AE0" w:rsidP="00A71643">
            <w:pPr>
              <w:jc w:val="left"/>
            </w:pPr>
            <w:r w:rsidRPr="000519A8">
              <w:t>Plassering og identifikasjon av prøveuttak</w:t>
            </w:r>
          </w:p>
          <w:p w14:paraId="3758A871" w14:textId="77777777" w:rsidR="00000000" w:rsidRPr="000519A8" w:rsidRDefault="00390AE0" w:rsidP="00A71643">
            <w:pPr>
              <w:jc w:val="left"/>
            </w:pPr>
            <w:r w:rsidRPr="000519A8">
              <w:rPr>
                <w:rStyle w:val="kursiv"/>
              </w:rPr>
              <w:t>Se UN R 13 5.1.4.2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F42BA0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DE7D3F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BABB3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3ADE23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0CBFD4B" w14:textId="77777777" w:rsidR="00000000" w:rsidRPr="000519A8" w:rsidRDefault="00390AE0" w:rsidP="00A71643">
            <w:pPr>
              <w:jc w:val="center"/>
            </w:pPr>
          </w:p>
        </w:tc>
      </w:tr>
      <w:tr w:rsidR="00000000" w:rsidRPr="000519A8" w14:paraId="4D8D4C7B" w14:textId="77777777" w:rsidTr="000519A8">
        <w:trPr>
          <w:trHeight w:val="640"/>
        </w:trPr>
        <w:tc>
          <w:tcPr>
            <w:tcW w:w="3240" w:type="dxa"/>
            <w:vMerge/>
            <w:tcBorders>
              <w:top w:val="single" w:sz="4" w:space="0" w:color="000000"/>
              <w:left w:val="nil"/>
              <w:bottom w:val="single" w:sz="4" w:space="0" w:color="000000"/>
              <w:right w:val="nil"/>
            </w:tcBorders>
          </w:tcPr>
          <w:p w14:paraId="55CDBF67"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134A690"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BE6BB7A" w14:textId="77777777" w:rsidR="00000000" w:rsidRPr="000519A8" w:rsidRDefault="00390AE0" w:rsidP="00A71643">
            <w:pPr>
              <w:jc w:val="left"/>
            </w:pPr>
            <w:r w:rsidRPr="000519A8">
              <w:t>Plassering og identifikasjon av prøveuttak</w:t>
            </w:r>
          </w:p>
          <w:p w14:paraId="0DB31702" w14:textId="77777777" w:rsidR="00000000" w:rsidRPr="000519A8" w:rsidRDefault="00390AE0" w:rsidP="00A71643">
            <w:pPr>
              <w:jc w:val="left"/>
            </w:pPr>
            <w:r w:rsidRPr="000519A8">
              <w:t>Se forordning 2015/68 vedlegg I nr. 2.1.8.1</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A86598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F266E6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66731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5ABF3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670DE8" w14:textId="77777777" w:rsidR="00000000" w:rsidRPr="000519A8" w:rsidRDefault="00390AE0" w:rsidP="00A71643">
            <w:pPr>
              <w:jc w:val="center"/>
            </w:pPr>
            <w:proofErr w:type="spellStart"/>
            <w:r w:rsidRPr="000519A8">
              <w:t>X</w:t>
            </w:r>
            <w:proofErr w:type="spellEnd"/>
          </w:p>
        </w:tc>
      </w:tr>
      <w:tr w:rsidR="00000000" w:rsidRPr="000519A8" w14:paraId="06B471D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0BBE44C" w14:textId="77777777" w:rsidR="00000000" w:rsidRPr="000519A8" w:rsidRDefault="00390AE0" w:rsidP="00A71643">
            <w:pPr>
              <w:jc w:val="left"/>
            </w:pPr>
            <w:r w:rsidRPr="000519A8">
              <w:t>1.1.23.</w:t>
            </w:r>
            <w:r w:rsidRPr="000519A8">
              <w:tab/>
            </w:r>
            <w:proofErr w:type="spellStart"/>
            <w:r w:rsidRPr="000519A8">
              <w:t>Påløpsbrems</w:t>
            </w:r>
            <w:proofErr w:type="spellEnd"/>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3321ABE" w14:textId="77777777" w:rsidR="00000000" w:rsidRPr="000519A8" w:rsidRDefault="00390AE0" w:rsidP="00A71643">
            <w:pPr>
              <w:jc w:val="left"/>
            </w:pPr>
            <w:r w:rsidRPr="000519A8">
              <w:t xml:space="preserve">Visuell kontroll og kontroll </w:t>
            </w:r>
            <w:r w:rsidRPr="000519A8">
              <w:br/>
              <w:t>av 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438AA6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CEE719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2895AF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749CB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6ACD52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F7AD7C4" w14:textId="77777777" w:rsidR="00000000" w:rsidRPr="000519A8" w:rsidRDefault="00390AE0" w:rsidP="00A71643">
            <w:pPr>
              <w:jc w:val="center"/>
            </w:pPr>
          </w:p>
        </w:tc>
      </w:tr>
      <w:tr w:rsidR="00000000" w:rsidRPr="000519A8" w14:paraId="43112884"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53810832" w14:textId="77777777" w:rsidR="00000000" w:rsidRPr="000519A8" w:rsidRDefault="00390AE0" w:rsidP="00A71643">
            <w:pPr>
              <w:jc w:val="left"/>
            </w:pPr>
            <w:r w:rsidRPr="000519A8">
              <w:t>1.2</w:t>
            </w:r>
            <w:r w:rsidRPr="000519A8">
              <w:tab/>
              <w:t>Driftsbremsens ytelse og virkning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2448FF" w14:textId="77777777" w:rsidR="00000000" w:rsidRPr="000519A8" w:rsidRDefault="00390AE0" w:rsidP="00A71643">
            <w:pPr>
              <w:jc w:val="center"/>
            </w:pPr>
          </w:p>
        </w:tc>
      </w:tr>
      <w:tr w:rsidR="00000000" w:rsidRPr="000519A8" w14:paraId="0C5279E5"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44C2D8B" w14:textId="77777777" w:rsidR="00000000" w:rsidRPr="000519A8" w:rsidRDefault="00390AE0" w:rsidP="00A71643">
            <w:pPr>
              <w:jc w:val="left"/>
            </w:pPr>
            <w:r w:rsidRPr="000519A8">
              <w:t>1.2.1.</w:t>
            </w:r>
            <w:r w:rsidRPr="000519A8">
              <w:tab/>
              <w:t>Ytelse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97BDBF3" w14:textId="77777777" w:rsidR="00000000" w:rsidRPr="000519A8" w:rsidRDefault="00390AE0" w:rsidP="00A71643">
            <w:pPr>
              <w:jc w:val="left"/>
            </w:pPr>
            <w:r w:rsidRPr="000519A8">
              <w:t>Ved prøving på bremseprøv</w:t>
            </w:r>
            <w:r w:rsidRPr="000519A8">
              <w:t>e eller, dersom dette ikke er mulig, ved prøving på vei, aktiveres bremsene gradvis opp til høyeste bremsevirkning.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FB1EACC" w14:textId="77777777" w:rsidR="00000000" w:rsidRPr="000519A8" w:rsidRDefault="00390AE0" w:rsidP="00A71643">
            <w:pPr>
              <w:jc w:val="left"/>
            </w:pPr>
            <w:r w:rsidRPr="000519A8">
              <w:t xml:space="preserve">Særlige krav til prøving av kjøretøyet på </w:t>
            </w:r>
            <w:r w:rsidRPr="000519A8">
              <w:br/>
              <w:t>bremseprøve (prøvingssekvens)</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7894EC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9A00AC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BC9352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108E50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45DD95" w14:textId="77777777" w:rsidR="00000000" w:rsidRPr="000519A8" w:rsidRDefault="00390AE0" w:rsidP="00A71643">
            <w:pPr>
              <w:jc w:val="center"/>
            </w:pPr>
            <w:proofErr w:type="spellStart"/>
            <w:r w:rsidRPr="000519A8">
              <w:t>X</w:t>
            </w:r>
            <w:proofErr w:type="spellEnd"/>
          </w:p>
        </w:tc>
      </w:tr>
      <w:tr w:rsidR="00000000" w:rsidRPr="000519A8" w14:paraId="521AC969" w14:textId="77777777" w:rsidTr="000519A8">
        <w:trPr>
          <w:trHeight w:val="6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31B002F" w14:textId="77777777" w:rsidR="00000000" w:rsidRPr="000519A8" w:rsidRDefault="00390AE0" w:rsidP="00A71643">
            <w:pPr>
              <w:jc w:val="left"/>
            </w:pPr>
            <w:r w:rsidRPr="000519A8">
              <w:t>1.2.2.</w:t>
            </w:r>
            <w:r w:rsidRPr="000519A8">
              <w:tab/>
              <w:t>Bremsevirkning</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DE2FB8B" w14:textId="77777777" w:rsidR="00000000" w:rsidRPr="000519A8" w:rsidRDefault="00390AE0" w:rsidP="00A71643">
            <w:pPr>
              <w:jc w:val="left"/>
            </w:pPr>
            <w:r w:rsidRPr="000519A8">
              <w:t>Prøving på bremseprøv</w:t>
            </w:r>
            <w:r w:rsidRPr="000519A8">
              <w:t xml:space="preserve">e eller, dersom en slik ikke kan brukes av tekniske årsaker, ved prøving på vei ved hjelp av en retardasjonsmåler for å fastslå koeffisienten for bremsevirkning </w:t>
            </w:r>
            <w:r w:rsidRPr="000519A8">
              <w:br/>
              <w:t xml:space="preserve">i forhold til tillatt totalvekt eller, </w:t>
            </w:r>
            <w:r w:rsidRPr="000519A8">
              <w:br/>
              <w:t xml:space="preserve">når det gjelder semitrailere, </w:t>
            </w:r>
            <w:r w:rsidRPr="000519A8">
              <w:br/>
              <w:t>summen av tillatte akse</w:t>
            </w:r>
            <w:r w:rsidRPr="000519A8">
              <w:t>ltrykk.</w:t>
            </w:r>
          </w:p>
          <w:p w14:paraId="17D8CFA0" w14:textId="77777777" w:rsidR="00000000" w:rsidRPr="000519A8" w:rsidRDefault="00390AE0" w:rsidP="00A71643">
            <w:pPr>
              <w:jc w:val="left"/>
            </w:pPr>
            <w:r w:rsidRPr="000519A8">
              <w:t xml:space="preserve">Kjøretøyer eller en tilhenger med </w:t>
            </w:r>
            <w:r w:rsidRPr="000519A8">
              <w:lastRenderedPageBreak/>
              <w:t>en tillatt totalvekt på over 3,5 tonn skal kontrolleres i henhold til standardene i ISO 21069 eller tilsvarende metoder.</w:t>
            </w:r>
          </w:p>
          <w:p w14:paraId="73A1F594" w14:textId="77777777" w:rsidR="00000000" w:rsidRPr="000519A8" w:rsidRDefault="00390AE0" w:rsidP="00A71643">
            <w:pPr>
              <w:jc w:val="left"/>
            </w:pPr>
            <w:r w:rsidRPr="000519A8">
              <w:t>Prøvinger på vei bør utføres under tørre forhold på en flat og rett vei.</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7572168" w14:textId="77777777" w:rsidR="00000000" w:rsidRPr="000519A8" w:rsidRDefault="00390AE0" w:rsidP="00A71643">
            <w:pPr>
              <w:jc w:val="left"/>
            </w:pPr>
            <w:r w:rsidRPr="000519A8">
              <w:lastRenderedPageBreak/>
              <w:t>Konstruksjonstrykk f</w:t>
            </w:r>
            <w:r w:rsidRPr="000519A8">
              <w:t>or største last [bar]</w:t>
            </w:r>
          </w:p>
          <w:p w14:paraId="54A96953" w14:textId="77777777" w:rsidR="00000000" w:rsidRPr="000519A8" w:rsidRDefault="00390AE0" w:rsidP="00A71643">
            <w:pPr>
              <w:jc w:val="left"/>
            </w:pPr>
            <w:r w:rsidRPr="000519A8">
              <w:rPr>
                <w:rStyle w:val="kursiv"/>
              </w:rPr>
              <w:t>Se UN R13 5.1.4.5.2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23A672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593058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47C9C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115084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EEB409D" w14:textId="77777777" w:rsidR="00000000" w:rsidRPr="000519A8" w:rsidRDefault="00390AE0" w:rsidP="00A71643">
            <w:pPr>
              <w:jc w:val="center"/>
            </w:pPr>
          </w:p>
        </w:tc>
      </w:tr>
      <w:tr w:rsidR="00000000" w:rsidRPr="000519A8" w14:paraId="56DA4EB3" w14:textId="77777777" w:rsidTr="000519A8">
        <w:trPr>
          <w:trHeight w:val="880"/>
        </w:trPr>
        <w:tc>
          <w:tcPr>
            <w:tcW w:w="3240" w:type="dxa"/>
            <w:vMerge/>
            <w:tcBorders>
              <w:top w:val="single" w:sz="4" w:space="0" w:color="000000"/>
              <w:left w:val="nil"/>
              <w:bottom w:val="single" w:sz="4" w:space="0" w:color="000000"/>
              <w:right w:val="nil"/>
            </w:tcBorders>
          </w:tcPr>
          <w:p w14:paraId="68AD9D14"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7700398"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CB2E832" w14:textId="43715ACC" w:rsidR="00000000" w:rsidRPr="000519A8" w:rsidRDefault="00390AE0" w:rsidP="004D068C">
            <w:pPr>
              <w:jc w:val="left"/>
            </w:pPr>
            <w:r w:rsidRPr="000519A8">
              <w:t>Referansebremsekraft [</w:t>
            </w:r>
            <w:proofErr w:type="spellStart"/>
            <w:r w:rsidRPr="000519A8">
              <w:t>kN</w:t>
            </w:r>
            <w:proofErr w:type="spellEnd"/>
            <w:r w:rsidRPr="000519A8">
              <w:t>] ved inngangstrykk [bar] aksel 1</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682C8C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25CD1C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DE7CF0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FEFBD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10F6674" w14:textId="77777777" w:rsidR="00000000" w:rsidRPr="000519A8" w:rsidRDefault="00390AE0" w:rsidP="00A71643">
            <w:pPr>
              <w:jc w:val="center"/>
            </w:pPr>
          </w:p>
        </w:tc>
      </w:tr>
      <w:tr w:rsidR="00000000" w:rsidRPr="000519A8" w14:paraId="1E6CFFEA" w14:textId="77777777" w:rsidTr="000519A8">
        <w:trPr>
          <w:trHeight w:val="880"/>
        </w:trPr>
        <w:tc>
          <w:tcPr>
            <w:tcW w:w="3240" w:type="dxa"/>
            <w:vMerge/>
            <w:tcBorders>
              <w:top w:val="single" w:sz="4" w:space="0" w:color="000000"/>
              <w:left w:val="nil"/>
              <w:bottom w:val="single" w:sz="4" w:space="0" w:color="000000"/>
              <w:right w:val="nil"/>
            </w:tcBorders>
          </w:tcPr>
          <w:p w14:paraId="100A172D"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E27CD45"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B5FA0E3" w14:textId="189FBF0F" w:rsidR="00000000" w:rsidRPr="000519A8" w:rsidRDefault="00390AE0" w:rsidP="004D068C">
            <w:pPr>
              <w:jc w:val="left"/>
            </w:pPr>
            <w:r w:rsidRPr="000519A8">
              <w:t>Referansebremsekraft [</w:t>
            </w:r>
            <w:proofErr w:type="spellStart"/>
            <w:r w:rsidRPr="000519A8">
              <w:t>kN</w:t>
            </w:r>
            <w:proofErr w:type="spellEnd"/>
            <w:r w:rsidRPr="000519A8">
              <w:t>] ved inngangstrykk [bar] aksel 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EABF4F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5E0782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6F19C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3CF9C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472541" w14:textId="77777777" w:rsidR="00000000" w:rsidRPr="000519A8" w:rsidRDefault="00390AE0" w:rsidP="00A71643">
            <w:pPr>
              <w:jc w:val="center"/>
            </w:pPr>
          </w:p>
        </w:tc>
      </w:tr>
      <w:tr w:rsidR="00000000" w:rsidRPr="000519A8" w14:paraId="52643BB7" w14:textId="77777777" w:rsidTr="000519A8">
        <w:trPr>
          <w:trHeight w:val="880"/>
        </w:trPr>
        <w:tc>
          <w:tcPr>
            <w:tcW w:w="3240" w:type="dxa"/>
            <w:vMerge/>
            <w:tcBorders>
              <w:top w:val="single" w:sz="4" w:space="0" w:color="000000"/>
              <w:left w:val="nil"/>
              <w:bottom w:val="single" w:sz="4" w:space="0" w:color="000000"/>
              <w:right w:val="nil"/>
            </w:tcBorders>
          </w:tcPr>
          <w:p w14:paraId="56A26A8E"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2FDEAC6B"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A9EF957" w14:textId="2E4E9B12" w:rsidR="00000000" w:rsidRPr="000519A8" w:rsidRDefault="00390AE0" w:rsidP="004D068C">
            <w:pPr>
              <w:jc w:val="left"/>
            </w:pPr>
            <w:r w:rsidRPr="000519A8">
              <w:t>Referansebremsekraft [</w:t>
            </w:r>
            <w:proofErr w:type="spellStart"/>
            <w:r w:rsidRPr="000519A8">
              <w:t>kN</w:t>
            </w:r>
            <w:proofErr w:type="spellEnd"/>
            <w:r w:rsidRPr="000519A8">
              <w:t>] ved inngangstrykk [bar] aksel 3</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FD02D1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05D89F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F82A9B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B4A06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7B471E" w14:textId="77777777" w:rsidR="00000000" w:rsidRPr="000519A8" w:rsidRDefault="00390AE0" w:rsidP="00A71643">
            <w:pPr>
              <w:jc w:val="center"/>
            </w:pPr>
          </w:p>
        </w:tc>
      </w:tr>
      <w:tr w:rsidR="00000000" w:rsidRPr="000519A8" w14:paraId="575FBD10" w14:textId="77777777" w:rsidTr="000519A8">
        <w:trPr>
          <w:trHeight w:val="1140"/>
        </w:trPr>
        <w:tc>
          <w:tcPr>
            <w:tcW w:w="3240" w:type="dxa"/>
            <w:vMerge/>
            <w:tcBorders>
              <w:top w:val="single" w:sz="4" w:space="0" w:color="000000"/>
              <w:left w:val="nil"/>
              <w:bottom w:val="single" w:sz="4" w:space="0" w:color="000000"/>
              <w:right w:val="nil"/>
            </w:tcBorders>
          </w:tcPr>
          <w:p w14:paraId="6A53B1F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27DE8248"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E38D72E" w14:textId="77777777" w:rsidR="00000000" w:rsidRPr="000519A8" w:rsidRDefault="00390AE0" w:rsidP="00A71643">
            <w:pPr>
              <w:jc w:val="left"/>
            </w:pPr>
            <w:r w:rsidRPr="000519A8">
              <w:t>Referansebremsekraft [</w:t>
            </w:r>
            <w:proofErr w:type="spellStart"/>
            <w:r w:rsidRPr="000519A8">
              <w:t>kN</w:t>
            </w:r>
            <w:proofErr w:type="spellEnd"/>
            <w:r w:rsidRPr="000519A8">
              <w:t>] ved inngangstrykk [bar] aksel 4</w:t>
            </w:r>
          </w:p>
          <w:p w14:paraId="75997909" w14:textId="3486B15A" w:rsidR="00000000" w:rsidRPr="000519A8" w:rsidRDefault="00390AE0" w:rsidP="004D068C">
            <w:pPr>
              <w:jc w:val="left"/>
            </w:pPr>
            <w:r w:rsidRPr="000519A8">
              <w:rPr>
                <w:rStyle w:val="kursiv"/>
              </w:rPr>
              <w:t>Se UN R13 5.1.4.6.2</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BC5472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A46966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103D57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B2101F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C55EC87" w14:textId="77777777" w:rsidR="00000000" w:rsidRPr="000519A8" w:rsidRDefault="00390AE0" w:rsidP="00A71643">
            <w:pPr>
              <w:jc w:val="center"/>
            </w:pPr>
          </w:p>
        </w:tc>
      </w:tr>
      <w:tr w:rsidR="00000000" w:rsidRPr="000519A8" w14:paraId="5F14034A" w14:textId="77777777" w:rsidTr="000519A8">
        <w:trPr>
          <w:trHeight w:val="640"/>
        </w:trPr>
        <w:tc>
          <w:tcPr>
            <w:tcW w:w="3240" w:type="dxa"/>
            <w:vMerge/>
            <w:tcBorders>
              <w:top w:val="single" w:sz="4" w:space="0" w:color="000000"/>
              <w:left w:val="nil"/>
              <w:bottom w:val="single" w:sz="4" w:space="0" w:color="000000"/>
              <w:right w:val="nil"/>
            </w:tcBorders>
          </w:tcPr>
          <w:p w14:paraId="0EE4F1FC"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0240035"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F870B2A" w14:textId="672293A3" w:rsidR="00000000" w:rsidRPr="000519A8" w:rsidRDefault="00390AE0" w:rsidP="004D068C">
            <w:pPr>
              <w:jc w:val="left"/>
            </w:pPr>
            <w:r w:rsidRPr="000519A8">
              <w:t>Beregnet trykk for hver aksel</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AC413B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F36883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13EDC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996092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EA8599" w14:textId="77777777" w:rsidR="00000000" w:rsidRPr="000519A8" w:rsidRDefault="00390AE0" w:rsidP="00A71643">
            <w:pPr>
              <w:jc w:val="center"/>
            </w:pPr>
          </w:p>
        </w:tc>
      </w:tr>
      <w:tr w:rsidR="00000000" w:rsidRPr="000519A8" w14:paraId="7399BC87"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DCF1D61" w14:textId="77777777" w:rsidR="00000000" w:rsidRPr="000519A8" w:rsidRDefault="00390AE0" w:rsidP="00A71643">
            <w:pPr>
              <w:jc w:val="left"/>
            </w:pPr>
            <w:r w:rsidRPr="000519A8">
              <w:t>1.3.</w:t>
            </w:r>
            <w:r w:rsidRPr="000519A8">
              <w:tab/>
              <w:t>Nød</w:t>
            </w:r>
            <w:r w:rsidRPr="000519A8">
              <w:t>bremsens ytelse og virkning (ved atskilte anlegg)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A6D081" w14:textId="77777777" w:rsidR="00000000" w:rsidRPr="000519A8" w:rsidRDefault="00390AE0" w:rsidP="00A71643">
            <w:pPr>
              <w:jc w:val="center"/>
            </w:pPr>
          </w:p>
        </w:tc>
      </w:tr>
      <w:tr w:rsidR="00000000" w:rsidRPr="000519A8" w14:paraId="6C6875BA"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BE274D0" w14:textId="77777777" w:rsidR="00000000" w:rsidRPr="000519A8" w:rsidRDefault="00390AE0" w:rsidP="00A71643">
            <w:pPr>
              <w:jc w:val="left"/>
            </w:pPr>
            <w:r w:rsidRPr="000519A8">
              <w:t>1.3.1.</w:t>
            </w:r>
            <w:r w:rsidRPr="000519A8">
              <w:tab/>
              <w:t>Ytelse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9A82D72" w14:textId="77777777" w:rsidR="00000000" w:rsidRPr="000519A8" w:rsidRDefault="00390AE0" w:rsidP="00A71643">
            <w:pPr>
              <w:jc w:val="left"/>
            </w:pPr>
            <w:r w:rsidRPr="000519A8">
              <w:t>Dersom nødbremseanlegget er atskilt fra driftsbremseanlegget, benyttes metoden angitt i 1.2.1.</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3E45F2E" w14:textId="77777777" w:rsidR="00000000" w:rsidRPr="000519A8" w:rsidRDefault="00390AE0" w:rsidP="00A71643">
            <w:pPr>
              <w:jc w:val="left"/>
            </w:pPr>
            <w:r w:rsidRPr="000519A8">
              <w:t xml:space="preserve">Generell beskrivelse av systemet, herunder </w:t>
            </w:r>
            <w:r w:rsidRPr="000519A8">
              <w:br/>
              <w:t>kretser (klar definisjon av nødbremsen)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B244FB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B12D77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CE04AE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3A6E1A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2C8EA0" w14:textId="77777777" w:rsidR="00000000" w:rsidRPr="000519A8" w:rsidRDefault="00390AE0" w:rsidP="00A71643">
            <w:pPr>
              <w:jc w:val="center"/>
            </w:pPr>
            <w:proofErr w:type="spellStart"/>
            <w:r w:rsidRPr="000519A8">
              <w:t>X</w:t>
            </w:r>
            <w:proofErr w:type="spellEnd"/>
          </w:p>
        </w:tc>
      </w:tr>
      <w:tr w:rsidR="00000000" w:rsidRPr="000519A8" w14:paraId="4FA3F063"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E794618" w14:textId="77777777" w:rsidR="00000000" w:rsidRPr="000519A8" w:rsidRDefault="00390AE0" w:rsidP="00A71643">
            <w:pPr>
              <w:jc w:val="left"/>
            </w:pPr>
            <w:r w:rsidRPr="000519A8">
              <w:t>1.3.2.</w:t>
            </w:r>
            <w:r w:rsidRPr="000519A8">
              <w:tab/>
              <w:t>Bremsevirkning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D830BB8" w14:textId="77777777" w:rsidR="00000000" w:rsidRPr="000519A8" w:rsidRDefault="00390AE0" w:rsidP="00A71643">
            <w:pPr>
              <w:jc w:val="left"/>
            </w:pPr>
            <w:r w:rsidRPr="000519A8">
              <w:t>Dersom nødbremseanlegget er atskilt fra driftsbremseanlegget, benyttes metoden angitt i 1.2.2.</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765553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582910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D03353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F1DD0E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E512C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0F224F" w14:textId="77777777" w:rsidR="00000000" w:rsidRPr="000519A8" w:rsidRDefault="00390AE0" w:rsidP="00A71643">
            <w:pPr>
              <w:jc w:val="center"/>
            </w:pPr>
          </w:p>
        </w:tc>
      </w:tr>
      <w:tr w:rsidR="00000000" w:rsidRPr="000519A8" w14:paraId="3551E988"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5F49EEF0" w14:textId="77777777" w:rsidR="00000000" w:rsidRPr="000519A8" w:rsidRDefault="00390AE0" w:rsidP="00A71643">
            <w:pPr>
              <w:jc w:val="left"/>
            </w:pPr>
            <w:r w:rsidRPr="000519A8">
              <w:t>1.4.</w:t>
            </w:r>
            <w:r w:rsidRPr="000519A8">
              <w:tab/>
              <w:t>Parkeringsbremsens ytelse og virkning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605963" w14:textId="77777777" w:rsidR="00000000" w:rsidRPr="000519A8" w:rsidRDefault="00390AE0" w:rsidP="00A71643">
            <w:pPr>
              <w:jc w:val="center"/>
            </w:pPr>
          </w:p>
        </w:tc>
      </w:tr>
      <w:tr w:rsidR="00000000" w:rsidRPr="000519A8" w14:paraId="1AD84037" w14:textId="77777777" w:rsidTr="000519A8">
        <w:trPr>
          <w:trHeight w:val="11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278D396" w14:textId="77777777" w:rsidR="00000000" w:rsidRPr="000519A8" w:rsidRDefault="00390AE0" w:rsidP="00A71643">
            <w:pPr>
              <w:jc w:val="left"/>
            </w:pPr>
            <w:r w:rsidRPr="000519A8">
              <w:t>1.4.1.</w:t>
            </w:r>
            <w:r w:rsidRPr="000519A8">
              <w:tab/>
              <w:t>Ytelse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059D86B" w14:textId="77777777" w:rsidR="00000000" w:rsidRPr="000519A8" w:rsidRDefault="00390AE0" w:rsidP="00A71643">
            <w:pPr>
              <w:jc w:val="left"/>
            </w:pPr>
            <w:r w:rsidRPr="000519A8">
              <w:t>Aktiver bremsen ved prøving på bremseprøve.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1D039D1" w14:textId="77777777" w:rsidR="00000000" w:rsidRPr="000519A8" w:rsidRDefault="00390AE0" w:rsidP="00A71643">
            <w:pPr>
              <w:jc w:val="left"/>
            </w:pPr>
            <w:r w:rsidRPr="000519A8">
              <w:t>Generell beskrivelse av systemet, herunder anbefalt prøvingsprosedyre dersom dynamisk prøving (på bremseprøve eller prøving på vei) ikke er mulig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C46E291"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66E8DC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A41A82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DC444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34DB92" w14:textId="77777777" w:rsidR="00000000" w:rsidRPr="000519A8" w:rsidRDefault="00390AE0" w:rsidP="00A71643">
            <w:pPr>
              <w:jc w:val="center"/>
            </w:pPr>
          </w:p>
        </w:tc>
      </w:tr>
      <w:tr w:rsidR="00000000" w:rsidRPr="000519A8" w14:paraId="558D467D" w14:textId="77777777" w:rsidTr="000519A8">
        <w:trPr>
          <w:trHeight w:val="16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5243F17" w14:textId="77777777" w:rsidR="00000000" w:rsidRPr="000519A8" w:rsidRDefault="00390AE0" w:rsidP="00A71643">
            <w:pPr>
              <w:jc w:val="left"/>
            </w:pPr>
            <w:r w:rsidRPr="000519A8">
              <w:t>1.4.2.</w:t>
            </w:r>
            <w:r w:rsidRPr="000519A8">
              <w:tab/>
              <w:t>Bremsevirkning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A954FA4" w14:textId="77777777" w:rsidR="00000000" w:rsidRPr="000519A8" w:rsidRDefault="00390AE0" w:rsidP="00A71643">
            <w:pPr>
              <w:jc w:val="left"/>
            </w:pPr>
            <w:r w:rsidRPr="000519A8">
              <w:t>Prøving på bremseprøve. Dersom dette ikke er mulig, prøving på vei, enten ved h</w:t>
            </w:r>
            <w:r w:rsidRPr="000519A8">
              <w:t>jelp av en indikerende eller registrerende retardasjonsmåler eller med kjøretøyet i en bakke med kjent helling.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1D0AD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E359FC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A3FDF5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693B5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1768A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416B0E6" w14:textId="77777777" w:rsidR="00000000" w:rsidRPr="000519A8" w:rsidRDefault="00390AE0" w:rsidP="00A71643">
            <w:pPr>
              <w:jc w:val="center"/>
            </w:pPr>
          </w:p>
        </w:tc>
      </w:tr>
      <w:tr w:rsidR="00000000" w:rsidRPr="000519A8" w14:paraId="31648B52"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7D60892" w14:textId="77777777" w:rsidR="00000000" w:rsidRPr="000519A8" w:rsidRDefault="00390AE0" w:rsidP="00A71643">
            <w:pPr>
              <w:jc w:val="left"/>
            </w:pPr>
            <w:r w:rsidRPr="000519A8">
              <w:t>1.5.</w:t>
            </w:r>
            <w:r w:rsidRPr="000519A8">
              <w:tab/>
              <w:t>Mellomakselbremseanleggets bremsevirkning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91396BD" w14:textId="77777777" w:rsidR="00000000" w:rsidRPr="000519A8" w:rsidRDefault="00390AE0" w:rsidP="00A71643">
            <w:pPr>
              <w:jc w:val="left"/>
            </w:pPr>
            <w:r w:rsidRPr="000519A8">
              <w:t>Visuell kontroll og om mulig prøve om anlegget virker.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F8AB85C" w14:textId="77777777" w:rsidR="00000000" w:rsidRPr="000519A8" w:rsidRDefault="00390AE0" w:rsidP="00A71643">
            <w:pPr>
              <w:jc w:val="left"/>
            </w:pPr>
            <w:r w:rsidRPr="000519A8">
              <w:t>Generell beskrivelse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7CF8A3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FF7712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BC859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5EA47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AD82732" w14:textId="77777777" w:rsidR="00000000" w:rsidRPr="000519A8" w:rsidRDefault="00390AE0" w:rsidP="00A71643">
            <w:pPr>
              <w:jc w:val="center"/>
            </w:pPr>
          </w:p>
        </w:tc>
      </w:tr>
      <w:tr w:rsidR="00000000" w:rsidRPr="000519A8" w14:paraId="21138CF0"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941A0AD" w14:textId="77777777" w:rsidR="00000000" w:rsidRPr="000519A8" w:rsidRDefault="00390AE0" w:rsidP="00A71643">
            <w:pPr>
              <w:jc w:val="left"/>
            </w:pPr>
            <w:r w:rsidRPr="000519A8">
              <w:t>1.6.</w:t>
            </w:r>
            <w:r w:rsidRPr="000519A8">
              <w:tab/>
              <w:t>Blokkeringsfrie bremser (ABS)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5BE0F85" w14:textId="77777777" w:rsidR="00000000" w:rsidRPr="000519A8" w:rsidRDefault="00390AE0" w:rsidP="00A71643">
            <w:pPr>
              <w:jc w:val="left"/>
            </w:pPr>
            <w:r w:rsidRPr="000519A8">
              <w:t>Visuell kontroll og kontroll av varslingsinnretning og/eller bruk av kjøretøyets elektroniske gren</w:t>
            </w:r>
            <w:r w:rsidRPr="000519A8">
              <w:lastRenderedPageBreak/>
              <w:t>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7665920" w14:textId="77777777" w:rsidR="00000000" w:rsidRPr="000519A8" w:rsidRDefault="00390AE0" w:rsidP="00A71643">
            <w:pPr>
              <w:jc w:val="left"/>
            </w:pPr>
            <w:r w:rsidRPr="000519A8">
              <w:lastRenderedPageBreak/>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C760B79"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7A2FB8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98F47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0E835F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76AA39E" w14:textId="77777777" w:rsidR="00000000" w:rsidRPr="000519A8" w:rsidRDefault="00390AE0" w:rsidP="00A71643">
            <w:pPr>
              <w:jc w:val="center"/>
            </w:pPr>
            <w:proofErr w:type="spellStart"/>
            <w:r w:rsidRPr="000519A8">
              <w:t>X</w:t>
            </w:r>
            <w:proofErr w:type="spellEnd"/>
          </w:p>
        </w:tc>
      </w:tr>
      <w:tr w:rsidR="00000000" w:rsidRPr="000519A8" w14:paraId="5221DFA4"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61290EF" w14:textId="77777777" w:rsidR="00000000" w:rsidRPr="000519A8" w:rsidRDefault="00390AE0" w:rsidP="00A71643">
            <w:pPr>
              <w:jc w:val="left"/>
            </w:pPr>
            <w:r w:rsidRPr="000519A8">
              <w:t>1.7.</w:t>
            </w:r>
            <w:r w:rsidRPr="000519A8">
              <w:tab/>
            </w:r>
            <w:r w:rsidRPr="000519A8">
              <w:t>Elektronisk bremseanlegg (EBS)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14EC7B7" w14:textId="77777777" w:rsidR="00000000" w:rsidRPr="000519A8" w:rsidRDefault="00390AE0" w:rsidP="00A71643">
            <w:pPr>
              <w:jc w:val="left"/>
            </w:pPr>
            <w:r w:rsidRPr="000519A8">
              <w:t>Visuell kontroll og kontroll av varslingsinnretning og/eller bruk av kjøretøyets 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6507560"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7B398B4"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FF5E70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7AD469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D79240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B6739D1" w14:textId="77777777" w:rsidR="00000000" w:rsidRPr="000519A8" w:rsidRDefault="00390AE0" w:rsidP="00A71643">
            <w:pPr>
              <w:jc w:val="center"/>
            </w:pPr>
            <w:proofErr w:type="spellStart"/>
            <w:r w:rsidRPr="000519A8">
              <w:t>X</w:t>
            </w:r>
            <w:proofErr w:type="spellEnd"/>
          </w:p>
        </w:tc>
      </w:tr>
      <w:tr w:rsidR="00000000" w:rsidRPr="000519A8" w14:paraId="21D4D981"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88D72D0" w14:textId="77777777" w:rsidR="00000000" w:rsidRPr="000519A8" w:rsidRDefault="00390AE0" w:rsidP="00A71643">
            <w:pPr>
              <w:jc w:val="left"/>
            </w:pPr>
            <w:r w:rsidRPr="000519A8">
              <w:t>1.8.</w:t>
            </w:r>
            <w:r w:rsidRPr="000519A8">
              <w:tab/>
              <w:t>Bremsevæske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57A8667"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8830C8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684CBEB"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F8FE2A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F699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6AA65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E7D8E9D" w14:textId="77777777" w:rsidR="00000000" w:rsidRPr="000519A8" w:rsidRDefault="00390AE0" w:rsidP="00A71643">
            <w:pPr>
              <w:jc w:val="center"/>
            </w:pPr>
          </w:p>
        </w:tc>
      </w:tr>
      <w:tr w:rsidR="00000000" w:rsidRPr="000519A8" w14:paraId="4DFA3E91"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7DA8F3BD" w14:textId="77777777" w:rsidR="00000000" w:rsidRPr="000519A8" w:rsidRDefault="00390AE0" w:rsidP="00A71643">
            <w:pPr>
              <w:jc w:val="left"/>
            </w:pPr>
            <w:r w:rsidRPr="000519A8">
              <w:t>2.</w:t>
            </w:r>
            <w:r w:rsidRPr="000519A8">
              <w:tab/>
            </w:r>
            <w:r w:rsidRPr="000519A8">
              <w:t>STYRING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9B9D9C" w14:textId="77777777" w:rsidR="00000000" w:rsidRPr="000519A8" w:rsidRDefault="00390AE0" w:rsidP="00A71643">
            <w:pPr>
              <w:jc w:val="center"/>
            </w:pPr>
          </w:p>
        </w:tc>
      </w:tr>
      <w:tr w:rsidR="00000000" w:rsidRPr="000519A8" w14:paraId="501B37C7"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43F12CD" w14:textId="77777777" w:rsidR="00000000" w:rsidRPr="000519A8" w:rsidRDefault="00390AE0" w:rsidP="00A71643">
            <w:pPr>
              <w:jc w:val="left"/>
            </w:pPr>
            <w:r w:rsidRPr="000519A8">
              <w:t>2.1.</w:t>
            </w:r>
            <w:r w:rsidRPr="000519A8">
              <w:tab/>
              <w:t>Mekanisk tilstand</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C0F8F2" w14:textId="77777777" w:rsidR="00000000" w:rsidRPr="000519A8" w:rsidRDefault="00390AE0" w:rsidP="00A71643">
            <w:pPr>
              <w:jc w:val="center"/>
            </w:pPr>
          </w:p>
        </w:tc>
      </w:tr>
      <w:tr w:rsidR="00000000" w:rsidRPr="000519A8" w14:paraId="548BBCC0" w14:textId="77777777" w:rsidTr="000519A8">
        <w:trPr>
          <w:trHeight w:val="16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F379B4B" w14:textId="77777777" w:rsidR="00000000" w:rsidRPr="000519A8" w:rsidRDefault="00390AE0" w:rsidP="00A71643">
            <w:pPr>
              <w:jc w:val="left"/>
            </w:pPr>
            <w:r w:rsidRPr="000519A8">
              <w:t>2.1.1.</w:t>
            </w:r>
            <w:r w:rsidRPr="000519A8">
              <w:tab/>
              <w:t>Styreinnretningens 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34D6975" w14:textId="77777777" w:rsidR="00000000" w:rsidRPr="000519A8" w:rsidRDefault="00390AE0" w:rsidP="00A71643">
            <w:pPr>
              <w:jc w:val="left"/>
            </w:pPr>
            <w:r w:rsidRPr="000519A8">
              <w:t>Drei rattet fra den ene ytterkanten til den andre når kjøretøyet står over en smøregrav eller på en kjørebaneløfter med hjulene løftet fra bakken eller på dreieskiver. Visuell kontroll a</w:t>
            </w:r>
            <w:r w:rsidRPr="000519A8">
              <w:t>v styreinnretningens 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BD385D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CC28F3A"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EFD832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9D5C4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5E9622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67A758" w14:textId="77777777" w:rsidR="00000000" w:rsidRPr="000519A8" w:rsidRDefault="00390AE0" w:rsidP="00A71643">
            <w:pPr>
              <w:jc w:val="center"/>
            </w:pPr>
          </w:p>
        </w:tc>
      </w:tr>
      <w:tr w:rsidR="00000000" w:rsidRPr="000519A8" w14:paraId="4AA4B5F5" w14:textId="77777777" w:rsidTr="000519A8">
        <w:trPr>
          <w:trHeight w:val="19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FD4ED2A" w14:textId="77777777" w:rsidR="00000000" w:rsidRPr="000519A8" w:rsidRDefault="00390AE0" w:rsidP="00A71643">
            <w:pPr>
              <w:jc w:val="left"/>
            </w:pPr>
            <w:r w:rsidRPr="000519A8">
              <w:t>2.1.2.</w:t>
            </w:r>
            <w:r w:rsidRPr="000519A8">
              <w:tab/>
              <w:t>Innfesting av styresnekke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69B2ECF" w14:textId="77777777" w:rsidR="00000000" w:rsidRPr="000519A8" w:rsidRDefault="00390AE0" w:rsidP="00A71643">
            <w:pPr>
              <w:jc w:val="left"/>
            </w:pPr>
            <w:r w:rsidRPr="000519A8">
              <w:t xml:space="preserve">Drei rattet/styret i begge retninger eller bruk en spesialtilpasset slitasjetester når kjøretøyet står over en </w:t>
            </w:r>
            <w:r w:rsidRPr="000519A8">
              <w:br/>
              <w:t>smøregrav eller på en kjørebaneløf</w:t>
            </w:r>
            <w:r w:rsidRPr="000519A8">
              <w:t>ter med vekten av hjulene mot bakken. Visuell kontroll av innfestingen av snekkehuset i understellet.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A5FB123"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41B61F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989D07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0F449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C81DA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B25F7EB" w14:textId="77777777" w:rsidR="00000000" w:rsidRPr="000519A8" w:rsidRDefault="00390AE0" w:rsidP="00A71643">
            <w:pPr>
              <w:jc w:val="center"/>
            </w:pPr>
          </w:p>
        </w:tc>
      </w:tr>
      <w:tr w:rsidR="00000000" w:rsidRPr="000519A8" w14:paraId="581A5A25" w14:textId="77777777" w:rsidTr="000519A8">
        <w:trPr>
          <w:trHeight w:val="19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BE54BB3" w14:textId="77777777" w:rsidR="00000000" w:rsidRPr="000519A8" w:rsidRDefault="00390AE0" w:rsidP="00A71643">
            <w:pPr>
              <w:jc w:val="left"/>
            </w:pPr>
            <w:r w:rsidRPr="000519A8">
              <w:t>2.1.3.</w:t>
            </w:r>
            <w:r w:rsidRPr="000519A8">
              <w:tab/>
              <w:t>Styremekanismens 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695E7C0" w14:textId="77777777" w:rsidR="00000000" w:rsidRPr="000519A8" w:rsidRDefault="00390AE0" w:rsidP="00A71643">
            <w:pPr>
              <w:jc w:val="left"/>
            </w:pPr>
            <w:r w:rsidRPr="000519A8">
              <w:t xml:space="preserve">Drei rattet i begge retninger eller bruk en spesialtilpasset slitasjetester når kjøretøyet står over en smøregrav eller på en kjørebaneløfter med </w:t>
            </w:r>
            <w:r w:rsidRPr="000519A8">
              <w:br/>
              <w:t xml:space="preserve">hjulene på bakken. Visuell kontroll </w:t>
            </w:r>
            <w:r w:rsidRPr="000519A8">
              <w:br/>
              <w:t>av styrekomponentene med tanke på slitasje, bruddskader og sikkerhet.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FE85C7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02EE43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1F50BC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D1EBA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49F9A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FC3F6F" w14:textId="77777777" w:rsidR="00000000" w:rsidRPr="000519A8" w:rsidRDefault="00390AE0" w:rsidP="00A71643">
            <w:pPr>
              <w:jc w:val="center"/>
            </w:pPr>
          </w:p>
        </w:tc>
      </w:tr>
      <w:tr w:rsidR="00000000" w:rsidRPr="000519A8" w14:paraId="5759D46B" w14:textId="77777777" w:rsidTr="000519A8">
        <w:trPr>
          <w:trHeight w:val="19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60116FC" w14:textId="77777777" w:rsidR="00000000" w:rsidRPr="000519A8" w:rsidRDefault="00390AE0" w:rsidP="00A71643">
            <w:pPr>
              <w:jc w:val="left"/>
            </w:pPr>
            <w:r w:rsidRPr="000519A8">
              <w:lastRenderedPageBreak/>
              <w:t>2.1.4.</w:t>
            </w:r>
            <w:r w:rsidRPr="000519A8">
              <w:tab/>
              <w:t xml:space="preserve">Styremekanismens </w:t>
            </w:r>
            <w:r w:rsidRPr="000519A8">
              <w:br/>
              <w:t>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2DB7758" w14:textId="77777777" w:rsidR="00000000" w:rsidRPr="000519A8" w:rsidRDefault="00390AE0" w:rsidP="00A71643">
            <w:pPr>
              <w:jc w:val="left"/>
            </w:pPr>
            <w:r w:rsidRPr="000519A8">
              <w:t xml:space="preserve">Drei rattet i begge retninger eller bruk en spesialtilpasset slitasjetester når kjøretøyet står over en smøregrav eller på en kjørebaneløfter med </w:t>
            </w:r>
            <w:r w:rsidRPr="000519A8">
              <w:br/>
              <w:t xml:space="preserve">hjulene på bakken. Visuell kontroll </w:t>
            </w:r>
            <w:r w:rsidRPr="000519A8">
              <w:br/>
              <w:t>av styrekomponentene med tanke p</w:t>
            </w:r>
            <w:r w:rsidRPr="000519A8">
              <w:t>å slitasje, bruddskader og sikkerhet.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87E54D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189AF4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A15CAE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114C0E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3A1DD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9871FD" w14:textId="77777777" w:rsidR="00000000" w:rsidRPr="000519A8" w:rsidRDefault="00390AE0" w:rsidP="00A71643">
            <w:pPr>
              <w:jc w:val="center"/>
            </w:pPr>
          </w:p>
        </w:tc>
      </w:tr>
      <w:tr w:rsidR="00000000" w:rsidRPr="000519A8" w14:paraId="4E3D65B8" w14:textId="77777777" w:rsidTr="000519A8">
        <w:trPr>
          <w:trHeight w:val="16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C370116" w14:textId="77777777" w:rsidR="00000000" w:rsidRPr="000519A8" w:rsidRDefault="00390AE0" w:rsidP="00A71643">
            <w:pPr>
              <w:jc w:val="left"/>
            </w:pPr>
            <w:r w:rsidRPr="000519A8">
              <w:t>2.1.5.</w:t>
            </w:r>
            <w:r w:rsidRPr="000519A8">
              <w:tab/>
              <w:t>Servostyring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5317844" w14:textId="77777777" w:rsidR="00000000" w:rsidRPr="000519A8" w:rsidRDefault="00390AE0" w:rsidP="00A71643">
            <w:pPr>
              <w:jc w:val="left"/>
            </w:pPr>
            <w:r w:rsidRPr="000519A8">
              <w:t xml:space="preserve">Kontroller styresystemet med tanke på lekkasjer og nivået i beholderen for hydraulisk væske (dersom det er </w:t>
            </w:r>
            <w:r w:rsidRPr="000519A8">
              <w:br/>
            </w:r>
            <w:r w:rsidRPr="000519A8">
              <w:t xml:space="preserve">synlig). Kontroller at servostyringssystemet virker med hjulene på </w:t>
            </w:r>
            <w:r w:rsidRPr="000519A8">
              <w:br/>
              <w:t>bakken og motoren i gang.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5DFA94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06E3487"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EE2052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ED329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9B9A66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310945" w14:textId="77777777" w:rsidR="00000000" w:rsidRPr="000519A8" w:rsidRDefault="00390AE0" w:rsidP="00A71643">
            <w:pPr>
              <w:jc w:val="center"/>
            </w:pPr>
          </w:p>
        </w:tc>
      </w:tr>
      <w:tr w:rsidR="00000000" w:rsidRPr="000519A8" w14:paraId="27521D56"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247432E4" w14:textId="77777777" w:rsidR="00000000" w:rsidRPr="000519A8" w:rsidRDefault="00390AE0" w:rsidP="00A71643">
            <w:pPr>
              <w:jc w:val="left"/>
            </w:pPr>
            <w:r w:rsidRPr="000519A8">
              <w:t>2.2.</w:t>
            </w:r>
            <w:r w:rsidRPr="000519A8">
              <w:tab/>
              <w:t>Ratt, rattstamme og styre</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D10FA6" w14:textId="77777777" w:rsidR="00000000" w:rsidRPr="000519A8" w:rsidRDefault="00390AE0" w:rsidP="00A71643">
            <w:pPr>
              <w:jc w:val="center"/>
            </w:pPr>
          </w:p>
        </w:tc>
      </w:tr>
      <w:tr w:rsidR="00000000" w:rsidRPr="000519A8" w14:paraId="57E0EAAD" w14:textId="77777777" w:rsidTr="000519A8">
        <w:trPr>
          <w:trHeight w:val="24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43C3167" w14:textId="77777777" w:rsidR="00000000" w:rsidRPr="000519A8" w:rsidRDefault="00390AE0" w:rsidP="00A71643">
            <w:pPr>
              <w:jc w:val="left"/>
            </w:pPr>
            <w:r w:rsidRPr="000519A8">
              <w:t>2.2.1.</w:t>
            </w:r>
            <w:r w:rsidRPr="000519A8">
              <w:tab/>
              <w:t>Rattets/styrets 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44008FE" w14:textId="77777777" w:rsidR="00000000" w:rsidRPr="000519A8" w:rsidRDefault="00390AE0" w:rsidP="00A71643">
            <w:pPr>
              <w:jc w:val="left"/>
            </w:pPr>
            <w:r w:rsidRPr="000519A8">
              <w:t>Trekk i og skyv på rattet på</w:t>
            </w:r>
            <w:r w:rsidRPr="000519A8">
              <w:t xml:space="preserve"> linje med rattstammen og skyv rattet/styret i forskjellige retninger i rett vinkel i forhold til rattstammen/rattakselleddene når kjøretøyet står over en smøregrav eller på en kjørebaneløfter med kjøretøyets vekt på hjulene. Visuell kontroll av klaring/sl</w:t>
            </w:r>
            <w:r w:rsidRPr="000519A8">
              <w:t>akk og tilstanden på leddkoplinger eller universalledd.</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7A5EA8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3238A0D"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573C70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A6204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130DCA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A8E15A4" w14:textId="77777777" w:rsidR="00000000" w:rsidRPr="000519A8" w:rsidRDefault="00390AE0" w:rsidP="00A71643">
            <w:pPr>
              <w:jc w:val="center"/>
            </w:pPr>
          </w:p>
        </w:tc>
      </w:tr>
      <w:tr w:rsidR="00000000" w:rsidRPr="000519A8" w14:paraId="28DEE84D" w14:textId="77777777" w:rsidTr="000519A8">
        <w:trPr>
          <w:trHeight w:val="24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A97CE3B" w14:textId="77777777" w:rsidR="00000000" w:rsidRPr="000519A8" w:rsidRDefault="00390AE0" w:rsidP="00A71643">
            <w:pPr>
              <w:jc w:val="left"/>
            </w:pPr>
            <w:r w:rsidRPr="000519A8">
              <w:t>2.2.2.</w:t>
            </w:r>
            <w:r w:rsidRPr="000519A8">
              <w:tab/>
              <w:t>Rattstamme/rattakselledd og styredempere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CCF900A" w14:textId="77777777" w:rsidR="00000000" w:rsidRPr="000519A8" w:rsidRDefault="00390AE0" w:rsidP="00A71643">
            <w:pPr>
              <w:jc w:val="left"/>
            </w:pPr>
            <w:r w:rsidRPr="000519A8">
              <w:t>Trekk i og skyv på rattet på linje med rattstammen og skyv rattet/styret i forskjellige retninger i rett vinkel i forhold til rattstammen/rattaks</w:t>
            </w:r>
            <w:r w:rsidRPr="000519A8">
              <w:t xml:space="preserve">elleddene når kjøretøyet står over en smøregrav eller på en kjørebaneløfter med kjøretøyets vekt på hjulene. Visuell kontroll av klaring/slakk og tilstanden på leddkoplinger eller </w:t>
            </w:r>
            <w:r w:rsidRPr="000519A8">
              <w:lastRenderedPageBreak/>
              <w:t>universalledd.</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1D5AAF9" w14:textId="77777777" w:rsidR="00000000" w:rsidRPr="000519A8" w:rsidRDefault="00390AE0" w:rsidP="00A71643">
            <w:pPr>
              <w:jc w:val="left"/>
            </w:pPr>
            <w:r w:rsidRPr="000519A8">
              <w:lastRenderedPageBreak/>
              <w:t>Styredemper montert (JA/NEI)</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D0CD60B"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07C37B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71570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F242CD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D9F028" w14:textId="77777777" w:rsidR="00000000" w:rsidRPr="000519A8" w:rsidRDefault="00390AE0" w:rsidP="00A71643">
            <w:pPr>
              <w:jc w:val="center"/>
            </w:pPr>
          </w:p>
        </w:tc>
      </w:tr>
      <w:tr w:rsidR="00000000" w:rsidRPr="000519A8" w14:paraId="66D8F7A9" w14:textId="77777777" w:rsidTr="000519A8">
        <w:trPr>
          <w:trHeight w:val="242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A82AD8A" w14:textId="77777777" w:rsidR="00000000" w:rsidRPr="000519A8" w:rsidRDefault="00390AE0" w:rsidP="00A71643">
            <w:pPr>
              <w:jc w:val="left"/>
            </w:pPr>
            <w:r w:rsidRPr="000519A8">
              <w:t>2.3.</w:t>
            </w:r>
            <w:r w:rsidRPr="000519A8">
              <w:tab/>
              <w:t>Dødgang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2483942" w14:textId="77777777" w:rsidR="00000000" w:rsidRPr="000519A8" w:rsidRDefault="00390AE0" w:rsidP="00A71643">
            <w:pPr>
              <w:jc w:val="left"/>
            </w:pPr>
            <w:r w:rsidRPr="000519A8">
              <w:t xml:space="preserve">Drei rattet </w:t>
            </w:r>
            <w:r w:rsidRPr="000519A8">
              <w:t xml:space="preserve">forsiktig i begge retninger så langt som mulig uten å bevege </w:t>
            </w:r>
            <w:r w:rsidRPr="000519A8">
              <w:br/>
              <w:t xml:space="preserve">hjulene når kjøretøyet står over en smøregrav eller på en kjørebaneløfter med kjøretøyets vekt på hjulene, </w:t>
            </w:r>
            <w:r w:rsidRPr="000519A8">
              <w:br/>
              <w:t xml:space="preserve">dersom mulig med motoren i gang </w:t>
            </w:r>
            <w:r w:rsidRPr="000519A8">
              <w:br/>
              <w:t xml:space="preserve">for kjøretøyer med servostyring, </w:t>
            </w:r>
            <w:r w:rsidRPr="000519A8">
              <w:br/>
              <w:t>og med hjulene rett</w:t>
            </w:r>
            <w:r w:rsidRPr="000519A8">
              <w:t xml:space="preserve">et framover. </w:t>
            </w:r>
            <w:r w:rsidRPr="000519A8">
              <w:br/>
              <w:t>Visuell kontroll av dødgang.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7C986A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9404B5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2969CF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11C76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1C131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15FEB4" w14:textId="77777777" w:rsidR="00000000" w:rsidRPr="000519A8" w:rsidRDefault="00390AE0" w:rsidP="00A71643">
            <w:pPr>
              <w:jc w:val="center"/>
            </w:pPr>
          </w:p>
        </w:tc>
      </w:tr>
      <w:tr w:rsidR="00000000" w:rsidRPr="000519A8" w14:paraId="0E62C99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CA1F80C" w14:textId="77777777" w:rsidR="00000000" w:rsidRPr="000519A8" w:rsidRDefault="00390AE0" w:rsidP="00A71643">
            <w:pPr>
              <w:jc w:val="left"/>
            </w:pPr>
            <w:r w:rsidRPr="000519A8">
              <w:t>2.4.</w:t>
            </w:r>
            <w:r w:rsidRPr="000519A8">
              <w:tab/>
              <w:t>Hjulinnstilling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CB5A9D1" w14:textId="77777777" w:rsidR="00000000" w:rsidRPr="000519A8" w:rsidRDefault="00390AE0" w:rsidP="00A71643">
            <w:pPr>
              <w:jc w:val="left"/>
            </w:pPr>
            <w:r w:rsidRPr="000519A8">
              <w:t>Kontroller innstilling av styrende hjul med egnet utstyr.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0409F6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A2F07A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945937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3646F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64D67A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28EE138" w14:textId="77777777" w:rsidR="00000000" w:rsidRPr="000519A8" w:rsidRDefault="00390AE0" w:rsidP="00A71643">
            <w:pPr>
              <w:jc w:val="center"/>
            </w:pPr>
          </w:p>
        </w:tc>
      </w:tr>
      <w:tr w:rsidR="00000000" w:rsidRPr="000519A8" w14:paraId="62DA3042"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EDC215B" w14:textId="77777777" w:rsidR="00000000" w:rsidRPr="000519A8" w:rsidRDefault="00390AE0" w:rsidP="00A71643">
            <w:pPr>
              <w:jc w:val="left"/>
            </w:pPr>
            <w:r w:rsidRPr="000519A8">
              <w:t>2.5.</w:t>
            </w:r>
            <w:r w:rsidRPr="000519A8">
              <w:tab/>
              <w:t>Svingskive på tilhengerens styrende aksel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DF8A428" w14:textId="77777777" w:rsidR="00000000" w:rsidRPr="000519A8" w:rsidRDefault="00390AE0" w:rsidP="00A71643">
            <w:pPr>
              <w:jc w:val="left"/>
            </w:pPr>
            <w:r w:rsidRPr="000519A8">
              <w:t xml:space="preserve">Visuell </w:t>
            </w:r>
            <w:r w:rsidRPr="000519A8">
              <w:t>kontroll eller kontroll ved hjelp av en spesialtilpasset slitasjetester.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6BE755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A93AA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E3C695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EA229D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2CD56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903D39E" w14:textId="77777777" w:rsidR="00000000" w:rsidRPr="000519A8" w:rsidRDefault="00390AE0" w:rsidP="00A71643">
            <w:pPr>
              <w:jc w:val="center"/>
            </w:pPr>
          </w:p>
        </w:tc>
      </w:tr>
      <w:tr w:rsidR="00000000" w:rsidRPr="000519A8" w14:paraId="08F50181"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77A4857" w14:textId="77777777" w:rsidR="00000000" w:rsidRPr="000519A8" w:rsidRDefault="00390AE0" w:rsidP="00A71643">
            <w:pPr>
              <w:jc w:val="left"/>
            </w:pPr>
            <w:r w:rsidRPr="000519A8">
              <w:t>2.6.</w:t>
            </w:r>
            <w:r w:rsidRPr="000519A8">
              <w:tab/>
              <w:t>Elektronisk servostyring (EPS)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9360ED1" w14:textId="77777777" w:rsidR="00000000" w:rsidRPr="000519A8" w:rsidRDefault="00390AE0" w:rsidP="00A71643">
            <w:pPr>
              <w:jc w:val="left"/>
            </w:pPr>
            <w:r w:rsidRPr="000519A8">
              <w:t xml:space="preserve">Visuell kontroll og kontroll av </w:t>
            </w:r>
            <w:r w:rsidRPr="000519A8">
              <w:br/>
              <w:t xml:space="preserve">samsvar mellom rattets og hjulenes vinkel når motoren startes og slås av, </w:t>
            </w:r>
            <w:r w:rsidRPr="000519A8">
              <w:br/>
              <w:t>og/eller ved bruk av kjøretøyets</w:t>
            </w:r>
            <w:r w:rsidRPr="000519A8">
              <w:t xml:space="preserve"> </w:t>
            </w:r>
            <w:r w:rsidRPr="000519A8">
              <w:br/>
              <w:t>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E34045"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E255076"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88C9DF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94607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44E83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68CF739" w14:textId="77777777" w:rsidR="00000000" w:rsidRPr="000519A8" w:rsidRDefault="00390AE0" w:rsidP="00A71643">
            <w:pPr>
              <w:jc w:val="center"/>
            </w:pPr>
          </w:p>
        </w:tc>
      </w:tr>
      <w:tr w:rsidR="00000000" w:rsidRPr="000519A8" w14:paraId="69769806"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3A476364" w14:textId="77777777" w:rsidR="00000000" w:rsidRPr="000519A8" w:rsidRDefault="00390AE0" w:rsidP="00A71643">
            <w:pPr>
              <w:jc w:val="left"/>
            </w:pPr>
            <w:r w:rsidRPr="000519A8">
              <w:t>3.</w:t>
            </w:r>
            <w:r w:rsidRPr="000519A8">
              <w:tab/>
              <w:t>SIKT</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FBCCFA3" w14:textId="77777777" w:rsidR="00000000" w:rsidRPr="000519A8" w:rsidRDefault="00390AE0" w:rsidP="00A71643">
            <w:pPr>
              <w:jc w:val="center"/>
            </w:pPr>
          </w:p>
        </w:tc>
      </w:tr>
      <w:tr w:rsidR="00000000" w:rsidRPr="000519A8" w14:paraId="73F9BBAC"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5B30908" w14:textId="77777777" w:rsidR="00000000" w:rsidRPr="000519A8" w:rsidRDefault="00390AE0" w:rsidP="00A71643">
            <w:pPr>
              <w:jc w:val="left"/>
            </w:pPr>
            <w:r w:rsidRPr="000519A8">
              <w:t>3.1.</w:t>
            </w:r>
            <w:r w:rsidRPr="000519A8">
              <w:tab/>
              <w:t>Synsfelt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06E2C22" w14:textId="77777777" w:rsidR="00000000" w:rsidRPr="000519A8" w:rsidRDefault="00390AE0" w:rsidP="00A71643">
            <w:pPr>
              <w:jc w:val="left"/>
            </w:pPr>
            <w:r w:rsidRPr="000519A8">
              <w:t>Visuell kontroll fra førersetet.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D9FDEF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93A19B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4F9C68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D42916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DD0B3C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8E665C" w14:textId="77777777" w:rsidR="00000000" w:rsidRPr="000519A8" w:rsidRDefault="00390AE0" w:rsidP="00A71643">
            <w:pPr>
              <w:jc w:val="center"/>
            </w:pPr>
          </w:p>
        </w:tc>
      </w:tr>
      <w:tr w:rsidR="00000000" w:rsidRPr="000519A8" w14:paraId="3D18C749"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EA1B709" w14:textId="77777777" w:rsidR="00000000" w:rsidRPr="000519A8" w:rsidRDefault="00390AE0" w:rsidP="00A71643">
            <w:pPr>
              <w:jc w:val="left"/>
            </w:pPr>
            <w:r w:rsidRPr="000519A8">
              <w:t>3.2.</w:t>
            </w:r>
            <w:r w:rsidRPr="000519A8">
              <w:tab/>
              <w:t>Vinduenes 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CF7B05C"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53575F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EFB559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B0EE83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EFF4A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1888C3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772D7B" w14:textId="77777777" w:rsidR="00000000" w:rsidRPr="000519A8" w:rsidRDefault="00390AE0" w:rsidP="00A71643">
            <w:pPr>
              <w:jc w:val="center"/>
            </w:pPr>
          </w:p>
        </w:tc>
      </w:tr>
      <w:tr w:rsidR="00000000" w:rsidRPr="000519A8" w14:paraId="38DC0919"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AA2223E" w14:textId="77777777" w:rsidR="00000000" w:rsidRPr="000519A8" w:rsidRDefault="00390AE0" w:rsidP="00A71643">
            <w:pPr>
              <w:jc w:val="left"/>
            </w:pPr>
            <w:r w:rsidRPr="000519A8">
              <w:t>3.3.</w:t>
            </w:r>
            <w:r w:rsidRPr="000519A8">
              <w:tab/>
            </w:r>
            <w:r w:rsidRPr="000519A8">
              <w:t>Speil eller speilinnretninger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908A5DA"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BCF637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E27290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F5D4A0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EEDF9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F03876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6E706E" w14:textId="77777777" w:rsidR="00000000" w:rsidRPr="000519A8" w:rsidRDefault="00390AE0" w:rsidP="00A71643">
            <w:pPr>
              <w:jc w:val="center"/>
            </w:pPr>
          </w:p>
        </w:tc>
      </w:tr>
      <w:tr w:rsidR="00000000" w:rsidRPr="000519A8" w14:paraId="54F69AA0"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C55D574" w14:textId="77777777" w:rsidR="00000000" w:rsidRPr="000519A8" w:rsidRDefault="00390AE0" w:rsidP="00A71643">
            <w:pPr>
              <w:jc w:val="left"/>
            </w:pPr>
            <w:r w:rsidRPr="000519A8">
              <w:lastRenderedPageBreak/>
              <w:t>3.4.</w:t>
            </w:r>
            <w:r w:rsidRPr="000519A8">
              <w:tab/>
              <w:t>Vindusviskere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3EAA705"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C16499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E126A2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37FC99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64804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2997A5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F7E41B" w14:textId="77777777" w:rsidR="00000000" w:rsidRPr="000519A8" w:rsidRDefault="00390AE0" w:rsidP="00A71643">
            <w:pPr>
              <w:jc w:val="center"/>
            </w:pPr>
          </w:p>
        </w:tc>
      </w:tr>
      <w:tr w:rsidR="00000000" w:rsidRPr="000519A8" w14:paraId="464547F3"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396DC85" w14:textId="77777777" w:rsidR="00000000" w:rsidRPr="000519A8" w:rsidRDefault="00390AE0" w:rsidP="00A71643">
            <w:pPr>
              <w:jc w:val="left"/>
            </w:pPr>
            <w:r w:rsidRPr="000519A8">
              <w:t>3.5.</w:t>
            </w:r>
            <w:r w:rsidRPr="000519A8">
              <w:tab/>
              <w:t>Vindusspylere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D969F7A"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670D7E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2175E7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58F886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71498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B1DFBE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56D564" w14:textId="77777777" w:rsidR="00000000" w:rsidRPr="000519A8" w:rsidRDefault="00390AE0" w:rsidP="00A71643">
            <w:pPr>
              <w:jc w:val="center"/>
            </w:pPr>
          </w:p>
        </w:tc>
      </w:tr>
      <w:tr w:rsidR="00000000" w:rsidRPr="000519A8" w14:paraId="20B94B1A"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AE62152" w14:textId="77777777" w:rsidR="00000000" w:rsidRPr="000519A8" w:rsidRDefault="00390AE0" w:rsidP="00A71643">
            <w:pPr>
              <w:jc w:val="left"/>
            </w:pPr>
            <w:r w:rsidRPr="000519A8">
              <w:t>3.6.</w:t>
            </w:r>
            <w:r w:rsidRPr="000519A8">
              <w:tab/>
            </w:r>
            <w:proofErr w:type="spellStart"/>
            <w:r w:rsidRPr="000519A8">
              <w:t>Avduggingsanlegg</w:t>
            </w:r>
            <w:proofErr w:type="spellEnd"/>
            <w:r w:rsidRPr="000519A8">
              <w:t xml:space="preserve">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9994426"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7D814F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7A7F85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1EE90B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33CE3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67C1F3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C6D3D5" w14:textId="77777777" w:rsidR="00000000" w:rsidRPr="000519A8" w:rsidRDefault="00390AE0" w:rsidP="00A71643">
            <w:pPr>
              <w:jc w:val="center"/>
            </w:pPr>
          </w:p>
        </w:tc>
      </w:tr>
      <w:tr w:rsidR="00000000" w:rsidRPr="000519A8" w14:paraId="7A301784"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7F82EB2D" w14:textId="77777777" w:rsidR="00000000" w:rsidRPr="000519A8" w:rsidRDefault="00390AE0" w:rsidP="00A71643">
            <w:pPr>
              <w:jc w:val="left"/>
            </w:pPr>
            <w:r w:rsidRPr="000519A8">
              <w:t>4.</w:t>
            </w:r>
            <w:r w:rsidRPr="000519A8">
              <w:tab/>
              <w:t>LYKTER, REFLEKSINNRETNINGER OG ELEKTRISK UTSTYR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85202C" w14:textId="77777777" w:rsidR="00000000" w:rsidRPr="000519A8" w:rsidRDefault="00390AE0" w:rsidP="00A71643">
            <w:pPr>
              <w:jc w:val="center"/>
            </w:pPr>
          </w:p>
        </w:tc>
      </w:tr>
      <w:tr w:rsidR="00000000" w:rsidRPr="000519A8" w14:paraId="56A0FBDF"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2203137F" w14:textId="77777777" w:rsidR="00000000" w:rsidRPr="000519A8" w:rsidRDefault="00390AE0" w:rsidP="00A71643">
            <w:pPr>
              <w:jc w:val="left"/>
            </w:pPr>
            <w:r w:rsidRPr="000519A8">
              <w:t>4.1.</w:t>
            </w:r>
            <w:r w:rsidRPr="000519A8">
              <w:tab/>
              <w:t>Frontlykter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B0FC261" w14:textId="77777777" w:rsidR="00000000" w:rsidRPr="000519A8" w:rsidRDefault="00390AE0" w:rsidP="00A71643">
            <w:pPr>
              <w:jc w:val="center"/>
            </w:pPr>
          </w:p>
        </w:tc>
      </w:tr>
      <w:tr w:rsidR="00000000" w:rsidRPr="000519A8" w14:paraId="41F4FDA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8EB84EE" w14:textId="77777777" w:rsidR="00000000" w:rsidRPr="000519A8" w:rsidRDefault="00390AE0" w:rsidP="00A71643">
            <w:pPr>
              <w:jc w:val="left"/>
            </w:pPr>
            <w:r w:rsidRPr="000519A8">
              <w:t>4.1.1.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E57A661"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396C443" w14:textId="77777777" w:rsidR="00000000" w:rsidRPr="000519A8" w:rsidRDefault="00390AE0" w:rsidP="00A71643">
            <w:pPr>
              <w:jc w:val="left"/>
            </w:pPr>
            <w:r w:rsidRPr="000519A8">
              <w:t>Kategori av lyskilde [</w:t>
            </w:r>
            <w:proofErr w:type="gramStart"/>
            <w:r w:rsidRPr="000519A8">
              <w:t>…,…</w:t>
            </w:r>
            <w:proofErr w:type="gramEnd"/>
            <w:r w:rsidRPr="000519A8">
              <w: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9F3FCE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03A1D7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088EEC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03D9AB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66453F0" w14:textId="77777777" w:rsidR="00000000" w:rsidRPr="000519A8" w:rsidRDefault="00390AE0" w:rsidP="00A71643">
            <w:pPr>
              <w:jc w:val="center"/>
            </w:pPr>
            <w:proofErr w:type="spellStart"/>
            <w:r w:rsidRPr="000519A8">
              <w:t>X</w:t>
            </w:r>
            <w:proofErr w:type="spellEnd"/>
          </w:p>
        </w:tc>
      </w:tr>
      <w:tr w:rsidR="00000000" w:rsidRPr="000519A8" w14:paraId="5C57C2BB" w14:textId="77777777" w:rsidTr="000519A8">
        <w:trPr>
          <w:trHeight w:val="6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EB38C83" w14:textId="77777777" w:rsidR="00000000" w:rsidRPr="000519A8" w:rsidRDefault="00390AE0" w:rsidP="00A71643">
            <w:pPr>
              <w:jc w:val="left"/>
            </w:pPr>
            <w:r w:rsidRPr="000519A8">
              <w:t>4.1.2.</w:t>
            </w:r>
            <w:r w:rsidRPr="000519A8">
              <w:tab/>
            </w:r>
            <w:r w:rsidRPr="000519A8">
              <w:t>Innstilling</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9227B2B" w14:textId="77777777" w:rsidR="00000000" w:rsidRPr="000519A8" w:rsidRDefault="00390AE0" w:rsidP="00A71643">
            <w:pPr>
              <w:jc w:val="left"/>
            </w:pPr>
            <w:r w:rsidRPr="000519A8">
              <w:t xml:space="preserve">Still inn hver frontlykts vannrette </w:t>
            </w:r>
            <w:r w:rsidRPr="000519A8">
              <w:br/>
              <w:t xml:space="preserve">lysstråle ved nærlys ved hjelp av et egnet lysinnstillingsapparat eller ved </w:t>
            </w:r>
            <w:r w:rsidRPr="000519A8">
              <w:br/>
              <w:t>å bruke kjøretøyets 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ADC0AF2" w14:textId="77777777" w:rsidR="00000000" w:rsidRPr="000519A8" w:rsidRDefault="00390AE0" w:rsidP="00A71643">
            <w:pPr>
              <w:jc w:val="left"/>
            </w:pPr>
            <w:r w:rsidRPr="000519A8">
              <w:t>Innstilling av nærlys [prosent] for både vertikal helling og retning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69CB62A"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505315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342A66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F6A86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A7D308" w14:textId="77777777" w:rsidR="00000000" w:rsidRPr="000519A8" w:rsidRDefault="00390AE0" w:rsidP="00A71643">
            <w:pPr>
              <w:jc w:val="center"/>
            </w:pPr>
          </w:p>
        </w:tc>
      </w:tr>
      <w:tr w:rsidR="00000000" w:rsidRPr="000519A8" w14:paraId="591DA9E9" w14:textId="77777777" w:rsidTr="000519A8">
        <w:trPr>
          <w:trHeight w:val="640"/>
        </w:trPr>
        <w:tc>
          <w:tcPr>
            <w:tcW w:w="3240" w:type="dxa"/>
            <w:vMerge/>
            <w:tcBorders>
              <w:top w:val="single" w:sz="4" w:space="0" w:color="000000"/>
              <w:left w:val="nil"/>
              <w:bottom w:val="single" w:sz="4" w:space="0" w:color="000000"/>
              <w:right w:val="nil"/>
            </w:tcBorders>
          </w:tcPr>
          <w:p w14:paraId="2DD65E3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3E86AF9"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65C9EE2"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A48286E"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D43E61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DFE4C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58F5C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D95EFC" w14:textId="77777777" w:rsidR="00000000" w:rsidRPr="000519A8" w:rsidRDefault="00390AE0" w:rsidP="00A71643">
            <w:pPr>
              <w:jc w:val="center"/>
            </w:pPr>
          </w:p>
        </w:tc>
      </w:tr>
      <w:tr w:rsidR="00000000" w:rsidRPr="000519A8" w14:paraId="424CEAF3" w14:textId="77777777" w:rsidTr="000519A8">
        <w:trPr>
          <w:trHeight w:val="1140"/>
        </w:trPr>
        <w:tc>
          <w:tcPr>
            <w:tcW w:w="3240" w:type="dxa"/>
            <w:vMerge/>
            <w:tcBorders>
              <w:top w:val="single" w:sz="4" w:space="0" w:color="000000"/>
              <w:left w:val="nil"/>
              <w:bottom w:val="single" w:sz="4" w:space="0" w:color="000000"/>
              <w:right w:val="nil"/>
            </w:tcBorders>
          </w:tcPr>
          <w:p w14:paraId="620C2A9B"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7CB69C8"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1A5DF98" w14:textId="77777777" w:rsidR="00000000" w:rsidRPr="000519A8" w:rsidRDefault="00390AE0" w:rsidP="00A71643">
            <w:pPr>
              <w:jc w:val="left"/>
            </w:pPr>
            <w:r w:rsidRPr="000519A8">
              <w:t>For å bestemme den horisontale innstillingen ved å bruke informasjon fra kjøretøyets elektroniske grensesnitt om innretning av frontlysets bevegelse for å vurdere innstillingen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7F9E1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1DFAF7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5B588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60D76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34E54A" w14:textId="77777777" w:rsidR="00000000" w:rsidRPr="000519A8" w:rsidRDefault="00390AE0" w:rsidP="00A71643">
            <w:pPr>
              <w:jc w:val="center"/>
            </w:pPr>
          </w:p>
        </w:tc>
      </w:tr>
      <w:tr w:rsidR="00000000" w:rsidRPr="000519A8" w14:paraId="7004C775"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BDE466C" w14:textId="77777777" w:rsidR="00000000" w:rsidRPr="000519A8" w:rsidRDefault="00390AE0" w:rsidP="00A71643">
            <w:pPr>
              <w:jc w:val="left"/>
            </w:pPr>
            <w:r w:rsidRPr="000519A8">
              <w:t>4.1.3.</w:t>
            </w:r>
            <w:r w:rsidRPr="000519A8">
              <w:tab/>
              <w:t>Brytere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940550F" w14:textId="77777777" w:rsidR="00000000" w:rsidRPr="000519A8" w:rsidRDefault="00390AE0" w:rsidP="00A71643">
            <w:pPr>
              <w:jc w:val="left"/>
            </w:pPr>
            <w:r w:rsidRPr="000519A8">
              <w:t xml:space="preserve">Visuell kontroll og kontroll av </w:t>
            </w:r>
            <w:r w:rsidRPr="000519A8">
              <w:br/>
              <w:t>virkemåte eller bruk av kjøretøyets 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40BE049"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6A8476F"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0C92AF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083188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51E7F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3CAEA5" w14:textId="77777777" w:rsidR="00000000" w:rsidRPr="000519A8" w:rsidRDefault="00390AE0" w:rsidP="00A71643">
            <w:pPr>
              <w:jc w:val="center"/>
            </w:pPr>
          </w:p>
        </w:tc>
      </w:tr>
      <w:tr w:rsidR="00000000" w:rsidRPr="000519A8" w14:paraId="16025DE3"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264C1BA" w14:textId="77777777" w:rsidR="00000000" w:rsidRPr="000519A8" w:rsidRDefault="00390AE0" w:rsidP="00A71643">
            <w:pPr>
              <w:jc w:val="left"/>
            </w:pPr>
            <w:r w:rsidRPr="000519A8">
              <w:t>4.1.4.</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E68B789"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256011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875167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EEAB84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AC63B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7A613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6F02684" w14:textId="77777777" w:rsidR="00000000" w:rsidRPr="000519A8" w:rsidRDefault="00390AE0" w:rsidP="00A71643">
            <w:pPr>
              <w:jc w:val="center"/>
            </w:pPr>
          </w:p>
        </w:tc>
      </w:tr>
      <w:tr w:rsidR="00000000" w:rsidRPr="000519A8" w14:paraId="349E0D7C"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3D88F53" w14:textId="77777777" w:rsidR="00000000" w:rsidRPr="000519A8" w:rsidRDefault="00390AE0" w:rsidP="00A71643">
            <w:pPr>
              <w:jc w:val="left"/>
            </w:pPr>
            <w:r w:rsidRPr="000519A8">
              <w:t>4.1.5.</w:t>
            </w:r>
            <w:r w:rsidRPr="000519A8">
              <w:tab/>
              <w:t>Nivelleringsinnretning (dersom det er påbudt)</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5FF5664" w14:textId="77777777" w:rsidR="00000000" w:rsidRPr="000519A8" w:rsidRDefault="00390AE0" w:rsidP="00A71643">
            <w:pPr>
              <w:jc w:val="left"/>
            </w:pPr>
            <w:r w:rsidRPr="000519A8">
              <w:t>Visuell kontroll og kontroll av virkemåte, dersom mulig, eller bruk av kjøretøyets 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FA22241" w14:textId="77777777" w:rsidR="00000000" w:rsidRPr="000519A8" w:rsidRDefault="00390AE0" w:rsidP="00A71643">
            <w:pPr>
              <w:jc w:val="left"/>
            </w:pPr>
            <w:r w:rsidRPr="000519A8">
              <w:t>Driftstilstand [manuell/automatisk)</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A08EEFB"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3C4E51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3951E8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C23C2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8B573A" w14:textId="77777777" w:rsidR="00000000" w:rsidRPr="000519A8" w:rsidRDefault="00390AE0" w:rsidP="00A71643">
            <w:pPr>
              <w:jc w:val="center"/>
            </w:pPr>
          </w:p>
        </w:tc>
      </w:tr>
      <w:tr w:rsidR="00000000" w:rsidRPr="000519A8" w14:paraId="7AFF1638" w14:textId="77777777" w:rsidTr="000519A8">
        <w:trPr>
          <w:trHeight w:val="640"/>
        </w:trPr>
        <w:tc>
          <w:tcPr>
            <w:tcW w:w="3240" w:type="dxa"/>
            <w:vMerge/>
            <w:tcBorders>
              <w:top w:val="single" w:sz="4" w:space="0" w:color="000000"/>
              <w:left w:val="nil"/>
              <w:bottom w:val="single" w:sz="4" w:space="0" w:color="000000"/>
              <w:right w:val="nil"/>
            </w:tcBorders>
          </w:tcPr>
          <w:p w14:paraId="2E78177A"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0297D75"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2BEDF0C"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F7FBEA1"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2C0F63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B259A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825FBA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43471D0" w14:textId="77777777" w:rsidR="00000000" w:rsidRPr="000519A8" w:rsidRDefault="00390AE0" w:rsidP="00A71643">
            <w:pPr>
              <w:jc w:val="center"/>
            </w:pPr>
          </w:p>
        </w:tc>
      </w:tr>
      <w:tr w:rsidR="00000000" w:rsidRPr="000519A8" w14:paraId="261DE224"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704647F" w14:textId="77777777" w:rsidR="00000000" w:rsidRPr="000519A8" w:rsidRDefault="00390AE0" w:rsidP="00A71643">
            <w:pPr>
              <w:jc w:val="left"/>
            </w:pPr>
            <w:r w:rsidRPr="000519A8">
              <w:t>4.1.6.</w:t>
            </w:r>
            <w:r w:rsidRPr="000519A8">
              <w:tab/>
              <w:t xml:space="preserve">Innretning for rengjøring av frontlykter (dersom </w:t>
            </w:r>
            <w:r w:rsidRPr="000519A8">
              <w:br/>
              <w:t>det er påbudt)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E90233E" w14:textId="77777777" w:rsidR="00000000" w:rsidRPr="000519A8" w:rsidRDefault="00390AE0" w:rsidP="00A71643">
            <w:pPr>
              <w:jc w:val="left"/>
            </w:pPr>
            <w:r w:rsidRPr="000519A8">
              <w:t xml:space="preserve">Visuell kontroll og kontroll av </w:t>
            </w:r>
            <w:r w:rsidRPr="000519A8">
              <w:br/>
              <w:t>virkemåt</w:t>
            </w:r>
            <w:r w:rsidRPr="000519A8">
              <w:t>e, dersom mulig.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AA4E9D3" w14:textId="77777777" w:rsidR="00000000" w:rsidRPr="000519A8" w:rsidRDefault="00390AE0" w:rsidP="00A71643">
            <w:pPr>
              <w:jc w:val="left"/>
            </w:pPr>
            <w:r w:rsidRPr="000519A8">
              <w:t>Innretning obligatorisk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3AB178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5B146C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CF5A38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6902ED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61C70C" w14:textId="77777777" w:rsidR="00000000" w:rsidRPr="000519A8" w:rsidRDefault="00390AE0" w:rsidP="00A71643">
            <w:pPr>
              <w:jc w:val="center"/>
            </w:pPr>
          </w:p>
        </w:tc>
      </w:tr>
      <w:tr w:rsidR="00000000" w:rsidRPr="000519A8" w14:paraId="1350D0D8"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63793D31" w14:textId="77777777" w:rsidR="00000000" w:rsidRPr="000519A8" w:rsidRDefault="00390AE0" w:rsidP="00A71643">
            <w:pPr>
              <w:jc w:val="left"/>
            </w:pPr>
            <w:r w:rsidRPr="000519A8">
              <w:lastRenderedPageBreak/>
              <w:t>4.2.</w:t>
            </w:r>
            <w:r w:rsidRPr="000519A8">
              <w:tab/>
              <w:t>Lykter for markeringslys foran og bak, lykter for sidemarkeringslys, lykter for toppmarkeringslys og lykter for kjørelys</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D2D70E5" w14:textId="77777777" w:rsidR="00000000" w:rsidRPr="000519A8" w:rsidRDefault="00390AE0" w:rsidP="00A71643">
            <w:pPr>
              <w:jc w:val="center"/>
            </w:pPr>
          </w:p>
        </w:tc>
      </w:tr>
      <w:tr w:rsidR="00000000" w:rsidRPr="000519A8" w14:paraId="7A2E706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E68A52B" w14:textId="77777777" w:rsidR="00000000" w:rsidRPr="000519A8" w:rsidRDefault="00390AE0" w:rsidP="00A71643">
            <w:pPr>
              <w:jc w:val="left"/>
            </w:pPr>
            <w:r w:rsidRPr="000519A8">
              <w:t>4.2.1.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8ED272F" w14:textId="57BA3787" w:rsidR="00000000" w:rsidRPr="000519A8" w:rsidRDefault="00390AE0" w:rsidP="00A71643">
            <w:pPr>
              <w:jc w:val="left"/>
            </w:pPr>
            <w:r w:rsidRPr="000519A8">
              <w:t xml:space="preserve">Visuell kontroll og kontroll av </w:t>
            </w:r>
            <w:r w:rsidRPr="000519A8">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D04EE0D" w14:textId="77777777" w:rsidR="00000000" w:rsidRPr="000519A8" w:rsidRDefault="00390AE0" w:rsidP="00A71643">
            <w:pPr>
              <w:jc w:val="left"/>
            </w:pPr>
            <w:r w:rsidRPr="000519A8">
              <w:t>Montering av lykt for kjørelys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12D102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8D0D70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D5BF8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212FF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93966EE" w14:textId="77777777" w:rsidR="00000000" w:rsidRPr="000519A8" w:rsidRDefault="00390AE0" w:rsidP="00A71643">
            <w:pPr>
              <w:jc w:val="center"/>
            </w:pPr>
          </w:p>
        </w:tc>
      </w:tr>
      <w:tr w:rsidR="00000000" w:rsidRPr="000519A8" w14:paraId="606C2283"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29C2019" w14:textId="77777777" w:rsidR="00000000" w:rsidRPr="000519A8" w:rsidRDefault="00390AE0" w:rsidP="00A71643">
            <w:pPr>
              <w:jc w:val="left"/>
            </w:pPr>
            <w:r w:rsidRPr="000519A8">
              <w:t>4.2.2.</w:t>
            </w:r>
            <w:r w:rsidRPr="000519A8">
              <w:tab/>
              <w:t>Brytere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A216331" w14:textId="3F3B0EF9" w:rsidR="00000000" w:rsidRPr="000519A8" w:rsidRDefault="00390AE0" w:rsidP="00A71643">
            <w:pPr>
              <w:jc w:val="left"/>
            </w:pPr>
            <w:r w:rsidRPr="000519A8">
              <w:t xml:space="preserve">Visuell kontroll og kontroll av </w:t>
            </w:r>
            <w:r w:rsidRPr="000519A8">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DE74B8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D4A710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BE02A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D06F0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413C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BFF6CE" w14:textId="77777777" w:rsidR="00000000" w:rsidRPr="000519A8" w:rsidRDefault="00390AE0" w:rsidP="00A71643">
            <w:pPr>
              <w:jc w:val="center"/>
            </w:pPr>
          </w:p>
        </w:tc>
      </w:tr>
      <w:tr w:rsidR="00000000" w:rsidRPr="000519A8" w14:paraId="0A901021"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F74E82A" w14:textId="77777777" w:rsidR="00000000" w:rsidRPr="000519A8" w:rsidRDefault="00390AE0" w:rsidP="00A71643">
            <w:pPr>
              <w:jc w:val="left"/>
            </w:pPr>
            <w:r w:rsidRPr="000519A8">
              <w:t>4.2.3.</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DF7BEE8" w14:textId="23A9AC13" w:rsidR="00000000" w:rsidRPr="000519A8" w:rsidRDefault="00390AE0" w:rsidP="00A71643">
            <w:pPr>
              <w:jc w:val="left"/>
            </w:pPr>
            <w:r w:rsidRPr="000519A8">
              <w:t xml:space="preserve">Visuell kontroll og kontroll av </w:t>
            </w:r>
            <w:r w:rsidRPr="000519A8">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463A97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E6821E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BE96A3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49BBA6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4A209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7D1E6CD" w14:textId="77777777" w:rsidR="00000000" w:rsidRPr="000519A8" w:rsidRDefault="00390AE0" w:rsidP="00A71643">
            <w:pPr>
              <w:jc w:val="center"/>
            </w:pPr>
          </w:p>
        </w:tc>
      </w:tr>
      <w:tr w:rsidR="00000000" w:rsidRPr="000519A8" w14:paraId="3DC8B15E"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53C78AAB" w14:textId="77777777" w:rsidR="00000000" w:rsidRPr="000519A8" w:rsidRDefault="00390AE0" w:rsidP="00A71643">
            <w:pPr>
              <w:jc w:val="left"/>
            </w:pPr>
            <w:r w:rsidRPr="000519A8">
              <w:t>4.3.</w:t>
            </w:r>
            <w:r w:rsidRPr="000519A8">
              <w:tab/>
            </w:r>
            <w:r w:rsidRPr="000519A8">
              <w:t>Lykter for stopplys</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1FA34E" w14:textId="77777777" w:rsidR="00000000" w:rsidRPr="000519A8" w:rsidRDefault="00390AE0" w:rsidP="00A71643">
            <w:pPr>
              <w:jc w:val="center"/>
            </w:pPr>
          </w:p>
        </w:tc>
      </w:tr>
      <w:tr w:rsidR="00000000" w:rsidRPr="000519A8" w14:paraId="51BDE0FF"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749284E" w14:textId="77777777" w:rsidR="00000000" w:rsidRPr="000519A8" w:rsidRDefault="00390AE0" w:rsidP="00A71643">
            <w:pPr>
              <w:jc w:val="left"/>
            </w:pPr>
            <w:r w:rsidRPr="000519A8">
              <w:t>4.3.1.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E350EB1" w14:textId="59AD9067" w:rsidR="00000000" w:rsidRPr="000519A8" w:rsidRDefault="00390AE0" w:rsidP="00A71643">
            <w:pPr>
              <w:jc w:val="left"/>
            </w:pPr>
            <w:r w:rsidRPr="000519A8">
              <w:t xml:space="preserve">Visuell kontroll og kontroll av </w:t>
            </w:r>
            <w:r w:rsidRPr="000519A8">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4819C9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B60B26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7A9150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C99625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5DD26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5CD757" w14:textId="77777777" w:rsidR="00000000" w:rsidRPr="000519A8" w:rsidRDefault="00390AE0" w:rsidP="00A71643">
            <w:pPr>
              <w:jc w:val="center"/>
            </w:pPr>
          </w:p>
        </w:tc>
      </w:tr>
      <w:tr w:rsidR="00000000" w:rsidRPr="000519A8" w14:paraId="1FF8F9ED"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C6D7FE8" w14:textId="77777777" w:rsidR="00000000" w:rsidRPr="000519A8" w:rsidRDefault="00390AE0" w:rsidP="00A71643">
            <w:pPr>
              <w:jc w:val="left"/>
            </w:pPr>
            <w:r w:rsidRPr="000519A8">
              <w:t>4.3.2.</w:t>
            </w:r>
            <w:r w:rsidRPr="000519A8">
              <w:tab/>
              <w:t>Brytere</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D7B2423" w14:textId="7289986E" w:rsidR="00000000" w:rsidRPr="000519A8" w:rsidRDefault="00390AE0" w:rsidP="00A71643">
            <w:pPr>
              <w:jc w:val="left"/>
            </w:pPr>
            <w:r w:rsidRPr="000519A8">
              <w:t xml:space="preserve">Visuell kontroll og kontroll av </w:t>
            </w:r>
            <w:r w:rsidRPr="000519A8">
              <w:t>virkemåte eller bruk av kjøretøyets elektroniske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82647C0" w14:textId="77777777" w:rsidR="00000000" w:rsidRPr="000519A8" w:rsidRDefault="00390AE0" w:rsidP="00A71643">
            <w:pPr>
              <w:jc w:val="left"/>
            </w:pPr>
            <w:r w:rsidRPr="000519A8">
              <w:t>Montering av nød</w:t>
            </w:r>
            <w:r w:rsidRPr="000519A8">
              <w:t>bremssignal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F9B865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C7C84A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FAC3F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3D339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F05BA8" w14:textId="77777777" w:rsidR="00000000" w:rsidRPr="000519A8" w:rsidRDefault="00390AE0" w:rsidP="00A71643">
            <w:pPr>
              <w:jc w:val="center"/>
            </w:pPr>
          </w:p>
        </w:tc>
      </w:tr>
      <w:tr w:rsidR="00000000" w:rsidRPr="000519A8" w14:paraId="0EABF2E1" w14:textId="77777777" w:rsidTr="000519A8">
        <w:trPr>
          <w:trHeight w:val="640"/>
        </w:trPr>
        <w:tc>
          <w:tcPr>
            <w:tcW w:w="3240" w:type="dxa"/>
            <w:vMerge/>
            <w:tcBorders>
              <w:top w:val="single" w:sz="4" w:space="0" w:color="000000"/>
              <w:left w:val="nil"/>
              <w:bottom w:val="single" w:sz="4" w:space="0" w:color="000000"/>
              <w:right w:val="nil"/>
            </w:tcBorders>
          </w:tcPr>
          <w:p w14:paraId="2D98C4EC"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8C75189"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18FD503"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5EBCD5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230BF1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31FE2A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947A9F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513004" w14:textId="77777777" w:rsidR="00000000" w:rsidRPr="000519A8" w:rsidRDefault="00390AE0" w:rsidP="00A71643">
            <w:pPr>
              <w:jc w:val="center"/>
            </w:pPr>
          </w:p>
        </w:tc>
      </w:tr>
      <w:tr w:rsidR="00000000" w:rsidRPr="000519A8" w14:paraId="50B18F1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5916B04" w14:textId="77777777" w:rsidR="00000000" w:rsidRPr="000519A8" w:rsidRDefault="00390AE0" w:rsidP="00A71643">
            <w:pPr>
              <w:jc w:val="left"/>
            </w:pPr>
            <w:r w:rsidRPr="000519A8">
              <w:t>4.3.3.</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6C36B04"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1ED6E5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CADE88D"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6BF3BD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1689AE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0B4F1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E5B730" w14:textId="77777777" w:rsidR="00000000" w:rsidRPr="000519A8" w:rsidRDefault="00390AE0" w:rsidP="00A71643">
            <w:pPr>
              <w:jc w:val="center"/>
            </w:pPr>
          </w:p>
        </w:tc>
      </w:tr>
      <w:tr w:rsidR="00000000" w:rsidRPr="000519A8" w14:paraId="203E4AEA"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46CC5434" w14:textId="77777777" w:rsidR="00000000" w:rsidRPr="000519A8" w:rsidRDefault="00390AE0" w:rsidP="00A71643">
            <w:pPr>
              <w:jc w:val="left"/>
            </w:pPr>
            <w:r w:rsidRPr="000519A8">
              <w:t>4.4.</w:t>
            </w:r>
            <w:r w:rsidRPr="000519A8">
              <w:tab/>
            </w:r>
            <w:r w:rsidRPr="000519A8">
              <w:t xml:space="preserve">Lykter for retningslys og lykter for </w:t>
            </w:r>
            <w:proofErr w:type="spellStart"/>
            <w:r w:rsidRPr="000519A8">
              <w:t>nødsignallys</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C734B8" w14:textId="77777777" w:rsidR="00000000" w:rsidRPr="000519A8" w:rsidRDefault="00390AE0" w:rsidP="00A71643">
            <w:pPr>
              <w:jc w:val="center"/>
            </w:pPr>
          </w:p>
        </w:tc>
      </w:tr>
      <w:tr w:rsidR="00000000" w:rsidRPr="000519A8" w14:paraId="151C218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0CCC535" w14:textId="77777777" w:rsidR="00000000" w:rsidRPr="000519A8" w:rsidRDefault="00390AE0" w:rsidP="00A71643">
            <w:pPr>
              <w:jc w:val="left"/>
            </w:pPr>
            <w:r w:rsidRPr="000519A8">
              <w:t>4.4.1.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AB63FB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CB6676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CA9CF2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97D0B3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244D7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4BBC9B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350C0D" w14:textId="77777777" w:rsidR="00000000" w:rsidRPr="000519A8" w:rsidRDefault="00390AE0" w:rsidP="00A71643">
            <w:pPr>
              <w:jc w:val="center"/>
            </w:pPr>
          </w:p>
        </w:tc>
      </w:tr>
      <w:tr w:rsidR="00000000" w:rsidRPr="000519A8" w14:paraId="3F834E74"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33EBA23" w14:textId="77777777" w:rsidR="00000000" w:rsidRPr="000519A8" w:rsidRDefault="00390AE0" w:rsidP="00A71643">
            <w:pPr>
              <w:jc w:val="left"/>
            </w:pPr>
            <w:r w:rsidRPr="000519A8">
              <w:t>4.4.2.</w:t>
            </w:r>
            <w:r w:rsidRPr="000519A8">
              <w:tab/>
              <w:t>Brytere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877D437"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815136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B97277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0D11B0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05BFF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4A349D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53A8E5" w14:textId="77777777" w:rsidR="00000000" w:rsidRPr="000519A8" w:rsidRDefault="00390AE0" w:rsidP="00A71643">
            <w:pPr>
              <w:jc w:val="center"/>
            </w:pPr>
          </w:p>
        </w:tc>
      </w:tr>
      <w:tr w:rsidR="00000000" w:rsidRPr="000519A8" w14:paraId="2BDDDB66"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B659C3F" w14:textId="77777777" w:rsidR="00000000" w:rsidRPr="000519A8" w:rsidRDefault="00390AE0" w:rsidP="00A71643">
            <w:pPr>
              <w:jc w:val="left"/>
            </w:pPr>
            <w:r w:rsidRPr="000519A8">
              <w:t>4.4.3.</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427EA2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A4E24F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2ED196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CF57AE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79105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74AF5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A76D533" w14:textId="77777777" w:rsidR="00000000" w:rsidRPr="000519A8" w:rsidRDefault="00390AE0" w:rsidP="00A71643">
            <w:pPr>
              <w:jc w:val="center"/>
            </w:pPr>
          </w:p>
        </w:tc>
      </w:tr>
      <w:tr w:rsidR="00000000" w:rsidRPr="000519A8" w14:paraId="771CE060"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93691AC" w14:textId="77777777" w:rsidR="00000000" w:rsidRPr="000519A8" w:rsidRDefault="00390AE0" w:rsidP="00A71643">
            <w:pPr>
              <w:jc w:val="left"/>
            </w:pPr>
            <w:r w:rsidRPr="000519A8">
              <w:t>4.4.4.</w:t>
            </w:r>
            <w:r w:rsidRPr="000519A8">
              <w:tab/>
              <w:t>Blinkfrekvens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D7F6779"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BB16DB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0C9E5E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C84ECF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84703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DD2B53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77DFB42" w14:textId="77777777" w:rsidR="00000000" w:rsidRPr="000519A8" w:rsidRDefault="00390AE0" w:rsidP="00A71643">
            <w:pPr>
              <w:jc w:val="center"/>
            </w:pPr>
          </w:p>
        </w:tc>
      </w:tr>
      <w:tr w:rsidR="00000000" w:rsidRPr="000519A8" w14:paraId="1B882207"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29D8B511" w14:textId="77777777" w:rsidR="00000000" w:rsidRPr="000519A8" w:rsidRDefault="00390AE0" w:rsidP="00A71643">
            <w:pPr>
              <w:jc w:val="left"/>
            </w:pPr>
            <w:r w:rsidRPr="000519A8">
              <w:t>4.5.</w:t>
            </w:r>
            <w:r w:rsidRPr="000519A8">
              <w:tab/>
              <w:t>Lykter for tåkelys foran og bak</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A7201E" w14:textId="77777777" w:rsidR="00000000" w:rsidRPr="000519A8" w:rsidRDefault="00390AE0" w:rsidP="00A71643">
            <w:pPr>
              <w:jc w:val="center"/>
            </w:pPr>
          </w:p>
        </w:tc>
      </w:tr>
      <w:tr w:rsidR="00000000" w:rsidRPr="000519A8" w14:paraId="5BE800C8"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08E1539" w14:textId="77777777" w:rsidR="00000000" w:rsidRPr="000519A8" w:rsidRDefault="00390AE0" w:rsidP="00A71643">
            <w:pPr>
              <w:jc w:val="left"/>
            </w:pPr>
            <w:r w:rsidRPr="000519A8">
              <w:t>4.5.1.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5D10BC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FBD32C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85298C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3BC981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24476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D352F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21C74F" w14:textId="77777777" w:rsidR="00000000" w:rsidRPr="000519A8" w:rsidRDefault="00390AE0" w:rsidP="00A71643">
            <w:pPr>
              <w:jc w:val="center"/>
            </w:pPr>
          </w:p>
        </w:tc>
      </w:tr>
      <w:tr w:rsidR="00000000" w:rsidRPr="000519A8" w14:paraId="48A710B2"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E72E5C0" w14:textId="77777777" w:rsidR="00000000" w:rsidRPr="000519A8" w:rsidRDefault="00390AE0" w:rsidP="00A71643">
            <w:pPr>
              <w:jc w:val="left"/>
            </w:pPr>
            <w:r w:rsidRPr="000519A8">
              <w:lastRenderedPageBreak/>
              <w:t>4.5.2.</w:t>
            </w:r>
            <w:r w:rsidRPr="000519A8">
              <w:tab/>
            </w:r>
            <w:r w:rsidRPr="000519A8">
              <w:t>Innstilling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8E4E292" w14:textId="77777777" w:rsidR="00000000" w:rsidRPr="000519A8" w:rsidRDefault="00390AE0" w:rsidP="00A71643">
            <w:pPr>
              <w:jc w:val="left"/>
            </w:pPr>
            <w:r w:rsidRPr="000519A8">
              <w:t>Kontroll av virkemåte og ved hjelp av et lysinnstillingsapparat.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FD4E391"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52AF40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BE1E11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8593C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84659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39E8DD" w14:textId="77777777" w:rsidR="00000000" w:rsidRPr="000519A8" w:rsidRDefault="00390AE0" w:rsidP="00A71643">
            <w:pPr>
              <w:jc w:val="center"/>
            </w:pPr>
          </w:p>
        </w:tc>
      </w:tr>
      <w:tr w:rsidR="00000000" w:rsidRPr="000519A8" w14:paraId="1080BC9B"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C384F29" w14:textId="77777777" w:rsidR="00000000" w:rsidRPr="000519A8" w:rsidRDefault="00390AE0" w:rsidP="00A71643">
            <w:pPr>
              <w:jc w:val="left"/>
            </w:pPr>
            <w:r w:rsidRPr="000519A8">
              <w:t>4.5.3.</w:t>
            </w:r>
            <w:r w:rsidRPr="000519A8">
              <w:tab/>
              <w:t>Brytere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741BF99"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060130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0C76B4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D6A89C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B34B07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61E9B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A51002D" w14:textId="77777777" w:rsidR="00000000" w:rsidRPr="000519A8" w:rsidRDefault="00390AE0" w:rsidP="00A71643">
            <w:pPr>
              <w:jc w:val="center"/>
            </w:pPr>
          </w:p>
        </w:tc>
      </w:tr>
      <w:tr w:rsidR="00000000" w:rsidRPr="000519A8" w14:paraId="5793A31A"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5D03C55" w14:textId="77777777" w:rsidR="00000000" w:rsidRPr="000519A8" w:rsidRDefault="00390AE0" w:rsidP="00A71643">
            <w:pPr>
              <w:jc w:val="left"/>
            </w:pPr>
            <w:r w:rsidRPr="000519A8">
              <w:t>4.5.4.</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0A7614C"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04C60F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D310B6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D8FF55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6C4014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8720D5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75E309" w14:textId="77777777" w:rsidR="00000000" w:rsidRPr="000519A8" w:rsidRDefault="00390AE0" w:rsidP="00A71643">
            <w:pPr>
              <w:jc w:val="center"/>
            </w:pPr>
          </w:p>
        </w:tc>
      </w:tr>
      <w:tr w:rsidR="00000000" w:rsidRPr="000519A8" w14:paraId="4286EE3E"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55E501E6" w14:textId="77777777" w:rsidR="00000000" w:rsidRPr="000519A8" w:rsidRDefault="00390AE0" w:rsidP="00A71643">
            <w:pPr>
              <w:jc w:val="left"/>
            </w:pPr>
            <w:r w:rsidRPr="000519A8">
              <w:t>4.6.</w:t>
            </w:r>
            <w:r w:rsidRPr="000519A8">
              <w:tab/>
            </w:r>
            <w:r w:rsidRPr="000519A8">
              <w:t>Lykter for ryggelys</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86AC25" w14:textId="77777777" w:rsidR="00000000" w:rsidRPr="000519A8" w:rsidRDefault="00390AE0" w:rsidP="00A71643">
            <w:pPr>
              <w:jc w:val="center"/>
            </w:pPr>
          </w:p>
        </w:tc>
      </w:tr>
      <w:tr w:rsidR="00000000" w:rsidRPr="000519A8" w14:paraId="275E4314"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D6EA274" w14:textId="77777777" w:rsidR="00000000" w:rsidRPr="000519A8" w:rsidRDefault="00390AE0" w:rsidP="00A71643">
            <w:pPr>
              <w:jc w:val="left"/>
            </w:pPr>
            <w:r w:rsidRPr="000519A8">
              <w:t>4.6.1.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85B257E"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BBA151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CC7BD5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5B69B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97762F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41DBC0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3C27DBC" w14:textId="77777777" w:rsidR="00000000" w:rsidRPr="000519A8" w:rsidRDefault="00390AE0" w:rsidP="00A71643">
            <w:pPr>
              <w:jc w:val="center"/>
            </w:pPr>
          </w:p>
        </w:tc>
      </w:tr>
      <w:tr w:rsidR="00000000" w:rsidRPr="000519A8" w14:paraId="081EB94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6402F6E" w14:textId="77777777" w:rsidR="00000000" w:rsidRPr="000519A8" w:rsidRDefault="00390AE0" w:rsidP="00A71643">
            <w:pPr>
              <w:jc w:val="left"/>
            </w:pPr>
            <w:r w:rsidRPr="000519A8">
              <w:t>4.6.2.</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7686EA5"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C69881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795724D"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B4EDF6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DDF7D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79E97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FF6050" w14:textId="77777777" w:rsidR="00000000" w:rsidRPr="000519A8" w:rsidRDefault="00390AE0" w:rsidP="00A71643">
            <w:pPr>
              <w:jc w:val="center"/>
            </w:pPr>
          </w:p>
        </w:tc>
      </w:tr>
      <w:tr w:rsidR="00000000" w:rsidRPr="000519A8" w14:paraId="388B05D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DB78974" w14:textId="77777777" w:rsidR="00000000" w:rsidRPr="000519A8" w:rsidRDefault="00390AE0" w:rsidP="00A71643">
            <w:pPr>
              <w:jc w:val="left"/>
            </w:pPr>
            <w:r w:rsidRPr="000519A8">
              <w:t>4.6.3.</w:t>
            </w:r>
            <w:r w:rsidRPr="000519A8">
              <w:tab/>
              <w:t>Brytere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520EFC0"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B9A4C9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9797E1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4E749F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0C799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A27EE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1EC7D2E" w14:textId="77777777" w:rsidR="00000000" w:rsidRPr="000519A8" w:rsidRDefault="00390AE0" w:rsidP="00A71643">
            <w:pPr>
              <w:jc w:val="center"/>
            </w:pPr>
          </w:p>
        </w:tc>
      </w:tr>
      <w:tr w:rsidR="00000000" w:rsidRPr="000519A8" w14:paraId="10DD2E1D"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486B9817" w14:textId="77777777" w:rsidR="00000000" w:rsidRPr="000519A8" w:rsidRDefault="00390AE0" w:rsidP="00A71643">
            <w:pPr>
              <w:jc w:val="left"/>
            </w:pPr>
            <w:r w:rsidRPr="000519A8">
              <w:t>4.7.</w:t>
            </w:r>
            <w:r w:rsidRPr="000519A8">
              <w:tab/>
              <w:t>Lykt for kjennemerke bak</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B690C8" w14:textId="77777777" w:rsidR="00000000" w:rsidRPr="000519A8" w:rsidRDefault="00390AE0" w:rsidP="00A71643">
            <w:pPr>
              <w:jc w:val="center"/>
            </w:pPr>
          </w:p>
        </w:tc>
      </w:tr>
      <w:tr w:rsidR="00000000" w:rsidRPr="000519A8" w14:paraId="0E5D6262"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03EBFC4" w14:textId="77777777" w:rsidR="00000000" w:rsidRPr="000519A8" w:rsidRDefault="00390AE0" w:rsidP="00A71643">
            <w:pPr>
              <w:jc w:val="left"/>
            </w:pPr>
            <w:r w:rsidRPr="000519A8">
              <w:t>4.7.1.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24F82A4"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F53AF8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880F79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6A6AB1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FDEE9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B6E5E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D9EC0F6" w14:textId="77777777" w:rsidR="00000000" w:rsidRPr="000519A8" w:rsidRDefault="00390AE0" w:rsidP="00A71643">
            <w:pPr>
              <w:jc w:val="center"/>
            </w:pPr>
          </w:p>
        </w:tc>
      </w:tr>
      <w:tr w:rsidR="00000000" w:rsidRPr="000519A8" w14:paraId="4B478953"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F93F8E2" w14:textId="77777777" w:rsidR="00000000" w:rsidRPr="000519A8" w:rsidRDefault="00390AE0" w:rsidP="00A71643">
            <w:pPr>
              <w:jc w:val="left"/>
            </w:pPr>
            <w:r w:rsidRPr="000519A8">
              <w:t>4.7.2.</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ABFC12E"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62DBB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09341A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C49DB5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8714DC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C0F68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EBF485A" w14:textId="77777777" w:rsidR="00000000" w:rsidRPr="000519A8" w:rsidRDefault="00390AE0" w:rsidP="00A71643">
            <w:pPr>
              <w:jc w:val="center"/>
            </w:pPr>
          </w:p>
        </w:tc>
      </w:tr>
      <w:tr w:rsidR="00000000" w:rsidRPr="000519A8" w14:paraId="3B45D97A"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26C0CD2" w14:textId="77777777" w:rsidR="00000000" w:rsidRPr="000519A8" w:rsidRDefault="00390AE0" w:rsidP="00A71643">
            <w:pPr>
              <w:jc w:val="left"/>
            </w:pPr>
            <w:r w:rsidRPr="000519A8">
              <w:t>4.8.</w:t>
            </w:r>
            <w:r w:rsidRPr="000519A8">
              <w:tab/>
              <w:t>Refleksinnretninger, (lysreflekterende) synlighetsmerking og kjennemerker bak</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349BB2" w14:textId="77777777" w:rsidR="00000000" w:rsidRPr="000519A8" w:rsidRDefault="00390AE0" w:rsidP="00A71643">
            <w:pPr>
              <w:jc w:val="center"/>
            </w:pPr>
          </w:p>
        </w:tc>
      </w:tr>
      <w:tr w:rsidR="00000000" w:rsidRPr="000519A8" w14:paraId="5B6ABE23"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1B4E0AF" w14:textId="77777777" w:rsidR="00000000" w:rsidRPr="000519A8" w:rsidRDefault="00390AE0" w:rsidP="00A71643">
            <w:pPr>
              <w:jc w:val="left"/>
            </w:pPr>
            <w:r w:rsidRPr="000519A8">
              <w:t>4.8.1.</w:t>
            </w:r>
            <w:r w:rsidRPr="000519A8">
              <w:tab/>
              <w:t>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31C585E"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176C9D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52B319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519ABC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DF767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D07B2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11BC1E" w14:textId="77777777" w:rsidR="00000000" w:rsidRPr="000519A8" w:rsidRDefault="00390AE0" w:rsidP="00A71643">
            <w:pPr>
              <w:jc w:val="center"/>
            </w:pPr>
          </w:p>
        </w:tc>
      </w:tr>
      <w:tr w:rsidR="00000000" w:rsidRPr="000519A8" w14:paraId="4F15905E"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90D2CA4" w14:textId="77777777" w:rsidR="00000000" w:rsidRPr="000519A8" w:rsidRDefault="00390AE0" w:rsidP="00A71643">
            <w:pPr>
              <w:jc w:val="left"/>
            </w:pPr>
            <w:r w:rsidRPr="000519A8">
              <w:t>4.8.2.</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97666F1"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E5823C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662AA9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2366BD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CD512C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3DD15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95561D" w14:textId="77777777" w:rsidR="00000000" w:rsidRPr="000519A8" w:rsidRDefault="00390AE0" w:rsidP="00A71643">
            <w:pPr>
              <w:jc w:val="center"/>
            </w:pPr>
          </w:p>
        </w:tc>
      </w:tr>
      <w:tr w:rsidR="00000000" w:rsidRPr="000519A8" w14:paraId="1D5A07D7"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09504D7A" w14:textId="77777777" w:rsidR="00000000" w:rsidRPr="000519A8" w:rsidRDefault="00390AE0" w:rsidP="00A71643">
            <w:pPr>
              <w:jc w:val="left"/>
            </w:pPr>
            <w:r w:rsidRPr="000519A8">
              <w:t>4.9.</w:t>
            </w:r>
            <w:r w:rsidRPr="000519A8">
              <w:tab/>
              <w:t>Påb</w:t>
            </w:r>
            <w:r w:rsidRPr="000519A8">
              <w:t>udte signalinnretninger for lysutstyr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B9074D" w14:textId="77777777" w:rsidR="00000000" w:rsidRPr="000519A8" w:rsidRDefault="00390AE0" w:rsidP="00A71643">
            <w:pPr>
              <w:jc w:val="center"/>
            </w:pPr>
          </w:p>
        </w:tc>
      </w:tr>
      <w:tr w:rsidR="00000000" w:rsidRPr="000519A8" w14:paraId="60884E07"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1EB880B" w14:textId="77777777" w:rsidR="00000000" w:rsidRPr="000519A8" w:rsidRDefault="00390AE0" w:rsidP="00A71643">
            <w:pPr>
              <w:jc w:val="left"/>
            </w:pPr>
            <w:r w:rsidRPr="000519A8">
              <w:t>4.9.1.</w:t>
            </w:r>
            <w:r w:rsidRPr="000519A8">
              <w:tab/>
              <w:t>Tilstand og virkemåte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3CEC5AA"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E82096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DAEF3C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BCA165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C70E2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7690C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9D45B7" w14:textId="77777777" w:rsidR="00000000" w:rsidRPr="000519A8" w:rsidRDefault="00390AE0" w:rsidP="00A71643">
            <w:pPr>
              <w:jc w:val="center"/>
            </w:pPr>
          </w:p>
        </w:tc>
      </w:tr>
      <w:tr w:rsidR="00000000" w:rsidRPr="000519A8" w14:paraId="494927C9"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826467F" w14:textId="77777777" w:rsidR="00000000" w:rsidRPr="000519A8" w:rsidRDefault="00390AE0" w:rsidP="00A71643">
            <w:pPr>
              <w:jc w:val="left"/>
            </w:pPr>
            <w:r w:rsidRPr="000519A8">
              <w:t>4.9.2.</w:t>
            </w:r>
            <w:r w:rsidRPr="000519A8">
              <w:tab/>
              <w:t xml:space="preserve">Samsvar med </w:t>
            </w:r>
            <w:proofErr w:type="gramStart"/>
            <w:r w:rsidRPr="000519A8">
              <w:t>kravene(</w:t>
            </w:r>
            <w:proofErr w:type="gramEnd"/>
            <w:r w:rsidRPr="000519A8">
              <w:rPr>
                <w:rStyle w:val="skrift-hevet"/>
              </w:rPr>
              <w:t>1</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F6B5BD1"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4AE270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81D44E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5E89B9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7A5FBF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C04CB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4BA016" w14:textId="77777777" w:rsidR="00000000" w:rsidRPr="000519A8" w:rsidRDefault="00390AE0" w:rsidP="00A71643">
            <w:pPr>
              <w:jc w:val="center"/>
            </w:pPr>
          </w:p>
        </w:tc>
      </w:tr>
      <w:tr w:rsidR="00000000" w:rsidRPr="000519A8" w14:paraId="625DF4F3"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68821EA" w14:textId="77777777" w:rsidR="00000000" w:rsidRPr="000519A8" w:rsidRDefault="00390AE0" w:rsidP="00A71643">
            <w:pPr>
              <w:jc w:val="left"/>
            </w:pPr>
            <w:r w:rsidRPr="000519A8">
              <w:lastRenderedPageBreak/>
              <w:t>4.10.</w:t>
            </w:r>
            <w:r w:rsidRPr="000519A8">
              <w:tab/>
            </w:r>
            <w:r w:rsidRPr="000519A8">
              <w:t>Elektriske forbindelser mellom trekkvogn og tilhenger eller semitrailer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F89C3F4" w14:textId="77777777" w:rsidR="00000000" w:rsidRPr="000519A8" w:rsidRDefault="00390AE0" w:rsidP="00A71643">
            <w:pPr>
              <w:jc w:val="left"/>
            </w:pPr>
            <w:r w:rsidRPr="000519A8">
              <w:t xml:space="preserve">Visuell kontroll: dersom mulig, </w:t>
            </w:r>
            <w:r w:rsidRPr="000519A8">
              <w:br/>
              <w:t>undersøk forbindelsens strømgjennomgang.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32F5F73"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B6DA9B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914199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326560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BE14E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73549D3" w14:textId="77777777" w:rsidR="00000000" w:rsidRPr="000519A8" w:rsidRDefault="00390AE0" w:rsidP="00A71643">
            <w:pPr>
              <w:jc w:val="center"/>
            </w:pPr>
          </w:p>
        </w:tc>
      </w:tr>
      <w:tr w:rsidR="00000000" w:rsidRPr="000519A8" w14:paraId="30132F08" w14:textId="77777777" w:rsidTr="000519A8">
        <w:trPr>
          <w:trHeight w:val="8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98AEB30" w14:textId="77777777" w:rsidR="00000000" w:rsidRPr="000519A8" w:rsidRDefault="00390AE0" w:rsidP="00A71643">
            <w:pPr>
              <w:jc w:val="left"/>
            </w:pPr>
            <w:r w:rsidRPr="000519A8">
              <w:t>4.11.</w:t>
            </w:r>
            <w:r w:rsidRPr="000519A8">
              <w:tab/>
              <w:t>Elektrisk ledningsnett</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16D7344" w14:textId="77777777" w:rsidR="00000000" w:rsidRPr="000519A8" w:rsidRDefault="00390AE0" w:rsidP="00A71643">
            <w:pPr>
              <w:jc w:val="left"/>
            </w:pPr>
            <w:r w:rsidRPr="000519A8">
              <w:t>Visuell kontroll når kjøretøyet står over en smør</w:t>
            </w:r>
            <w:r w:rsidRPr="000519A8">
              <w:t>egrav eller på en kjørebaneløfter, herunder av motorrommet (dersom det er relevant).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EEBE7F3" w14:textId="77777777" w:rsidR="00000000" w:rsidRPr="000519A8" w:rsidRDefault="00390AE0" w:rsidP="00A71643">
            <w:pPr>
              <w:jc w:val="left"/>
            </w:pPr>
            <w:r w:rsidRPr="000519A8">
              <w:t xml:space="preserve">Identifisering av ledninger/kabler (f.eks. farge, skjerming, </w:t>
            </w:r>
            <w:proofErr w:type="gramStart"/>
            <w:r w:rsidRPr="000519A8">
              <w:t>tverrsnitt,</w:t>
            </w:r>
            <w:proofErr w:type="gramEnd"/>
            <w:r w:rsidRPr="000519A8">
              <w:t xml:space="preserve"> størrelse) overvåking av isolasjon (høy spenning)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B2E0CA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0A81F1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CBC6BB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7D79E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BAE5EB" w14:textId="77777777" w:rsidR="00000000" w:rsidRPr="000519A8" w:rsidRDefault="00390AE0" w:rsidP="00A71643">
            <w:pPr>
              <w:jc w:val="center"/>
            </w:pPr>
          </w:p>
        </w:tc>
      </w:tr>
      <w:tr w:rsidR="00000000" w:rsidRPr="000519A8" w14:paraId="0556427A" w14:textId="77777777" w:rsidTr="000519A8">
        <w:trPr>
          <w:trHeight w:val="380"/>
        </w:trPr>
        <w:tc>
          <w:tcPr>
            <w:tcW w:w="3240" w:type="dxa"/>
            <w:vMerge/>
            <w:tcBorders>
              <w:top w:val="single" w:sz="4" w:space="0" w:color="000000"/>
              <w:left w:val="nil"/>
              <w:bottom w:val="single" w:sz="4" w:space="0" w:color="000000"/>
              <w:right w:val="nil"/>
            </w:tcBorders>
          </w:tcPr>
          <w:p w14:paraId="6B000465"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7AB58342"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07982D3" w14:textId="77777777" w:rsidR="00000000" w:rsidRPr="000519A8" w:rsidRDefault="00390AE0" w:rsidP="00A71643">
            <w:pPr>
              <w:jc w:val="left"/>
            </w:pPr>
            <w:r w:rsidRPr="000519A8">
              <w:t>Plassering av eventuelle høyspenningsledninger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09C9844"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28A4AB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60F21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33811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EC466A" w14:textId="77777777" w:rsidR="00000000" w:rsidRPr="000519A8" w:rsidRDefault="00390AE0" w:rsidP="00A71643">
            <w:pPr>
              <w:jc w:val="center"/>
            </w:pPr>
          </w:p>
        </w:tc>
      </w:tr>
      <w:tr w:rsidR="00000000" w:rsidRPr="000519A8" w14:paraId="0ABCF104"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941006F" w14:textId="77777777" w:rsidR="00000000" w:rsidRPr="000519A8" w:rsidRDefault="00390AE0" w:rsidP="00A71643">
            <w:pPr>
              <w:jc w:val="left"/>
            </w:pPr>
            <w:r w:rsidRPr="000519A8">
              <w:t>4.12.</w:t>
            </w:r>
            <w:r w:rsidRPr="000519A8">
              <w:tab/>
              <w:t>Ikke-påbudte lykter og refleksinnretninger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DBA926B"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98FE285"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FF1E56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DF984A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626F9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5F5F1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CD03638" w14:textId="77777777" w:rsidR="00000000" w:rsidRPr="000519A8" w:rsidRDefault="00390AE0" w:rsidP="00A71643">
            <w:pPr>
              <w:jc w:val="center"/>
            </w:pPr>
          </w:p>
        </w:tc>
      </w:tr>
      <w:tr w:rsidR="00000000" w:rsidRPr="000519A8" w14:paraId="28669176"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D76E4DF" w14:textId="77777777" w:rsidR="00000000" w:rsidRPr="000519A8" w:rsidRDefault="00390AE0" w:rsidP="00A71643">
            <w:pPr>
              <w:jc w:val="left"/>
            </w:pPr>
            <w:r w:rsidRPr="000519A8">
              <w:t>4.13.</w:t>
            </w:r>
            <w:r w:rsidRPr="000519A8">
              <w:tab/>
              <w:t>Batteri(er)</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536FE41"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9C4C2C7" w14:textId="77777777" w:rsidR="00000000" w:rsidRPr="000519A8" w:rsidRDefault="00390AE0" w:rsidP="00A71643">
            <w:pPr>
              <w:jc w:val="left"/>
            </w:pPr>
            <w:r w:rsidRPr="000519A8">
              <w:t>Plassering av batteri(er)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C712ADB"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C85CFE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84A6A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FFB470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5E11EC8" w14:textId="77777777" w:rsidR="00000000" w:rsidRPr="000519A8" w:rsidRDefault="00390AE0" w:rsidP="00A71643">
            <w:pPr>
              <w:jc w:val="center"/>
            </w:pPr>
            <w:proofErr w:type="spellStart"/>
            <w:r w:rsidRPr="000519A8">
              <w:t>X</w:t>
            </w:r>
            <w:proofErr w:type="spellEnd"/>
          </w:p>
        </w:tc>
      </w:tr>
      <w:tr w:rsidR="00000000" w:rsidRPr="000519A8" w14:paraId="51D5EB46" w14:textId="77777777" w:rsidTr="000519A8">
        <w:trPr>
          <w:trHeight w:val="380"/>
        </w:trPr>
        <w:tc>
          <w:tcPr>
            <w:tcW w:w="3240" w:type="dxa"/>
            <w:vMerge/>
            <w:tcBorders>
              <w:top w:val="single" w:sz="4" w:space="0" w:color="000000"/>
              <w:left w:val="nil"/>
              <w:bottom w:val="single" w:sz="4" w:space="0" w:color="000000"/>
              <w:right w:val="nil"/>
            </w:tcBorders>
          </w:tcPr>
          <w:p w14:paraId="01E71531"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924AA8E"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EAFD471" w14:textId="77777777" w:rsidR="00000000" w:rsidRPr="000519A8" w:rsidRDefault="00390AE0" w:rsidP="00A71643">
            <w:pPr>
              <w:jc w:val="left"/>
            </w:pPr>
            <w:r w:rsidRPr="000519A8">
              <w:t>Antall batterier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A75CF24"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49854A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F3289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569C22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498DE8" w14:textId="77777777" w:rsidR="00000000" w:rsidRPr="000519A8" w:rsidRDefault="00390AE0" w:rsidP="00A71643">
            <w:pPr>
              <w:jc w:val="center"/>
            </w:pPr>
            <w:proofErr w:type="spellStart"/>
            <w:r w:rsidRPr="000519A8">
              <w:t>X</w:t>
            </w:r>
            <w:proofErr w:type="spellEnd"/>
          </w:p>
        </w:tc>
      </w:tr>
      <w:tr w:rsidR="00000000" w:rsidRPr="000519A8" w14:paraId="0E33E5AF" w14:textId="77777777" w:rsidTr="000519A8">
        <w:trPr>
          <w:trHeight w:val="380"/>
        </w:trPr>
        <w:tc>
          <w:tcPr>
            <w:tcW w:w="3240" w:type="dxa"/>
            <w:vMerge/>
            <w:tcBorders>
              <w:top w:val="single" w:sz="4" w:space="0" w:color="000000"/>
              <w:left w:val="nil"/>
              <w:bottom w:val="single" w:sz="4" w:space="0" w:color="000000"/>
              <w:right w:val="nil"/>
            </w:tcBorders>
          </w:tcPr>
          <w:p w14:paraId="16AFCF26"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71AA9BC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927EDC0" w14:textId="77777777" w:rsidR="00000000" w:rsidRPr="000519A8" w:rsidRDefault="00390AE0" w:rsidP="00A71643">
            <w:pPr>
              <w:jc w:val="left"/>
            </w:pPr>
            <w:r w:rsidRPr="000519A8">
              <w:t>Særlige ordninger for høyspenningsbatterier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BD8B65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3D80E6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AD8DB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722687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0E85E7" w14:textId="77777777" w:rsidR="00000000" w:rsidRPr="000519A8" w:rsidRDefault="00390AE0" w:rsidP="00A71643">
            <w:pPr>
              <w:jc w:val="center"/>
            </w:pPr>
          </w:p>
        </w:tc>
      </w:tr>
      <w:tr w:rsidR="00000000" w:rsidRPr="000519A8" w14:paraId="6A37C0B5" w14:textId="77777777" w:rsidTr="000519A8">
        <w:trPr>
          <w:trHeight w:val="640"/>
        </w:trPr>
        <w:tc>
          <w:tcPr>
            <w:tcW w:w="3240" w:type="dxa"/>
            <w:vMerge/>
            <w:tcBorders>
              <w:top w:val="single" w:sz="4" w:space="0" w:color="000000"/>
              <w:left w:val="nil"/>
              <w:bottom w:val="single" w:sz="4" w:space="0" w:color="000000"/>
              <w:right w:val="nil"/>
            </w:tcBorders>
          </w:tcPr>
          <w:p w14:paraId="77FF1A4D"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0A0F0D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450F8D" w14:textId="77777777" w:rsidR="00000000" w:rsidRPr="000519A8" w:rsidRDefault="00390AE0" w:rsidP="00A71643">
            <w:pPr>
              <w:jc w:val="left"/>
            </w:pPr>
            <w:r w:rsidRPr="000519A8">
              <w:t xml:space="preserve">Kjøretøyspesifikke opplysninger (VIN) </w:t>
            </w:r>
            <w:r w:rsidRPr="000519A8">
              <w:br/>
              <w:t xml:space="preserve">om </w:t>
            </w:r>
            <w:proofErr w:type="spellStart"/>
            <w:r w:rsidRPr="000519A8">
              <w:t>batteriomkopler</w:t>
            </w:r>
            <w:proofErr w:type="spellEnd"/>
            <w:r w:rsidRPr="000519A8">
              <w:t xml:space="preserve"> [ja/nei]</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9724FB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16901D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47941B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ADAFFC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E93E151" w14:textId="77777777" w:rsidR="00000000" w:rsidRPr="000519A8" w:rsidRDefault="00390AE0" w:rsidP="00A71643">
            <w:pPr>
              <w:jc w:val="center"/>
            </w:pPr>
          </w:p>
        </w:tc>
      </w:tr>
      <w:tr w:rsidR="00000000" w:rsidRPr="000519A8" w14:paraId="00C418EC" w14:textId="77777777" w:rsidTr="000519A8">
        <w:trPr>
          <w:trHeight w:val="640"/>
        </w:trPr>
        <w:tc>
          <w:tcPr>
            <w:tcW w:w="3240" w:type="dxa"/>
            <w:vMerge/>
            <w:tcBorders>
              <w:top w:val="single" w:sz="4" w:space="0" w:color="000000"/>
              <w:left w:val="nil"/>
              <w:bottom w:val="single" w:sz="4" w:space="0" w:color="000000"/>
              <w:right w:val="nil"/>
            </w:tcBorders>
          </w:tcPr>
          <w:p w14:paraId="77E8C940"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387D92D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477F071" w14:textId="77777777" w:rsidR="00000000" w:rsidRPr="000519A8" w:rsidRDefault="00390AE0" w:rsidP="00A71643">
            <w:pPr>
              <w:jc w:val="left"/>
            </w:pPr>
            <w:r w:rsidRPr="000519A8">
              <w:t xml:space="preserve">Kjøretøyspesifikke opplysninger (VIN) </w:t>
            </w:r>
            <w:r w:rsidRPr="000519A8">
              <w:br/>
              <w:t>om batterisikring [ja/nei]</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84FF5D1"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E9639C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34566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6E25FB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7FBEB6" w14:textId="77777777" w:rsidR="00000000" w:rsidRPr="000519A8" w:rsidRDefault="00390AE0" w:rsidP="00A71643">
            <w:pPr>
              <w:jc w:val="center"/>
            </w:pPr>
          </w:p>
        </w:tc>
      </w:tr>
      <w:tr w:rsidR="00000000" w:rsidRPr="000519A8" w14:paraId="50E0B286" w14:textId="77777777" w:rsidTr="000519A8">
        <w:trPr>
          <w:trHeight w:val="640"/>
        </w:trPr>
        <w:tc>
          <w:tcPr>
            <w:tcW w:w="3240" w:type="dxa"/>
            <w:vMerge/>
            <w:tcBorders>
              <w:top w:val="single" w:sz="4" w:space="0" w:color="000000"/>
              <w:left w:val="nil"/>
              <w:bottom w:val="single" w:sz="4" w:space="0" w:color="000000"/>
              <w:right w:val="nil"/>
            </w:tcBorders>
          </w:tcPr>
          <w:p w14:paraId="7DFCD02D"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6CB4243"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EB9E9B8" w14:textId="77777777" w:rsidR="00000000" w:rsidRPr="000519A8" w:rsidRDefault="00390AE0" w:rsidP="00A71643">
            <w:pPr>
              <w:jc w:val="left"/>
            </w:pPr>
            <w:r w:rsidRPr="000519A8">
              <w:t>Kjøretøy</w:t>
            </w:r>
            <w:r w:rsidRPr="000519A8">
              <w:t xml:space="preserve">spesifikke opplysninger (VIN) </w:t>
            </w:r>
            <w:r w:rsidRPr="000519A8">
              <w:br/>
              <w:t>om batteriventilasjon [ja/nei]</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D480877"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F79A82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34C1B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F8C31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60AD30" w14:textId="77777777" w:rsidR="00000000" w:rsidRPr="000519A8" w:rsidRDefault="00390AE0" w:rsidP="00A71643">
            <w:pPr>
              <w:jc w:val="center"/>
            </w:pPr>
          </w:p>
        </w:tc>
      </w:tr>
      <w:tr w:rsidR="00000000" w:rsidRPr="000519A8" w14:paraId="04AA97AD" w14:textId="77777777" w:rsidTr="000519A8">
        <w:trPr>
          <w:trHeight w:val="640"/>
        </w:trPr>
        <w:tc>
          <w:tcPr>
            <w:tcW w:w="3240" w:type="dxa"/>
            <w:vMerge/>
            <w:tcBorders>
              <w:top w:val="single" w:sz="4" w:space="0" w:color="000000"/>
              <w:left w:val="nil"/>
              <w:bottom w:val="single" w:sz="4" w:space="0" w:color="000000"/>
              <w:right w:val="nil"/>
            </w:tcBorders>
          </w:tcPr>
          <w:p w14:paraId="572D9F56"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C468C39"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97E225B" w14:textId="77777777" w:rsidR="00000000" w:rsidRPr="000519A8" w:rsidRDefault="00390AE0" w:rsidP="00A71643">
            <w:pPr>
              <w:jc w:val="left"/>
            </w:pPr>
            <w:r w:rsidRPr="000519A8">
              <w:t xml:space="preserve">Kjøretøyspesifikke opplysninger (VIN) </w:t>
            </w:r>
            <w:r w:rsidRPr="000519A8">
              <w:br/>
              <w:t>om virkemåte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6F8A0A6"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B37E4D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539C9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4AC4B4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0D13351" w14:textId="77777777" w:rsidR="00000000" w:rsidRPr="000519A8" w:rsidRDefault="00390AE0" w:rsidP="00A71643">
            <w:pPr>
              <w:jc w:val="center"/>
            </w:pPr>
          </w:p>
        </w:tc>
      </w:tr>
      <w:tr w:rsidR="00000000" w:rsidRPr="000519A8" w14:paraId="2F181572"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F8974E2" w14:textId="77777777" w:rsidR="00000000" w:rsidRPr="000519A8" w:rsidRDefault="00390AE0" w:rsidP="00A71643">
            <w:pPr>
              <w:jc w:val="left"/>
            </w:pPr>
            <w:r w:rsidRPr="000519A8">
              <w:t>5.</w:t>
            </w:r>
            <w:r w:rsidRPr="000519A8">
              <w:tab/>
              <w:t>AKSLER, HJUL, DEKK OG HJULOPPHENG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755BBF1" w14:textId="77777777" w:rsidR="00000000" w:rsidRPr="000519A8" w:rsidRDefault="00390AE0" w:rsidP="00A71643">
            <w:pPr>
              <w:jc w:val="center"/>
            </w:pPr>
          </w:p>
        </w:tc>
      </w:tr>
      <w:tr w:rsidR="00000000" w:rsidRPr="000519A8" w14:paraId="078A04C9"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49FB8ADC" w14:textId="77777777" w:rsidR="00000000" w:rsidRPr="000519A8" w:rsidRDefault="00390AE0" w:rsidP="00A71643">
            <w:pPr>
              <w:jc w:val="left"/>
            </w:pPr>
            <w:r w:rsidRPr="000519A8">
              <w:t>5.1.</w:t>
            </w:r>
            <w:r w:rsidRPr="000519A8">
              <w:tab/>
              <w:t>Aksler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0AE899" w14:textId="77777777" w:rsidR="00000000" w:rsidRPr="000519A8" w:rsidRDefault="00390AE0" w:rsidP="00A71643">
            <w:pPr>
              <w:jc w:val="center"/>
            </w:pPr>
          </w:p>
        </w:tc>
      </w:tr>
      <w:tr w:rsidR="00000000" w:rsidRPr="000519A8" w14:paraId="26AEFAF2"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4E64645" w14:textId="77777777" w:rsidR="00000000" w:rsidRPr="000519A8" w:rsidRDefault="00390AE0" w:rsidP="00A71643">
            <w:pPr>
              <w:jc w:val="left"/>
            </w:pPr>
            <w:r w:rsidRPr="000519A8">
              <w:t>5.1.1.</w:t>
            </w:r>
            <w:r w:rsidRPr="000519A8">
              <w:tab/>
              <w:t>Aksler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122A833" w14:textId="77777777" w:rsidR="00000000" w:rsidRPr="000519A8" w:rsidRDefault="00390AE0" w:rsidP="00A71643">
            <w:pPr>
              <w:jc w:val="left"/>
            </w:pPr>
            <w:r w:rsidRPr="000519A8">
              <w:t>Visuell kontroll når kjøretøyet står</w:t>
            </w:r>
            <w:r w:rsidRPr="000519A8">
              <w:t xml:space="preserve"> over en smøregrav eller på en kjørebaneløfter. Slitasjetester kan benyttes og anbefales for kjøretøyer med en totalvekt på over 3,5 tonn.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99B6BEB" w14:textId="77777777" w:rsidR="00000000" w:rsidRPr="000519A8" w:rsidRDefault="00390AE0" w:rsidP="00A71643">
            <w:pPr>
              <w:jc w:val="left"/>
            </w:pPr>
            <w:r w:rsidRPr="000519A8">
              <w:t>Generell beskrivelse, antall aksler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A87E37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A2E6F4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6FB3D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53DA4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E8FFEE" w14:textId="77777777" w:rsidR="00000000" w:rsidRPr="000519A8" w:rsidRDefault="00390AE0" w:rsidP="00A71643">
            <w:pPr>
              <w:jc w:val="center"/>
            </w:pPr>
            <w:proofErr w:type="spellStart"/>
            <w:r w:rsidRPr="000519A8">
              <w:t>X</w:t>
            </w:r>
            <w:proofErr w:type="spellEnd"/>
          </w:p>
        </w:tc>
      </w:tr>
      <w:tr w:rsidR="00000000" w:rsidRPr="000519A8" w14:paraId="73C063E7" w14:textId="77777777" w:rsidTr="000519A8">
        <w:trPr>
          <w:trHeight w:val="21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1DDD335" w14:textId="77777777" w:rsidR="00000000" w:rsidRPr="000519A8" w:rsidRDefault="00390AE0" w:rsidP="00A71643">
            <w:pPr>
              <w:jc w:val="left"/>
            </w:pPr>
            <w:r w:rsidRPr="000519A8">
              <w:lastRenderedPageBreak/>
              <w:t>5.1.2.</w:t>
            </w:r>
            <w:r w:rsidRPr="000519A8">
              <w:tab/>
              <w:t>Hjulspindel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5FC620F" w14:textId="77777777" w:rsidR="00000000" w:rsidRPr="000519A8" w:rsidRDefault="00390AE0" w:rsidP="00A71643">
            <w:pPr>
              <w:jc w:val="left"/>
            </w:pPr>
            <w:r w:rsidRPr="000519A8">
              <w:t>Visuell kontroll når kjøretøyet står</w:t>
            </w:r>
            <w:r w:rsidRPr="000519A8">
              <w:t xml:space="preserve"> over en smøregrav eller på en kjørebaneløfter. Slitasjetester kan benyttes og anbefales for kjøretøyer med en totalvekt på over 3,5 tonn. Påfør hvert hjul en vannrett eller loddrett kraft og legg merke til hvor stor bevegelsen er mellom akselen og hjulspi</w:t>
            </w:r>
            <w:r w:rsidRPr="000519A8">
              <w:t>ndelen.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E4AB011"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251551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53B2AA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E1135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AAF473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4D0B89" w14:textId="77777777" w:rsidR="00000000" w:rsidRPr="000519A8" w:rsidRDefault="00390AE0" w:rsidP="00A71643">
            <w:pPr>
              <w:jc w:val="center"/>
            </w:pPr>
          </w:p>
        </w:tc>
      </w:tr>
      <w:tr w:rsidR="00000000" w:rsidRPr="000519A8" w14:paraId="040A5F6F" w14:textId="77777777" w:rsidTr="000519A8">
        <w:trPr>
          <w:trHeight w:val="21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6C58CA7" w14:textId="77777777" w:rsidR="00000000" w:rsidRPr="000519A8" w:rsidRDefault="00390AE0" w:rsidP="00A71643">
            <w:pPr>
              <w:jc w:val="left"/>
            </w:pPr>
            <w:r w:rsidRPr="000519A8">
              <w:t>5.1.3.</w:t>
            </w:r>
            <w:r w:rsidRPr="000519A8">
              <w:tab/>
              <w:t>Hjullager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3B1C6B2" w14:textId="77777777" w:rsidR="00000000" w:rsidRPr="000519A8" w:rsidRDefault="00390AE0" w:rsidP="00A71643">
            <w:pPr>
              <w:jc w:val="left"/>
            </w:pPr>
            <w:r w:rsidRPr="000519A8">
              <w:t>Visuell kontroll når kjøretøyet står over en smøregrav eller på en kjørebaneløfter. Slitasjetester kan benyttes og anbefales for kjøretøyer med en totalvekt på over 3,5 tonn. Vugg på hjulet eller påfør hvert hjul en vannrett</w:t>
            </w:r>
            <w:r w:rsidRPr="000519A8">
              <w:t xml:space="preserve"> kraft og legg merke til hvor mye hjulet løftes i forhold til hjulspindelen.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620874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8F3CA1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B9C15B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F9ED0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067CA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E82619" w14:textId="77777777" w:rsidR="00000000" w:rsidRPr="000519A8" w:rsidRDefault="00390AE0" w:rsidP="00A71643">
            <w:pPr>
              <w:jc w:val="center"/>
            </w:pPr>
          </w:p>
        </w:tc>
      </w:tr>
      <w:tr w:rsidR="00000000" w:rsidRPr="000519A8" w14:paraId="257E49EF"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CFBCA57" w14:textId="77777777" w:rsidR="00000000" w:rsidRPr="000519A8" w:rsidRDefault="00390AE0" w:rsidP="00A71643">
            <w:pPr>
              <w:jc w:val="left"/>
            </w:pPr>
            <w:r w:rsidRPr="000519A8">
              <w:t>5.2.</w:t>
            </w:r>
            <w:r w:rsidRPr="000519A8">
              <w:tab/>
              <w:t>Hjul og dekk</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28E3B1C" w14:textId="77777777" w:rsidR="00000000" w:rsidRPr="000519A8" w:rsidRDefault="00390AE0" w:rsidP="00A71643">
            <w:pPr>
              <w:jc w:val="center"/>
            </w:pPr>
          </w:p>
        </w:tc>
      </w:tr>
      <w:tr w:rsidR="00000000" w:rsidRPr="000519A8" w14:paraId="685BD4F2"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8E72878" w14:textId="77777777" w:rsidR="00000000" w:rsidRPr="000519A8" w:rsidRDefault="00390AE0" w:rsidP="00A71643">
            <w:pPr>
              <w:jc w:val="left"/>
            </w:pPr>
            <w:r w:rsidRPr="000519A8">
              <w:t>5.2.1.</w:t>
            </w:r>
            <w:r w:rsidRPr="000519A8">
              <w:tab/>
              <w:t>Hjulnav</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70881D9"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C6A3E3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E1C2C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9F9733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1C56CD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DEDD4D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0A25DF" w14:textId="77777777" w:rsidR="00000000" w:rsidRPr="000519A8" w:rsidRDefault="00390AE0" w:rsidP="00A71643">
            <w:pPr>
              <w:jc w:val="center"/>
            </w:pPr>
          </w:p>
        </w:tc>
      </w:tr>
      <w:tr w:rsidR="00000000" w:rsidRPr="000519A8" w14:paraId="034FB829"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6052833" w14:textId="77777777" w:rsidR="00000000" w:rsidRPr="000519A8" w:rsidRDefault="00390AE0" w:rsidP="00A71643">
            <w:pPr>
              <w:jc w:val="left"/>
            </w:pPr>
            <w:r w:rsidRPr="000519A8">
              <w:t>5.2.2.</w:t>
            </w:r>
            <w:r w:rsidRPr="000519A8">
              <w:tab/>
              <w:t>Hjul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EE3EFAA" w14:textId="77777777" w:rsidR="00000000" w:rsidRPr="000519A8" w:rsidRDefault="00390AE0" w:rsidP="00A71643">
            <w:pPr>
              <w:jc w:val="left"/>
            </w:pPr>
            <w:r w:rsidRPr="000519A8">
              <w:t>Visuell kontroll av begge sider av hvert hjul når kjøretøyet står over en smør</w:t>
            </w:r>
            <w:r w:rsidRPr="000519A8">
              <w:t>egrav eller på en kjørebaneløfter.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96E1D01" w14:textId="77777777" w:rsidR="00000000" w:rsidRPr="000519A8" w:rsidRDefault="00390AE0" w:rsidP="00A71643">
            <w:pPr>
              <w:jc w:val="left"/>
            </w:pPr>
            <w:r w:rsidRPr="000519A8">
              <w:t>Hjulets størrelse/dimensjoner/</w:t>
            </w:r>
            <w:proofErr w:type="spellStart"/>
            <w:r w:rsidRPr="000519A8">
              <w:t>innpressingsdybde</w:t>
            </w:r>
            <w:proofErr w:type="spellEnd"/>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05B9DD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5C1DE2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9742A6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8A852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233909" w14:textId="77777777" w:rsidR="00000000" w:rsidRPr="000519A8" w:rsidRDefault="00390AE0" w:rsidP="00A71643">
            <w:pPr>
              <w:jc w:val="center"/>
            </w:pPr>
            <w:proofErr w:type="spellStart"/>
            <w:r w:rsidRPr="000519A8">
              <w:t>X</w:t>
            </w:r>
            <w:proofErr w:type="spellEnd"/>
          </w:p>
        </w:tc>
      </w:tr>
      <w:tr w:rsidR="00000000" w:rsidRPr="000519A8" w14:paraId="6697EA1F"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4589E9D" w14:textId="77777777" w:rsidR="00000000" w:rsidRPr="000519A8" w:rsidRDefault="00390AE0" w:rsidP="00A71643">
            <w:pPr>
              <w:jc w:val="left"/>
            </w:pPr>
            <w:r w:rsidRPr="000519A8">
              <w:t>5.2.3.</w:t>
            </w:r>
            <w:r w:rsidRPr="000519A8">
              <w:tab/>
              <w:t>Dekk</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6C9BCD5" w14:textId="77777777" w:rsidR="00000000" w:rsidRPr="000519A8" w:rsidRDefault="00390AE0" w:rsidP="00A71643">
            <w:pPr>
              <w:jc w:val="left"/>
            </w:pPr>
            <w:r w:rsidRPr="000519A8">
              <w:t>Visuell kontroll av hele dekket enten ved å rotere hjulet når det er løftet fra bakken og kjøretøyet står over en smøregrav eller på en kjør</w:t>
            </w:r>
            <w:r w:rsidRPr="000519A8">
              <w:t xml:space="preserve">ebaneløfter, eller ved å trille kjøretøyet fram og </w:t>
            </w:r>
            <w:r w:rsidRPr="000519A8">
              <w:br/>
              <w:t>tilbake over en smøregrav.</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345E3961" w14:textId="77777777" w:rsidR="00000000" w:rsidRPr="000519A8" w:rsidRDefault="00390AE0" w:rsidP="00A71643">
            <w:pPr>
              <w:jc w:val="left"/>
            </w:pPr>
            <w:r w:rsidRPr="000519A8">
              <w:t>Dekkdimensjon,</w:t>
            </w: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1DCC1DC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A9EFF1C"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0ADA84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11D236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E3F31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F0D7E9" w14:textId="77777777" w:rsidR="00000000" w:rsidRPr="000519A8" w:rsidRDefault="00390AE0" w:rsidP="00A71643">
            <w:pPr>
              <w:jc w:val="center"/>
            </w:pPr>
            <w:proofErr w:type="spellStart"/>
            <w:r w:rsidRPr="000519A8">
              <w:t>X</w:t>
            </w:r>
            <w:proofErr w:type="spellEnd"/>
          </w:p>
        </w:tc>
      </w:tr>
      <w:tr w:rsidR="00000000" w:rsidRPr="000519A8" w14:paraId="28989017" w14:textId="77777777" w:rsidTr="000519A8">
        <w:trPr>
          <w:trHeight w:val="380"/>
        </w:trPr>
        <w:tc>
          <w:tcPr>
            <w:tcW w:w="3240" w:type="dxa"/>
            <w:vMerge/>
            <w:tcBorders>
              <w:top w:val="single" w:sz="4" w:space="0" w:color="000000"/>
              <w:left w:val="nil"/>
              <w:bottom w:val="single" w:sz="4" w:space="0" w:color="000000"/>
              <w:right w:val="nil"/>
            </w:tcBorders>
          </w:tcPr>
          <w:p w14:paraId="6CFD975A"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7A44DB5"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545F5E4" w14:textId="77777777" w:rsidR="00000000" w:rsidRPr="000519A8" w:rsidRDefault="00390AE0" w:rsidP="00A71643">
            <w:pPr>
              <w:jc w:val="left"/>
            </w:pPr>
            <w:r w:rsidRPr="000519A8">
              <w:t>belastningskapasitet,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7F6FD3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95C716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77819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B268E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6F1580" w14:textId="77777777" w:rsidR="00000000" w:rsidRPr="000519A8" w:rsidRDefault="00390AE0" w:rsidP="00A71643">
            <w:pPr>
              <w:jc w:val="center"/>
            </w:pPr>
            <w:proofErr w:type="spellStart"/>
            <w:r w:rsidRPr="000519A8">
              <w:t>X</w:t>
            </w:r>
            <w:proofErr w:type="spellEnd"/>
          </w:p>
        </w:tc>
      </w:tr>
      <w:tr w:rsidR="00000000" w:rsidRPr="000519A8" w14:paraId="096F19E9" w14:textId="77777777" w:rsidTr="000519A8">
        <w:trPr>
          <w:trHeight w:val="380"/>
        </w:trPr>
        <w:tc>
          <w:tcPr>
            <w:tcW w:w="3240" w:type="dxa"/>
            <w:vMerge/>
            <w:tcBorders>
              <w:top w:val="single" w:sz="4" w:space="0" w:color="000000"/>
              <w:left w:val="nil"/>
              <w:bottom w:val="single" w:sz="4" w:space="0" w:color="000000"/>
              <w:right w:val="nil"/>
            </w:tcBorders>
          </w:tcPr>
          <w:p w14:paraId="7FDC8BDB"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4AEE5807"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4B3EDF8" w14:textId="77777777" w:rsidR="00000000" w:rsidRPr="000519A8" w:rsidRDefault="00390AE0" w:rsidP="00A71643">
            <w:pPr>
              <w:jc w:val="left"/>
            </w:pPr>
            <w:r w:rsidRPr="000519A8">
              <w:t>hastighetskategori</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5BD0C5F"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0908B1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344DC3"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98276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92C741C" w14:textId="77777777" w:rsidR="00000000" w:rsidRPr="000519A8" w:rsidRDefault="00390AE0" w:rsidP="00A71643">
            <w:pPr>
              <w:jc w:val="center"/>
            </w:pPr>
            <w:proofErr w:type="spellStart"/>
            <w:r w:rsidRPr="000519A8">
              <w:t>X</w:t>
            </w:r>
            <w:proofErr w:type="spellEnd"/>
          </w:p>
        </w:tc>
      </w:tr>
      <w:tr w:rsidR="00000000" w:rsidRPr="000519A8" w14:paraId="3905CDD7" w14:textId="77777777" w:rsidTr="000519A8">
        <w:trPr>
          <w:trHeight w:val="640"/>
        </w:trPr>
        <w:tc>
          <w:tcPr>
            <w:tcW w:w="3240" w:type="dxa"/>
            <w:vMerge/>
            <w:tcBorders>
              <w:top w:val="single" w:sz="4" w:space="0" w:color="000000"/>
              <w:left w:val="nil"/>
              <w:bottom w:val="single" w:sz="4" w:space="0" w:color="000000"/>
              <w:right w:val="nil"/>
            </w:tcBorders>
          </w:tcPr>
          <w:p w14:paraId="0641BAEB"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22AC707C"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C6417D8" w14:textId="77777777" w:rsidR="00000000" w:rsidRPr="000519A8" w:rsidRDefault="00390AE0" w:rsidP="00A71643">
            <w:pPr>
              <w:jc w:val="left"/>
            </w:pPr>
            <w:r w:rsidRPr="000519A8">
              <w:t>System for overvåking av dekktrykk [N/J] – direkte/indirekte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6F3884B"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7C0826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56BAF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D4FC65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878B007" w14:textId="77777777" w:rsidR="00000000" w:rsidRPr="000519A8" w:rsidRDefault="00390AE0" w:rsidP="00A71643">
            <w:pPr>
              <w:jc w:val="center"/>
            </w:pPr>
            <w:proofErr w:type="spellStart"/>
            <w:r w:rsidRPr="000519A8">
              <w:t>X</w:t>
            </w:r>
            <w:proofErr w:type="spellEnd"/>
          </w:p>
        </w:tc>
      </w:tr>
      <w:tr w:rsidR="00000000" w:rsidRPr="000519A8" w14:paraId="55914466"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2EB68E05" w14:textId="77777777" w:rsidR="00000000" w:rsidRPr="000519A8" w:rsidRDefault="00390AE0" w:rsidP="00A71643">
            <w:pPr>
              <w:jc w:val="left"/>
            </w:pPr>
            <w:r w:rsidRPr="000519A8">
              <w:t>5.3.</w:t>
            </w:r>
            <w:r w:rsidRPr="000519A8">
              <w:tab/>
            </w:r>
            <w:r w:rsidRPr="000519A8">
              <w:t>Hjuloppheng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C731249" w14:textId="77777777" w:rsidR="00000000" w:rsidRPr="000519A8" w:rsidRDefault="00390AE0" w:rsidP="00A71643">
            <w:pPr>
              <w:jc w:val="center"/>
            </w:pPr>
          </w:p>
        </w:tc>
      </w:tr>
      <w:tr w:rsidR="00000000" w:rsidRPr="000519A8" w14:paraId="4B3E0456"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0F9DAA4" w14:textId="77777777" w:rsidR="00000000" w:rsidRPr="000519A8" w:rsidRDefault="00390AE0" w:rsidP="00A71643">
            <w:pPr>
              <w:jc w:val="left"/>
            </w:pPr>
            <w:r w:rsidRPr="000519A8">
              <w:lastRenderedPageBreak/>
              <w:t>5.3.1.</w:t>
            </w:r>
            <w:r w:rsidRPr="000519A8">
              <w:tab/>
              <w:t>Fjærer og stabilisator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C459A66" w14:textId="77777777" w:rsidR="00000000" w:rsidRPr="000519A8" w:rsidRDefault="00390AE0" w:rsidP="00A71643">
            <w:pPr>
              <w:jc w:val="left"/>
            </w:pPr>
            <w:r w:rsidRPr="000519A8">
              <w:t>Visuell kontroll når kjøretøyet står over en smøregrav eller på en kjørebaneløfter. Slitasjetester kan benyttes og anbefales for kjøretøyer med en totalvekt på over 3,5 tonn.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541063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A98003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44CF31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17245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D99C5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04F3F59" w14:textId="77777777" w:rsidR="00000000" w:rsidRPr="000519A8" w:rsidRDefault="00390AE0" w:rsidP="00A71643">
            <w:pPr>
              <w:jc w:val="center"/>
            </w:pPr>
          </w:p>
        </w:tc>
      </w:tr>
      <w:tr w:rsidR="00000000" w:rsidRPr="000519A8" w14:paraId="4924A776" w14:textId="77777777" w:rsidTr="000519A8">
        <w:trPr>
          <w:trHeight w:val="11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5392A44" w14:textId="77777777" w:rsidR="00000000" w:rsidRPr="000519A8" w:rsidRDefault="00390AE0" w:rsidP="00A71643">
            <w:pPr>
              <w:jc w:val="left"/>
            </w:pPr>
            <w:r w:rsidRPr="000519A8">
              <w:t>5.3.2.</w:t>
            </w:r>
            <w:r w:rsidRPr="000519A8">
              <w:tab/>
              <w:t>Støtdempere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D173012" w14:textId="77777777" w:rsidR="00000000" w:rsidRPr="000519A8" w:rsidRDefault="00390AE0" w:rsidP="00A71643">
            <w:pPr>
              <w:jc w:val="left"/>
            </w:pPr>
            <w:r w:rsidRPr="000519A8">
              <w:t>Visuell kontroll når kjøretøyet står over en smøregrav eller på en kjørebaneløfter eller ved hjelp av spesialutstyr, dersom det er tilgjengelig.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9BF35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2D2169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0B8454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4608F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D2AC3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26AF6C" w14:textId="77777777" w:rsidR="00000000" w:rsidRPr="000519A8" w:rsidRDefault="00390AE0" w:rsidP="00A71643">
            <w:pPr>
              <w:jc w:val="center"/>
            </w:pPr>
          </w:p>
        </w:tc>
      </w:tr>
      <w:tr w:rsidR="00000000" w:rsidRPr="000519A8" w14:paraId="6A3C3A37"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E3942EB" w14:textId="77777777" w:rsidR="00000000" w:rsidRPr="000519A8" w:rsidRDefault="00390AE0" w:rsidP="00A71643">
            <w:pPr>
              <w:jc w:val="left"/>
            </w:pPr>
            <w:r w:rsidRPr="000519A8">
              <w:t>5.3.2.1</w:t>
            </w:r>
            <w:r w:rsidRPr="000519A8">
              <w:tab/>
              <w:t>Effektivitetsprøving av demping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5C8FE2D" w14:textId="77777777" w:rsidR="00000000" w:rsidRPr="000519A8" w:rsidRDefault="00390AE0" w:rsidP="00A71643">
            <w:pPr>
              <w:jc w:val="left"/>
            </w:pPr>
            <w:r w:rsidRPr="000519A8">
              <w:t>Bruk spesialuts</w:t>
            </w:r>
            <w:r w:rsidRPr="000519A8">
              <w:t>tyr og foreta en sammenligning av forskjellen mellom venstre og høyre.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ACBBEC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5633F4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B80205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66CD9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BE9844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88465A4" w14:textId="77777777" w:rsidR="00000000" w:rsidRPr="000519A8" w:rsidRDefault="00390AE0" w:rsidP="00A71643">
            <w:pPr>
              <w:jc w:val="center"/>
            </w:pPr>
          </w:p>
        </w:tc>
      </w:tr>
      <w:tr w:rsidR="00000000" w:rsidRPr="000519A8" w14:paraId="28EB0B4D"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3923091" w14:textId="77777777" w:rsidR="00000000" w:rsidRPr="000519A8" w:rsidRDefault="00390AE0" w:rsidP="00A71643">
            <w:pPr>
              <w:jc w:val="left"/>
            </w:pPr>
            <w:r w:rsidRPr="000519A8">
              <w:t>5.3.3.</w:t>
            </w:r>
            <w:r w:rsidRPr="000519A8">
              <w:tab/>
            </w:r>
            <w:proofErr w:type="spellStart"/>
            <w:r w:rsidRPr="000519A8">
              <w:t>Bærearmer</w:t>
            </w:r>
            <w:proofErr w:type="spellEnd"/>
            <w:r w:rsidRPr="000519A8">
              <w:t xml:space="preserve">, </w:t>
            </w:r>
            <w:proofErr w:type="spellStart"/>
            <w:r w:rsidRPr="000519A8">
              <w:t>opphengsarmer</w:t>
            </w:r>
            <w:proofErr w:type="spellEnd"/>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A5DE352" w14:textId="77777777" w:rsidR="00000000" w:rsidRPr="000519A8" w:rsidRDefault="00390AE0" w:rsidP="00A71643">
            <w:pPr>
              <w:jc w:val="left"/>
            </w:pPr>
            <w:r w:rsidRPr="000519A8">
              <w:t>Visuell kontroll når kjøretøyet står over en smøregrav eller på en kjørebaneløfter. Slitasjetester kan benyttes og anbefales for kjøretøyer med en</w:t>
            </w:r>
            <w:r w:rsidRPr="000519A8">
              <w:t xml:space="preserve"> totalvekt på over 3,5 tonn.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EE6A6E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19E4EF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147A85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1269F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E794BA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5834B6" w14:textId="77777777" w:rsidR="00000000" w:rsidRPr="000519A8" w:rsidRDefault="00390AE0" w:rsidP="00A71643">
            <w:pPr>
              <w:jc w:val="center"/>
            </w:pPr>
          </w:p>
        </w:tc>
      </w:tr>
      <w:tr w:rsidR="00000000" w:rsidRPr="000519A8" w14:paraId="1CB6F19A"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C1D5300" w14:textId="77777777" w:rsidR="00000000" w:rsidRPr="000519A8" w:rsidRDefault="00390AE0" w:rsidP="00A71643">
            <w:pPr>
              <w:jc w:val="left"/>
            </w:pPr>
            <w:r w:rsidRPr="000519A8">
              <w:t>5.3.4.</w:t>
            </w:r>
            <w:r w:rsidRPr="000519A8">
              <w:tab/>
            </w:r>
            <w:proofErr w:type="spellStart"/>
            <w:r w:rsidRPr="000519A8">
              <w:t>Opphengskuler</w:t>
            </w:r>
            <w:proofErr w:type="spellEnd"/>
            <w:r w:rsidRPr="000519A8">
              <w:t xml:space="preserve"> og ledd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C061285" w14:textId="77777777" w:rsidR="00000000" w:rsidRPr="000519A8" w:rsidRDefault="00390AE0" w:rsidP="00A71643">
            <w:pPr>
              <w:jc w:val="left"/>
            </w:pPr>
            <w:r w:rsidRPr="000519A8">
              <w:t>Visuell kontroll når kjøretøyet står over en smøregrav eller på en kjørebaneløfter. Slitasjetester kan benyttes og anbefales for kjøretøyer med en totalvekt på over 3,5 tonn.</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0016B4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17C8F0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287E76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C4DE1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88EE7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30804D" w14:textId="77777777" w:rsidR="00000000" w:rsidRPr="000519A8" w:rsidRDefault="00390AE0" w:rsidP="00A71643">
            <w:pPr>
              <w:jc w:val="center"/>
            </w:pPr>
          </w:p>
        </w:tc>
      </w:tr>
      <w:tr w:rsidR="00000000" w:rsidRPr="000519A8" w14:paraId="74E0729A"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15F5C71" w14:textId="77777777" w:rsidR="00000000" w:rsidRPr="000519A8" w:rsidRDefault="00390AE0" w:rsidP="00A71643">
            <w:pPr>
              <w:jc w:val="left"/>
            </w:pPr>
            <w:r w:rsidRPr="000519A8">
              <w:t>5.3.5.</w:t>
            </w:r>
            <w:r w:rsidRPr="000519A8">
              <w:tab/>
              <w:t>Luftfjæring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26A1712"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B03D3F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CE7C76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2D9B35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C263F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082576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5F94E9" w14:textId="77777777" w:rsidR="00000000" w:rsidRPr="000519A8" w:rsidRDefault="00390AE0" w:rsidP="00A71643">
            <w:pPr>
              <w:jc w:val="center"/>
            </w:pPr>
          </w:p>
        </w:tc>
      </w:tr>
      <w:tr w:rsidR="00000000" w:rsidRPr="000519A8" w14:paraId="145F0A8F"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6199747B" w14:textId="77777777" w:rsidR="00000000" w:rsidRPr="000519A8" w:rsidRDefault="00390AE0" w:rsidP="00A71643">
            <w:pPr>
              <w:jc w:val="left"/>
            </w:pPr>
            <w:r w:rsidRPr="000519A8">
              <w:t>6.</w:t>
            </w:r>
            <w:r w:rsidRPr="000519A8">
              <w:tab/>
              <w:t>UNDERSTELL OG UNDERSTELLSUTSTYR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167A4F" w14:textId="77777777" w:rsidR="00000000" w:rsidRPr="000519A8" w:rsidRDefault="00390AE0" w:rsidP="00A71643">
            <w:pPr>
              <w:jc w:val="center"/>
            </w:pPr>
          </w:p>
        </w:tc>
      </w:tr>
      <w:tr w:rsidR="00000000" w:rsidRPr="000519A8" w14:paraId="66A79DFD"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D24CBF8" w14:textId="77777777" w:rsidR="00000000" w:rsidRPr="000519A8" w:rsidRDefault="00390AE0" w:rsidP="00A71643">
            <w:pPr>
              <w:jc w:val="left"/>
            </w:pPr>
            <w:r w:rsidRPr="000519A8">
              <w:t>6.1.</w:t>
            </w:r>
            <w:r w:rsidRPr="000519A8">
              <w:tab/>
              <w:t>Understell eller ramme og utstyr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B1AF87" w14:textId="77777777" w:rsidR="00000000" w:rsidRPr="000519A8" w:rsidRDefault="00390AE0" w:rsidP="00A71643">
            <w:pPr>
              <w:jc w:val="center"/>
            </w:pPr>
          </w:p>
        </w:tc>
      </w:tr>
      <w:tr w:rsidR="00000000" w:rsidRPr="000519A8" w14:paraId="4E8A0F59"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764EBD8" w14:textId="77777777" w:rsidR="00000000" w:rsidRPr="000519A8" w:rsidRDefault="00390AE0" w:rsidP="00A71643">
            <w:pPr>
              <w:jc w:val="left"/>
            </w:pPr>
            <w:r w:rsidRPr="000519A8">
              <w:t>6.1.1.</w:t>
            </w:r>
            <w:r w:rsidRPr="000519A8">
              <w:tab/>
              <w:t>Generell 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5B89DC1" w14:textId="77777777" w:rsidR="00000000" w:rsidRPr="000519A8" w:rsidRDefault="00390AE0" w:rsidP="00A71643">
            <w:pPr>
              <w:jc w:val="left"/>
            </w:pPr>
            <w:r w:rsidRPr="000519A8">
              <w:t>Visuell kontroll, kjøretøy over smøregrav eller på kjørebaneløfter.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688B84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6113F8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EBDD99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50F8E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16A871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CD8C3F" w14:textId="77777777" w:rsidR="00000000" w:rsidRPr="000519A8" w:rsidRDefault="00390AE0" w:rsidP="00A71643">
            <w:pPr>
              <w:jc w:val="center"/>
            </w:pPr>
          </w:p>
        </w:tc>
      </w:tr>
      <w:tr w:rsidR="00000000" w:rsidRPr="000519A8" w14:paraId="00D23069"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17BA798" w14:textId="77777777" w:rsidR="00000000" w:rsidRPr="000519A8" w:rsidRDefault="00390AE0" w:rsidP="00A71643">
            <w:pPr>
              <w:jc w:val="left"/>
            </w:pPr>
            <w:r w:rsidRPr="000519A8">
              <w:t>6.1.2.</w:t>
            </w:r>
            <w:r w:rsidRPr="000519A8">
              <w:tab/>
              <w:t>Eksosrør</w:t>
            </w:r>
            <w:r w:rsidRPr="000519A8">
              <w:t xml:space="preserve"> og lyddempere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FD93907" w14:textId="77777777" w:rsidR="00000000" w:rsidRPr="000519A8" w:rsidRDefault="00390AE0" w:rsidP="00A71643">
            <w:pPr>
              <w:jc w:val="left"/>
            </w:pPr>
            <w:r w:rsidRPr="000519A8">
              <w:t>Visuell kontroll, kjøretøy over smøregrav eller på kjørebaneløf</w:t>
            </w:r>
            <w:r w:rsidRPr="000519A8">
              <w:lastRenderedPageBreak/>
              <w:t>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B6D8DF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4EC476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77CDC7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C22A01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7646A8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584EC2" w14:textId="77777777" w:rsidR="00000000" w:rsidRPr="000519A8" w:rsidRDefault="00390AE0" w:rsidP="00A71643">
            <w:pPr>
              <w:jc w:val="center"/>
            </w:pPr>
          </w:p>
        </w:tc>
      </w:tr>
      <w:tr w:rsidR="00000000" w:rsidRPr="000519A8" w14:paraId="025441C5" w14:textId="77777777" w:rsidTr="000519A8">
        <w:trPr>
          <w:trHeight w:val="140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A97EE02" w14:textId="77777777" w:rsidR="00000000" w:rsidRPr="000519A8" w:rsidRDefault="00390AE0" w:rsidP="00A71643">
            <w:pPr>
              <w:jc w:val="left"/>
            </w:pPr>
            <w:r w:rsidRPr="000519A8">
              <w:t>6.1.3.</w:t>
            </w:r>
            <w:r w:rsidRPr="000519A8">
              <w:tab/>
              <w:t xml:space="preserve">Drivstofftank og -rør </w:t>
            </w:r>
            <w:r w:rsidRPr="000519A8">
              <w:br/>
              <w:t xml:space="preserve">(herunder drivstofftank </w:t>
            </w:r>
            <w:r w:rsidRPr="000519A8">
              <w:br/>
              <w:t>til oppvarming og rør)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1928F9A" w14:textId="77777777" w:rsidR="00000000" w:rsidRPr="000519A8" w:rsidRDefault="00390AE0" w:rsidP="00A71643">
            <w:pPr>
              <w:jc w:val="left"/>
            </w:pPr>
            <w:r w:rsidRPr="000519A8">
              <w:t xml:space="preserve">Visuell kontroll når kjøretøyet står over en smøregrav eller på en kjørebaneløfter, ved </w:t>
            </w:r>
            <w:r w:rsidRPr="000519A8">
              <w:t>hjelp av innretninger for påvisning av lekkasje ved LPG/CNG/LNG-systemer.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E9BFA38" w14:textId="77777777" w:rsidR="00000000" w:rsidRPr="000519A8" w:rsidRDefault="00390AE0" w:rsidP="00A71643">
            <w:pPr>
              <w:jc w:val="left"/>
            </w:pPr>
            <w:r w:rsidRPr="000519A8">
              <w:t>Generell beskrivelse og plassering, herunder avskjerming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0DB34D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4864D8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F58395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69B77A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4AD181" w14:textId="77777777" w:rsidR="00000000" w:rsidRPr="000519A8" w:rsidRDefault="00390AE0" w:rsidP="00A71643">
            <w:pPr>
              <w:jc w:val="center"/>
            </w:pPr>
            <w:proofErr w:type="spellStart"/>
            <w:r w:rsidRPr="000519A8">
              <w:t>X</w:t>
            </w:r>
            <w:proofErr w:type="spellEnd"/>
          </w:p>
        </w:tc>
      </w:tr>
      <w:tr w:rsidR="00000000" w:rsidRPr="000519A8" w14:paraId="0F6AEC7F"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56BD85D" w14:textId="77777777" w:rsidR="00000000" w:rsidRPr="000519A8" w:rsidRDefault="00390AE0" w:rsidP="00A71643">
            <w:pPr>
              <w:jc w:val="left"/>
            </w:pPr>
            <w:r w:rsidRPr="000519A8">
              <w:t>6.1.4.</w:t>
            </w:r>
            <w:r w:rsidRPr="000519A8">
              <w:tab/>
              <w:t>Støtfangere, sidevern og underkjøringshinder bak</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55851A9"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841A41F" w14:textId="77777777" w:rsidR="00000000" w:rsidRPr="000519A8" w:rsidRDefault="00390AE0" w:rsidP="00A71643">
            <w:pPr>
              <w:jc w:val="left"/>
            </w:pPr>
            <w:r w:rsidRPr="000519A8">
              <w:t xml:space="preserve">Unntatt </w:t>
            </w:r>
            <w:proofErr w:type="spellStart"/>
            <w:r w:rsidRPr="000519A8">
              <w:t>sidehinder</w:t>
            </w:r>
            <w:proofErr w:type="spellEnd"/>
            <w:r w:rsidRPr="000519A8">
              <w:t xml:space="preserve"> og/eller underkjøringshinder bak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942306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B478B8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2C1798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3606A6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DE4E33" w14:textId="77777777" w:rsidR="00000000" w:rsidRPr="000519A8" w:rsidRDefault="00390AE0" w:rsidP="00A71643">
            <w:pPr>
              <w:jc w:val="center"/>
            </w:pPr>
          </w:p>
        </w:tc>
      </w:tr>
      <w:tr w:rsidR="00000000" w:rsidRPr="000519A8" w14:paraId="2ABDED7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3FF8241" w14:textId="77777777" w:rsidR="00000000" w:rsidRPr="000519A8" w:rsidRDefault="00390AE0" w:rsidP="00A71643">
            <w:pPr>
              <w:jc w:val="left"/>
            </w:pPr>
            <w:r w:rsidRPr="000519A8">
              <w:t>6.1.5.</w:t>
            </w:r>
            <w:r w:rsidRPr="000519A8">
              <w:tab/>
              <w:t xml:space="preserve">Reservehjulsholder </w:t>
            </w:r>
            <w:r w:rsidRPr="000519A8">
              <w:br/>
              <w:t>(om montert)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C34C158"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EEA1C9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658B67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45C974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241A1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708DC8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005B5D" w14:textId="77777777" w:rsidR="00000000" w:rsidRPr="000519A8" w:rsidRDefault="00390AE0" w:rsidP="00A71643">
            <w:pPr>
              <w:jc w:val="center"/>
            </w:pPr>
          </w:p>
        </w:tc>
      </w:tr>
      <w:tr w:rsidR="00000000" w:rsidRPr="000519A8" w14:paraId="1D0026F8" w14:textId="77777777" w:rsidTr="000519A8">
        <w:trPr>
          <w:trHeight w:val="11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34B5FD8" w14:textId="77777777" w:rsidR="00000000" w:rsidRPr="000519A8" w:rsidRDefault="00390AE0" w:rsidP="00A71643">
            <w:pPr>
              <w:jc w:val="left"/>
            </w:pPr>
            <w:r w:rsidRPr="000519A8">
              <w:t>6.1.6.</w:t>
            </w:r>
            <w:r w:rsidRPr="000519A8">
              <w:tab/>
              <w:t>Koplings- og slepeinnretninger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DA8C01B" w14:textId="77777777" w:rsidR="00000000" w:rsidRPr="000519A8" w:rsidRDefault="00390AE0" w:rsidP="00A71643">
            <w:pPr>
              <w:jc w:val="left"/>
            </w:pPr>
            <w:r w:rsidRPr="000519A8">
              <w:t>Visuell kontroll med tanke på slitasje og riktig virkemåte med særlig vekt på</w:t>
            </w:r>
            <w:r w:rsidRPr="000519A8">
              <w:t xml:space="preserve"> montert sikkerhetsutstyr og/eller bruk av måleutstyr.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DE8F1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E2469E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5FFA91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C07DAC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4621B2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B88CD9" w14:textId="77777777" w:rsidR="00000000" w:rsidRPr="000519A8" w:rsidRDefault="00390AE0" w:rsidP="00A71643">
            <w:pPr>
              <w:jc w:val="center"/>
            </w:pPr>
          </w:p>
        </w:tc>
      </w:tr>
      <w:tr w:rsidR="00000000" w:rsidRPr="000519A8" w14:paraId="75A609A0"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9E3AC2C" w14:textId="77777777" w:rsidR="00000000" w:rsidRPr="000519A8" w:rsidRDefault="00390AE0" w:rsidP="00A71643">
            <w:pPr>
              <w:jc w:val="left"/>
            </w:pPr>
            <w:r w:rsidRPr="000519A8">
              <w:t>6.1.7.</w:t>
            </w:r>
            <w:r w:rsidRPr="000519A8">
              <w:tab/>
              <w:t>Drivverk</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E50D0AE"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625BA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162271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D81D9D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98F1A6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1F56AB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0CB5C5" w14:textId="77777777" w:rsidR="00000000" w:rsidRPr="000519A8" w:rsidRDefault="00390AE0" w:rsidP="00A71643">
            <w:pPr>
              <w:jc w:val="center"/>
            </w:pPr>
          </w:p>
        </w:tc>
      </w:tr>
      <w:tr w:rsidR="00000000" w:rsidRPr="000519A8" w14:paraId="58942D5E"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DCC2EC4" w14:textId="77777777" w:rsidR="00000000" w:rsidRPr="000519A8" w:rsidRDefault="00390AE0" w:rsidP="00A71643">
            <w:pPr>
              <w:jc w:val="left"/>
            </w:pPr>
            <w:r w:rsidRPr="000519A8">
              <w:t>6.1.8.</w:t>
            </w:r>
            <w:r w:rsidRPr="000519A8">
              <w:tab/>
              <w:t>Motorfester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D2B07EC" w14:textId="77777777" w:rsidR="00000000" w:rsidRPr="000519A8" w:rsidRDefault="00390AE0" w:rsidP="00A71643">
            <w:pPr>
              <w:jc w:val="left"/>
            </w:pPr>
            <w:r w:rsidRPr="000519A8">
              <w:t xml:space="preserve">Visuell kontroll, ikke nødvendigvis over en smøregrav eller på en </w:t>
            </w:r>
            <w:r w:rsidRPr="000519A8">
              <w:br/>
              <w:t>kjørebaneløfter.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6DB9FC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28E8F1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213EC0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52826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61098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6B63ECE" w14:textId="77777777" w:rsidR="00000000" w:rsidRPr="000519A8" w:rsidRDefault="00390AE0" w:rsidP="00A71643">
            <w:pPr>
              <w:jc w:val="center"/>
            </w:pPr>
          </w:p>
        </w:tc>
      </w:tr>
      <w:tr w:rsidR="00000000" w:rsidRPr="000519A8" w14:paraId="073DD221"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79D4265" w14:textId="77777777" w:rsidR="00000000" w:rsidRPr="000519A8" w:rsidRDefault="00390AE0" w:rsidP="00A71643">
            <w:pPr>
              <w:jc w:val="left"/>
            </w:pPr>
            <w:r w:rsidRPr="000519A8">
              <w:t>6.1.9.</w:t>
            </w:r>
            <w:r w:rsidRPr="000519A8">
              <w:tab/>
              <w:t>Motoreffekt (</w:t>
            </w:r>
            <w:proofErr w:type="spellStart"/>
            <w:r w:rsidRPr="000519A8">
              <w:t>X</w:t>
            </w:r>
            <w:proofErr w:type="spellEnd"/>
            <w:r w:rsidRPr="000519A8">
              <w:t>)(</w:t>
            </w:r>
            <w:r w:rsidRPr="000519A8">
              <w:rPr>
                <w:rStyle w:val="skrift-hevet"/>
              </w:rPr>
              <w:t>2</w:t>
            </w:r>
            <w:r w:rsidRPr="000519A8">
              <w:t>)</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708EEF6" w14:textId="77777777" w:rsidR="00000000" w:rsidRPr="000519A8" w:rsidRDefault="00390AE0" w:rsidP="00A71643">
            <w:pPr>
              <w:jc w:val="left"/>
            </w:pPr>
            <w:r w:rsidRPr="000519A8">
              <w:t xml:space="preserve">Visuell kontroll og/eller bruk av </w:t>
            </w:r>
            <w:r w:rsidRPr="000519A8">
              <w:br/>
              <w:t>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CC43E24" w14:textId="77777777" w:rsidR="00000000" w:rsidRPr="000519A8" w:rsidRDefault="00390AE0" w:rsidP="00A71643">
            <w:pPr>
              <w:jc w:val="left"/>
            </w:pPr>
            <w:r w:rsidRPr="000519A8">
              <w:t>Gyldig konfigurasjon av motorens styreenhet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F90BEC5"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EF387A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A7BD5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17FBA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1D832C" w14:textId="77777777" w:rsidR="00000000" w:rsidRPr="000519A8" w:rsidRDefault="00390AE0" w:rsidP="00A71643">
            <w:pPr>
              <w:jc w:val="center"/>
            </w:pPr>
            <w:proofErr w:type="spellStart"/>
            <w:r w:rsidRPr="000519A8">
              <w:t>X</w:t>
            </w:r>
            <w:proofErr w:type="spellEnd"/>
          </w:p>
        </w:tc>
      </w:tr>
      <w:tr w:rsidR="00000000" w:rsidRPr="000519A8" w14:paraId="2A69CC38" w14:textId="77777777" w:rsidTr="000519A8">
        <w:trPr>
          <w:trHeight w:val="640"/>
        </w:trPr>
        <w:tc>
          <w:tcPr>
            <w:tcW w:w="3240" w:type="dxa"/>
            <w:vMerge/>
            <w:tcBorders>
              <w:top w:val="single" w:sz="4" w:space="0" w:color="000000"/>
              <w:left w:val="nil"/>
              <w:bottom w:val="single" w:sz="4" w:space="0" w:color="000000"/>
              <w:right w:val="nil"/>
            </w:tcBorders>
          </w:tcPr>
          <w:p w14:paraId="69B2F6BB"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1B05BB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5BC16DC"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BC5CE6A"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E8C7FD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1131F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B5FEC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FB3D40" w14:textId="77777777" w:rsidR="00000000" w:rsidRPr="000519A8" w:rsidRDefault="00390AE0" w:rsidP="00A71643">
            <w:pPr>
              <w:jc w:val="center"/>
            </w:pPr>
            <w:proofErr w:type="spellStart"/>
            <w:r w:rsidRPr="000519A8">
              <w:t>X</w:t>
            </w:r>
            <w:proofErr w:type="spellEnd"/>
          </w:p>
        </w:tc>
      </w:tr>
      <w:tr w:rsidR="00000000" w:rsidRPr="000519A8" w14:paraId="785B67BC" w14:textId="77777777" w:rsidTr="000519A8">
        <w:trPr>
          <w:trHeight w:val="640"/>
        </w:trPr>
        <w:tc>
          <w:tcPr>
            <w:tcW w:w="3240" w:type="dxa"/>
            <w:vMerge/>
            <w:tcBorders>
              <w:top w:val="single" w:sz="4" w:space="0" w:color="000000"/>
              <w:left w:val="nil"/>
              <w:bottom w:val="single" w:sz="4" w:space="0" w:color="000000"/>
              <w:right w:val="nil"/>
            </w:tcBorders>
          </w:tcPr>
          <w:p w14:paraId="37CC3F8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31AD3CCA"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E01CDB3" w14:textId="77777777" w:rsidR="00000000" w:rsidRPr="000519A8" w:rsidRDefault="00390AE0" w:rsidP="00A71643">
            <w:pPr>
              <w:jc w:val="left"/>
            </w:pPr>
            <w:r w:rsidRPr="000519A8">
              <w:t>Instrukser om hvordan kalibreringsidentifikasjonen skal leses</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63D2E56"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42758B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82EBD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9DCFF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415B61" w14:textId="77777777" w:rsidR="00000000" w:rsidRPr="000519A8" w:rsidRDefault="00390AE0" w:rsidP="00A71643">
            <w:pPr>
              <w:jc w:val="center"/>
            </w:pPr>
            <w:proofErr w:type="spellStart"/>
            <w:r w:rsidRPr="000519A8">
              <w:t>X</w:t>
            </w:r>
            <w:proofErr w:type="spellEnd"/>
          </w:p>
        </w:tc>
      </w:tr>
      <w:tr w:rsidR="00000000" w:rsidRPr="000519A8" w14:paraId="53E0AED5" w14:textId="77777777" w:rsidTr="000519A8">
        <w:trPr>
          <w:trHeight w:val="640"/>
        </w:trPr>
        <w:tc>
          <w:tcPr>
            <w:tcW w:w="3240" w:type="dxa"/>
            <w:vMerge/>
            <w:tcBorders>
              <w:top w:val="single" w:sz="4" w:space="0" w:color="000000"/>
              <w:left w:val="nil"/>
              <w:bottom w:val="single" w:sz="4" w:space="0" w:color="000000"/>
              <w:right w:val="nil"/>
            </w:tcBorders>
          </w:tcPr>
          <w:p w14:paraId="65A78CC8"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7D0CDAA"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06EDA02" w14:textId="77777777" w:rsidR="00000000" w:rsidRPr="000519A8" w:rsidRDefault="00390AE0" w:rsidP="00A71643">
            <w:pPr>
              <w:jc w:val="left"/>
            </w:pPr>
            <w:r w:rsidRPr="000519A8">
              <w:t>Opplysninger om gyldige kalibreringsidentifikasjoner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7AE641B"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843306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4A5D6E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9317DA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AE82E7" w14:textId="77777777" w:rsidR="00000000" w:rsidRPr="000519A8" w:rsidRDefault="00390AE0" w:rsidP="00A71643">
            <w:pPr>
              <w:jc w:val="center"/>
            </w:pPr>
            <w:proofErr w:type="spellStart"/>
            <w:r w:rsidRPr="000519A8">
              <w:t>X</w:t>
            </w:r>
            <w:proofErr w:type="spellEnd"/>
          </w:p>
        </w:tc>
      </w:tr>
      <w:tr w:rsidR="00000000" w:rsidRPr="000519A8" w14:paraId="32E3AA2C" w14:textId="77777777" w:rsidTr="000519A8">
        <w:trPr>
          <w:trHeight w:val="880"/>
        </w:trPr>
        <w:tc>
          <w:tcPr>
            <w:tcW w:w="3240" w:type="dxa"/>
            <w:vMerge/>
            <w:tcBorders>
              <w:top w:val="single" w:sz="4" w:space="0" w:color="000000"/>
              <w:left w:val="nil"/>
              <w:bottom w:val="single" w:sz="4" w:space="0" w:color="000000"/>
              <w:right w:val="nil"/>
            </w:tcBorders>
          </w:tcPr>
          <w:p w14:paraId="6DA01631"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31803676"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EB60CA2" w14:textId="77777777" w:rsidR="00000000" w:rsidRPr="000519A8" w:rsidRDefault="00390AE0" w:rsidP="00A71643">
            <w:pPr>
              <w:jc w:val="left"/>
            </w:pPr>
            <w:r w:rsidRPr="000519A8">
              <w:t xml:space="preserve">Programvareidentifikasjonsnummer, herunder </w:t>
            </w:r>
            <w:proofErr w:type="spellStart"/>
            <w:r w:rsidRPr="000519A8">
              <w:t>kontrollsummer</w:t>
            </w:r>
            <w:proofErr w:type="spellEnd"/>
            <w:r w:rsidRPr="000519A8">
              <w:t xml:space="preserve"> eller lignende data til validering av integritet.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90F6C6E"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FBFA00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56B5E9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317F70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6DC321" w14:textId="77777777" w:rsidR="00000000" w:rsidRPr="000519A8" w:rsidRDefault="00390AE0" w:rsidP="00A71643">
            <w:pPr>
              <w:jc w:val="center"/>
            </w:pPr>
            <w:proofErr w:type="spellStart"/>
            <w:r w:rsidRPr="000519A8">
              <w:t>X</w:t>
            </w:r>
            <w:proofErr w:type="spellEnd"/>
          </w:p>
        </w:tc>
      </w:tr>
      <w:tr w:rsidR="00000000" w:rsidRPr="000519A8" w14:paraId="13C7BD9D"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63042403" w14:textId="77777777" w:rsidR="00000000" w:rsidRPr="000519A8" w:rsidRDefault="00390AE0" w:rsidP="00A71643">
            <w:pPr>
              <w:jc w:val="left"/>
            </w:pPr>
            <w:r w:rsidRPr="000519A8">
              <w:t>6.2.</w:t>
            </w:r>
            <w:r w:rsidRPr="000519A8">
              <w:tab/>
              <w:t>Førerhus og karosseri</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E6729D" w14:textId="77777777" w:rsidR="00000000" w:rsidRPr="000519A8" w:rsidRDefault="00390AE0" w:rsidP="00A71643">
            <w:pPr>
              <w:jc w:val="center"/>
            </w:pPr>
          </w:p>
        </w:tc>
      </w:tr>
      <w:tr w:rsidR="00000000" w:rsidRPr="000519A8" w14:paraId="6BC903E7"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0C1FBEF" w14:textId="77777777" w:rsidR="00000000" w:rsidRPr="000519A8" w:rsidRDefault="00390AE0" w:rsidP="00A71643">
            <w:pPr>
              <w:jc w:val="left"/>
            </w:pPr>
            <w:r w:rsidRPr="000519A8">
              <w:lastRenderedPageBreak/>
              <w:t>6.2.1.</w:t>
            </w:r>
            <w:r w:rsidRPr="000519A8">
              <w:tab/>
              <w:t>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CEB001A"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E6FBE1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FDC274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BDB03F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C32FCC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B18626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837915" w14:textId="77777777" w:rsidR="00000000" w:rsidRPr="000519A8" w:rsidRDefault="00390AE0" w:rsidP="00A71643">
            <w:pPr>
              <w:jc w:val="center"/>
            </w:pPr>
          </w:p>
        </w:tc>
      </w:tr>
      <w:tr w:rsidR="00000000" w:rsidRPr="000519A8" w14:paraId="0E6B7D35"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9A796A1" w14:textId="77777777" w:rsidR="00000000" w:rsidRPr="000519A8" w:rsidRDefault="00390AE0" w:rsidP="00A71643">
            <w:pPr>
              <w:jc w:val="left"/>
            </w:pPr>
            <w:r w:rsidRPr="000519A8">
              <w:t>6.2.2.</w:t>
            </w:r>
            <w:r w:rsidRPr="000519A8">
              <w:tab/>
              <w:t>Innfesting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D4A4C92" w14:textId="77777777" w:rsidR="00000000" w:rsidRPr="000519A8" w:rsidRDefault="00390AE0" w:rsidP="00A71643">
            <w:pPr>
              <w:jc w:val="left"/>
            </w:pPr>
            <w:r w:rsidRPr="000519A8">
              <w:t xml:space="preserve">Visuell kontroll med kjøretøyet </w:t>
            </w:r>
            <w:r w:rsidRPr="000519A8">
              <w:br/>
            </w:r>
            <w:r w:rsidRPr="000519A8">
              <w:t xml:space="preserve">over en smøregrav eller på en </w:t>
            </w:r>
            <w:r w:rsidRPr="000519A8">
              <w:br/>
              <w:t>kjørebaneløfter.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6684BB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A2D7AA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DC83ED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61F07C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F7A696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2AAE3E" w14:textId="77777777" w:rsidR="00000000" w:rsidRPr="000519A8" w:rsidRDefault="00390AE0" w:rsidP="00A71643">
            <w:pPr>
              <w:jc w:val="center"/>
            </w:pPr>
          </w:p>
        </w:tc>
      </w:tr>
      <w:tr w:rsidR="00000000" w:rsidRPr="000519A8" w14:paraId="3D94580F"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CAF1752" w14:textId="77777777" w:rsidR="00000000" w:rsidRPr="000519A8" w:rsidRDefault="00390AE0" w:rsidP="00A71643">
            <w:pPr>
              <w:jc w:val="left"/>
            </w:pPr>
            <w:r w:rsidRPr="000519A8">
              <w:t>6.2.3.</w:t>
            </w:r>
            <w:r w:rsidRPr="000519A8">
              <w:tab/>
              <w:t>Dører og dørlåser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41E800D"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12355B4"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39BB24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71350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B02DD0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7E6B37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805047" w14:textId="77777777" w:rsidR="00000000" w:rsidRPr="000519A8" w:rsidRDefault="00390AE0" w:rsidP="00A71643">
            <w:pPr>
              <w:jc w:val="center"/>
            </w:pPr>
          </w:p>
        </w:tc>
      </w:tr>
      <w:tr w:rsidR="00000000" w:rsidRPr="000519A8" w14:paraId="247B152B"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F030DFD" w14:textId="77777777" w:rsidR="00000000" w:rsidRPr="000519A8" w:rsidRDefault="00390AE0" w:rsidP="00A71643">
            <w:pPr>
              <w:jc w:val="left"/>
            </w:pPr>
            <w:r w:rsidRPr="000519A8">
              <w:t>6.2.4.</w:t>
            </w:r>
            <w:r w:rsidRPr="000519A8">
              <w:tab/>
              <w:t>Gulv</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33C9B3F" w14:textId="77777777" w:rsidR="00000000" w:rsidRPr="000519A8" w:rsidRDefault="00390AE0" w:rsidP="00A71643">
            <w:pPr>
              <w:jc w:val="left"/>
            </w:pPr>
            <w:r w:rsidRPr="000519A8">
              <w:t xml:space="preserve">Visuell kontroll med kjøretøyet </w:t>
            </w:r>
            <w:r w:rsidRPr="000519A8">
              <w:br/>
              <w:t xml:space="preserve">over en smøregrav eller på en </w:t>
            </w:r>
            <w:r w:rsidRPr="000519A8">
              <w:br/>
              <w:t>kjørebaneløfter.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71C8EF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DA458DD"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4F201A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3366F0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4E806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0A13BAC" w14:textId="77777777" w:rsidR="00000000" w:rsidRPr="000519A8" w:rsidRDefault="00390AE0" w:rsidP="00A71643">
            <w:pPr>
              <w:jc w:val="center"/>
            </w:pPr>
          </w:p>
        </w:tc>
      </w:tr>
      <w:tr w:rsidR="00000000" w:rsidRPr="000519A8" w14:paraId="2EE3EB19"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0E7EABD" w14:textId="77777777" w:rsidR="00000000" w:rsidRPr="000519A8" w:rsidRDefault="00390AE0" w:rsidP="00A71643">
            <w:pPr>
              <w:jc w:val="left"/>
            </w:pPr>
            <w:r w:rsidRPr="000519A8">
              <w:t>6.2.5.</w:t>
            </w:r>
            <w:r w:rsidRPr="000519A8">
              <w:tab/>
              <w:t>Førersete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C251F83"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736D00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CD7D56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F223B4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49572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A25CA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EC82298" w14:textId="77777777" w:rsidR="00000000" w:rsidRPr="000519A8" w:rsidRDefault="00390AE0" w:rsidP="00A71643">
            <w:pPr>
              <w:jc w:val="center"/>
            </w:pPr>
          </w:p>
        </w:tc>
      </w:tr>
      <w:tr w:rsidR="00000000" w:rsidRPr="000519A8" w14:paraId="09D101F2"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8BEFBAA" w14:textId="77777777" w:rsidR="00000000" w:rsidRPr="000519A8" w:rsidRDefault="00390AE0" w:rsidP="00A71643">
            <w:pPr>
              <w:jc w:val="left"/>
            </w:pPr>
            <w:r w:rsidRPr="000519A8">
              <w:t>6.2.6.</w:t>
            </w:r>
            <w:r w:rsidRPr="000519A8">
              <w:tab/>
              <w:t>Andre seter</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1C9A3F0"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FA31FB4" w14:textId="77777777" w:rsidR="00000000" w:rsidRPr="000519A8" w:rsidRDefault="00390AE0" w:rsidP="00A71643">
            <w:pPr>
              <w:jc w:val="left"/>
            </w:pPr>
            <w:r w:rsidRPr="000519A8">
              <w:t>Største antall seter i alt (unntatt førersetet)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0041D5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8E6BAD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699DBE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79565E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97287D1" w14:textId="77777777" w:rsidR="00000000" w:rsidRPr="000519A8" w:rsidRDefault="00390AE0" w:rsidP="00A71643">
            <w:pPr>
              <w:jc w:val="center"/>
            </w:pPr>
          </w:p>
        </w:tc>
      </w:tr>
      <w:tr w:rsidR="00000000" w:rsidRPr="000519A8" w14:paraId="79090EAB" w14:textId="77777777" w:rsidTr="000519A8">
        <w:trPr>
          <w:trHeight w:val="380"/>
        </w:trPr>
        <w:tc>
          <w:tcPr>
            <w:tcW w:w="3240" w:type="dxa"/>
            <w:vMerge/>
            <w:tcBorders>
              <w:top w:val="single" w:sz="4" w:space="0" w:color="000000"/>
              <w:left w:val="nil"/>
              <w:bottom w:val="single" w:sz="4" w:space="0" w:color="000000"/>
              <w:right w:val="nil"/>
            </w:tcBorders>
          </w:tcPr>
          <w:p w14:paraId="32444A0D"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0D9A3DA"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86F8E7B" w14:textId="77777777" w:rsidR="00000000" w:rsidRPr="000519A8" w:rsidRDefault="00390AE0" w:rsidP="00A71643">
            <w:pPr>
              <w:jc w:val="left"/>
            </w:pPr>
            <w:r w:rsidRPr="000519A8">
              <w:t>Antall bakoverrettede seter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AB9C59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3DD62E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2740B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EA39F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7BEAD3E" w14:textId="77777777" w:rsidR="00000000" w:rsidRPr="000519A8" w:rsidRDefault="00390AE0" w:rsidP="00A71643">
            <w:pPr>
              <w:jc w:val="center"/>
            </w:pPr>
          </w:p>
        </w:tc>
      </w:tr>
      <w:tr w:rsidR="00000000" w:rsidRPr="000519A8" w14:paraId="5D2A31FB"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B84AC95" w14:textId="77777777" w:rsidR="00000000" w:rsidRPr="000519A8" w:rsidRDefault="00390AE0" w:rsidP="00A71643">
            <w:pPr>
              <w:jc w:val="left"/>
            </w:pPr>
            <w:r w:rsidRPr="000519A8">
              <w:t>6.2.7.</w:t>
            </w:r>
            <w:r w:rsidRPr="000519A8">
              <w:tab/>
              <w:t>Betjeningsinnretninger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BDDB0B6"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2D11533"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A2732A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CCDE99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286E19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B88CC8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1BF246" w14:textId="77777777" w:rsidR="00000000" w:rsidRPr="000519A8" w:rsidRDefault="00390AE0" w:rsidP="00A71643">
            <w:pPr>
              <w:jc w:val="center"/>
            </w:pPr>
          </w:p>
        </w:tc>
      </w:tr>
      <w:tr w:rsidR="00000000" w:rsidRPr="000519A8" w14:paraId="4E113A62"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6CC601F" w14:textId="77777777" w:rsidR="00000000" w:rsidRPr="000519A8" w:rsidRDefault="00390AE0" w:rsidP="00A71643">
            <w:pPr>
              <w:jc w:val="left"/>
            </w:pPr>
            <w:r w:rsidRPr="000519A8">
              <w:t>6.2.8.</w:t>
            </w:r>
            <w:r w:rsidRPr="000519A8">
              <w:tab/>
              <w:t>Stigtrinn</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9905B5A"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20D809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B0ABBC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5D1BCF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4B58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78E06C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A5EA10" w14:textId="77777777" w:rsidR="00000000" w:rsidRPr="000519A8" w:rsidRDefault="00390AE0" w:rsidP="00A71643">
            <w:pPr>
              <w:jc w:val="center"/>
            </w:pPr>
          </w:p>
        </w:tc>
      </w:tr>
      <w:tr w:rsidR="00000000" w:rsidRPr="000519A8" w14:paraId="36F7614F"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5F9A1E3" w14:textId="77777777" w:rsidR="00000000" w:rsidRPr="000519A8" w:rsidRDefault="00390AE0" w:rsidP="00A71643">
            <w:pPr>
              <w:jc w:val="left"/>
            </w:pPr>
            <w:r w:rsidRPr="000519A8">
              <w:t>6.2.9.</w:t>
            </w:r>
            <w:r w:rsidRPr="000519A8">
              <w:tab/>
              <w:t>Annet innvendig og utvendig tilbehør og utstyr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4C4449A"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888983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B437E3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74F06A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C052A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62F737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6C4DF4" w14:textId="77777777" w:rsidR="00000000" w:rsidRPr="000519A8" w:rsidRDefault="00390AE0" w:rsidP="00A71643">
            <w:pPr>
              <w:jc w:val="center"/>
            </w:pPr>
          </w:p>
        </w:tc>
      </w:tr>
      <w:tr w:rsidR="00000000" w:rsidRPr="000519A8" w14:paraId="20EA1627"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B5CDB1B" w14:textId="77777777" w:rsidR="00000000" w:rsidRPr="000519A8" w:rsidRDefault="00390AE0" w:rsidP="00A71643">
            <w:pPr>
              <w:jc w:val="left"/>
            </w:pPr>
            <w:r w:rsidRPr="000519A8">
              <w:t>6.2.10.</w:t>
            </w:r>
            <w:r w:rsidRPr="000519A8">
              <w:tab/>
              <w:t>Skvettskjermer (vinger), avskjermingsinnretninger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44E789E"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1762F20"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DFA9D6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275CD9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C5CEAD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3AA949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137E88" w14:textId="77777777" w:rsidR="00000000" w:rsidRPr="000519A8" w:rsidRDefault="00390AE0" w:rsidP="00A71643">
            <w:pPr>
              <w:jc w:val="center"/>
            </w:pPr>
          </w:p>
        </w:tc>
      </w:tr>
      <w:tr w:rsidR="00000000" w:rsidRPr="000519A8" w14:paraId="499F3C8A"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F609B7A" w14:textId="77777777" w:rsidR="00000000" w:rsidRPr="000519A8" w:rsidRDefault="00390AE0" w:rsidP="00A71643">
            <w:pPr>
              <w:jc w:val="left"/>
            </w:pPr>
            <w:r w:rsidRPr="000519A8">
              <w:t>6.2.11.</w:t>
            </w:r>
            <w:r w:rsidRPr="000519A8">
              <w:tab/>
              <w:t>Parkeringsstøtte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83971D5"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ED0E26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E8A641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E2E4B3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108C27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1A2E1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F6826A4" w14:textId="77777777" w:rsidR="00000000" w:rsidRPr="000519A8" w:rsidRDefault="00390AE0" w:rsidP="00A71643">
            <w:pPr>
              <w:jc w:val="center"/>
            </w:pPr>
          </w:p>
        </w:tc>
      </w:tr>
      <w:tr w:rsidR="00000000" w:rsidRPr="000519A8" w14:paraId="44E371D1"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CE2679A" w14:textId="77777777" w:rsidR="00000000" w:rsidRPr="000519A8" w:rsidRDefault="00390AE0" w:rsidP="00A71643">
            <w:pPr>
              <w:jc w:val="left"/>
            </w:pPr>
            <w:r w:rsidRPr="000519A8">
              <w:t>6.2.12.</w:t>
            </w:r>
            <w:r w:rsidRPr="000519A8">
              <w:tab/>
              <w:t>Hån</w:t>
            </w:r>
            <w:r w:rsidRPr="000519A8">
              <w:t>dtak og fotstøtter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4AD6740" w14:textId="77777777" w:rsidR="00000000" w:rsidRPr="000519A8" w:rsidRDefault="00390AE0" w:rsidP="00A71643">
            <w:pPr>
              <w:jc w:val="left"/>
            </w:pPr>
            <w:r w:rsidRPr="000519A8">
              <w:t>Visuell kontroll.</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5B5EAFBB"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5A887C9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12076A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575080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C1340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FF5E1B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6DFDB0E" w14:textId="77777777" w:rsidR="00000000" w:rsidRPr="000519A8" w:rsidRDefault="00390AE0" w:rsidP="00A71643">
            <w:pPr>
              <w:jc w:val="center"/>
            </w:pPr>
          </w:p>
        </w:tc>
      </w:tr>
      <w:tr w:rsidR="00000000" w:rsidRPr="000519A8" w14:paraId="595F91A2"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64922E93" w14:textId="77777777" w:rsidR="00000000" w:rsidRPr="000519A8" w:rsidRDefault="00390AE0" w:rsidP="00A71643">
            <w:pPr>
              <w:jc w:val="left"/>
            </w:pPr>
            <w:r w:rsidRPr="000519A8">
              <w:t>7.</w:t>
            </w:r>
            <w:r w:rsidRPr="000519A8">
              <w:tab/>
              <w:t>ANNET UTSTYR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119A76" w14:textId="77777777" w:rsidR="00000000" w:rsidRPr="000519A8" w:rsidRDefault="00390AE0" w:rsidP="00A71643">
            <w:pPr>
              <w:jc w:val="center"/>
            </w:pPr>
          </w:p>
        </w:tc>
      </w:tr>
      <w:tr w:rsidR="00000000" w:rsidRPr="000519A8" w14:paraId="3D4EE72F"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4262DBDA" w14:textId="77777777" w:rsidR="00000000" w:rsidRPr="000519A8" w:rsidRDefault="00390AE0" w:rsidP="00A71643">
            <w:pPr>
              <w:jc w:val="left"/>
            </w:pPr>
            <w:r w:rsidRPr="000519A8">
              <w:t>7.1.</w:t>
            </w:r>
            <w:r w:rsidRPr="000519A8">
              <w:tab/>
              <w:t>Bilbelter/låser og sikringsutstyr (når det gjelder gruppe L: L6/L7)</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991887" w14:textId="77777777" w:rsidR="00000000" w:rsidRPr="000519A8" w:rsidRDefault="00390AE0" w:rsidP="00A71643">
            <w:pPr>
              <w:jc w:val="center"/>
            </w:pPr>
          </w:p>
        </w:tc>
      </w:tr>
      <w:tr w:rsidR="00000000" w:rsidRPr="000519A8" w14:paraId="5AD4C9C4"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707BE62" w14:textId="77777777" w:rsidR="00000000" w:rsidRPr="000519A8" w:rsidRDefault="00390AE0" w:rsidP="00A71643">
            <w:pPr>
              <w:jc w:val="left"/>
            </w:pPr>
            <w:r w:rsidRPr="000519A8">
              <w:t>7.1.1.</w:t>
            </w:r>
            <w:r w:rsidRPr="000519A8">
              <w:tab/>
              <w:t xml:space="preserve">Sikker montering av </w:t>
            </w:r>
            <w:r w:rsidRPr="000519A8">
              <w:br/>
              <w:t>bilbelter/beltelåser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F1F73F2"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4AFC330" w14:textId="77777777" w:rsidR="00000000" w:rsidRPr="000519A8" w:rsidRDefault="00390AE0" w:rsidP="00A71643">
            <w:pPr>
              <w:jc w:val="left"/>
            </w:pPr>
            <w:r w:rsidRPr="000519A8">
              <w:t>Antall og plassering av festepunkter for bilbelter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5DFCBB9"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597566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DA208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01ED1F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6961AB" w14:textId="77777777" w:rsidR="00000000" w:rsidRPr="000519A8" w:rsidRDefault="00390AE0" w:rsidP="00A71643">
            <w:pPr>
              <w:jc w:val="center"/>
            </w:pPr>
            <w:proofErr w:type="spellStart"/>
            <w:r w:rsidRPr="000519A8">
              <w:t>X</w:t>
            </w:r>
            <w:proofErr w:type="spellEnd"/>
          </w:p>
        </w:tc>
      </w:tr>
      <w:tr w:rsidR="00000000" w:rsidRPr="000519A8" w14:paraId="08EB01B8"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04D4CBB" w14:textId="77777777" w:rsidR="00000000" w:rsidRPr="000519A8" w:rsidRDefault="00390AE0" w:rsidP="00A71643">
            <w:pPr>
              <w:jc w:val="left"/>
            </w:pPr>
            <w:r w:rsidRPr="000519A8">
              <w:t>7.1.2.</w:t>
            </w:r>
            <w:r w:rsidRPr="000519A8">
              <w:tab/>
              <w:t xml:space="preserve">Bilbelters/beltelåsers </w:t>
            </w:r>
            <w:r w:rsidRPr="000519A8">
              <w:br/>
              <w:t>tilstand</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085645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8667515" w14:textId="77777777" w:rsidR="00000000" w:rsidRPr="000519A8" w:rsidRDefault="00390AE0" w:rsidP="00A71643">
            <w:pPr>
              <w:jc w:val="left"/>
            </w:pPr>
            <w:r w:rsidRPr="000519A8">
              <w:t>Bilbeltekategori for hver sittestilling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DA6718F"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55F470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33B2D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61259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EC0E3C" w14:textId="77777777" w:rsidR="00000000" w:rsidRPr="000519A8" w:rsidRDefault="00390AE0" w:rsidP="00A71643">
            <w:pPr>
              <w:jc w:val="center"/>
            </w:pPr>
            <w:proofErr w:type="spellStart"/>
            <w:r w:rsidRPr="000519A8">
              <w:t>X</w:t>
            </w:r>
            <w:proofErr w:type="spellEnd"/>
          </w:p>
        </w:tc>
      </w:tr>
      <w:tr w:rsidR="00000000" w:rsidRPr="000519A8" w14:paraId="3CAD80BF"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AADB53A" w14:textId="77777777" w:rsidR="00000000" w:rsidRPr="000519A8" w:rsidRDefault="00390AE0" w:rsidP="00A71643">
            <w:pPr>
              <w:jc w:val="left"/>
            </w:pPr>
            <w:r w:rsidRPr="000519A8">
              <w:lastRenderedPageBreak/>
              <w:t>7.1.3.</w:t>
            </w:r>
            <w:r w:rsidRPr="000519A8">
              <w:tab/>
              <w:t xml:space="preserve">Kraftbegrenser for </w:t>
            </w:r>
            <w:r w:rsidRPr="000519A8">
              <w:br/>
              <w:t>bilbelte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50E538E" w14:textId="77777777" w:rsidR="00000000" w:rsidRPr="000519A8" w:rsidRDefault="00390AE0" w:rsidP="00A71643">
            <w:pPr>
              <w:jc w:val="left"/>
            </w:pPr>
            <w:r w:rsidRPr="000519A8">
              <w:t xml:space="preserve">Visuell kontroll og/eller bruk </w:t>
            </w:r>
            <w:r w:rsidRPr="000519A8">
              <w:br/>
              <w:t>av 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1A82E21"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BFE5CAA"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835B3D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F40E21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72D3C5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D713FE8" w14:textId="77777777" w:rsidR="00000000" w:rsidRPr="000519A8" w:rsidRDefault="00390AE0" w:rsidP="00A71643">
            <w:pPr>
              <w:jc w:val="center"/>
            </w:pPr>
          </w:p>
        </w:tc>
      </w:tr>
      <w:tr w:rsidR="00000000" w:rsidRPr="000519A8" w14:paraId="6E171AB6"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730F494" w14:textId="77777777" w:rsidR="00000000" w:rsidRPr="000519A8" w:rsidRDefault="00390AE0" w:rsidP="00A71643">
            <w:pPr>
              <w:jc w:val="left"/>
            </w:pPr>
            <w:r w:rsidRPr="000519A8">
              <w:t>7.1.4.</w:t>
            </w:r>
            <w:r w:rsidRPr="000519A8">
              <w:tab/>
              <w:t>Bilbeltestrammere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C23BFC2" w14:textId="77777777" w:rsidR="00000000" w:rsidRPr="000519A8" w:rsidRDefault="00390AE0" w:rsidP="00A71643">
            <w:pPr>
              <w:jc w:val="left"/>
            </w:pPr>
            <w:r w:rsidRPr="000519A8">
              <w:t xml:space="preserve">Visuell kontroll og/eller bruk </w:t>
            </w:r>
            <w:r w:rsidRPr="000519A8">
              <w:br/>
              <w:t>av 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2806831" w14:textId="77777777" w:rsidR="00000000" w:rsidRPr="000519A8" w:rsidRDefault="00390AE0" w:rsidP="00A71643">
            <w:pPr>
              <w:jc w:val="left"/>
            </w:pPr>
            <w:r w:rsidRPr="000519A8">
              <w:t>Bruksanvisning for kjøretøy</w:t>
            </w:r>
            <w:r w:rsidRPr="000519A8">
              <w:t>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29FD29"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CE1F42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61139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E38D53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580DD3" w14:textId="77777777" w:rsidR="00000000" w:rsidRPr="000519A8" w:rsidRDefault="00390AE0" w:rsidP="00A71643">
            <w:pPr>
              <w:jc w:val="center"/>
            </w:pPr>
          </w:p>
        </w:tc>
      </w:tr>
      <w:tr w:rsidR="00000000" w:rsidRPr="000519A8" w14:paraId="71214269"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768A7C4" w14:textId="77777777" w:rsidR="00000000" w:rsidRPr="000519A8" w:rsidRDefault="00390AE0" w:rsidP="00A71643">
            <w:pPr>
              <w:jc w:val="left"/>
            </w:pPr>
            <w:r w:rsidRPr="000519A8">
              <w:t>7.1.5.</w:t>
            </w:r>
            <w:r w:rsidRPr="000519A8">
              <w:tab/>
              <w:t>Kollisjonspute</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4F8B031" w14:textId="77777777" w:rsidR="00000000" w:rsidRPr="000519A8" w:rsidRDefault="00390AE0" w:rsidP="00A71643">
            <w:pPr>
              <w:jc w:val="left"/>
            </w:pPr>
            <w:r w:rsidRPr="000519A8">
              <w:t xml:space="preserve">Visuell kontroll og/eller bruk </w:t>
            </w:r>
            <w:r w:rsidRPr="000519A8">
              <w:br/>
              <w:t>av 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38C2529" w14:textId="77777777" w:rsidR="00000000" w:rsidRPr="000519A8" w:rsidRDefault="00390AE0" w:rsidP="00A71643">
            <w:pPr>
              <w:jc w:val="left"/>
            </w:pPr>
            <w:r w:rsidRPr="000519A8">
              <w:t>Antall kollisjonsputer og plassering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7A7C2D"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FFA7B7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760BD5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4C4C0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B0CB24F" w14:textId="77777777" w:rsidR="00000000" w:rsidRPr="000519A8" w:rsidRDefault="00390AE0" w:rsidP="00A71643">
            <w:pPr>
              <w:jc w:val="center"/>
            </w:pPr>
          </w:p>
        </w:tc>
      </w:tr>
      <w:tr w:rsidR="00000000" w:rsidRPr="000519A8" w14:paraId="24205FFB" w14:textId="77777777" w:rsidTr="000519A8">
        <w:trPr>
          <w:trHeight w:val="640"/>
        </w:trPr>
        <w:tc>
          <w:tcPr>
            <w:tcW w:w="3240" w:type="dxa"/>
            <w:vMerge/>
            <w:tcBorders>
              <w:top w:val="single" w:sz="4" w:space="0" w:color="000000"/>
              <w:left w:val="nil"/>
              <w:bottom w:val="single" w:sz="4" w:space="0" w:color="000000"/>
              <w:right w:val="nil"/>
            </w:tcBorders>
          </w:tcPr>
          <w:p w14:paraId="23FD9B73"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341546E"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C50EF02"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7EDDA8C"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AE5F6E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33D4DF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E5AF7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38A1A51" w14:textId="77777777" w:rsidR="00000000" w:rsidRPr="000519A8" w:rsidRDefault="00390AE0" w:rsidP="00A71643">
            <w:pPr>
              <w:jc w:val="center"/>
            </w:pPr>
          </w:p>
        </w:tc>
      </w:tr>
      <w:tr w:rsidR="00000000" w:rsidRPr="000519A8" w14:paraId="5FCA17E5"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90EEFC3" w14:textId="77777777" w:rsidR="00000000" w:rsidRPr="000519A8" w:rsidRDefault="00390AE0" w:rsidP="00A71643">
            <w:pPr>
              <w:jc w:val="left"/>
            </w:pPr>
            <w:r w:rsidRPr="000519A8">
              <w:t>7.1.6.</w:t>
            </w:r>
            <w:r w:rsidRPr="000519A8">
              <w:tab/>
            </w:r>
            <w:r w:rsidRPr="000519A8">
              <w:t>SRS-systemer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D10BB92" w14:textId="77777777" w:rsidR="00000000" w:rsidRPr="000519A8" w:rsidRDefault="00390AE0" w:rsidP="00A71643">
            <w:pPr>
              <w:jc w:val="left"/>
            </w:pPr>
            <w:r w:rsidRPr="000519A8">
              <w:t xml:space="preserve">Visuell kontroll av feilindikatorlampen og/eller bruk av elektronisk </w:t>
            </w:r>
            <w:r w:rsidRPr="000519A8">
              <w:br/>
              <w:t>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5F89E91"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DE7E1F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3D3960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730066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8717DA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4EEFF70" w14:textId="77777777" w:rsidR="00000000" w:rsidRPr="000519A8" w:rsidRDefault="00390AE0" w:rsidP="00A71643">
            <w:pPr>
              <w:jc w:val="center"/>
            </w:pPr>
          </w:p>
        </w:tc>
      </w:tr>
      <w:tr w:rsidR="00000000" w:rsidRPr="000519A8" w14:paraId="70560237"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7038C79" w14:textId="77777777" w:rsidR="00000000" w:rsidRPr="000519A8" w:rsidRDefault="00390AE0" w:rsidP="00A71643">
            <w:pPr>
              <w:jc w:val="left"/>
            </w:pPr>
            <w:r w:rsidRPr="000519A8">
              <w:t>7.2.</w:t>
            </w:r>
            <w:r w:rsidRPr="000519A8">
              <w:tab/>
              <w:t>Brannslokkingsapparat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E30E776"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52C43C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E300B3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42A4CF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D7645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322C4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DABB72" w14:textId="77777777" w:rsidR="00000000" w:rsidRPr="000519A8" w:rsidRDefault="00390AE0" w:rsidP="00A71643">
            <w:pPr>
              <w:jc w:val="center"/>
            </w:pPr>
          </w:p>
        </w:tc>
      </w:tr>
      <w:tr w:rsidR="00000000" w:rsidRPr="000519A8" w14:paraId="0CCC3BED"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E9FF736" w14:textId="77777777" w:rsidR="00000000" w:rsidRPr="000519A8" w:rsidRDefault="00390AE0" w:rsidP="00A71643">
            <w:pPr>
              <w:jc w:val="left"/>
            </w:pPr>
            <w:r w:rsidRPr="000519A8">
              <w:t>7.3.</w:t>
            </w:r>
            <w:r w:rsidRPr="000519A8">
              <w:tab/>
              <w:t>Lås</w:t>
            </w:r>
            <w:r w:rsidRPr="000519A8">
              <w:t>er og tyverisikringsinnretning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9DB9694"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82C7BF1"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D9B8DAA"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39686A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B9857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4238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83C292" w14:textId="77777777" w:rsidR="00000000" w:rsidRPr="000519A8" w:rsidRDefault="00390AE0" w:rsidP="00A71643">
            <w:pPr>
              <w:jc w:val="center"/>
            </w:pPr>
          </w:p>
        </w:tc>
      </w:tr>
      <w:tr w:rsidR="00000000" w:rsidRPr="000519A8" w14:paraId="76C73068"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223A142" w14:textId="77777777" w:rsidR="00000000" w:rsidRPr="000519A8" w:rsidRDefault="00390AE0" w:rsidP="00A71643">
            <w:pPr>
              <w:jc w:val="left"/>
            </w:pPr>
            <w:r w:rsidRPr="000519A8">
              <w:t>7.4.</w:t>
            </w:r>
            <w:r w:rsidRPr="000519A8">
              <w:tab/>
              <w:t xml:space="preserve">Varseltrekant (dersom </w:t>
            </w:r>
            <w:r w:rsidRPr="000519A8">
              <w:br/>
              <w:t>det kreves)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BEE1041"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6F27F0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001163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4BE765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CE446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227BE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F93DDD" w14:textId="77777777" w:rsidR="00000000" w:rsidRPr="000519A8" w:rsidRDefault="00390AE0" w:rsidP="00A71643">
            <w:pPr>
              <w:jc w:val="center"/>
            </w:pPr>
          </w:p>
        </w:tc>
      </w:tr>
      <w:tr w:rsidR="00000000" w:rsidRPr="000519A8" w14:paraId="323E6EE6"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298FFFD" w14:textId="77777777" w:rsidR="00000000" w:rsidRPr="000519A8" w:rsidRDefault="00390AE0" w:rsidP="00A71643">
            <w:pPr>
              <w:jc w:val="left"/>
            </w:pPr>
            <w:r w:rsidRPr="000519A8">
              <w:t>7.5.</w:t>
            </w:r>
            <w:r w:rsidRPr="000519A8">
              <w:tab/>
              <w:t>Førstehjelpsskrin (dersom det kreves)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2A170A4"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66B145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4F89331"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F33981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5F7E2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77947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9880541" w14:textId="77777777" w:rsidR="00000000" w:rsidRPr="000519A8" w:rsidRDefault="00390AE0" w:rsidP="00A71643">
            <w:pPr>
              <w:jc w:val="center"/>
            </w:pPr>
          </w:p>
        </w:tc>
      </w:tr>
      <w:tr w:rsidR="00000000" w:rsidRPr="000519A8" w14:paraId="66B55017"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03130B1" w14:textId="77777777" w:rsidR="00000000" w:rsidRPr="000519A8" w:rsidRDefault="00390AE0" w:rsidP="00A71643">
            <w:pPr>
              <w:jc w:val="left"/>
            </w:pPr>
            <w:r w:rsidRPr="000519A8">
              <w:t>7.6.</w:t>
            </w:r>
            <w:r w:rsidRPr="000519A8">
              <w:tab/>
            </w:r>
            <w:r w:rsidRPr="000519A8">
              <w:t>Stoppeklosser til hjul (kiler) (dersom det kreves)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A25C68D"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63ED74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3D69B2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B0A525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0608D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08EA26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AF867DD" w14:textId="77777777" w:rsidR="00000000" w:rsidRPr="000519A8" w:rsidRDefault="00390AE0" w:rsidP="00A71643">
            <w:pPr>
              <w:jc w:val="center"/>
            </w:pPr>
          </w:p>
        </w:tc>
      </w:tr>
      <w:tr w:rsidR="00000000" w:rsidRPr="000519A8" w14:paraId="347991CA"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4CE7525" w14:textId="77777777" w:rsidR="00000000" w:rsidRPr="000519A8" w:rsidRDefault="00390AE0" w:rsidP="00A71643">
            <w:pPr>
              <w:jc w:val="left"/>
            </w:pPr>
            <w:r w:rsidRPr="000519A8">
              <w:t>7.7.</w:t>
            </w:r>
            <w:r w:rsidRPr="000519A8">
              <w:tab/>
              <w:t>Signalhorn</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F70F0C6"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AD197B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5B66C1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25DD77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1FEF0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21067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F016B2E" w14:textId="77777777" w:rsidR="00000000" w:rsidRPr="000519A8" w:rsidRDefault="00390AE0" w:rsidP="00A71643">
            <w:pPr>
              <w:jc w:val="center"/>
            </w:pPr>
          </w:p>
        </w:tc>
      </w:tr>
      <w:tr w:rsidR="00000000" w:rsidRPr="000519A8" w14:paraId="2174D6CB"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6DAB033" w14:textId="77777777" w:rsidR="00000000" w:rsidRPr="000519A8" w:rsidRDefault="00390AE0" w:rsidP="00A71643">
            <w:pPr>
              <w:jc w:val="left"/>
            </w:pPr>
            <w:r w:rsidRPr="000519A8">
              <w:t>7.8.</w:t>
            </w:r>
            <w:r w:rsidRPr="000519A8">
              <w:tab/>
              <w:t>Hastighetsmåler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EA668BE" w14:textId="77777777" w:rsidR="00000000" w:rsidRPr="000519A8" w:rsidRDefault="00390AE0" w:rsidP="00A71643">
            <w:pPr>
              <w:jc w:val="left"/>
            </w:pPr>
            <w:r w:rsidRPr="000519A8">
              <w:t xml:space="preserve">Visuell kontroll eller kontroll av </w:t>
            </w:r>
            <w:r w:rsidRPr="000519A8">
              <w:br/>
              <w:t>virkemåte ved prøving på</w:t>
            </w:r>
            <w:r w:rsidRPr="000519A8">
              <w:t xml:space="preserve"> vei eller elektronisk.</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10D4785"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57D94F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DC8341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838CA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5B7E04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A22BB35" w14:textId="77777777" w:rsidR="00000000" w:rsidRPr="000519A8" w:rsidRDefault="00390AE0" w:rsidP="00A71643">
            <w:pPr>
              <w:jc w:val="center"/>
            </w:pPr>
          </w:p>
        </w:tc>
      </w:tr>
      <w:tr w:rsidR="00000000" w:rsidRPr="000519A8" w14:paraId="13EBF44A" w14:textId="77777777" w:rsidTr="000519A8">
        <w:trPr>
          <w:trHeight w:val="38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A60EB03" w14:textId="77777777" w:rsidR="00000000" w:rsidRPr="000519A8" w:rsidRDefault="00390AE0" w:rsidP="00A71643">
            <w:pPr>
              <w:jc w:val="left"/>
            </w:pPr>
            <w:r w:rsidRPr="000519A8">
              <w:t>7.9.</w:t>
            </w:r>
            <w:r w:rsidRPr="000519A8">
              <w:tab/>
              <w:t>Fartsskriver (dersom en slik er montert/kreves)</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3248D96"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C586F82" w14:textId="77777777" w:rsidR="00000000" w:rsidRPr="000519A8" w:rsidRDefault="00390AE0" w:rsidP="00A71643">
            <w:pPr>
              <w:jc w:val="left"/>
            </w:pPr>
            <w:r w:rsidRPr="000519A8">
              <w:t>Plassering av følere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7BABB0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1A5A52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BCB58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8E0F3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8EB3F66" w14:textId="77777777" w:rsidR="00000000" w:rsidRPr="000519A8" w:rsidRDefault="00390AE0" w:rsidP="00A71643">
            <w:pPr>
              <w:jc w:val="center"/>
            </w:pPr>
          </w:p>
        </w:tc>
      </w:tr>
      <w:tr w:rsidR="00000000" w:rsidRPr="000519A8" w14:paraId="4E0189B7" w14:textId="77777777" w:rsidTr="000519A8">
        <w:trPr>
          <w:trHeight w:val="380"/>
        </w:trPr>
        <w:tc>
          <w:tcPr>
            <w:tcW w:w="3240" w:type="dxa"/>
            <w:vMerge/>
            <w:tcBorders>
              <w:top w:val="single" w:sz="4" w:space="0" w:color="000000"/>
              <w:left w:val="nil"/>
              <w:bottom w:val="single" w:sz="4" w:space="0" w:color="000000"/>
              <w:right w:val="nil"/>
            </w:tcBorders>
          </w:tcPr>
          <w:p w14:paraId="5E077241"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5EB70A5E"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F15A16D" w14:textId="77777777" w:rsidR="00000000" w:rsidRPr="000519A8" w:rsidRDefault="00390AE0" w:rsidP="00A71643">
            <w:pPr>
              <w:jc w:val="left"/>
            </w:pPr>
            <w:r w:rsidRPr="000519A8">
              <w:t>Plassering av plomberinger</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BDE8DF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3F82AF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96476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A3D772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1028FE" w14:textId="77777777" w:rsidR="00000000" w:rsidRPr="000519A8" w:rsidRDefault="00390AE0" w:rsidP="00A71643">
            <w:pPr>
              <w:jc w:val="center"/>
            </w:pPr>
            <w:proofErr w:type="spellStart"/>
            <w:r w:rsidRPr="000519A8">
              <w:t>X</w:t>
            </w:r>
            <w:proofErr w:type="spellEnd"/>
          </w:p>
        </w:tc>
      </w:tr>
      <w:tr w:rsidR="00000000" w:rsidRPr="000519A8" w14:paraId="62C1AA2F"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C0D0B9F" w14:textId="77777777" w:rsidR="00000000" w:rsidRPr="000519A8" w:rsidRDefault="00390AE0" w:rsidP="00A71643">
            <w:pPr>
              <w:jc w:val="left"/>
            </w:pPr>
            <w:r w:rsidRPr="000519A8">
              <w:lastRenderedPageBreak/>
              <w:t>7.10.</w:t>
            </w:r>
            <w:r w:rsidRPr="000519A8">
              <w:tab/>
            </w:r>
            <w:r w:rsidRPr="000519A8">
              <w:t xml:space="preserve">Hastighetsbegrenser </w:t>
            </w:r>
            <w:r w:rsidRPr="000519A8">
              <w:br/>
              <w:t xml:space="preserve">(dersom en slik er </w:t>
            </w:r>
            <w:r w:rsidRPr="000519A8">
              <w:br/>
              <w:t>montert/kreves)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B8399F2" w14:textId="77777777" w:rsidR="00000000" w:rsidRPr="000519A8" w:rsidRDefault="00390AE0" w:rsidP="00A71643">
            <w:pPr>
              <w:jc w:val="left"/>
            </w:pPr>
            <w:r w:rsidRPr="000519A8">
              <w:t xml:space="preserve">Visuell kontroll og kontroll av </w:t>
            </w:r>
            <w:r w:rsidRPr="000519A8">
              <w:br/>
              <w:t xml:space="preserve">virkemåte dersom utstyr er </w:t>
            </w:r>
            <w:r w:rsidRPr="000519A8">
              <w:br/>
              <w:t>tilgjengelig.</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2B5A1D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D0DC504"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44BE81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F14B38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38C3D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BF1CD2" w14:textId="77777777" w:rsidR="00000000" w:rsidRPr="000519A8" w:rsidRDefault="00390AE0" w:rsidP="00A71643">
            <w:pPr>
              <w:jc w:val="center"/>
            </w:pPr>
          </w:p>
        </w:tc>
      </w:tr>
      <w:tr w:rsidR="00000000" w:rsidRPr="000519A8" w14:paraId="1BDE1021"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AAABDB1" w14:textId="77777777" w:rsidR="00000000" w:rsidRPr="000519A8" w:rsidRDefault="00390AE0" w:rsidP="00A71643">
            <w:pPr>
              <w:jc w:val="left"/>
            </w:pPr>
            <w:r w:rsidRPr="000519A8">
              <w:t>7.11.</w:t>
            </w:r>
            <w:r w:rsidRPr="000519A8">
              <w:tab/>
              <w:t>Kilometerteller dersom det finnes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33C095D" w14:textId="77777777" w:rsidR="00000000" w:rsidRPr="000519A8" w:rsidRDefault="00390AE0" w:rsidP="00A71643">
            <w:pPr>
              <w:jc w:val="left"/>
            </w:pPr>
            <w:r w:rsidRPr="000519A8">
              <w:t xml:space="preserve">Visuell kontroll og/eller bruk </w:t>
            </w:r>
            <w:r w:rsidRPr="000519A8">
              <w:br/>
              <w:t>av 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1401B5C"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3668BD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00E79E9"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67C73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51A40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50F6D39" w14:textId="77777777" w:rsidR="00000000" w:rsidRPr="000519A8" w:rsidRDefault="00390AE0" w:rsidP="00A71643">
            <w:pPr>
              <w:jc w:val="center"/>
            </w:pPr>
          </w:p>
        </w:tc>
      </w:tr>
      <w:tr w:rsidR="00000000" w:rsidRPr="000519A8" w14:paraId="0F0057F1"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11D9576" w14:textId="77777777" w:rsidR="00000000" w:rsidRPr="000519A8" w:rsidRDefault="00390AE0" w:rsidP="00A71643">
            <w:pPr>
              <w:jc w:val="left"/>
            </w:pPr>
            <w:r w:rsidRPr="000519A8">
              <w:t>7.12.</w:t>
            </w:r>
            <w:r w:rsidRPr="000519A8">
              <w:tab/>
              <w:t xml:space="preserve">Elektronisk stabilitetskontroll (ESC) dersom </w:t>
            </w:r>
            <w:r w:rsidRPr="000519A8">
              <w:br/>
              <w:t>det er montert/kreves</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6FB90AE" w14:textId="77777777" w:rsidR="00000000" w:rsidRPr="000519A8" w:rsidRDefault="00390AE0" w:rsidP="00A71643">
            <w:pPr>
              <w:jc w:val="left"/>
            </w:pPr>
            <w:r w:rsidRPr="000519A8">
              <w:t xml:space="preserve">Visuell kontroll og/eller bruk </w:t>
            </w:r>
            <w:r w:rsidRPr="000519A8">
              <w:br/>
              <w:t>av elektronisk grensesnitt.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BEA41A0" w14:textId="77777777" w:rsidR="00000000" w:rsidRPr="000519A8" w:rsidRDefault="00390AE0" w:rsidP="00A71643">
            <w:pPr>
              <w:jc w:val="left"/>
            </w:pPr>
            <w:r w:rsidRPr="000519A8">
              <w:t>Bruksanvisning for kjøretøyets elektroniske grensesnitt</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4E4458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44B506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858B13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93B2D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63FF754" w14:textId="77777777" w:rsidR="00000000" w:rsidRPr="000519A8" w:rsidRDefault="00390AE0" w:rsidP="00A71643">
            <w:pPr>
              <w:jc w:val="center"/>
            </w:pPr>
          </w:p>
        </w:tc>
      </w:tr>
      <w:tr w:rsidR="00000000" w:rsidRPr="000519A8" w14:paraId="49F968CE"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B3A66EF" w14:textId="77777777" w:rsidR="00000000" w:rsidRPr="000519A8" w:rsidRDefault="00390AE0" w:rsidP="00A71643">
            <w:pPr>
              <w:jc w:val="left"/>
            </w:pPr>
            <w:r w:rsidRPr="000519A8">
              <w:t>8.</w:t>
            </w:r>
            <w:r w:rsidRPr="000519A8">
              <w:tab/>
              <w:t>SKADEVIRKNINGER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A8BA303" w14:textId="77777777" w:rsidR="00000000" w:rsidRPr="000519A8" w:rsidRDefault="00390AE0" w:rsidP="00A71643">
            <w:pPr>
              <w:jc w:val="center"/>
            </w:pPr>
          </w:p>
        </w:tc>
      </w:tr>
      <w:tr w:rsidR="00000000" w:rsidRPr="000519A8" w14:paraId="725F55D9"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003681F4" w14:textId="77777777" w:rsidR="00000000" w:rsidRPr="000519A8" w:rsidRDefault="00390AE0" w:rsidP="00A71643">
            <w:pPr>
              <w:jc w:val="left"/>
            </w:pPr>
            <w:r w:rsidRPr="000519A8">
              <w:t>8.1.</w:t>
            </w:r>
            <w:r w:rsidRPr="000519A8">
              <w:tab/>
              <w:t>Støy</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6241C52" w14:textId="77777777" w:rsidR="00000000" w:rsidRPr="000519A8" w:rsidRDefault="00390AE0" w:rsidP="00A71643">
            <w:pPr>
              <w:jc w:val="center"/>
            </w:pPr>
          </w:p>
        </w:tc>
      </w:tr>
      <w:tr w:rsidR="00000000" w:rsidRPr="000519A8" w14:paraId="533AF739" w14:textId="77777777" w:rsidTr="000519A8">
        <w:trPr>
          <w:trHeight w:val="166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E6D48D0" w14:textId="77777777" w:rsidR="00000000" w:rsidRPr="000519A8" w:rsidRDefault="00390AE0" w:rsidP="00A71643">
            <w:pPr>
              <w:jc w:val="left"/>
            </w:pPr>
            <w:r w:rsidRPr="000519A8">
              <w:t>8.1.1.</w:t>
            </w:r>
            <w:r w:rsidRPr="000519A8">
              <w:tab/>
              <w:t>Støydempingsanlegg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18F2B74" w14:textId="77777777" w:rsidR="00000000" w:rsidRPr="000519A8" w:rsidRDefault="00390AE0" w:rsidP="00A71643">
            <w:pPr>
              <w:jc w:val="left"/>
            </w:pPr>
            <w:r w:rsidRPr="000519A8">
              <w:t xml:space="preserve">Subjektiv vurdering (med mindre kontrolløren anser at støynivået kan være for høyt, og det i så fall kan </w:t>
            </w:r>
            <w:r w:rsidRPr="000519A8">
              <w:br/>
              <w:t xml:space="preserve">foretas en måling av støyen fra et </w:t>
            </w:r>
            <w:r w:rsidRPr="000519A8">
              <w:br/>
              <w:t xml:space="preserve">stillestående kjøretøy ved hjelp av </w:t>
            </w:r>
            <w:r w:rsidRPr="000519A8">
              <w:br/>
              <w:t>en støy</w:t>
            </w:r>
            <w:r w:rsidRPr="000519A8">
              <w:t>nivåmåler).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C82DD73" w14:textId="77777777" w:rsidR="00000000" w:rsidRPr="000519A8" w:rsidRDefault="00390AE0" w:rsidP="00A71643">
            <w:pPr>
              <w:jc w:val="left"/>
            </w:pPr>
            <w:r w:rsidRPr="000519A8">
              <w:t xml:space="preserve">Støynivå på stillestående kjøretøy [dB (A) </w:t>
            </w:r>
            <w:r w:rsidRPr="000519A8">
              <w:br/>
              <w:t>ved 1/min].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3767C96"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396716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89D11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B263FB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565F37E" w14:textId="77777777" w:rsidR="00000000" w:rsidRPr="000519A8" w:rsidRDefault="00390AE0" w:rsidP="00A71643">
            <w:pPr>
              <w:jc w:val="center"/>
            </w:pPr>
            <w:proofErr w:type="spellStart"/>
            <w:r w:rsidRPr="000519A8">
              <w:t>X</w:t>
            </w:r>
            <w:proofErr w:type="spellEnd"/>
          </w:p>
        </w:tc>
      </w:tr>
      <w:tr w:rsidR="00000000" w:rsidRPr="000519A8" w14:paraId="1E7651D9"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82B265E" w14:textId="77777777" w:rsidR="00000000" w:rsidRPr="000519A8" w:rsidRDefault="00390AE0" w:rsidP="00A71643">
            <w:pPr>
              <w:jc w:val="left"/>
            </w:pPr>
            <w:r w:rsidRPr="000519A8">
              <w:t>8.2.</w:t>
            </w:r>
            <w:r w:rsidRPr="000519A8">
              <w:tab/>
              <w:t>Avgassutslipp</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6BA3C3" w14:textId="77777777" w:rsidR="00000000" w:rsidRPr="000519A8" w:rsidRDefault="00390AE0" w:rsidP="00A71643">
            <w:pPr>
              <w:jc w:val="center"/>
            </w:pPr>
          </w:p>
        </w:tc>
      </w:tr>
      <w:tr w:rsidR="00000000" w:rsidRPr="000519A8" w14:paraId="21F4C21A"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3C2EBBC9" w14:textId="77777777" w:rsidR="00000000" w:rsidRPr="000519A8" w:rsidRDefault="00390AE0" w:rsidP="00A71643">
            <w:pPr>
              <w:jc w:val="left"/>
            </w:pPr>
            <w:r w:rsidRPr="000519A8">
              <w:t>8.2.1.</w:t>
            </w:r>
            <w:r w:rsidRPr="000519A8">
              <w:tab/>
              <w:t>Utslipp fra motorer med elektrisk tenning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7E6F292" w14:textId="77777777" w:rsidR="00000000" w:rsidRPr="000519A8" w:rsidRDefault="00390AE0" w:rsidP="00A71643">
            <w:pPr>
              <w:jc w:val="center"/>
            </w:pPr>
          </w:p>
        </w:tc>
      </w:tr>
      <w:tr w:rsidR="00000000" w:rsidRPr="000519A8" w14:paraId="7AA0267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5C72AF9" w14:textId="77777777" w:rsidR="00000000" w:rsidRPr="000519A8" w:rsidRDefault="00390AE0" w:rsidP="00A71643">
            <w:pPr>
              <w:jc w:val="left"/>
            </w:pPr>
            <w:r w:rsidRPr="000519A8">
              <w:t>8.2.1.1.</w:t>
            </w:r>
            <w:r w:rsidRPr="000519A8">
              <w:tab/>
              <w:t xml:space="preserve">Utstyr for kontroll av </w:t>
            </w:r>
            <w:r w:rsidRPr="000519A8">
              <w:br/>
              <w:t>avgassutslipp</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4C86FE6"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8796B14" w14:textId="77777777" w:rsidR="00000000" w:rsidRPr="000519A8" w:rsidRDefault="00390AE0" w:rsidP="00A71643">
            <w:pPr>
              <w:jc w:val="left"/>
            </w:pPr>
            <w:r w:rsidRPr="000519A8">
              <w:t>Generell beskrivelse av utslippskontrollsystemet</w:t>
            </w:r>
          </w:p>
          <w:p w14:paraId="050D8B4D" w14:textId="77777777" w:rsidR="00000000" w:rsidRPr="000519A8" w:rsidRDefault="00390AE0" w:rsidP="00A71643">
            <w:pPr>
              <w:jc w:val="left"/>
            </w:pPr>
            <w:r w:rsidRPr="000519A8">
              <w:t>Partikkelfelle montert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A5C2D1"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92FAE7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4492F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C642F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B0359FD" w14:textId="77777777" w:rsidR="00000000" w:rsidRPr="000519A8" w:rsidRDefault="00390AE0" w:rsidP="00A71643">
            <w:pPr>
              <w:jc w:val="center"/>
            </w:pPr>
          </w:p>
        </w:tc>
      </w:tr>
      <w:tr w:rsidR="00000000" w:rsidRPr="000519A8" w14:paraId="43D208F0" w14:textId="77777777" w:rsidTr="000519A8">
        <w:trPr>
          <w:trHeight w:val="6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CF057E7" w14:textId="77777777" w:rsidR="00000000" w:rsidRPr="000519A8" w:rsidRDefault="00390AE0" w:rsidP="00A71643">
            <w:pPr>
              <w:jc w:val="left"/>
            </w:pPr>
            <w:r w:rsidRPr="000519A8">
              <w:t>8.2.1.2.</w:t>
            </w:r>
            <w:r w:rsidRPr="000519A8">
              <w:tab/>
              <w:t>Gassutslipp</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B692D6E" w14:textId="77777777" w:rsidR="00000000" w:rsidRPr="000519A8" w:rsidRDefault="00390AE0" w:rsidP="00A71643">
            <w:pPr>
              <w:jc w:val="left"/>
            </w:pPr>
            <w:r w:rsidRPr="000519A8">
              <w:t>–</w:t>
            </w:r>
            <w:r w:rsidRPr="000519A8">
              <w:tab/>
              <w:t xml:space="preserve">For kjøretøyer opp til utslippsklasse Euro 5 og Euro </w:t>
            </w:r>
            <w:proofErr w:type="gramStart"/>
            <w:r w:rsidRPr="000519A8">
              <w:t>V(</w:t>
            </w:r>
            <w:proofErr w:type="gramEnd"/>
            <w:r w:rsidRPr="000519A8">
              <w:rPr>
                <w:rStyle w:val="skrift-hevet"/>
              </w:rPr>
              <w:t>1</w:t>
            </w:r>
            <w:r w:rsidRPr="000519A8">
              <w:t>):</w:t>
            </w:r>
          </w:p>
          <w:p w14:paraId="6D00C02E" w14:textId="77777777" w:rsidR="00000000" w:rsidRPr="000519A8" w:rsidRDefault="00390AE0" w:rsidP="00A71643">
            <w:pPr>
              <w:jc w:val="left"/>
            </w:pPr>
            <w:r w:rsidRPr="000519A8">
              <w:t xml:space="preserve">Måling ved hjelp av en avgassmåler i samsvar med </w:t>
            </w:r>
            <w:proofErr w:type="gramStart"/>
            <w:r w:rsidRPr="000519A8">
              <w:t>kravene(</w:t>
            </w:r>
            <w:proofErr w:type="gramEnd"/>
            <w:r w:rsidRPr="000519A8">
              <w:rPr>
                <w:rStyle w:val="skrift-hevet"/>
              </w:rPr>
              <w:t>1</w:t>
            </w:r>
            <w:r w:rsidRPr="000519A8">
              <w:t>) el</w:t>
            </w:r>
            <w:r w:rsidRPr="000519A8">
              <w:t xml:space="preserve">ler OBD-avlesning. Kontrollen av utslipp fra eksosrøret skal være standardmetoden for vurdering av avgassutslipp. På grunnlag av en likeverdighetsvurdering, og idet det tas hensyn til det relevante typegodkjenningsregelverket, </w:t>
            </w:r>
            <w:r w:rsidRPr="000519A8">
              <w:br/>
              <w:t>kan medlemsstatene tillate b</w:t>
            </w:r>
            <w:r w:rsidRPr="000519A8">
              <w:t xml:space="preserve">ruk av </w:t>
            </w:r>
            <w:r w:rsidRPr="000519A8">
              <w:lastRenderedPageBreak/>
              <w:t>OBD i samsvar med produsentens anbefalinger og andre krav.</w:t>
            </w:r>
          </w:p>
          <w:p w14:paraId="50D9A224" w14:textId="77777777" w:rsidR="00000000" w:rsidRPr="000519A8" w:rsidRDefault="00390AE0" w:rsidP="00A71643">
            <w:pPr>
              <w:jc w:val="left"/>
            </w:pPr>
            <w:r w:rsidRPr="000519A8">
              <w:t>–</w:t>
            </w:r>
            <w:r w:rsidRPr="000519A8">
              <w:tab/>
              <w:t xml:space="preserve">For kjøretøyer fra og med utslippsklasse Euro 6 og Euro </w:t>
            </w:r>
            <w:proofErr w:type="gramStart"/>
            <w:r w:rsidRPr="000519A8">
              <w:t>VI(</w:t>
            </w:r>
            <w:proofErr w:type="gramEnd"/>
            <w:r w:rsidRPr="000519A8">
              <w:rPr>
                <w:rStyle w:val="skrift-hevet"/>
              </w:rPr>
              <w:t>2</w:t>
            </w:r>
            <w:r w:rsidRPr="000519A8">
              <w:t>):</w:t>
            </w:r>
          </w:p>
          <w:p w14:paraId="482E1B9D" w14:textId="77777777" w:rsidR="00000000" w:rsidRPr="000519A8" w:rsidRDefault="00390AE0" w:rsidP="00A71643">
            <w:pPr>
              <w:jc w:val="left"/>
            </w:pPr>
            <w:r w:rsidRPr="000519A8">
              <w:t xml:space="preserve">Måling ved hjelp av en avgassmåler i samsvar med </w:t>
            </w:r>
            <w:proofErr w:type="gramStart"/>
            <w:r w:rsidRPr="000519A8">
              <w:t>kravene(</w:t>
            </w:r>
            <w:proofErr w:type="gramEnd"/>
            <w:r w:rsidRPr="000519A8">
              <w:rPr>
                <w:rStyle w:val="skrift-hevet"/>
              </w:rPr>
              <w:t>1</w:t>
            </w:r>
            <w:r w:rsidRPr="000519A8">
              <w:t xml:space="preserve">) eller OBD-avlesning i samsvar med </w:t>
            </w:r>
            <w:r w:rsidRPr="000519A8">
              <w:br/>
              <w:t>produsentens anbefalinger og a</w:t>
            </w:r>
            <w:r w:rsidRPr="000519A8">
              <w:t>ndre krav(</w:t>
            </w:r>
            <w:r w:rsidRPr="000519A8">
              <w:rPr>
                <w:rStyle w:val="skrift-hevet"/>
              </w:rPr>
              <w:t>1</w:t>
            </w:r>
            <w:r w:rsidRPr="000519A8">
              <w:t>).</w:t>
            </w:r>
          </w:p>
          <w:p w14:paraId="2BE63C64" w14:textId="77777777" w:rsidR="00000000" w:rsidRPr="000519A8" w:rsidRDefault="00390AE0" w:rsidP="00A71643">
            <w:pPr>
              <w:jc w:val="left"/>
            </w:pPr>
            <w:r w:rsidRPr="000519A8">
              <w:t>Målinger gjelder ikke for totaktsmotorer.</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AA78073" w14:textId="77777777" w:rsidR="00000000" w:rsidRPr="000519A8" w:rsidRDefault="00390AE0" w:rsidP="00A71643">
            <w:pPr>
              <w:jc w:val="left"/>
            </w:pPr>
            <w:r w:rsidRPr="000519A8">
              <w:lastRenderedPageBreak/>
              <w:t xml:space="preserve">Gassutslippsnivåer dersom angitt av </w:t>
            </w:r>
            <w:r w:rsidRPr="000519A8">
              <w:br/>
              <w:t>produsenten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6F7977D"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37B7CD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371033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946CC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61D0EEB" w14:textId="77777777" w:rsidR="00000000" w:rsidRPr="000519A8" w:rsidRDefault="00390AE0" w:rsidP="00A71643">
            <w:pPr>
              <w:jc w:val="center"/>
            </w:pPr>
          </w:p>
        </w:tc>
      </w:tr>
      <w:tr w:rsidR="00000000" w:rsidRPr="000519A8" w14:paraId="150B9A22" w14:textId="77777777" w:rsidTr="000519A8">
        <w:trPr>
          <w:trHeight w:val="640"/>
        </w:trPr>
        <w:tc>
          <w:tcPr>
            <w:tcW w:w="3240" w:type="dxa"/>
            <w:vMerge/>
            <w:tcBorders>
              <w:top w:val="single" w:sz="4" w:space="0" w:color="000000"/>
              <w:left w:val="nil"/>
              <w:bottom w:val="single" w:sz="4" w:space="0" w:color="000000"/>
              <w:right w:val="nil"/>
            </w:tcBorders>
          </w:tcPr>
          <w:p w14:paraId="6BADC889"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4F31873"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CFD9DCF" w14:textId="77777777" w:rsidR="00000000" w:rsidRPr="000519A8" w:rsidRDefault="00390AE0" w:rsidP="00A71643">
            <w:pPr>
              <w:jc w:val="left"/>
            </w:pPr>
            <w:r w:rsidRPr="000519A8">
              <w:t xml:space="preserve">Spesifikke opplysninger om kjøretøy (VIN) </w:t>
            </w:r>
            <w:r w:rsidRPr="000519A8">
              <w:br/>
              <w:t>eller motorkode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89C0A95"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54EBDB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CFCE5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72B014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7DC99F7" w14:textId="77777777" w:rsidR="00000000" w:rsidRPr="000519A8" w:rsidRDefault="00390AE0" w:rsidP="00A71643">
            <w:pPr>
              <w:jc w:val="center"/>
            </w:pPr>
          </w:p>
        </w:tc>
      </w:tr>
      <w:tr w:rsidR="00000000" w:rsidRPr="000519A8" w14:paraId="6C55BF4A" w14:textId="77777777" w:rsidTr="000519A8">
        <w:trPr>
          <w:trHeight w:val="2160"/>
        </w:trPr>
        <w:tc>
          <w:tcPr>
            <w:tcW w:w="3240" w:type="dxa"/>
            <w:vMerge/>
            <w:tcBorders>
              <w:top w:val="single" w:sz="4" w:space="0" w:color="000000"/>
              <w:left w:val="nil"/>
              <w:bottom w:val="single" w:sz="4" w:space="0" w:color="000000"/>
              <w:right w:val="nil"/>
            </w:tcBorders>
          </w:tcPr>
          <w:p w14:paraId="7924D86C"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58FB1C8" w14:textId="77777777" w:rsidR="00000000" w:rsidRPr="000519A8" w:rsidRDefault="00390AE0" w:rsidP="00A71643">
            <w:pPr>
              <w:jc w:val="left"/>
            </w:pPr>
          </w:p>
        </w:tc>
        <w:tc>
          <w:tcPr>
            <w:tcW w:w="22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4A3F396" w14:textId="77777777" w:rsidR="00000000" w:rsidRPr="000519A8" w:rsidRDefault="00390AE0" w:rsidP="00A71643">
            <w:pPr>
              <w:jc w:val="left"/>
            </w:pPr>
            <w:r w:rsidRPr="000519A8">
              <w:t>For kontroll av utslipp fra eksosrøret:</w:t>
            </w: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60C4A898" w14:textId="77777777" w:rsidR="00000000" w:rsidRPr="000519A8" w:rsidRDefault="00390AE0" w:rsidP="00A71643">
            <w:pPr>
              <w:jc w:val="left"/>
            </w:pPr>
            <w:r w:rsidRPr="000519A8">
              <w:t xml:space="preserve">Krav til forkondisjonering av motoren, for eksempel laveste temperatur på olje/vann [°C] og framgangsmåter for å </w:t>
            </w:r>
            <w:r w:rsidRPr="000519A8">
              <w:lastRenderedPageBreak/>
              <w:t>sette motoren i type II-prøvingssekvens</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84A6A8" w14:textId="77777777" w:rsidR="00000000" w:rsidRPr="000519A8" w:rsidRDefault="00390AE0" w:rsidP="00A71643">
            <w:pPr>
              <w:jc w:val="center"/>
            </w:pPr>
            <w:proofErr w:type="spellStart"/>
            <w:r w:rsidRPr="000519A8">
              <w:lastRenderedPageBreak/>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2FA7A4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31204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B0FA2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7944EA" w14:textId="77777777" w:rsidR="00000000" w:rsidRPr="000519A8" w:rsidRDefault="00390AE0" w:rsidP="00A71643">
            <w:pPr>
              <w:jc w:val="center"/>
            </w:pPr>
          </w:p>
        </w:tc>
      </w:tr>
      <w:tr w:rsidR="00000000" w:rsidRPr="000519A8" w14:paraId="4424B23B" w14:textId="77777777" w:rsidTr="000519A8">
        <w:trPr>
          <w:trHeight w:val="640"/>
        </w:trPr>
        <w:tc>
          <w:tcPr>
            <w:tcW w:w="3240" w:type="dxa"/>
            <w:vMerge/>
            <w:tcBorders>
              <w:top w:val="single" w:sz="4" w:space="0" w:color="000000"/>
              <w:left w:val="nil"/>
              <w:bottom w:val="single" w:sz="4" w:space="0" w:color="000000"/>
              <w:right w:val="nil"/>
            </w:tcBorders>
          </w:tcPr>
          <w:p w14:paraId="30986482"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15494FC" w14:textId="77777777" w:rsidR="00000000" w:rsidRPr="000519A8" w:rsidRDefault="00390AE0" w:rsidP="00A71643">
            <w:pPr>
              <w:jc w:val="left"/>
            </w:pPr>
          </w:p>
        </w:tc>
        <w:tc>
          <w:tcPr>
            <w:tcW w:w="2280" w:type="dxa"/>
            <w:vMerge/>
            <w:tcBorders>
              <w:top w:val="single" w:sz="4" w:space="0" w:color="000000"/>
              <w:left w:val="nil"/>
              <w:bottom w:val="single" w:sz="4" w:space="0" w:color="000000"/>
              <w:right w:val="nil"/>
            </w:tcBorders>
          </w:tcPr>
          <w:p w14:paraId="04E46583"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4916FD86" w14:textId="77777777" w:rsidR="00000000" w:rsidRPr="000519A8" w:rsidRDefault="00390AE0" w:rsidP="00A71643">
            <w:pPr>
              <w:jc w:val="left"/>
            </w:pPr>
            <w:r w:rsidRPr="000519A8">
              <w:t>Resultater fra type II-utslippsprøving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08DA9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8B6B5A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464EAD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E9131A8"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32B0327" w14:textId="77777777" w:rsidR="00000000" w:rsidRPr="000519A8" w:rsidRDefault="00390AE0" w:rsidP="00A71643">
            <w:pPr>
              <w:jc w:val="center"/>
            </w:pPr>
          </w:p>
        </w:tc>
      </w:tr>
      <w:tr w:rsidR="00000000" w:rsidRPr="000519A8" w14:paraId="2F0357B9" w14:textId="77777777" w:rsidTr="000519A8">
        <w:trPr>
          <w:trHeight w:val="380"/>
        </w:trPr>
        <w:tc>
          <w:tcPr>
            <w:tcW w:w="3240" w:type="dxa"/>
            <w:vMerge/>
            <w:tcBorders>
              <w:top w:val="single" w:sz="4" w:space="0" w:color="000000"/>
              <w:left w:val="nil"/>
              <w:bottom w:val="single" w:sz="4" w:space="0" w:color="000000"/>
              <w:right w:val="nil"/>
            </w:tcBorders>
          </w:tcPr>
          <w:p w14:paraId="4ED64AB6"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DFD1AB0" w14:textId="77777777" w:rsidR="00000000" w:rsidRPr="000519A8" w:rsidRDefault="00390AE0" w:rsidP="00A71643">
            <w:pPr>
              <w:jc w:val="left"/>
            </w:pPr>
          </w:p>
        </w:tc>
        <w:tc>
          <w:tcPr>
            <w:tcW w:w="2280" w:type="dxa"/>
            <w:vMerge/>
            <w:tcBorders>
              <w:top w:val="single" w:sz="4" w:space="0" w:color="000000"/>
              <w:left w:val="nil"/>
              <w:bottom w:val="single" w:sz="4" w:space="0" w:color="000000"/>
              <w:right w:val="nil"/>
            </w:tcBorders>
          </w:tcPr>
          <w:p w14:paraId="41F57B00"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017C7729" w14:textId="77777777" w:rsidR="00000000" w:rsidRPr="000519A8" w:rsidRDefault="00390AE0" w:rsidP="00A71643">
            <w:pPr>
              <w:jc w:val="left"/>
            </w:pPr>
            <w:r w:rsidRPr="000519A8">
              <w:t>Tomgang CO [%]</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EF4104D"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4221A7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B5EFB7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5E1384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C395875" w14:textId="77777777" w:rsidR="00000000" w:rsidRPr="000519A8" w:rsidRDefault="00390AE0" w:rsidP="00A71643">
            <w:pPr>
              <w:jc w:val="center"/>
            </w:pPr>
          </w:p>
        </w:tc>
      </w:tr>
      <w:tr w:rsidR="00000000" w:rsidRPr="000519A8" w14:paraId="76E1FBFE" w14:textId="77777777" w:rsidTr="000519A8">
        <w:trPr>
          <w:trHeight w:val="380"/>
        </w:trPr>
        <w:tc>
          <w:tcPr>
            <w:tcW w:w="3240" w:type="dxa"/>
            <w:vMerge/>
            <w:tcBorders>
              <w:top w:val="single" w:sz="4" w:space="0" w:color="000000"/>
              <w:left w:val="nil"/>
              <w:bottom w:val="single" w:sz="4" w:space="0" w:color="000000"/>
              <w:right w:val="nil"/>
            </w:tcBorders>
          </w:tcPr>
          <w:p w14:paraId="2E49182B"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4530F9CB" w14:textId="77777777" w:rsidR="00000000" w:rsidRPr="000519A8" w:rsidRDefault="00390AE0" w:rsidP="00A71643">
            <w:pPr>
              <w:jc w:val="left"/>
            </w:pPr>
          </w:p>
        </w:tc>
        <w:tc>
          <w:tcPr>
            <w:tcW w:w="2280" w:type="dxa"/>
            <w:vMerge/>
            <w:tcBorders>
              <w:top w:val="single" w:sz="4" w:space="0" w:color="000000"/>
              <w:left w:val="nil"/>
              <w:bottom w:val="single" w:sz="4" w:space="0" w:color="000000"/>
              <w:right w:val="nil"/>
            </w:tcBorders>
          </w:tcPr>
          <w:p w14:paraId="02EBC83A"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2A6D06A1" w14:textId="77777777" w:rsidR="00000000" w:rsidRPr="000519A8" w:rsidRDefault="00390AE0" w:rsidP="00A71643">
            <w:pPr>
              <w:jc w:val="left"/>
            </w:pPr>
            <w:r w:rsidRPr="000519A8">
              <w:t>Høy</w:t>
            </w:r>
            <w:r w:rsidRPr="000519A8">
              <w:t xml:space="preserve"> tomgang CO [%]</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3A412C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8702C7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265929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B66747"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A4EB41" w14:textId="77777777" w:rsidR="00000000" w:rsidRPr="000519A8" w:rsidRDefault="00390AE0" w:rsidP="00A71643">
            <w:pPr>
              <w:jc w:val="center"/>
            </w:pPr>
          </w:p>
        </w:tc>
      </w:tr>
      <w:tr w:rsidR="00000000" w:rsidRPr="000519A8" w14:paraId="0E860AA7" w14:textId="77777777" w:rsidTr="000519A8">
        <w:trPr>
          <w:trHeight w:val="380"/>
        </w:trPr>
        <w:tc>
          <w:tcPr>
            <w:tcW w:w="3240" w:type="dxa"/>
            <w:vMerge/>
            <w:tcBorders>
              <w:top w:val="single" w:sz="4" w:space="0" w:color="000000"/>
              <w:left w:val="nil"/>
              <w:bottom w:val="single" w:sz="4" w:space="0" w:color="000000"/>
              <w:right w:val="nil"/>
            </w:tcBorders>
          </w:tcPr>
          <w:p w14:paraId="568D483E"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5194DDD" w14:textId="77777777" w:rsidR="00000000" w:rsidRPr="000519A8" w:rsidRDefault="00390AE0" w:rsidP="00A71643">
            <w:pPr>
              <w:jc w:val="left"/>
            </w:pPr>
          </w:p>
        </w:tc>
        <w:tc>
          <w:tcPr>
            <w:tcW w:w="2280" w:type="dxa"/>
            <w:vMerge/>
            <w:tcBorders>
              <w:top w:val="single" w:sz="4" w:space="0" w:color="000000"/>
              <w:left w:val="nil"/>
              <w:bottom w:val="single" w:sz="4" w:space="0" w:color="000000"/>
              <w:right w:val="nil"/>
            </w:tcBorders>
          </w:tcPr>
          <w:p w14:paraId="36CCDADF"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6BF570B4" w14:textId="77777777" w:rsidR="00000000" w:rsidRPr="000519A8" w:rsidRDefault="00390AE0" w:rsidP="00A71643">
            <w:pPr>
              <w:jc w:val="left"/>
            </w:pPr>
            <w:r w:rsidRPr="000519A8">
              <w:t>Lambda []</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41F1A579"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E65E50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0F2D3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F47109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453663E" w14:textId="77777777" w:rsidR="00000000" w:rsidRPr="000519A8" w:rsidRDefault="00390AE0" w:rsidP="00A71643">
            <w:pPr>
              <w:jc w:val="center"/>
            </w:pPr>
          </w:p>
        </w:tc>
      </w:tr>
      <w:tr w:rsidR="00000000" w:rsidRPr="000519A8" w14:paraId="08F456FA" w14:textId="77777777" w:rsidTr="000519A8">
        <w:trPr>
          <w:trHeight w:val="1400"/>
        </w:trPr>
        <w:tc>
          <w:tcPr>
            <w:tcW w:w="3240" w:type="dxa"/>
            <w:vMerge/>
            <w:tcBorders>
              <w:top w:val="single" w:sz="4" w:space="0" w:color="000000"/>
              <w:left w:val="nil"/>
              <w:bottom w:val="single" w:sz="4" w:space="0" w:color="000000"/>
              <w:right w:val="nil"/>
            </w:tcBorders>
          </w:tcPr>
          <w:p w14:paraId="47537000"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6FC86D7" w14:textId="77777777" w:rsidR="00000000" w:rsidRPr="000519A8" w:rsidRDefault="00390AE0" w:rsidP="00A71643">
            <w:pPr>
              <w:jc w:val="left"/>
            </w:pPr>
          </w:p>
        </w:tc>
        <w:tc>
          <w:tcPr>
            <w:tcW w:w="22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348F60E" w14:textId="6EB50E5C" w:rsidR="00000000" w:rsidRPr="000519A8" w:rsidRDefault="00390AE0" w:rsidP="004D068C">
            <w:pPr>
              <w:jc w:val="left"/>
            </w:pPr>
            <w:r w:rsidRPr="000519A8">
              <w:t>For OBD-bruk</w:t>
            </w: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51145CB0" w14:textId="77777777" w:rsidR="00000000" w:rsidRPr="000519A8" w:rsidRDefault="00390AE0" w:rsidP="00A71643">
            <w:pPr>
              <w:jc w:val="left"/>
            </w:pPr>
            <w:r w:rsidRPr="000519A8">
              <w:t>Koplings- og kommunikasjonsprotokoll (standard, spenning på strømforsyning, plassering)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534BD0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343ACE0"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64BDB3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260F5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A2783B3" w14:textId="77777777" w:rsidR="00000000" w:rsidRPr="000519A8" w:rsidRDefault="00390AE0" w:rsidP="00A71643">
            <w:pPr>
              <w:jc w:val="center"/>
            </w:pPr>
          </w:p>
        </w:tc>
      </w:tr>
      <w:tr w:rsidR="00000000" w:rsidRPr="000519A8" w14:paraId="00010959" w14:textId="77777777" w:rsidTr="000519A8">
        <w:trPr>
          <w:trHeight w:val="1140"/>
        </w:trPr>
        <w:tc>
          <w:tcPr>
            <w:tcW w:w="3240" w:type="dxa"/>
            <w:vMerge/>
            <w:tcBorders>
              <w:top w:val="single" w:sz="4" w:space="0" w:color="000000"/>
              <w:left w:val="nil"/>
              <w:bottom w:val="single" w:sz="4" w:space="0" w:color="000000"/>
              <w:right w:val="nil"/>
            </w:tcBorders>
          </w:tcPr>
          <w:p w14:paraId="20B96C58"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047E364D" w14:textId="77777777" w:rsidR="00000000" w:rsidRPr="000519A8" w:rsidRDefault="00390AE0" w:rsidP="00A71643">
            <w:pPr>
              <w:jc w:val="left"/>
            </w:pPr>
          </w:p>
        </w:tc>
        <w:tc>
          <w:tcPr>
            <w:tcW w:w="2280" w:type="dxa"/>
            <w:vMerge/>
            <w:tcBorders>
              <w:top w:val="single" w:sz="4" w:space="0" w:color="000000"/>
              <w:left w:val="nil"/>
              <w:bottom w:val="single" w:sz="4" w:space="0" w:color="000000"/>
              <w:right w:val="nil"/>
            </w:tcBorders>
          </w:tcPr>
          <w:p w14:paraId="78F5E2A3"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0C04900A" w14:textId="77777777" w:rsidR="00000000" w:rsidRPr="000519A8" w:rsidRDefault="00390AE0" w:rsidP="00A71643">
            <w:pPr>
              <w:jc w:val="left"/>
            </w:pPr>
            <w:r w:rsidRPr="000519A8">
              <w:t>Liste over DTC-er (klasse A, B1 og B2 gjelder for øyeblikket bare for HDV)</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61676D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6D9300E"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51553C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E3C49E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9EBA40B" w14:textId="77777777" w:rsidR="00000000" w:rsidRPr="000519A8" w:rsidRDefault="00390AE0" w:rsidP="00A71643">
            <w:pPr>
              <w:jc w:val="center"/>
            </w:pPr>
          </w:p>
        </w:tc>
      </w:tr>
      <w:tr w:rsidR="00000000" w:rsidRPr="000519A8" w14:paraId="41580041"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42D05C85" w14:textId="77777777" w:rsidR="00000000" w:rsidRPr="000519A8" w:rsidRDefault="00390AE0" w:rsidP="00A71643">
            <w:pPr>
              <w:jc w:val="left"/>
            </w:pPr>
            <w:r w:rsidRPr="000519A8">
              <w:t>8.2.2.</w:t>
            </w:r>
            <w:r w:rsidRPr="000519A8">
              <w:tab/>
              <w:t>Utslipp fra motorer med kompresjonstenning</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E7A3535" w14:textId="77777777" w:rsidR="00000000" w:rsidRPr="000519A8" w:rsidRDefault="00390AE0" w:rsidP="00A71643">
            <w:pPr>
              <w:jc w:val="center"/>
            </w:pPr>
          </w:p>
        </w:tc>
      </w:tr>
      <w:tr w:rsidR="00000000" w:rsidRPr="000519A8" w14:paraId="1C5DEAD9" w14:textId="77777777" w:rsidTr="000519A8">
        <w:trPr>
          <w:trHeight w:val="1140"/>
        </w:trPr>
        <w:tc>
          <w:tcPr>
            <w:tcW w:w="324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80E9AD2" w14:textId="77777777" w:rsidR="00000000" w:rsidRPr="000519A8" w:rsidRDefault="00390AE0" w:rsidP="00A71643">
            <w:pPr>
              <w:jc w:val="left"/>
            </w:pPr>
            <w:r w:rsidRPr="000519A8">
              <w:t>8.2.2.1.</w:t>
            </w:r>
            <w:r w:rsidRPr="000519A8">
              <w:tab/>
              <w:t xml:space="preserve">Utstyr for kontroll av </w:t>
            </w:r>
            <w:r w:rsidRPr="000519A8">
              <w:br/>
              <w:t>avgassutslipp</w:t>
            </w:r>
          </w:p>
        </w:tc>
        <w:tc>
          <w:tcPr>
            <w:tcW w:w="35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35668FF"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506B807" w14:textId="77777777" w:rsidR="00000000" w:rsidRPr="000519A8" w:rsidRDefault="00390AE0" w:rsidP="00A71643">
            <w:pPr>
              <w:jc w:val="left"/>
            </w:pPr>
            <w:r w:rsidRPr="000519A8">
              <w:t>Generell beskrivelse av utslippskontrollsystemet, for eksempel:</w:t>
            </w:r>
          </w:p>
          <w:p w14:paraId="1DCEE9FE" w14:textId="77777777" w:rsidR="00000000" w:rsidRPr="000519A8" w:rsidRDefault="00390AE0" w:rsidP="00A71643">
            <w:pPr>
              <w:jc w:val="left"/>
            </w:pPr>
            <w:proofErr w:type="spellStart"/>
            <w:r w:rsidRPr="000519A8">
              <w:t>DeNox</w:t>
            </w:r>
            <w:proofErr w:type="spellEnd"/>
            <w:r w:rsidRPr="000519A8">
              <w:t>-system [J/N]</w:t>
            </w:r>
          </w:p>
          <w:p w14:paraId="25F37C15" w14:textId="77777777" w:rsidR="00000000" w:rsidRPr="000519A8" w:rsidRDefault="00390AE0" w:rsidP="00A71643">
            <w:pPr>
              <w:jc w:val="left"/>
            </w:pPr>
            <w:r w:rsidRPr="000519A8">
              <w:t>Partikkelfelle montert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8EBFE0F"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07E436A"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ED1BA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4B20A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A305C9E" w14:textId="77777777" w:rsidR="00000000" w:rsidRPr="000519A8" w:rsidRDefault="00390AE0" w:rsidP="00A71643">
            <w:pPr>
              <w:jc w:val="center"/>
            </w:pPr>
          </w:p>
        </w:tc>
      </w:tr>
      <w:tr w:rsidR="00000000" w:rsidRPr="000519A8" w14:paraId="1D387C9F" w14:textId="77777777" w:rsidTr="000519A8">
        <w:trPr>
          <w:trHeight w:val="380"/>
        </w:trPr>
        <w:tc>
          <w:tcPr>
            <w:tcW w:w="3240" w:type="dxa"/>
            <w:vMerge/>
            <w:tcBorders>
              <w:top w:val="single" w:sz="4" w:space="0" w:color="000000"/>
              <w:left w:val="nil"/>
              <w:bottom w:val="single" w:sz="4" w:space="0" w:color="000000"/>
              <w:right w:val="nil"/>
            </w:tcBorders>
          </w:tcPr>
          <w:p w14:paraId="5A074B51"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64E13D03"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FEE8D15" w14:textId="77777777" w:rsidR="00000000" w:rsidRPr="000519A8" w:rsidRDefault="00390AE0" w:rsidP="00A71643">
            <w:pPr>
              <w:jc w:val="left"/>
            </w:pPr>
            <w:r w:rsidRPr="000519A8">
              <w:t>Plassering av EGR-system</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DA7352B"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2AFAAF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3E480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5F0CC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798037" w14:textId="77777777" w:rsidR="00000000" w:rsidRPr="000519A8" w:rsidRDefault="00390AE0" w:rsidP="00A71643">
            <w:pPr>
              <w:jc w:val="center"/>
            </w:pPr>
          </w:p>
        </w:tc>
      </w:tr>
      <w:tr w:rsidR="00000000" w:rsidRPr="000519A8" w14:paraId="5D0C85D8" w14:textId="77777777" w:rsidTr="000519A8">
        <w:trPr>
          <w:trHeight w:val="640"/>
        </w:trPr>
        <w:tc>
          <w:tcPr>
            <w:tcW w:w="3240" w:type="dxa"/>
            <w:vMerge/>
            <w:tcBorders>
              <w:top w:val="single" w:sz="4" w:space="0" w:color="000000"/>
              <w:left w:val="nil"/>
              <w:bottom w:val="single" w:sz="4" w:space="0" w:color="000000"/>
              <w:right w:val="nil"/>
            </w:tcBorders>
          </w:tcPr>
          <w:p w14:paraId="1B11B3E9" w14:textId="77777777" w:rsidR="00000000" w:rsidRPr="000519A8" w:rsidRDefault="00390AE0" w:rsidP="00A71643">
            <w:pPr>
              <w:jc w:val="left"/>
            </w:pPr>
          </w:p>
        </w:tc>
        <w:tc>
          <w:tcPr>
            <w:tcW w:w="3580" w:type="dxa"/>
            <w:vMerge/>
            <w:tcBorders>
              <w:top w:val="single" w:sz="4" w:space="0" w:color="000000"/>
              <w:left w:val="nil"/>
              <w:bottom w:val="single" w:sz="4" w:space="0" w:color="000000"/>
              <w:right w:val="nil"/>
            </w:tcBorders>
          </w:tcPr>
          <w:p w14:paraId="112FA473"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BC48918" w14:textId="77777777" w:rsidR="00000000" w:rsidRPr="000519A8" w:rsidRDefault="00390AE0" w:rsidP="00A71643">
            <w:pPr>
              <w:jc w:val="left"/>
            </w:pPr>
            <w:r w:rsidRPr="000519A8">
              <w:t>Spesifikke opplysninger om (kjøretøy (VIN) eller) motortype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DCC5C3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3F9DB6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36203C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371C6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74A00C6" w14:textId="77777777" w:rsidR="00000000" w:rsidRPr="000519A8" w:rsidRDefault="00390AE0" w:rsidP="00A71643">
            <w:pPr>
              <w:jc w:val="center"/>
            </w:pPr>
          </w:p>
        </w:tc>
      </w:tr>
      <w:tr w:rsidR="00000000" w:rsidRPr="000519A8" w14:paraId="02F797D4" w14:textId="77777777" w:rsidTr="000519A8">
        <w:trPr>
          <w:trHeight w:val="640"/>
        </w:trPr>
        <w:tc>
          <w:tcPr>
            <w:tcW w:w="3240" w:type="dxa"/>
            <w:vMerge w:val="restart"/>
            <w:tcBorders>
              <w:top w:val="single" w:sz="4" w:space="0" w:color="000000"/>
              <w:left w:val="nil"/>
              <w:bottom w:val="nil"/>
              <w:right w:val="nil"/>
            </w:tcBorders>
            <w:tcMar>
              <w:top w:w="128" w:type="dxa"/>
              <w:left w:w="43" w:type="dxa"/>
              <w:bottom w:w="43" w:type="dxa"/>
              <w:right w:w="43" w:type="dxa"/>
            </w:tcMar>
          </w:tcPr>
          <w:p w14:paraId="4477881C" w14:textId="77777777" w:rsidR="00000000" w:rsidRPr="000519A8" w:rsidRDefault="00390AE0" w:rsidP="00A71643">
            <w:pPr>
              <w:jc w:val="left"/>
            </w:pPr>
            <w:r w:rsidRPr="000519A8">
              <w:t>8.2.2.2.</w:t>
            </w:r>
            <w:r w:rsidRPr="000519A8">
              <w:tab/>
              <w:t>Røy</w:t>
            </w:r>
            <w:r w:rsidRPr="000519A8">
              <w:t>ktetthet (opasitet)</w:t>
            </w:r>
          </w:p>
          <w:p w14:paraId="38AD6F71" w14:textId="77777777" w:rsidR="00000000" w:rsidRPr="000519A8" w:rsidRDefault="00390AE0" w:rsidP="00A71643">
            <w:pPr>
              <w:jc w:val="left"/>
            </w:pPr>
            <w:r w:rsidRPr="000519A8">
              <w:lastRenderedPageBreak/>
              <w:t xml:space="preserve">Kjøretøyer registrert </w:t>
            </w:r>
            <w:r w:rsidRPr="000519A8">
              <w:br/>
              <w:t xml:space="preserve">eller tatt i bruk før </w:t>
            </w:r>
            <w:r w:rsidRPr="000519A8">
              <w:br/>
              <w:t xml:space="preserve">1. januar 1980 er </w:t>
            </w:r>
            <w:r w:rsidRPr="000519A8">
              <w:br/>
              <w:t xml:space="preserve">unntatt fra dette </w:t>
            </w:r>
            <w:r w:rsidRPr="000519A8">
              <w:br/>
              <w:t>kravet</w:t>
            </w:r>
          </w:p>
        </w:tc>
        <w:tc>
          <w:tcPr>
            <w:tcW w:w="3580" w:type="dxa"/>
            <w:vMerge w:val="restart"/>
            <w:tcBorders>
              <w:top w:val="single" w:sz="4" w:space="0" w:color="000000"/>
              <w:left w:val="nil"/>
              <w:bottom w:val="nil"/>
              <w:right w:val="nil"/>
            </w:tcBorders>
            <w:tcMar>
              <w:top w:w="128" w:type="dxa"/>
              <w:left w:w="43" w:type="dxa"/>
              <w:bottom w:w="43" w:type="dxa"/>
              <w:right w:w="43" w:type="dxa"/>
            </w:tcMar>
          </w:tcPr>
          <w:p w14:paraId="709910A6" w14:textId="77777777" w:rsidR="00000000" w:rsidRPr="000519A8" w:rsidRDefault="00390AE0" w:rsidP="00A71643">
            <w:pPr>
              <w:jc w:val="left"/>
            </w:pPr>
            <w:r w:rsidRPr="000519A8">
              <w:lastRenderedPageBreak/>
              <w:t>–</w:t>
            </w:r>
            <w:r w:rsidRPr="000519A8">
              <w:tab/>
              <w:t xml:space="preserve">For kjøretøyer opp til utslippsklasse Euro 5 og Euro </w:t>
            </w:r>
            <w:proofErr w:type="gramStart"/>
            <w:r w:rsidRPr="000519A8">
              <w:t>V(</w:t>
            </w:r>
            <w:proofErr w:type="gramEnd"/>
            <w:r w:rsidRPr="000519A8">
              <w:rPr>
                <w:rStyle w:val="skrift-hevet"/>
              </w:rPr>
              <w:t>3</w:t>
            </w:r>
            <w:r w:rsidRPr="000519A8">
              <w:t>):</w:t>
            </w:r>
          </w:p>
          <w:p w14:paraId="3B209EE6" w14:textId="77777777" w:rsidR="00000000" w:rsidRPr="000519A8" w:rsidRDefault="00390AE0" w:rsidP="00A71643">
            <w:pPr>
              <w:jc w:val="left"/>
            </w:pPr>
            <w:r w:rsidRPr="000519A8">
              <w:lastRenderedPageBreak/>
              <w:t xml:space="preserve">Måling av avgassens røyktetthet ved fri akselerasjon (ingen </w:t>
            </w:r>
            <w:r w:rsidRPr="000519A8">
              <w:br/>
              <w:t xml:space="preserve">belastning fra tomgang </w:t>
            </w:r>
            <w:r w:rsidRPr="000519A8">
              <w:t xml:space="preserve">opp til </w:t>
            </w:r>
            <w:r w:rsidRPr="000519A8">
              <w:br/>
              <w:t xml:space="preserve">avreguleringsturtall) i frigir </w:t>
            </w:r>
            <w:r w:rsidRPr="000519A8">
              <w:br/>
              <w:t xml:space="preserve">med clutchen tilkoplet eller ved OBD-avlesning. Kontrollen av utslipp fra eksosrøret skal være standardmetoden for </w:t>
            </w:r>
            <w:r w:rsidRPr="000519A8">
              <w:br/>
              <w:t xml:space="preserve">vurdering av avgassutslipp. På grunnlag av en likeverdighetsvurdering kan medlemsstatene </w:t>
            </w:r>
            <w:r w:rsidRPr="000519A8">
              <w:br/>
              <w:t>tillate b</w:t>
            </w:r>
            <w:r w:rsidRPr="000519A8">
              <w:t xml:space="preserve">ruk av OBD i samsvar </w:t>
            </w:r>
            <w:r w:rsidRPr="000519A8">
              <w:br/>
              <w:t xml:space="preserve">med produsentens anbefalinger </w:t>
            </w:r>
            <w:r w:rsidRPr="000519A8">
              <w:br/>
              <w:t>og andre krav.</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D7CBB4A" w14:textId="77777777" w:rsidR="00000000" w:rsidRPr="000519A8" w:rsidRDefault="00390AE0" w:rsidP="00A71643">
            <w:pPr>
              <w:jc w:val="left"/>
            </w:pPr>
            <w:r w:rsidRPr="000519A8">
              <w:lastRenderedPageBreak/>
              <w:t>Spesifikke opplysninger om kjøretøyets (VIN) motortype</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529E8A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3CE9EA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A8C2D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483E1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784211F" w14:textId="77777777" w:rsidR="00000000" w:rsidRPr="000519A8" w:rsidRDefault="00390AE0" w:rsidP="00A71643">
            <w:pPr>
              <w:jc w:val="center"/>
            </w:pPr>
          </w:p>
        </w:tc>
      </w:tr>
      <w:tr w:rsidR="00000000" w:rsidRPr="000519A8" w14:paraId="6C7FCD9C" w14:textId="77777777" w:rsidTr="000519A8">
        <w:trPr>
          <w:trHeight w:val="2160"/>
        </w:trPr>
        <w:tc>
          <w:tcPr>
            <w:tcW w:w="3240" w:type="dxa"/>
            <w:vMerge/>
            <w:tcBorders>
              <w:top w:val="single" w:sz="4" w:space="0" w:color="000000"/>
              <w:left w:val="nil"/>
              <w:bottom w:val="nil"/>
              <w:right w:val="nil"/>
            </w:tcBorders>
          </w:tcPr>
          <w:p w14:paraId="6F885344"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5BEF3AD6" w14:textId="77777777" w:rsidR="00000000" w:rsidRPr="000519A8" w:rsidRDefault="00390AE0" w:rsidP="00A71643">
            <w:pPr>
              <w:jc w:val="left"/>
            </w:pPr>
          </w:p>
        </w:tc>
        <w:tc>
          <w:tcPr>
            <w:tcW w:w="2280" w:type="dxa"/>
            <w:vMerge w:val="restart"/>
            <w:tcBorders>
              <w:top w:val="single" w:sz="4" w:space="0" w:color="000000"/>
              <w:left w:val="nil"/>
              <w:bottom w:val="nil"/>
              <w:right w:val="nil"/>
            </w:tcBorders>
            <w:tcMar>
              <w:top w:w="128" w:type="dxa"/>
              <w:left w:w="43" w:type="dxa"/>
              <w:bottom w:w="43" w:type="dxa"/>
              <w:right w:w="43" w:type="dxa"/>
            </w:tcMar>
          </w:tcPr>
          <w:p w14:paraId="14D72E30" w14:textId="6588B150" w:rsidR="00000000" w:rsidRPr="000519A8" w:rsidRDefault="00390AE0" w:rsidP="00A71643">
            <w:pPr>
              <w:jc w:val="left"/>
            </w:pPr>
            <w:r w:rsidRPr="000519A8">
              <w:t>For kontroll av utslipp fra eksosrøret:</w:t>
            </w: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1E13955F" w14:textId="77777777" w:rsidR="00000000" w:rsidRPr="000519A8" w:rsidRDefault="00390AE0" w:rsidP="00A71643">
            <w:pPr>
              <w:jc w:val="left"/>
            </w:pPr>
            <w:r w:rsidRPr="000519A8">
              <w:t>Krav til forkondisjonering av motoren, for eksempel laveste temperatur på olje/vann [°C] og framgangsmåter for å sette motoren i type II-prøvingssekvens</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0561E3F"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2D354B1"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64E33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6E8C4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1094A9A" w14:textId="77777777" w:rsidR="00000000" w:rsidRPr="000519A8" w:rsidRDefault="00390AE0" w:rsidP="00A71643">
            <w:pPr>
              <w:jc w:val="center"/>
            </w:pPr>
          </w:p>
        </w:tc>
      </w:tr>
      <w:tr w:rsidR="00000000" w:rsidRPr="000519A8" w14:paraId="74447279" w14:textId="77777777" w:rsidTr="000519A8">
        <w:trPr>
          <w:trHeight w:val="1140"/>
        </w:trPr>
        <w:tc>
          <w:tcPr>
            <w:tcW w:w="3240" w:type="dxa"/>
            <w:vMerge/>
            <w:tcBorders>
              <w:top w:val="single" w:sz="4" w:space="0" w:color="000000"/>
              <w:left w:val="nil"/>
              <w:bottom w:val="nil"/>
              <w:right w:val="nil"/>
            </w:tcBorders>
          </w:tcPr>
          <w:p w14:paraId="7DFFC770"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589317EF" w14:textId="77777777" w:rsidR="00000000" w:rsidRPr="000519A8" w:rsidRDefault="00390AE0" w:rsidP="00A71643">
            <w:pPr>
              <w:jc w:val="left"/>
            </w:pPr>
          </w:p>
        </w:tc>
        <w:tc>
          <w:tcPr>
            <w:tcW w:w="2280" w:type="dxa"/>
            <w:vMerge/>
            <w:tcBorders>
              <w:top w:val="single" w:sz="4" w:space="0" w:color="000000"/>
              <w:left w:val="nil"/>
              <w:bottom w:val="nil"/>
              <w:right w:val="nil"/>
            </w:tcBorders>
          </w:tcPr>
          <w:p w14:paraId="1E0A1C98"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04F7B4DC" w14:textId="77777777" w:rsidR="00000000" w:rsidRPr="000519A8" w:rsidRDefault="00390AE0" w:rsidP="00A71643">
            <w:pPr>
              <w:jc w:val="left"/>
            </w:pPr>
            <w:r w:rsidRPr="000519A8">
              <w:t>k-verdi registrert på kjøretøy</w:t>
            </w:r>
            <w:r w:rsidRPr="000519A8">
              <w:t xml:space="preserve">ets produsentmerke (resultat fra </w:t>
            </w:r>
            <w:r w:rsidRPr="000519A8">
              <w:br/>
              <w:t>type II-utslippsprøving)</w:t>
            </w:r>
          </w:p>
        </w:tc>
        <w:tc>
          <w:tcPr>
            <w:tcW w:w="709"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DE213E5" w14:textId="77777777" w:rsidR="00000000" w:rsidRPr="000519A8" w:rsidRDefault="00390AE0" w:rsidP="00A71643">
            <w:pPr>
              <w:jc w:val="center"/>
            </w:pPr>
            <w:proofErr w:type="spellStart"/>
            <w:r w:rsidRPr="000519A8">
              <w:t>X</w:t>
            </w:r>
            <w:proofErr w:type="spellEnd"/>
          </w:p>
        </w:tc>
        <w:tc>
          <w:tcPr>
            <w:tcW w:w="87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52205F7" w14:textId="77777777" w:rsidR="00000000" w:rsidRPr="000519A8" w:rsidRDefault="00390AE0" w:rsidP="00A71643">
            <w:pPr>
              <w:jc w:val="center"/>
            </w:pPr>
            <w:proofErr w:type="spellStart"/>
            <w:r w:rsidRPr="000519A8">
              <w:t>X</w:t>
            </w:r>
            <w:proofErr w:type="spellEnd"/>
          </w:p>
        </w:tc>
        <w:tc>
          <w:tcPr>
            <w:tcW w:w="4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54BC367" w14:textId="77777777" w:rsidR="00000000" w:rsidRPr="000519A8" w:rsidRDefault="00390AE0" w:rsidP="00A71643">
            <w:pPr>
              <w:jc w:val="center"/>
            </w:pPr>
          </w:p>
        </w:tc>
        <w:tc>
          <w:tcPr>
            <w:tcW w:w="4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69404C3" w14:textId="77777777" w:rsidR="00000000" w:rsidRPr="000519A8" w:rsidRDefault="00390AE0" w:rsidP="00A71643">
            <w:pPr>
              <w:jc w:val="center"/>
            </w:pPr>
            <w:proofErr w:type="spellStart"/>
            <w:r w:rsidRPr="000519A8">
              <w:t>X</w:t>
            </w:r>
            <w:proofErr w:type="spellEnd"/>
          </w:p>
        </w:tc>
        <w:tc>
          <w:tcPr>
            <w:tcW w:w="48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787651C" w14:textId="77777777" w:rsidR="00000000" w:rsidRPr="000519A8" w:rsidRDefault="00390AE0" w:rsidP="00A71643">
            <w:pPr>
              <w:jc w:val="center"/>
            </w:pPr>
          </w:p>
          <w:p w14:paraId="303ECCD2" w14:textId="77777777" w:rsidR="00000000" w:rsidRPr="000519A8" w:rsidRDefault="00390AE0" w:rsidP="00A71643">
            <w:pPr>
              <w:jc w:val="center"/>
            </w:pPr>
          </w:p>
        </w:tc>
      </w:tr>
      <w:tr w:rsidR="00000000" w:rsidRPr="000519A8" w14:paraId="608F7A89" w14:textId="77777777" w:rsidTr="000519A8">
        <w:trPr>
          <w:trHeight w:val="640"/>
        </w:trPr>
        <w:tc>
          <w:tcPr>
            <w:tcW w:w="3240" w:type="dxa"/>
            <w:vMerge/>
            <w:tcBorders>
              <w:top w:val="single" w:sz="4" w:space="0" w:color="000000"/>
              <w:left w:val="nil"/>
              <w:bottom w:val="nil"/>
              <w:right w:val="nil"/>
            </w:tcBorders>
          </w:tcPr>
          <w:p w14:paraId="00E8722A"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70705F71" w14:textId="77777777" w:rsidR="00000000" w:rsidRPr="000519A8" w:rsidRDefault="00390AE0" w:rsidP="00A71643">
            <w:pPr>
              <w:jc w:val="left"/>
            </w:pPr>
          </w:p>
        </w:tc>
        <w:tc>
          <w:tcPr>
            <w:tcW w:w="2280" w:type="dxa"/>
            <w:vMerge/>
            <w:tcBorders>
              <w:top w:val="single" w:sz="4" w:space="0" w:color="000000"/>
              <w:left w:val="nil"/>
              <w:bottom w:val="nil"/>
              <w:right w:val="nil"/>
            </w:tcBorders>
          </w:tcPr>
          <w:p w14:paraId="220A5602"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01925596" w14:textId="77777777" w:rsidR="00000000" w:rsidRPr="000519A8" w:rsidRDefault="00390AE0" w:rsidP="00A71643">
            <w:pPr>
              <w:jc w:val="left"/>
            </w:pPr>
            <w:r w:rsidRPr="000519A8">
              <w:t>Avreguleringsturtall ved type II-prøvinger</w:t>
            </w:r>
          </w:p>
        </w:tc>
        <w:tc>
          <w:tcPr>
            <w:tcW w:w="709" w:type="dxa"/>
            <w:vMerge/>
            <w:tcBorders>
              <w:top w:val="single" w:sz="4" w:space="0" w:color="000000"/>
              <w:left w:val="nil"/>
              <w:bottom w:val="single" w:sz="4" w:space="0" w:color="000000"/>
              <w:right w:val="nil"/>
            </w:tcBorders>
          </w:tcPr>
          <w:p w14:paraId="65E9FA36" w14:textId="77777777" w:rsidR="00000000" w:rsidRPr="000519A8" w:rsidRDefault="00390AE0" w:rsidP="00A71643">
            <w:pPr>
              <w:jc w:val="center"/>
            </w:pPr>
          </w:p>
        </w:tc>
        <w:tc>
          <w:tcPr>
            <w:tcW w:w="877" w:type="dxa"/>
            <w:vMerge/>
            <w:tcBorders>
              <w:top w:val="single" w:sz="4" w:space="0" w:color="000000"/>
              <w:left w:val="nil"/>
              <w:bottom w:val="single" w:sz="4" w:space="0" w:color="000000"/>
              <w:right w:val="nil"/>
            </w:tcBorders>
          </w:tcPr>
          <w:p w14:paraId="5C30D597" w14:textId="77777777" w:rsidR="00000000" w:rsidRPr="000519A8" w:rsidRDefault="00390AE0" w:rsidP="00A71643">
            <w:pPr>
              <w:jc w:val="center"/>
            </w:pPr>
          </w:p>
        </w:tc>
        <w:tc>
          <w:tcPr>
            <w:tcW w:w="480" w:type="dxa"/>
            <w:vMerge/>
            <w:tcBorders>
              <w:top w:val="single" w:sz="4" w:space="0" w:color="000000"/>
              <w:left w:val="nil"/>
              <w:bottom w:val="single" w:sz="4" w:space="0" w:color="000000"/>
              <w:right w:val="nil"/>
            </w:tcBorders>
          </w:tcPr>
          <w:p w14:paraId="587EDD57" w14:textId="77777777" w:rsidR="00000000" w:rsidRPr="000519A8" w:rsidRDefault="00390AE0" w:rsidP="00A71643">
            <w:pPr>
              <w:jc w:val="center"/>
            </w:pPr>
          </w:p>
        </w:tc>
        <w:tc>
          <w:tcPr>
            <w:tcW w:w="480" w:type="dxa"/>
            <w:vMerge/>
            <w:tcBorders>
              <w:top w:val="single" w:sz="4" w:space="0" w:color="000000"/>
              <w:left w:val="nil"/>
              <w:bottom w:val="single" w:sz="4" w:space="0" w:color="000000"/>
              <w:right w:val="nil"/>
            </w:tcBorders>
          </w:tcPr>
          <w:p w14:paraId="15FE4A7E" w14:textId="77777777" w:rsidR="00000000" w:rsidRPr="000519A8" w:rsidRDefault="00390AE0" w:rsidP="00A71643">
            <w:pPr>
              <w:jc w:val="center"/>
            </w:pPr>
          </w:p>
        </w:tc>
        <w:tc>
          <w:tcPr>
            <w:tcW w:w="480" w:type="dxa"/>
            <w:vMerge/>
            <w:tcBorders>
              <w:top w:val="single" w:sz="4" w:space="0" w:color="000000"/>
              <w:left w:val="nil"/>
              <w:bottom w:val="single" w:sz="4" w:space="0" w:color="000000"/>
              <w:right w:val="nil"/>
            </w:tcBorders>
          </w:tcPr>
          <w:p w14:paraId="577C8F3A" w14:textId="77777777" w:rsidR="00000000" w:rsidRPr="000519A8" w:rsidRDefault="00390AE0" w:rsidP="00A71643">
            <w:pPr>
              <w:jc w:val="center"/>
            </w:pPr>
          </w:p>
        </w:tc>
      </w:tr>
      <w:tr w:rsidR="00000000" w:rsidRPr="000519A8" w14:paraId="27ED9601" w14:textId="77777777" w:rsidTr="000519A8">
        <w:trPr>
          <w:trHeight w:val="880"/>
        </w:trPr>
        <w:tc>
          <w:tcPr>
            <w:tcW w:w="3240" w:type="dxa"/>
            <w:vMerge/>
            <w:tcBorders>
              <w:top w:val="single" w:sz="4" w:space="0" w:color="000000"/>
              <w:left w:val="nil"/>
              <w:bottom w:val="nil"/>
              <w:right w:val="nil"/>
            </w:tcBorders>
          </w:tcPr>
          <w:p w14:paraId="7B5CCB22"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31E9D0BD" w14:textId="77777777" w:rsidR="00000000" w:rsidRPr="000519A8" w:rsidRDefault="00390AE0" w:rsidP="00A71643">
            <w:pPr>
              <w:jc w:val="left"/>
            </w:pPr>
          </w:p>
        </w:tc>
        <w:tc>
          <w:tcPr>
            <w:tcW w:w="2280" w:type="dxa"/>
            <w:vMerge/>
            <w:tcBorders>
              <w:top w:val="single" w:sz="4" w:space="0" w:color="000000"/>
              <w:left w:val="nil"/>
              <w:bottom w:val="nil"/>
              <w:right w:val="nil"/>
            </w:tcBorders>
          </w:tcPr>
          <w:p w14:paraId="71F9A006"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107CFD52" w14:textId="77777777" w:rsidR="00000000" w:rsidRPr="000519A8" w:rsidRDefault="00390AE0" w:rsidP="00A71643">
            <w:pPr>
              <w:jc w:val="left"/>
            </w:pPr>
            <w:r w:rsidRPr="000519A8">
              <w:t xml:space="preserve">Turtallsbegrenser </w:t>
            </w:r>
            <w:r w:rsidRPr="000519A8">
              <w:br/>
              <w:t>ved akselerasjon uten belastning [J/N]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60EDF13"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3909CCB"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DDBD6C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5CAC77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F52E4C9" w14:textId="77777777" w:rsidR="00000000" w:rsidRPr="000519A8" w:rsidRDefault="00390AE0" w:rsidP="00A71643">
            <w:pPr>
              <w:jc w:val="center"/>
            </w:pPr>
          </w:p>
          <w:p w14:paraId="2A1FFB04" w14:textId="77777777" w:rsidR="00000000" w:rsidRPr="000519A8" w:rsidRDefault="00390AE0" w:rsidP="00A71643">
            <w:pPr>
              <w:jc w:val="center"/>
            </w:pPr>
          </w:p>
        </w:tc>
      </w:tr>
      <w:tr w:rsidR="00000000" w:rsidRPr="000519A8" w14:paraId="1320EFB1" w14:textId="77777777" w:rsidTr="000519A8">
        <w:trPr>
          <w:trHeight w:val="1140"/>
        </w:trPr>
        <w:tc>
          <w:tcPr>
            <w:tcW w:w="3240" w:type="dxa"/>
            <w:vMerge w:val="restart"/>
            <w:tcBorders>
              <w:top w:val="single" w:sz="4" w:space="0" w:color="000000"/>
              <w:left w:val="nil"/>
              <w:bottom w:val="nil"/>
              <w:right w:val="nil"/>
            </w:tcBorders>
            <w:tcMar>
              <w:top w:w="128" w:type="dxa"/>
              <w:left w:w="43" w:type="dxa"/>
              <w:bottom w:w="43" w:type="dxa"/>
              <w:right w:w="43" w:type="dxa"/>
            </w:tcMar>
          </w:tcPr>
          <w:p w14:paraId="60A07E20" w14:textId="77777777" w:rsidR="00000000" w:rsidRPr="000519A8" w:rsidRDefault="00390AE0" w:rsidP="00A71643">
            <w:pPr>
              <w:jc w:val="left"/>
            </w:pPr>
          </w:p>
        </w:tc>
        <w:tc>
          <w:tcPr>
            <w:tcW w:w="3580" w:type="dxa"/>
            <w:vMerge w:val="restart"/>
            <w:tcBorders>
              <w:top w:val="single" w:sz="4" w:space="0" w:color="000000"/>
              <w:left w:val="nil"/>
              <w:bottom w:val="nil"/>
              <w:right w:val="nil"/>
            </w:tcBorders>
            <w:tcMar>
              <w:top w:w="128" w:type="dxa"/>
              <w:left w:w="43" w:type="dxa"/>
              <w:bottom w:w="43" w:type="dxa"/>
              <w:right w:w="43" w:type="dxa"/>
            </w:tcMar>
          </w:tcPr>
          <w:p w14:paraId="081382B2" w14:textId="77777777" w:rsidR="00000000" w:rsidRPr="000519A8" w:rsidRDefault="00390AE0" w:rsidP="00A71643">
            <w:pPr>
              <w:jc w:val="left"/>
            </w:pPr>
            <w:r w:rsidRPr="000519A8">
              <w:t>–</w:t>
            </w:r>
            <w:r w:rsidRPr="000519A8">
              <w:tab/>
              <w:t>For kjøretøy</w:t>
            </w:r>
            <w:r w:rsidRPr="000519A8">
              <w:t xml:space="preserve">er fra og med utslippsklasse Euro 6 og Euro </w:t>
            </w:r>
            <w:proofErr w:type="gramStart"/>
            <w:r w:rsidRPr="000519A8">
              <w:t>VI(</w:t>
            </w:r>
            <w:proofErr w:type="gramEnd"/>
            <w:r w:rsidRPr="000519A8">
              <w:rPr>
                <w:rStyle w:val="skrift-hevet"/>
              </w:rPr>
              <w:t>4</w:t>
            </w:r>
            <w:r w:rsidRPr="000519A8">
              <w:t>):</w:t>
            </w:r>
          </w:p>
          <w:p w14:paraId="6F899DCF" w14:textId="77777777" w:rsidR="00000000" w:rsidRPr="000519A8" w:rsidRDefault="00390AE0" w:rsidP="00A71643">
            <w:pPr>
              <w:jc w:val="left"/>
            </w:pPr>
            <w:r w:rsidRPr="000519A8">
              <w:t xml:space="preserve">Måling av avgassens røyktetthet ved fri akselerasjon (ingen </w:t>
            </w:r>
            <w:r w:rsidRPr="000519A8">
              <w:br/>
              <w:t xml:space="preserve">belastning fra tomgang opp til </w:t>
            </w:r>
            <w:r w:rsidRPr="000519A8">
              <w:br/>
              <w:t xml:space="preserve">avreguleringsturtall) i frigir </w:t>
            </w:r>
            <w:r w:rsidRPr="000519A8">
              <w:br/>
              <w:t xml:space="preserve">med clutchen tilkoplet eller ved </w:t>
            </w:r>
            <w:r w:rsidRPr="000519A8">
              <w:br/>
              <w:t xml:space="preserve">OBD-avlesning i samsvar med </w:t>
            </w:r>
            <w:r w:rsidRPr="000519A8">
              <w:br/>
              <w:t>produsentens anbe</w:t>
            </w:r>
            <w:r w:rsidRPr="000519A8">
              <w:t xml:space="preserve">falinger og andre </w:t>
            </w:r>
            <w:proofErr w:type="gramStart"/>
            <w:r w:rsidRPr="000519A8">
              <w:t>krav(</w:t>
            </w:r>
            <w:proofErr w:type="gramEnd"/>
            <w:r w:rsidRPr="000519A8">
              <w:rPr>
                <w:rStyle w:val="skrift-hevet"/>
              </w:rPr>
              <w:t>1</w:t>
            </w:r>
            <w:r w:rsidRPr="000519A8">
              <w:t>).</w:t>
            </w:r>
          </w:p>
          <w:p w14:paraId="0D78026B" w14:textId="77777777" w:rsidR="00000000" w:rsidRPr="000519A8" w:rsidRDefault="00390AE0" w:rsidP="00A71643">
            <w:pPr>
              <w:jc w:val="left"/>
            </w:pPr>
            <w:r w:rsidRPr="000519A8">
              <w:t>Klargjøring av kjøretøyet</w:t>
            </w:r>
          </w:p>
          <w:p w14:paraId="50016BDB" w14:textId="77777777" w:rsidR="00000000" w:rsidRPr="000519A8" w:rsidRDefault="00390AE0" w:rsidP="00A71643">
            <w:pPr>
              <w:jc w:val="left"/>
            </w:pPr>
            <w:r w:rsidRPr="000519A8">
              <w:t>1.</w:t>
            </w:r>
            <w:r w:rsidRPr="000519A8">
              <w:tab/>
              <w:t xml:space="preserve">Kjøretøyer kan kontrolleres uten klargjøring selv om det av sikkerhetsmessige årsaker bør påses </w:t>
            </w:r>
            <w:r w:rsidRPr="000519A8">
              <w:br/>
            </w:r>
            <w:r w:rsidRPr="000519A8">
              <w:lastRenderedPageBreak/>
              <w:t>at motoren er varm og i tilfredsstillende mekanisk stand.</w:t>
            </w:r>
          </w:p>
          <w:p w14:paraId="6193981C" w14:textId="77777777" w:rsidR="00000000" w:rsidRPr="000519A8" w:rsidRDefault="00390AE0" w:rsidP="00A71643">
            <w:pPr>
              <w:jc w:val="left"/>
            </w:pPr>
            <w:r w:rsidRPr="000519A8">
              <w:t>2.</w:t>
            </w:r>
            <w:r w:rsidRPr="000519A8">
              <w:tab/>
              <w:t>Krav til klargjøring:</w:t>
            </w:r>
          </w:p>
          <w:p w14:paraId="763F450F" w14:textId="77777777" w:rsidR="00000000" w:rsidRPr="000519A8" w:rsidRDefault="00390AE0" w:rsidP="00A71643">
            <w:pPr>
              <w:jc w:val="left"/>
            </w:pPr>
            <w:r w:rsidRPr="000519A8">
              <w:t>i)</w:t>
            </w:r>
            <w:r w:rsidRPr="000519A8">
              <w:tab/>
              <w:t>Motoren skal være</w:t>
            </w:r>
            <w:r w:rsidRPr="000519A8">
              <w:t xml:space="preserve"> helt varm, f.eks. skal motoroljens </w:t>
            </w:r>
            <w:r w:rsidRPr="000519A8">
              <w:br/>
              <w:t xml:space="preserve">temperatur målt ved hjelp av en sonde i røret for oljepeilepinnen være minst 80 °C eller tilsvare normal driftstemperatur dersom den er lavere, eller motorblokkens temperatur skal målt ved infrarødt strålingsnivå holde </w:t>
            </w:r>
            <w:r w:rsidRPr="000519A8">
              <w:t xml:space="preserve">minst en tilsvarende temperatur. Dersom det er umulig å foreta denne målingen på grunn av kjøretøyets konstruksjon, </w:t>
            </w:r>
            <w:r w:rsidRPr="000519A8">
              <w:br/>
              <w:t xml:space="preserve">kan motorens normale driftstemperatur fastslås på en </w:t>
            </w:r>
            <w:r w:rsidRPr="000519A8">
              <w:br/>
              <w:t xml:space="preserve">annen måte, f.eks. ved at </w:t>
            </w:r>
            <w:r w:rsidRPr="000519A8">
              <w:br/>
              <w:t>kjøleviften settes i gang.</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744936F3"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37CDF4B3" w14:textId="77777777" w:rsidR="00000000" w:rsidRPr="000519A8" w:rsidRDefault="00390AE0" w:rsidP="00A71643">
            <w:pPr>
              <w:jc w:val="left"/>
            </w:pPr>
            <w:r w:rsidRPr="000519A8">
              <w:t xml:space="preserve">Beskrivelse av </w:t>
            </w:r>
            <w:r w:rsidRPr="000519A8">
              <w:br/>
              <w:t>deaktivering a</w:t>
            </w:r>
            <w:r w:rsidRPr="000519A8">
              <w:t>v turtallsbegrenser for prøving av fri akselerasjon</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3314A92"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506B12F"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CC8328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746AEA6"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A6CEBB" w14:textId="77777777" w:rsidR="00000000" w:rsidRPr="000519A8" w:rsidRDefault="00390AE0" w:rsidP="00A71643">
            <w:pPr>
              <w:jc w:val="center"/>
            </w:pPr>
          </w:p>
          <w:p w14:paraId="535586CB" w14:textId="77777777" w:rsidR="00000000" w:rsidRPr="000519A8" w:rsidRDefault="00390AE0" w:rsidP="00A71643">
            <w:pPr>
              <w:jc w:val="center"/>
            </w:pPr>
          </w:p>
        </w:tc>
      </w:tr>
      <w:tr w:rsidR="00000000" w:rsidRPr="000519A8" w14:paraId="4ECFD841" w14:textId="77777777" w:rsidTr="000519A8">
        <w:trPr>
          <w:trHeight w:val="1140"/>
        </w:trPr>
        <w:tc>
          <w:tcPr>
            <w:tcW w:w="3240" w:type="dxa"/>
            <w:vMerge/>
            <w:tcBorders>
              <w:top w:val="single" w:sz="4" w:space="0" w:color="000000"/>
              <w:left w:val="nil"/>
              <w:bottom w:val="nil"/>
              <w:right w:val="nil"/>
            </w:tcBorders>
          </w:tcPr>
          <w:p w14:paraId="719819E3"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73260954" w14:textId="77777777" w:rsidR="00000000" w:rsidRPr="000519A8" w:rsidRDefault="00390AE0" w:rsidP="00A71643">
            <w:pPr>
              <w:jc w:val="left"/>
            </w:pPr>
          </w:p>
        </w:tc>
        <w:tc>
          <w:tcPr>
            <w:tcW w:w="2280" w:type="dxa"/>
            <w:vMerge w:val="restart"/>
            <w:tcBorders>
              <w:top w:val="single" w:sz="4" w:space="0" w:color="000000"/>
              <w:left w:val="nil"/>
              <w:bottom w:val="nil"/>
              <w:right w:val="nil"/>
            </w:tcBorders>
            <w:tcMar>
              <w:top w:w="128" w:type="dxa"/>
              <w:left w:w="43" w:type="dxa"/>
              <w:bottom w:w="43" w:type="dxa"/>
              <w:right w:w="43" w:type="dxa"/>
            </w:tcMar>
          </w:tcPr>
          <w:p w14:paraId="1540E310" w14:textId="77777777" w:rsidR="00000000" w:rsidRPr="000519A8" w:rsidRDefault="00390AE0" w:rsidP="00A71643">
            <w:pPr>
              <w:jc w:val="left"/>
            </w:pPr>
            <w:r w:rsidRPr="000519A8">
              <w:t>For OBD-bruk:</w:t>
            </w: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7553A6EA" w14:textId="77777777" w:rsidR="00000000" w:rsidRPr="000519A8" w:rsidRDefault="00390AE0" w:rsidP="00A71643">
            <w:pPr>
              <w:jc w:val="left"/>
            </w:pPr>
            <w:r w:rsidRPr="000519A8">
              <w:t xml:space="preserve">Tillatte DTC-er ved OBD-skanning </w:t>
            </w:r>
            <w:r w:rsidRPr="000519A8">
              <w:br/>
              <w:t>{koder for NOx-gruppe 3000 for LDV}</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5375180"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63E63F4"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28D7A4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898F28C"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9DCF43" w14:textId="77777777" w:rsidR="00000000" w:rsidRPr="000519A8" w:rsidRDefault="00390AE0" w:rsidP="00A71643">
            <w:pPr>
              <w:jc w:val="center"/>
            </w:pPr>
          </w:p>
          <w:p w14:paraId="2724EE1F" w14:textId="77777777" w:rsidR="00000000" w:rsidRPr="000519A8" w:rsidRDefault="00390AE0" w:rsidP="00A71643">
            <w:pPr>
              <w:jc w:val="center"/>
            </w:pPr>
          </w:p>
        </w:tc>
      </w:tr>
      <w:tr w:rsidR="00000000" w:rsidRPr="000519A8" w14:paraId="724502F5" w14:textId="77777777" w:rsidTr="000519A8">
        <w:trPr>
          <w:trHeight w:val="1400"/>
        </w:trPr>
        <w:tc>
          <w:tcPr>
            <w:tcW w:w="3240" w:type="dxa"/>
            <w:vMerge/>
            <w:tcBorders>
              <w:top w:val="single" w:sz="4" w:space="0" w:color="000000"/>
              <w:left w:val="nil"/>
              <w:bottom w:val="nil"/>
              <w:right w:val="nil"/>
            </w:tcBorders>
          </w:tcPr>
          <w:p w14:paraId="16A809E9"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4790F062" w14:textId="77777777" w:rsidR="00000000" w:rsidRPr="000519A8" w:rsidRDefault="00390AE0" w:rsidP="00A71643">
            <w:pPr>
              <w:jc w:val="left"/>
            </w:pPr>
          </w:p>
        </w:tc>
        <w:tc>
          <w:tcPr>
            <w:tcW w:w="2280" w:type="dxa"/>
            <w:vMerge/>
            <w:tcBorders>
              <w:top w:val="single" w:sz="4" w:space="0" w:color="000000"/>
              <w:left w:val="nil"/>
              <w:bottom w:val="nil"/>
              <w:right w:val="nil"/>
            </w:tcBorders>
          </w:tcPr>
          <w:p w14:paraId="1E62B70C"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4C14F9DC" w14:textId="77777777" w:rsidR="00000000" w:rsidRPr="000519A8" w:rsidRDefault="00390AE0" w:rsidP="00A71643">
            <w:pPr>
              <w:jc w:val="left"/>
            </w:pPr>
            <w:r w:rsidRPr="000519A8">
              <w:t>Koplings- og kommunikasjonsprotokoll (standard, spenning på strømforsyning, plassering)</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BC25718"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9941C5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0F3F2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DF6419D"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B3FEF56" w14:textId="77777777" w:rsidR="00000000" w:rsidRPr="000519A8" w:rsidRDefault="00390AE0" w:rsidP="00A71643">
            <w:pPr>
              <w:jc w:val="center"/>
            </w:pPr>
          </w:p>
          <w:p w14:paraId="3ECDA523" w14:textId="77777777" w:rsidR="00000000" w:rsidRPr="000519A8" w:rsidRDefault="00390AE0" w:rsidP="00A71643">
            <w:pPr>
              <w:jc w:val="center"/>
            </w:pPr>
          </w:p>
        </w:tc>
      </w:tr>
      <w:tr w:rsidR="00000000" w:rsidRPr="000519A8" w14:paraId="66DB83FA" w14:textId="77777777" w:rsidTr="000519A8">
        <w:trPr>
          <w:trHeight w:val="4860"/>
        </w:trPr>
        <w:tc>
          <w:tcPr>
            <w:tcW w:w="3240" w:type="dxa"/>
            <w:vMerge/>
            <w:tcBorders>
              <w:top w:val="single" w:sz="4" w:space="0" w:color="000000"/>
              <w:left w:val="nil"/>
              <w:bottom w:val="nil"/>
              <w:right w:val="nil"/>
            </w:tcBorders>
          </w:tcPr>
          <w:p w14:paraId="5C8F69A3" w14:textId="77777777" w:rsidR="00000000" w:rsidRPr="000519A8" w:rsidRDefault="00390AE0" w:rsidP="00A71643">
            <w:pPr>
              <w:jc w:val="left"/>
            </w:pPr>
          </w:p>
        </w:tc>
        <w:tc>
          <w:tcPr>
            <w:tcW w:w="3580" w:type="dxa"/>
            <w:vMerge/>
            <w:tcBorders>
              <w:top w:val="single" w:sz="4" w:space="0" w:color="000000"/>
              <w:left w:val="nil"/>
              <w:bottom w:val="nil"/>
              <w:right w:val="nil"/>
            </w:tcBorders>
          </w:tcPr>
          <w:p w14:paraId="04D47D24" w14:textId="77777777" w:rsidR="00000000" w:rsidRPr="000519A8" w:rsidRDefault="00390AE0" w:rsidP="00A71643">
            <w:pPr>
              <w:jc w:val="left"/>
            </w:pPr>
          </w:p>
        </w:tc>
        <w:tc>
          <w:tcPr>
            <w:tcW w:w="2280" w:type="dxa"/>
            <w:vMerge/>
            <w:tcBorders>
              <w:top w:val="single" w:sz="4" w:space="0" w:color="000000"/>
              <w:left w:val="nil"/>
              <w:bottom w:val="nil"/>
              <w:right w:val="nil"/>
            </w:tcBorders>
          </w:tcPr>
          <w:p w14:paraId="66D18945"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0F8C08F1" w14:textId="77777777" w:rsidR="00000000" w:rsidRPr="000519A8" w:rsidRDefault="00390AE0" w:rsidP="00A71643">
            <w:pPr>
              <w:jc w:val="left"/>
            </w:pPr>
            <w:r w:rsidRPr="000519A8">
              <w:t>Liste over DTC-er (klasse A, B1 og B2 gjelder for øyeblikket bare for HDV)</w:t>
            </w: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A3FB61C" w14:textId="77777777" w:rsidR="00000000" w:rsidRPr="000519A8" w:rsidRDefault="00390AE0" w:rsidP="00A71643">
            <w:pPr>
              <w:jc w:val="center"/>
            </w:pPr>
            <w:proofErr w:type="spellStart"/>
            <w:r w:rsidRPr="000519A8">
              <w:t>X</w:t>
            </w:r>
            <w:proofErr w:type="spellEnd"/>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939F842"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F5DCA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61E18D5" w14:textId="77777777" w:rsidR="00000000" w:rsidRPr="000519A8" w:rsidRDefault="00390AE0" w:rsidP="00A71643">
            <w:pPr>
              <w:jc w:val="center"/>
            </w:pPr>
            <w:proofErr w:type="spellStart"/>
            <w:r w:rsidRPr="000519A8">
              <w:t>X</w:t>
            </w:r>
            <w:proofErr w:type="spellEnd"/>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BAB5F05" w14:textId="77777777" w:rsidR="00000000" w:rsidRPr="000519A8" w:rsidRDefault="00390AE0" w:rsidP="00A71643">
            <w:pPr>
              <w:jc w:val="center"/>
            </w:pPr>
          </w:p>
          <w:p w14:paraId="28693323" w14:textId="77777777" w:rsidR="00000000" w:rsidRPr="000519A8" w:rsidRDefault="00390AE0" w:rsidP="00A71643">
            <w:pPr>
              <w:jc w:val="center"/>
            </w:pPr>
          </w:p>
        </w:tc>
      </w:tr>
      <w:tr w:rsidR="00000000" w:rsidRPr="000519A8" w14:paraId="1E4108E8" w14:textId="77777777" w:rsidTr="000519A8">
        <w:trPr>
          <w:trHeight w:val="8580"/>
        </w:trPr>
        <w:tc>
          <w:tcPr>
            <w:tcW w:w="3240" w:type="dxa"/>
            <w:tcBorders>
              <w:top w:val="single" w:sz="4" w:space="0" w:color="000000"/>
              <w:left w:val="nil"/>
              <w:bottom w:val="nil"/>
              <w:right w:val="nil"/>
            </w:tcBorders>
            <w:tcMar>
              <w:top w:w="128" w:type="dxa"/>
              <w:left w:w="43" w:type="dxa"/>
              <w:bottom w:w="43" w:type="dxa"/>
              <w:right w:w="43" w:type="dxa"/>
            </w:tcMar>
          </w:tcPr>
          <w:p w14:paraId="0E630BDA" w14:textId="77777777" w:rsidR="00000000" w:rsidRPr="000519A8" w:rsidRDefault="00390AE0" w:rsidP="00A71643">
            <w:pPr>
              <w:jc w:val="left"/>
            </w:pPr>
          </w:p>
        </w:tc>
        <w:tc>
          <w:tcPr>
            <w:tcW w:w="3580" w:type="dxa"/>
            <w:tcBorders>
              <w:top w:val="single" w:sz="4" w:space="0" w:color="000000"/>
              <w:left w:val="nil"/>
              <w:bottom w:val="nil"/>
              <w:right w:val="nil"/>
            </w:tcBorders>
            <w:tcMar>
              <w:top w:w="128" w:type="dxa"/>
              <w:left w:w="43" w:type="dxa"/>
              <w:bottom w:w="43" w:type="dxa"/>
              <w:right w:w="43" w:type="dxa"/>
            </w:tcMar>
          </w:tcPr>
          <w:p w14:paraId="08CA719B" w14:textId="77777777" w:rsidR="00000000" w:rsidRPr="000519A8" w:rsidRDefault="00390AE0" w:rsidP="00A71643">
            <w:pPr>
              <w:jc w:val="left"/>
            </w:pPr>
            <w:r w:rsidRPr="000519A8">
              <w:t>ii)</w:t>
            </w:r>
            <w:r w:rsidRPr="000519A8">
              <w:tab/>
            </w:r>
            <w:r w:rsidRPr="000519A8">
              <w:t xml:space="preserve">Eksosanlegget skal renses ved minst tre sykluser med fri </w:t>
            </w:r>
            <w:r w:rsidRPr="000519A8">
              <w:br/>
              <w:t xml:space="preserve">akselerasjon eller ved en </w:t>
            </w:r>
            <w:r w:rsidRPr="000519A8">
              <w:br/>
              <w:t>tilsvarende metode.</w:t>
            </w:r>
          </w:p>
          <w:p w14:paraId="5974FEC1" w14:textId="77777777" w:rsidR="00000000" w:rsidRPr="000519A8" w:rsidRDefault="00390AE0" w:rsidP="00A71643">
            <w:pPr>
              <w:jc w:val="left"/>
            </w:pPr>
            <w:r w:rsidRPr="000519A8">
              <w:t>Prøvingsprosedyre:</w:t>
            </w:r>
          </w:p>
          <w:p w14:paraId="785E1BD6" w14:textId="77777777" w:rsidR="00000000" w:rsidRPr="000519A8" w:rsidRDefault="00390AE0" w:rsidP="00A71643">
            <w:pPr>
              <w:jc w:val="left"/>
            </w:pPr>
            <w:r w:rsidRPr="000519A8">
              <w:t>1.</w:t>
            </w:r>
            <w:r w:rsidRPr="000519A8">
              <w:tab/>
              <w:t>Motor og eventuell turbolader skal gå på tomgang før hver syklus med fri akselerasjon påbegynnes. For tunge dieseldrevne kjøretøy</w:t>
            </w:r>
            <w:r w:rsidRPr="000519A8">
              <w:t>er betyr dette minst ti sekunder etter at gasspedalen er sluppet.</w:t>
            </w:r>
          </w:p>
          <w:p w14:paraId="4D5EC5E5" w14:textId="77777777" w:rsidR="00000000" w:rsidRPr="000519A8" w:rsidRDefault="00390AE0" w:rsidP="00A71643">
            <w:pPr>
              <w:jc w:val="left"/>
            </w:pPr>
            <w:r w:rsidRPr="000519A8">
              <w:t>2.</w:t>
            </w:r>
            <w:r w:rsidRPr="000519A8">
              <w:tab/>
              <w:t>Hver syklus med fri akselerasjon påbegynnes ved at gasspedalen hurtig (dvs. på under ett sekund) og i én bevegelse, uten å være for brå, trykkes helt inn for å oppnå maksimal innsprøyting</w:t>
            </w:r>
            <w:r w:rsidRPr="000519A8">
              <w:t xml:space="preserve"> fra </w:t>
            </w:r>
            <w:r w:rsidRPr="000519A8">
              <w:br/>
              <w:t>innsprøytingspumpen.</w:t>
            </w:r>
          </w:p>
          <w:p w14:paraId="47DAC46C" w14:textId="77777777" w:rsidR="00000000" w:rsidRPr="000519A8" w:rsidRDefault="00390AE0" w:rsidP="00A71643">
            <w:pPr>
              <w:jc w:val="left"/>
            </w:pPr>
            <w:r w:rsidRPr="000519A8">
              <w:t>3.</w:t>
            </w:r>
            <w:r w:rsidRPr="000519A8">
              <w:tab/>
              <w:t xml:space="preserve">Ved hver syklus med fri akselerasjon skal motoren før gasspedalen slippes nå avreguleringsturtallet eller, for kjøretøyer med automatisk gir, hastigheten angitt av produsenten eller, dersom disse </w:t>
            </w:r>
            <w:r w:rsidRPr="000519A8">
              <w:br/>
              <w:t>opplysningene ikke er tilgjen</w:t>
            </w:r>
            <w:r w:rsidRPr="000519A8">
              <w:t xml:space="preserve">gelige, to tredeler av avreguleringsturtallet. Dette kan for eksempel kontrolleres ved at motorturtallet overvåkes eller ved at det får gå </w:t>
            </w:r>
            <w:r w:rsidRPr="000519A8">
              <w:br/>
              <w:t xml:space="preserve">tilstrekkelig tid fra gasspedalen trykkes inn til den slippes, det vil si minst to sekunder for kjøretøyer </w:t>
            </w:r>
            <w:r w:rsidRPr="000519A8">
              <w:br/>
              <w:t>i gruppe</w:t>
            </w:r>
            <w:r w:rsidRPr="000519A8">
              <w:t xml:space="preserve"> M</w:t>
            </w:r>
            <w:r w:rsidRPr="000519A8">
              <w:rPr>
                <w:rStyle w:val="skrift-senket"/>
              </w:rPr>
              <w:t>2</w:t>
            </w:r>
            <w:r w:rsidRPr="000519A8">
              <w:t>, M</w:t>
            </w:r>
            <w:r w:rsidRPr="000519A8">
              <w:rPr>
                <w:rStyle w:val="skrift-senket"/>
              </w:rPr>
              <w:t>3</w:t>
            </w:r>
            <w:r w:rsidRPr="000519A8">
              <w:t>, N</w:t>
            </w:r>
            <w:r w:rsidRPr="000519A8">
              <w:rPr>
                <w:rStyle w:val="skrift-senket"/>
              </w:rPr>
              <w:t>2</w:t>
            </w:r>
            <w:r w:rsidRPr="000519A8">
              <w:t xml:space="preserve"> og N</w:t>
            </w:r>
            <w:r w:rsidRPr="000519A8">
              <w:rPr>
                <w:rStyle w:val="skrift-senket"/>
              </w:rPr>
              <w:t>3</w:t>
            </w:r>
            <w:r w:rsidRPr="000519A8">
              <w:t>.</w:t>
            </w:r>
          </w:p>
        </w:tc>
        <w:tc>
          <w:tcPr>
            <w:tcW w:w="2280" w:type="dxa"/>
            <w:tcBorders>
              <w:top w:val="single" w:sz="4" w:space="0" w:color="000000"/>
              <w:left w:val="nil"/>
              <w:bottom w:val="nil"/>
              <w:right w:val="nil"/>
            </w:tcBorders>
            <w:tcMar>
              <w:top w:w="128" w:type="dxa"/>
              <w:left w:w="43" w:type="dxa"/>
              <w:bottom w:w="43" w:type="dxa"/>
              <w:right w:w="43" w:type="dxa"/>
            </w:tcMar>
          </w:tcPr>
          <w:p w14:paraId="2EAE4218" w14:textId="77777777" w:rsidR="00000000" w:rsidRPr="000519A8" w:rsidRDefault="00390AE0" w:rsidP="00A71643">
            <w:pPr>
              <w:jc w:val="left"/>
            </w:pPr>
          </w:p>
        </w:tc>
        <w:tc>
          <w:tcPr>
            <w:tcW w:w="1914" w:type="dxa"/>
            <w:tcBorders>
              <w:top w:val="single" w:sz="4" w:space="0" w:color="000000"/>
              <w:left w:val="nil"/>
              <w:bottom w:val="nil"/>
              <w:right w:val="nil"/>
            </w:tcBorders>
            <w:tcMar>
              <w:top w:w="128" w:type="dxa"/>
              <w:left w:w="43" w:type="dxa"/>
              <w:bottom w:w="43" w:type="dxa"/>
              <w:right w:w="43" w:type="dxa"/>
            </w:tcMar>
          </w:tcPr>
          <w:p w14:paraId="6E2A6AE8" w14:textId="77777777" w:rsidR="00000000" w:rsidRPr="000519A8" w:rsidRDefault="00390AE0" w:rsidP="00A71643">
            <w:pPr>
              <w:jc w:val="left"/>
            </w:pPr>
          </w:p>
        </w:tc>
        <w:tc>
          <w:tcPr>
            <w:tcW w:w="709" w:type="dxa"/>
            <w:tcBorders>
              <w:top w:val="single" w:sz="4" w:space="0" w:color="000000"/>
              <w:left w:val="nil"/>
              <w:bottom w:val="nil"/>
              <w:right w:val="nil"/>
            </w:tcBorders>
            <w:tcMar>
              <w:top w:w="128" w:type="dxa"/>
              <w:left w:w="43" w:type="dxa"/>
              <w:bottom w:w="43" w:type="dxa"/>
              <w:right w:w="43" w:type="dxa"/>
            </w:tcMar>
          </w:tcPr>
          <w:p w14:paraId="6C543E77" w14:textId="77777777" w:rsidR="00000000" w:rsidRPr="000519A8" w:rsidRDefault="00390AE0" w:rsidP="00A71643">
            <w:pPr>
              <w:jc w:val="center"/>
            </w:pPr>
          </w:p>
        </w:tc>
        <w:tc>
          <w:tcPr>
            <w:tcW w:w="877" w:type="dxa"/>
            <w:tcBorders>
              <w:top w:val="single" w:sz="4" w:space="0" w:color="000000"/>
              <w:left w:val="nil"/>
              <w:bottom w:val="nil"/>
              <w:right w:val="nil"/>
            </w:tcBorders>
            <w:tcMar>
              <w:top w:w="128" w:type="dxa"/>
              <w:left w:w="43" w:type="dxa"/>
              <w:bottom w:w="43" w:type="dxa"/>
              <w:right w:w="43" w:type="dxa"/>
            </w:tcMar>
          </w:tcPr>
          <w:p w14:paraId="76ED428E" w14:textId="77777777" w:rsidR="00000000" w:rsidRPr="000519A8" w:rsidRDefault="00390AE0" w:rsidP="00A71643">
            <w:pPr>
              <w:jc w:val="center"/>
            </w:pPr>
          </w:p>
        </w:tc>
        <w:tc>
          <w:tcPr>
            <w:tcW w:w="480" w:type="dxa"/>
            <w:tcBorders>
              <w:top w:val="single" w:sz="4" w:space="0" w:color="000000"/>
              <w:left w:val="nil"/>
              <w:bottom w:val="nil"/>
              <w:right w:val="nil"/>
            </w:tcBorders>
            <w:tcMar>
              <w:top w:w="128" w:type="dxa"/>
              <w:left w:w="43" w:type="dxa"/>
              <w:bottom w:w="43" w:type="dxa"/>
              <w:right w:w="43" w:type="dxa"/>
            </w:tcMar>
          </w:tcPr>
          <w:p w14:paraId="071F2E03" w14:textId="77777777" w:rsidR="00000000" w:rsidRPr="000519A8" w:rsidRDefault="00390AE0" w:rsidP="00A71643">
            <w:pPr>
              <w:jc w:val="center"/>
            </w:pPr>
          </w:p>
        </w:tc>
        <w:tc>
          <w:tcPr>
            <w:tcW w:w="480" w:type="dxa"/>
            <w:tcBorders>
              <w:top w:val="single" w:sz="4" w:space="0" w:color="000000"/>
              <w:left w:val="nil"/>
              <w:bottom w:val="nil"/>
              <w:right w:val="nil"/>
            </w:tcBorders>
            <w:tcMar>
              <w:top w:w="128" w:type="dxa"/>
              <w:left w:w="43" w:type="dxa"/>
              <w:bottom w:w="43" w:type="dxa"/>
              <w:right w:w="43" w:type="dxa"/>
            </w:tcMar>
          </w:tcPr>
          <w:p w14:paraId="5234D645" w14:textId="77777777" w:rsidR="00000000" w:rsidRPr="000519A8" w:rsidRDefault="00390AE0" w:rsidP="00A71643">
            <w:pPr>
              <w:jc w:val="center"/>
            </w:pPr>
          </w:p>
        </w:tc>
        <w:tc>
          <w:tcPr>
            <w:tcW w:w="480" w:type="dxa"/>
            <w:tcBorders>
              <w:top w:val="single" w:sz="4" w:space="0" w:color="000000"/>
              <w:left w:val="nil"/>
              <w:bottom w:val="nil"/>
              <w:right w:val="nil"/>
            </w:tcBorders>
            <w:tcMar>
              <w:top w:w="128" w:type="dxa"/>
              <w:left w:w="43" w:type="dxa"/>
              <w:bottom w:w="43" w:type="dxa"/>
              <w:right w:w="43" w:type="dxa"/>
            </w:tcMar>
          </w:tcPr>
          <w:p w14:paraId="500D0336" w14:textId="77777777" w:rsidR="00000000" w:rsidRPr="000519A8" w:rsidRDefault="00390AE0" w:rsidP="00A71643">
            <w:pPr>
              <w:jc w:val="center"/>
            </w:pPr>
          </w:p>
        </w:tc>
      </w:tr>
      <w:tr w:rsidR="00000000" w:rsidRPr="000519A8" w14:paraId="551E8A92" w14:textId="77777777" w:rsidTr="000519A8">
        <w:trPr>
          <w:trHeight w:val="67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FFF8166" w14:textId="77777777" w:rsidR="00000000" w:rsidRPr="000519A8" w:rsidRDefault="00390AE0" w:rsidP="00A71643">
            <w:pPr>
              <w:jc w:val="left"/>
            </w:pP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8140D15" w14:textId="77777777" w:rsidR="00000000" w:rsidRPr="000519A8" w:rsidRDefault="00390AE0" w:rsidP="00A71643">
            <w:pPr>
              <w:jc w:val="left"/>
            </w:pPr>
            <w:r w:rsidRPr="000519A8">
              <w:t>4.</w:t>
            </w:r>
            <w:r w:rsidRPr="000519A8">
              <w:tab/>
              <w:t>Kjøretøy</w:t>
            </w:r>
            <w:r w:rsidRPr="000519A8">
              <w:t>er skal nektes godkjenning bare dersom det aritmetiske gjennomsnittet av minst de tre siste syklusene med fri akselerasjon overskrider grenseverdien. Dette gjennomsnittet kan beregnes ved at det ses bort fra verdier som avviker sterkt fra det målte gjennom</w:t>
            </w:r>
            <w:r w:rsidRPr="000519A8">
              <w:t>snittet, eller oppnås ved en annen statistisk beregning som tar hensyn til de målte verdienes spredning. Medlemsstatene kan begrense antall prøvingssykluser.</w:t>
            </w:r>
          </w:p>
          <w:p w14:paraId="4446AF1A" w14:textId="77777777" w:rsidR="00000000" w:rsidRPr="000519A8" w:rsidRDefault="00390AE0" w:rsidP="00A71643">
            <w:pPr>
              <w:jc w:val="left"/>
            </w:pPr>
            <w:r w:rsidRPr="000519A8">
              <w:t>5.</w:t>
            </w:r>
            <w:r w:rsidRPr="000519A8">
              <w:tab/>
              <w:t>For å unngå unødige prøvinger kan medlemsstatene nekte godkjenning av kjøretøyer der de målte v</w:t>
            </w:r>
            <w:r w:rsidRPr="000519A8">
              <w:t xml:space="preserve">erdiene etter mindre enn tre sykluser </w:t>
            </w:r>
            <w:r w:rsidRPr="000519A8">
              <w:br/>
              <w:t xml:space="preserve">med fri akselerasjon eller etter syklusene med rensing ligger </w:t>
            </w:r>
            <w:r w:rsidRPr="000519A8">
              <w:br/>
              <w:t xml:space="preserve">betydelig over grenseverdiene. På samme måte kan medlemsstatene for å unngå unødige prøvinger </w:t>
            </w:r>
            <w:r w:rsidRPr="000519A8">
              <w:br/>
              <w:t>godkjenne kjøretøyer der de målte verdiene etter mindre enn</w:t>
            </w:r>
            <w:r w:rsidRPr="000519A8">
              <w:t xml:space="preserve"> tre sykluser med fri akselerasjon eller etter syklusene med rensing ligger betydelig under grenseverdiene.</w:t>
            </w:r>
          </w:p>
        </w:tc>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66B8556E" w14:textId="77777777" w:rsidR="00000000" w:rsidRPr="000519A8" w:rsidRDefault="00390AE0" w:rsidP="00A71643">
            <w:pPr>
              <w:jc w:val="left"/>
            </w:pPr>
          </w:p>
        </w:tc>
        <w:tc>
          <w:tcPr>
            <w:tcW w:w="1914" w:type="dxa"/>
            <w:tcBorders>
              <w:top w:val="single" w:sz="4" w:space="0" w:color="000000"/>
              <w:left w:val="nil"/>
              <w:bottom w:val="single" w:sz="4" w:space="0" w:color="000000"/>
              <w:right w:val="nil"/>
            </w:tcBorders>
            <w:tcMar>
              <w:top w:w="128" w:type="dxa"/>
              <w:left w:w="43" w:type="dxa"/>
              <w:bottom w:w="43" w:type="dxa"/>
              <w:right w:w="43" w:type="dxa"/>
            </w:tcMar>
          </w:tcPr>
          <w:p w14:paraId="48B246C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A516C98"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0C0078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1EE30F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9D8786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8FBBA5" w14:textId="77777777" w:rsidR="00000000" w:rsidRPr="000519A8" w:rsidRDefault="00390AE0" w:rsidP="00A71643">
            <w:pPr>
              <w:jc w:val="center"/>
            </w:pPr>
          </w:p>
        </w:tc>
      </w:tr>
      <w:tr w:rsidR="00000000" w:rsidRPr="000519A8" w14:paraId="4611087C"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0FB6F6F5" w14:textId="77777777" w:rsidR="00000000" w:rsidRPr="000519A8" w:rsidRDefault="00390AE0" w:rsidP="00A71643">
            <w:pPr>
              <w:jc w:val="left"/>
            </w:pPr>
            <w:r w:rsidRPr="000519A8">
              <w:t>8.3.</w:t>
            </w:r>
            <w:r w:rsidRPr="000519A8">
              <w:tab/>
              <w:t>Demping av elektromagnetisk interferens</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92CC867" w14:textId="77777777" w:rsidR="00000000" w:rsidRPr="000519A8" w:rsidRDefault="00390AE0" w:rsidP="00A71643">
            <w:pPr>
              <w:jc w:val="center"/>
            </w:pPr>
          </w:p>
        </w:tc>
      </w:tr>
      <w:tr w:rsidR="00000000" w:rsidRPr="000519A8" w14:paraId="797FD313"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167F5AA3" w14:textId="77777777" w:rsidR="00000000" w:rsidRPr="000519A8" w:rsidRDefault="00390AE0" w:rsidP="00A71643">
            <w:pPr>
              <w:jc w:val="left"/>
            </w:pPr>
            <w:r w:rsidRPr="000519A8">
              <w:t>Radiostøy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EC4CDAC"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F130AA3"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88BF02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B89A3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A512A7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6D77C2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3C2212E" w14:textId="77777777" w:rsidR="00000000" w:rsidRPr="000519A8" w:rsidRDefault="00390AE0" w:rsidP="00A71643">
            <w:pPr>
              <w:jc w:val="center"/>
            </w:pPr>
          </w:p>
        </w:tc>
      </w:tr>
      <w:tr w:rsidR="00000000" w:rsidRPr="000519A8" w14:paraId="2B4CB6C9"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37D1795D" w14:textId="77777777" w:rsidR="00000000" w:rsidRPr="000519A8" w:rsidRDefault="00390AE0" w:rsidP="00A71643">
            <w:pPr>
              <w:jc w:val="left"/>
            </w:pPr>
            <w:r w:rsidRPr="000519A8">
              <w:t>8.4.</w:t>
            </w:r>
            <w:r w:rsidRPr="000519A8">
              <w:tab/>
              <w:t>Andre punkter knyttet til miljøet</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A29A931" w14:textId="77777777" w:rsidR="00000000" w:rsidRPr="000519A8" w:rsidRDefault="00390AE0" w:rsidP="00A71643">
            <w:pPr>
              <w:jc w:val="center"/>
            </w:pPr>
          </w:p>
        </w:tc>
      </w:tr>
      <w:tr w:rsidR="00000000" w:rsidRPr="000519A8" w14:paraId="5EA33AE8"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90D0BC5" w14:textId="77777777" w:rsidR="00000000" w:rsidRPr="000519A8" w:rsidRDefault="00390AE0" w:rsidP="00A71643">
            <w:pPr>
              <w:jc w:val="left"/>
            </w:pPr>
            <w:r w:rsidRPr="000519A8">
              <w:t>8.4.1.</w:t>
            </w:r>
            <w:r w:rsidRPr="000519A8">
              <w:tab/>
              <w:t>Væs</w:t>
            </w:r>
            <w:r w:rsidRPr="000519A8">
              <w:t>kelekkasjer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4895ABC"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46AB3CA"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C802FE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CB9F9B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AD009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8FCCCB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4762B9" w14:textId="77777777" w:rsidR="00000000" w:rsidRPr="000519A8" w:rsidRDefault="00390AE0" w:rsidP="00A71643">
            <w:pPr>
              <w:jc w:val="center"/>
            </w:pPr>
          </w:p>
        </w:tc>
      </w:tr>
      <w:tr w:rsidR="00000000" w:rsidRPr="000519A8" w14:paraId="3D987259"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3717BF1B" w14:textId="77777777" w:rsidR="00000000" w:rsidRPr="000519A8" w:rsidRDefault="00390AE0" w:rsidP="00A71643">
            <w:pPr>
              <w:jc w:val="left"/>
            </w:pPr>
            <w:r w:rsidRPr="000519A8">
              <w:t>9.</w:t>
            </w:r>
            <w:r w:rsidRPr="000519A8">
              <w:tab/>
              <w:t>TILLEGGSKONTROLLER FOR KJØRETØYER TIL PERSONTRANSPORT I GRUPPE M</w:t>
            </w:r>
            <w:r w:rsidRPr="000519A8">
              <w:rPr>
                <w:rStyle w:val="skrift-senket"/>
              </w:rPr>
              <w:t>2</w:t>
            </w:r>
            <w:r w:rsidRPr="000519A8">
              <w:t xml:space="preserve"> OG M</w:t>
            </w:r>
            <w:r w:rsidRPr="000519A8">
              <w:rPr>
                <w:rStyle w:val="skrift-senket"/>
              </w:rPr>
              <w:t>3</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50B4D12" w14:textId="77777777" w:rsidR="00000000" w:rsidRPr="000519A8" w:rsidRDefault="00390AE0" w:rsidP="00A71643">
            <w:pPr>
              <w:jc w:val="center"/>
            </w:pPr>
          </w:p>
        </w:tc>
      </w:tr>
      <w:tr w:rsidR="00000000" w:rsidRPr="000519A8" w14:paraId="67970AFD" w14:textId="77777777" w:rsidTr="000519A8">
        <w:trPr>
          <w:trHeight w:val="380"/>
        </w:trPr>
        <w:tc>
          <w:tcPr>
            <w:tcW w:w="13560" w:type="dxa"/>
            <w:gridSpan w:val="8"/>
            <w:tcBorders>
              <w:top w:val="single" w:sz="4" w:space="0" w:color="000000"/>
              <w:left w:val="nil"/>
              <w:bottom w:val="single" w:sz="4" w:space="0" w:color="000000"/>
              <w:right w:val="nil"/>
            </w:tcBorders>
            <w:tcMar>
              <w:top w:w="128" w:type="dxa"/>
              <w:left w:w="43" w:type="dxa"/>
              <w:bottom w:w="43" w:type="dxa"/>
              <w:right w:w="43" w:type="dxa"/>
            </w:tcMar>
          </w:tcPr>
          <w:p w14:paraId="1C678CC3" w14:textId="77777777" w:rsidR="00000000" w:rsidRPr="000519A8" w:rsidRDefault="00390AE0" w:rsidP="00A71643">
            <w:pPr>
              <w:jc w:val="left"/>
            </w:pPr>
            <w:r w:rsidRPr="000519A8">
              <w:t>9.1.</w:t>
            </w:r>
            <w:r w:rsidRPr="000519A8">
              <w:tab/>
              <w:t>Dører</w:t>
            </w: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B8FD2CE" w14:textId="77777777" w:rsidR="00000000" w:rsidRPr="000519A8" w:rsidRDefault="00390AE0" w:rsidP="00A71643">
            <w:pPr>
              <w:jc w:val="center"/>
            </w:pPr>
          </w:p>
        </w:tc>
      </w:tr>
      <w:tr w:rsidR="00000000" w:rsidRPr="000519A8" w14:paraId="1CEE03EC"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88D8A2B" w14:textId="77777777" w:rsidR="00000000" w:rsidRPr="000519A8" w:rsidRDefault="00390AE0" w:rsidP="00A71643">
            <w:pPr>
              <w:jc w:val="left"/>
            </w:pPr>
            <w:r w:rsidRPr="000519A8">
              <w:lastRenderedPageBreak/>
              <w:t>9.1.1.</w:t>
            </w:r>
            <w:r w:rsidRPr="000519A8">
              <w:tab/>
              <w:t>Inngangs- og utgangsdører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8FA4991"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4E5377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88E7AE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D0D7DC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99F2C4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A72C31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FB20EC8" w14:textId="77777777" w:rsidR="00000000" w:rsidRPr="000519A8" w:rsidRDefault="00390AE0" w:rsidP="00A71643">
            <w:pPr>
              <w:jc w:val="center"/>
            </w:pPr>
          </w:p>
        </w:tc>
      </w:tr>
      <w:tr w:rsidR="00000000" w:rsidRPr="000519A8" w14:paraId="1DE62D3A"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7219328C" w14:textId="77777777" w:rsidR="00000000" w:rsidRPr="000519A8" w:rsidRDefault="00390AE0" w:rsidP="00A71643">
            <w:pPr>
              <w:jc w:val="left"/>
            </w:pPr>
            <w:r w:rsidRPr="000519A8">
              <w:t>9.1.2.</w:t>
            </w:r>
            <w:r w:rsidRPr="000519A8">
              <w:tab/>
              <w:t>Nødutganger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BB51F71" w14:textId="77777777" w:rsidR="00000000" w:rsidRPr="000519A8" w:rsidRDefault="00390AE0" w:rsidP="00A71643">
            <w:pPr>
              <w:jc w:val="left"/>
            </w:pPr>
            <w:r w:rsidRPr="000519A8">
              <w:t xml:space="preserve">Visuell kontroll og kontroll av </w:t>
            </w:r>
            <w:r w:rsidRPr="000519A8">
              <w:br/>
              <w:t>virkemåte (dersom det er relevant).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E84122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BBA70A3"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A7FF5D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A07A7D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BE3E9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774FBA1" w14:textId="77777777" w:rsidR="00000000" w:rsidRPr="000519A8" w:rsidRDefault="00390AE0" w:rsidP="00A71643">
            <w:pPr>
              <w:jc w:val="center"/>
            </w:pPr>
          </w:p>
        </w:tc>
      </w:tr>
      <w:tr w:rsidR="00000000" w:rsidRPr="000519A8" w14:paraId="324C026B"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261C677" w14:textId="77777777" w:rsidR="00000000" w:rsidRPr="000519A8" w:rsidRDefault="00390AE0" w:rsidP="00A71643">
            <w:pPr>
              <w:jc w:val="left"/>
            </w:pPr>
            <w:r w:rsidRPr="000519A8">
              <w:t>9.2.</w:t>
            </w:r>
            <w:r w:rsidRPr="000519A8">
              <w:tab/>
            </w:r>
            <w:proofErr w:type="spellStart"/>
            <w:r w:rsidRPr="000519A8">
              <w:t>Avduggings</w:t>
            </w:r>
            <w:proofErr w:type="spellEnd"/>
            <w:r w:rsidRPr="000519A8">
              <w:t>- og avisingsanlegg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C078625"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7B1F4C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1089777"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1A77EE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1BC597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1C19D4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BBC4FBD" w14:textId="77777777" w:rsidR="00000000" w:rsidRPr="000519A8" w:rsidRDefault="00390AE0" w:rsidP="00A71643">
            <w:pPr>
              <w:jc w:val="center"/>
            </w:pPr>
          </w:p>
        </w:tc>
      </w:tr>
      <w:tr w:rsidR="00000000" w:rsidRPr="000519A8" w14:paraId="6621E1B7"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90586FC" w14:textId="77777777" w:rsidR="00000000" w:rsidRPr="000519A8" w:rsidRDefault="00390AE0" w:rsidP="00A71643">
            <w:pPr>
              <w:jc w:val="left"/>
            </w:pPr>
            <w:r w:rsidRPr="000519A8">
              <w:t>9.3.</w:t>
            </w:r>
            <w:r w:rsidRPr="000519A8">
              <w:tab/>
              <w:t xml:space="preserve">Ventilasjons- og </w:t>
            </w:r>
            <w:r w:rsidRPr="000519A8">
              <w:br/>
              <w:t>varmeanlegg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418294B"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DF5017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B46A05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F82804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C7FE6B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1C2691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A46B886" w14:textId="77777777" w:rsidR="00000000" w:rsidRPr="000519A8" w:rsidRDefault="00390AE0" w:rsidP="00A71643">
            <w:pPr>
              <w:jc w:val="center"/>
            </w:pPr>
          </w:p>
        </w:tc>
      </w:tr>
      <w:tr w:rsidR="00000000" w:rsidRPr="000519A8" w14:paraId="7B9D2C30"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CDD1F0B" w14:textId="77777777" w:rsidR="00000000" w:rsidRPr="000519A8" w:rsidRDefault="00390AE0" w:rsidP="00A71643">
            <w:pPr>
              <w:jc w:val="left"/>
            </w:pPr>
            <w:r w:rsidRPr="000519A8">
              <w:t>9.4.</w:t>
            </w:r>
            <w:r w:rsidRPr="000519A8">
              <w:tab/>
              <w:t>Seter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9FCC29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0C2BDCD"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9F8473B"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4D1492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BF0F34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5B2B46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3BFAEAE" w14:textId="77777777" w:rsidR="00000000" w:rsidRPr="000519A8" w:rsidRDefault="00390AE0" w:rsidP="00A71643">
            <w:pPr>
              <w:jc w:val="center"/>
            </w:pPr>
          </w:p>
        </w:tc>
      </w:tr>
      <w:tr w:rsidR="00000000" w:rsidRPr="000519A8" w14:paraId="1DB69C07"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7B52B9E" w14:textId="77777777" w:rsidR="00000000" w:rsidRPr="000519A8" w:rsidRDefault="00390AE0" w:rsidP="00A71643">
            <w:pPr>
              <w:jc w:val="left"/>
            </w:pPr>
            <w:r w:rsidRPr="000519A8">
              <w:t>9.4.1.</w:t>
            </w:r>
            <w:r w:rsidRPr="000519A8">
              <w:tab/>
              <w:t xml:space="preserve">Passasjerseter (herunder seter for medfølgende </w:t>
            </w:r>
            <w:r w:rsidRPr="000519A8">
              <w:br/>
              <w:t>personale)</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C5721BE"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5B64B9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0D7ECA5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5424D6A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44A975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9D791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03B4AF0" w14:textId="77777777" w:rsidR="00000000" w:rsidRPr="000519A8" w:rsidRDefault="00390AE0" w:rsidP="00A71643">
            <w:pPr>
              <w:jc w:val="center"/>
            </w:pPr>
          </w:p>
        </w:tc>
      </w:tr>
      <w:tr w:rsidR="00000000" w:rsidRPr="000519A8" w14:paraId="67ABB119"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18C6CEC" w14:textId="77777777" w:rsidR="00000000" w:rsidRPr="000519A8" w:rsidRDefault="00390AE0" w:rsidP="00A71643">
            <w:pPr>
              <w:jc w:val="left"/>
            </w:pPr>
            <w:r w:rsidRPr="000519A8">
              <w:t>9.4.2.</w:t>
            </w:r>
            <w:r w:rsidRPr="000519A8">
              <w:tab/>
              <w:t>Førersete (tilleggskrav)</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033B4BF1"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4DD047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E020DA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FD1BF5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CA6CA7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B2313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016D9BA" w14:textId="77777777" w:rsidR="00000000" w:rsidRPr="000519A8" w:rsidRDefault="00390AE0" w:rsidP="00A71643">
            <w:pPr>
              <w:jc w:val="center"/>
            </w:pPr>
          </w:p>
        </w:tc>
      </w:tr>
      <w:tr w:rsidR="00000000" w:rsidRPr="000519A8" w14:paraId="523DE5E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0B607F0" w14:textId="77777777" w:rsidR="00000000" w:rsidRPr="000519A8" w:rsidRDefault="00390AE0" w:rsidP="00A71643">
            <w:pPr>
              <w:jc w:val="left"/>
            </w:pPr>
            <w:r w:rsidRPr="000519A8">
              <w:t>9.5.</w:t>
            </w:r>
            <w:r w:rsidRPr="000519A8">
              <w:tab/>
            </w:r>
            <w:r w:rsidRPr="000519A8">
              <w:t xml:space="preserve">Innvendig lys og </w:t>
            </w:r>
            <w:r w:rsidRPr="000519A8">
              <w:br/>
              <w:t>GPS-utstyr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25B65B2"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759198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0355545"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914E9E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25DC80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2CF026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2A9C88EE" w14:textId="77777777" w:rsidR="00000000" w:rsidRPr="000519A8" w:rsidRDefault="00390AE0" w:rsidP="00A71643">
            <w:pPr>
              <w:jc w:val="center"/>
            </w:pPr>
          </w:p>
        </w:tc>
      </w:tr>
      <w:tr w:rsidR="00000000" w:rsidRPr="000519A8" w14:paraId="38BC89DD"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2BAAC2A4" w14:textId="77777777" w:rsidR="00000000" w:rsidRPr="000519A8" w:rsidRDefault="00390AE0" w:rsidP="00A71643">
            <w:pPr>
              <w:jc w:val="left"/>
            </w:pPr>
            <w:r w:rsidRPr="000519A8">
              <w:t>9.6.</w:t>
            </w:r>
            <w:r w:rsidRPr="000519A8">
              <w:tab/>
              <w:t>Ganger, arealer for stående passasjerer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0F9C5A0"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91F5FD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3ADB232"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99A0D3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FADEA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3BE84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94A0C09" w14:textId="77777777" w:rsidR="00000000" w:rsidRPr="000519A8" w:rsidRDefault="00390AE0" w:rsidP="00A71643">
            <w:pPr>
              <w:jc w:val="center"/>
            </w:pPr>
          </w:p>
        </w:tc>
      </w:tr>
      <w:tr w:rsidR="00000000" w:rsidRPr="000519A8" w14:paraId="2E8C35D5"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401BFE6" w14:textId="77777777" w:rsidR="00000000" w:rsidRPr="000519A8" w:rsidRDefault="00390AE0" w:rsidP="00A71643">
            <w:pPr>
              <w:jc w:val="left"/>
            </w:pPr>
            <w:r w:rsidRPr="000519A8">
              <w:t>9.7.</w:t>
            </w:r>
            <w:r w:rsidRPr="000519A8">
              <w:tab/>
              <w:t>Trapper og trinn</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22BA183" w14:textId="77777777" w:rsidR="00000000" w:rsidRPr="000519A8" w:rsidRDefault="00390AE0" w:rsidP="00A71643">
            <w:pPr>
              <w:jc w:val="left"/>
            </w:pPr>
            <w:r w:rsidRPr="000519A8">
              <w:t xml:space="preserve">Visuell kontroll og kontroll av </w:t>
            </w:r>
            <w:r w:rsidRPr="000519A8">
              <w:br/>
              <w:t>virkemåt</w:t>
            </w:r>
            <w:r w:rsidRPr="000519A8">
              <w:t>e (dersom det er relevant).</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EDFF8F5"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15E84BB"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216B67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C63372A"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548462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0B86F22" w14:textId="77777777" w:rsidR="00000000" w:rsidRPr="000519A8" w:rsidRDefault="00390AE0" w:rsidP="00A71643">
            <w:pPr>
              <w:jc w:val="center"/>
            </w:pPr>
          </w:p>
        </w:tc>
      </w:tr>
      <w:tr w:rsidR="00000000" w:rsidRPr="000519A8" w14:paraId="41897825"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3F9F4FC" w14:textId="77777777" w:rsidR="00000000" w:rsidRPr="000519A8" w:rsidRDefault="00390AE0" w:rsidP="00A71643">
            <w:pPr>
              <w:jc w:val="left"/>
            </w:pPr>
            <w:r w:rsidRPr="000519A8">
              <w:t>9.8.</w:t>
            </w:r>
            <w:r w:rsidRPr="000519A8">
              <w:tab/>
              <w:t xml:space="preserve">Anlegg for </w:t>
            </w:r>
            <w:r w:rsidRPr="000519A8">
              <w:br/>
              <w:t xml:space="preserve">kommunikasjon med </w:t>
            </w:r>
            <w:r w:rsidRPr="000519A8">
              <w:br/>
              <w:t>passasjerer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73841C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43FA3FE"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8830C0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6726B8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E94BA5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ABE803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9489BB1" w14:textId="77777777" w:rsidR="00000000" w:rsidRPr="000519A8" w:rsidRDefault="00390AE0" w:rsidP="00A71643">
            <w:pPr>
              <w:jc w:val="center"/>
            </w:pPr>
          </w:p>
        </w:tc>
      </w:tr>
      <w:tr w:rsidR="00000000" w:rsidRPr="000519A8" w14:paraId="03ADF44F"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1D2E8AD" w14:textId="77777777" w:rsidR="00000000" w:rsidRPr="000519A8" w:rsidRDefault="00390AE0" w:rsidP="00A71643">
            <w:pPr>
              <w:jc w:val="left"/>
            </w:pPr>
            <w:r w:rsidRPr="000519A8">
              <w:t>9.9.</w:t>
            </w:r>
            <w:r w:rsidRPr="000519A8">
              <w:tab/>
              <w:t>Meldinger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3350865"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48FD27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C8A463F"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3FB5B40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C7716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55D9C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6916A76" w14:textId="77777777" w:rsidR="00000000" w:rsidRPr="000519A8" w:rsidRDefault="00390AE0" w:rsidP="00A71643">
            <w:pPr>
              <w:jc w:val="center"/>
            </w:pPr>
          </w:p>
        </w:tc>
      </w:tr>
      <w:tr w:rsidR="00000000" w:rsidRPr="000519A8" w14:paraId="01AA77D1"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3821A18" w14:textId="77777777" w:rsidR="00000000" w:rsidRPr="000519A8" w:rsidRDefault="00390AE0" w:rsidP="00A71643">
            <w:pPr>
              <w:jc w:val="left"/>
            </w:pPr>
            <w:r w:rsidRPr="000519A8">
              <w:t>9.10.</w:t>
            </w:r>
            <w:r w:rsidRPr="000519A8">
              <w:tab/>
              <w:t>Krav til transport av barn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12FE8AD"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5FE2C82"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12FE5437"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41F1856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9981FA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C02417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D95AA13" w14:textId="77777777" w:rsidR="00000000" w:rsidRPr="000519A8" w:rsidRDefault="00390AE0" w:rsidP="00A71643">
            <w:pPr>
              <w:jc w:val="center"/>
            </w:pPr>
          </w:p>
        </w:tc>
      </w:tr>
      <w:tr w:rsidR="00000000" w:rsidRPr="000519A8" w14:paraId="20F732D4"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3C34966" w14:textId="77777777" w:rsidR="00000000" w:rsidRPr="000519A8" w:rsidRDefault="00390AE0" w:rsidP="00A71643">
            <w:pPr>
              <w:jc w:val="left"/>
            </w:pPr>
            <w:r w:rsidRPr="000519A8">
              <w:t>9.10.1.</w:t>
            </w:r>
            <w:r w:rsidRPr="000519A8">
              <w:tab/>
              <w:t>Dører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5E37192"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188E29F"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B6AAA6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617230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A8A56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10DF429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00AFF76" w14:textId="77777777" w:rsidR="00000000" w:rsidRPr="000519A8" w:rsidRDefault="00390AE0" w:rsidP="00A71643">
            <w:pPr>
              <w:jc w:val="center"/>
            </w:pPr>
          </w:p>
        </w:tc>
      </w:tr>
      <w:tr w:rsidR="00000000" w:rsidRPr="000519A8" w14:paraId="4CDA0538"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665A424" w14:textId="77777777" w:rsidR="00000000" w:rsidRPr="000519A8" w:rsidRDefault="00390AE0" w:rsidP="00A71643">
            <w:pPr>
              <w:jc w:val="left"/>
            </w:pPr>
            <w:r w:rsidRPr="000519A8">
              <w:t>9.10.2.</w:t>
            </w:r>
            <w:r w:rsidRPr="000519A8">
              <w:tab/>
              <w:t>Signalutstyr og spesialutstyr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4456CA9A"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0A74166"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B84BC8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6E412BA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35AB9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704C9F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DC4400C" w14:textId="77777777" w:rsidR="00000000" w:rsidRPr="000519A8" w:rsidRDefault="00390AE0" w:rsidP="00A71643">
            <w:pPr>
              <w:jc w:val="center"/>
            </w:pPr>
          </w:p>
        </w:tc>
      </w:tr>
      <w:tr w:rsidR="00000000" w:rsidRPr="000519A8" w14:paraId="7817BEC3"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63070EA8" w14:textId="77777777" w:rsidR="00000000" w:rsidRPr="000519A8" w:rsidRDefault="00390AE0" w:rsidP="00A71643">
            <w:pPr>
              <w:jc w:val="left"/>
            </w:pPr>
            <w:r w:rsidRPr="000519A8">
              <w:lastRenderedPageBreak/>
              <w:t>9.11.</w:t>
            </w:r>
            <w:r w:rsidRPr="000519A8">
              <w:tab/>
              <w:t xml:space="preserve">Krav til transport av </w:t>
            </w:r>
            <w:r w:rsidRPr="000519A8">
              <w:br/>
              <w:t>personer med nedsatt bevegelsesevne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20CA30A7"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7B9468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69D40E19"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72DB97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31B32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DB372C2"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84632CD" w14:textId="77777777" w:rsidR="00000000" w:rsidRPr="000519A8" w:rsidRDefault="00390AE0" w:rsidP="00A71643">
            <w:pPr>
              <w:jc w:val="center"/>
            </w:pPr>
          </w:p>
        </w:tc>
      </w:tr>
      <w:tr w:rsidR="00000000" w:rsidRPr="000519A8" w14:paraId="096A69C3"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1FE3E85" w14:textId="77777777" w:rsidR="00000000" w:rsidRPr="000519A8" w:rsidRDefault="00390AE0" w:rsidP="00A71643">
            <w:pPr>
              <w:jc w:val="left"/>
            </w:pPr>
            <w:r w:rsidRPr="000519A8">
              <w:t>9.11.1.</w:t>
            </w:r>
            <w:r w:rsidRPr="000519A8">
              <w:tab/>
              <w:t>Dører, ramper og heiser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1B13B93"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7474647"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45FDD6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0CBD501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5B691D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805DF3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45203D8" w14:textId="77777777" w:rsidR="00000000" w:rsidRPr="000519A8" w:rsidRDefault="00390AE0" w:rsidP="00A71643">
            <w:pPr>
              <w:jc w:val="center"/>
            </w:pPr>
          </w:p>
        </w:tc>
      </w:tr>
      <w:tr w:rsidR="00000000" w:rsidRPr="000519A8" w14:paraId="098496DF"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52680DB8" w14:textId="77777777" w:rsidR="00000000" w:rsidRPr="000519A8" w:rsidRDefault="00390AE0" w:rsidP="00A71643">
            <w:pPr>
              <w:jc w:val="left"/>
            </w:pPr>
            <w:r w:rsidRPr="000519A8">
              <w:t>9.11.2.</w:t>
            </w:r>
            <w:r w:rsidRPr="000519A8">
              <w:tab/>
              <w:t>Sikringsutstyr for rullestol</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CE3284D" w14:textId="77777777" w:rsidR="00000000" w:rsidRPr="000519A8" w:rsidRDefault="00390AE0" w:rsidP="00A71643">
            <w:pPr>
              <w:jc w:val="left"/>
            </w:pPr>
            <w:r w:rsidRPr="000519A8">
              <w:t xml:space="preserve">Visuell kontroll og kontroll av </w:t>
            </w:r>
            <w:r w:rsidRPr="000519A8">
              <w:br/>
              <w:t>virkemåte.</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18E17B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3330D087"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2BC86FC"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593576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08BD205"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F04E2FB" w14:textId="77777777" w:rsidR="00000000" w:rsidRPr="000519A8" w:rsidRDefault="00390AE0" w:rsidP="00A71643">
            <w:pPr>
              <w:jc w:val="center"/>
            </w:pPr>
          </w:p>
        </w:tc>
      </w:tr>
      <w:tr w:rsidR="00000000" w:rsidRPr="000519A8" w14:paraId="4CB4C16E"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E9C9AC4" w14:textId="77777777" w:rsidR="00000000" w:rsidRPr="000519A8" w:rsidRDefault="00390AE0" w:rsidP="00A71643">
            <w:pPr>
              <w:jc w:val="left"/>
            </w:pPr>
            <w:r w:rsidRPr="000519A8">
              <w:t>9.11.3.</w:t>
            </w:r>
            <w:r w:rsidRPr="000519A8">
              <w:tab/>
              <w:t>Signalutstyr og spesialutstyr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18EA1C0F"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8433088"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4A9BD6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ED3024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00A9DE0"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579CE6"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62B0D94" w14:textId="77777777" w:rsidR="00000000" w:rsidRPr="000519A8" w:rsidRDefault="00390AE0" w:rsidP="00A71643">
            <w:pPr>
              <w:jc w:val="center"/>
            </w:pPr>
          </w:p>
        </w:tc>
      </w:tr>
      <w:tr w:rsidR="00000000" w:rsidRPr="000519A8" w14:paraId="73C3DE62"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D6D6A8F" w14:textId="77777777" w:rsidR="00000000" w:rsidRPr="000519A8" w:rsidRDefault="00390AE0" w:rsidP="00A71643">
            <w:pPr>
              <w:jc w:val="left"/>
            </w:pPr>
            <w:r w:rsidRPr="000519A8">
              <w:t>9.12.</w:t>
            </w:r>
            <w:r w:rsidRPr="000519A8">
              <w:tab/>
              <w:t>Annet spesialutstyr (</w:t>
            </w:r>
            <w:proofErr w:type="spellStart"/>
            <w:r w:rsidRPr="000519A8">
              <w:t>X</w:t>
            </w:r>
            <w:proofErr w:type="spellEnd"/>
            <w:r w:rsidRPr="000519A8">
              <w:t>)(</w:t>
            </w:r>
            <w:r w:rsidRPr="000519A8">
              <w:rPr>
                <w:rStyle w:val="skrift-hevet"/>
              </w:rPr>
              <w:t>2</w:t>
            </w:r>
            <w:r w:rsidRPr="000519A8">
              <w:t>)</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799DC25E" w14:textId="77777777" w:rsidR="00000000" w:rsidRPr="000519A8" w:rsidRDefault="00390AE0" w:rsidP="00A71643">
            <w:pPr>
              <w:jc w:val="left"/>
            </w:pP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343688DC"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B2D2B60"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EE5D857"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2A972F9"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9AC8D8D"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7BBF44EB" w14:textId="77777777" w:rsidR="00000000" w:rsidRPr="000519A8" w:rsidRDefault="00390AE0" w:rsidP="00A71643">
            <w:pPr>
              <w:jc w:val="center"/>
            </w:pPr>
          </w:p>
        </w:tc>
      </w:tr>
      <w:tr w:rsidR="00000000" w:rsidRPr="000519A8" w14:paraId="4D88A280" w14:textId="77777777" w:rsidTr="000519A8">
        <w:trPr>
          <w:trHeight w:val="64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3C374EE9" w14:textId="77777777" w:rsidR="00000000" w:rsidRPr="000519A8" w:rsidRDefault="00390AE0" w:rsidP="00A71643">
            <w:pPr>
              <w:jc w:val="left"/>
            </w:pPr>
            <w:r w:rsidRPr="000519A8">
              <w:t>9.12.1.</w:t>
            </w:r>
            <w:r w:rsidRPr="000519A8">
              <w:tab/>
              <w:t xml:space="preserve">Anlegg for tilberedning </w:t>
            </w:r>
            <w:r w:rsidRPr="000519A8">
              <w:br/>
              <w:t>av næringsmidler</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30DB1D7B"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106D38B"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5DEE6FDC"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1F462823"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17E78B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BE8FE0F"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44676489" w14:textId="77777777" w:rsidR="00000000" w:rsidRPr="000519A8" w:rsidRDefault="00390AE0" w:rsidP="00A71643">
            <w:pPr>
              <w:jc w:val="center"/>
            </w:pPr>
          </w:p>
        </w:tc>
      </w:tr>
      <w:tr w:rsidR="00000000" w:rsidRPr="000519A8" w14:paraId="2E09AEDD" w14:textId="77777777" w:rsidTr="000519A8">
        <w:trPr>
          <w:trHeight w:val="3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0DCEF453" w14:textId="77777777" w:rsidR="00000000" w:rsidRPr="000519A8" w:rsidRDefault="00390AE0" w:rsidP="00A71643">
            <w:pPr>
              <w:jc w:val="left"/>
            </w:pPr>
            <w:r w:rsidRPr="000519A8">
              <w:t>9.12.2.</w:t>
            </w:r>
            <w:r w:rsidRPr="000519A8">
              <w:tab/>
              <w:t>Sanitæranlegg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77FD63D"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E4AC3F1"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754BCFF6"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78760148"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21C1D2B"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6B97D7C1"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3B3CFED9" w14:textId="77777777" w:rsidR="00000000" w:rsidRPr="000519A8" w:rsidRDefault="00390AE0" w:rsidP="00A71643">
            <w:pPr>
              <w:jc w:val="center"/>
            </w:pPr>
          </w:p>
        </w:tc>
      </w:tr>
      <w:tr w:rsidR="00000000" w:rsidRPr="000519A8" w14:paraId="4FC288C8" w14:textId="77777777" w:rsidTr="000519A8">
        <w:trPr>
          <w:trHeight w:val="880"/>
        </w:trPr>
        <w:tc>
          <w:tcPr>
            <w:tcW w:w="3240" w:type="dxa"/>
            <w:tcBorders>
              <w:top w:val="single" w:sz="4" w:space="0" w:color="000000"/>
              <w:left w:val="nil"/>
              <w:bottom w:val="single" w:sz="4" w:space="0" w:color="000000"/>
              <w:right w:val="nil"/>
            </w:tcBorders>
            <w:tcMar>
              <w:top w:w="128" w:type="dxa"/>
              <w:left w:w="43" w:type="dxa"/>
              <w:bottom w:w="43" w:type="dxa"/>
              <w:right w:w="43" w:type="dxa"/>
            </w:tcMar>
          </w:tcPr>
          <w:p w14:paraId="44861A91" w14:textId="77777777" w:rsidR="00000000" w:rsidRPr="000519A8" w:rsidRDefault="00390AE0" w:rsidP="00A71643">
            <w:pPr>
              <w:jc w:val="left"/>
            </w:pPr>
            <w:r w:rsidRPr="000519A8">
              <w:t>9.12.3.</w:t>
            </w:r>
            <w:r w:rsidRPr="000519A8">
              <w:tab/>
              <w:t xml:space="preserve">Andre innretninger </w:t>
            </w:r>
            <w:r w:rsidRPr="000519A8">
              <w:br/>
              <w:t>(for eksempel audiovisuelle anlegg)</w:t>
            </w:r>
          </w:p>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67B6150C" w14:textId="77777777" w:rsidR="00000000" w:rsidRPr="000519A8" w:rsidRDefault="00390AE0" w:rsidP="00A71643">
            <w:pPr>
              <w:jc w:val="left"/>
            </w:pPr>
            <w:r w:rsidRPr="000519A8">
              <w:t>Visuell kontroll.</w:t>
            </w:r>
          </w:p>
        </w:tc>
        <w:tc>
          <w:tcPr>
            <w:tcW w:w="4194"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F526E89" w14:textId="77777777" w:rsidR="00000000" w:rsidRPr="000519A8" w:rsidRDefault="00390AE0" w:rsidP="00A71643">
            <w:pPr>
              <w:jc w:val="left"/>
            </w:pPr>
          </w:p>
        </w:tc>
        <w:tc>
          <w:tcPr>
            <w:tcW w:w="709" w:type="dxa"/>
            <w:tcBorders>
              <w:top w:val="single" w:sz="4" w:space="0" w:color="000000"/>
              <w:left w:val="nil"/>
              <w:bottom w:val="single" w:sz="4" w:space="0" w:color="000000"/>
              <w:right w:val="nil"/>
            </w:tcBorders>
            <w:tcMar>
              <w:top w:w="128" w:type="dxa"/>
              <w:left w:w="43" w:type="dxa"/>
              <w:bottom w:w="43" w:type="dxa"/>
              <w:right w:w="43" w:type="dxa"/>
            </w:tcMar>
          </w:tcPr>
          <w:p w14:paraId="28675D4E" w14:textId="77777777" w:rsidR="00000000" w:rsidRPr="000519A8" w:rsidRDefault="00390AE0" w:rsidP="00A71643">
            <w:pPr>
              <w:jc w:val="center"/>
            </w:pPr>
          </w:p>
        </w:tc>
        <w:tc>
          <w:tcPr>
            <w:tcW w:w="877" w:type="dxa"/>
            <w:tcBorders>
              <w:top w:val="single" w:sz="4" w:space="0" w:color="000000"/>
              <w:left w:val="nil"/>
              <w:bottom w:val="single" w:sz="4" w:space="0" w:color="000000"/>
              <w:right w:val="nil"/>
            </w:tcBorders>
            <w:tcMar>
              <w:top w:w="128" w:type="dxa"/>
              <w:left w:w="43" w:type="dxa"/>
              <w:bottom w:w="43" w:type="dxa"/>
              <w:right w:w="43" w:type="dxa"/>
            </w:tcMar>
          </w:tcPr>
          <w:p w14:paraId="20734384"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0F1F20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5CDFA10E" w14:textId="77777777" w:rsidR="00000000" w:rsidRPr="000519A8" w:rsidRDefault="00390AE0" w:rsidP="00A71643">
            <w:pPr>
              <w:jc w:val="center"/>
            </w:pPr>
          </w:p>
        </w:tc>
        <w:tc>
          <w:tcPr>
            <w:tcW w:w="480" w:type="dxa"/>
            <w:tcBorders>
              <w:top w:val="single" w:sz="4" w:space="0" w:color="000000"/>
              <w:left w:val="nil"/>
              <w:bottom w:val="single" w:sz="4" w:space="0" w:color="000000"/>
              <w:right w:val="nil"/>
            </w:tcBorders>
            <w:tcMar>
              <w:top w:w="128" w:type="dxa"/>
              <w:left w:w="43" w:type="dxa"/>
              <w:bottom w:w="43" w:type="dxa"/>
              <w:right w:w="43" w:type="dxa"/>
            </w:tcMar>
          </w:tcPr>
          <w:p w14:paraId="0A32891B" w14:textId="77777777" w:rsidR="00000000" w:rsidRPr="000519A8" w:rsidRDefault="00390AE0" w:rsidP="00A71643">
            <w:pPr>
              <w:jc w:val="center"/>
            </w:pPr>
          </w:p>
        </w:tc>
      </w:tr>
    </w:tbl>
    <w:p w14:paraId="093020A2" w14:textId="77777777" w:rsidR="00000000" w:rsidRPr="000519A8" w:rsidRDefault="00390AE0" w:rsidP="000519A8">
      <w:pPr>
        <w:pStyle w:val="tabell-noter"/>
        <w:rPr>
          <w:rStyle w:val="skrift-hevet"/>
        </w:rPr>
      </w:pPr>
      <w:r w:rsidRPr="000519A8">
        <w:rPr>
          <w:rStyle w:val="skrift-hevet"/>
        </w:rPr>
        <w:t>(1)</w:t>
      </w:r>
      <w:r w:rsidRPr="000519A8">
        <w:tab/>
      </w:r>
      <w:r w:rsidRPr="000519A8">
        <w:t>Typegodkjent i samsvar med direktiv 70/220/EØF, tabell 1 (Euro 5) i vedlegg I til forordning (EF) nr. 715/2007, direktiv 88/77/EØF og direktiv 2005/55/EF.</w:t>
      </w:r>
    </w:p>
    <w:p w14:paraId="1660A545" w14:textId="77777777" w:rsidR="00000000" w:rsidRPr="000519A8" w:rsidRDefault="00390AE0" w:rsidP="000519A8">
      <w:pPr>
        <w:pStyle w:val="tabell-noter"/>
        <w:rPr>
          <w:rStyle w:val="skrift-hevet"/>
        </w:rPr>
      </w:pPr>
      <w:r w:rsidRPr="000519A8">
        <w:rPr>
          <w:rStyle w:val="skrift-hevet"/>
        </w:rPr>
        <w:t>(2)</w:t>
      </w:r>
      <w:r w:rsidRPr="000519A8">
        <w:tab/>
        <w:t>Typegodkjent i samsvar med tabell 2 (Euro 6) i vedlegg I til forordning (EF) nr. 715/2007 og foro</w:t>
      </w:r>
      <w:r w:rsidRPr="000519A8">
        <w:t>rdning (EF) nr. 595/2009 (Euro VI).</w:t>
      </w:r>
    </w:p>
    <w:p w14:paraId="14B1074F" w14:textId="77777777" w:rsidR="00000000" w:rsidRPr="000519A8" w:rsidRDefault="00390AE0" w:rsidP="000519A8">
      <w:pPr>
        <w:pStyle w:val="tabell-noter"/>
        <w:rPr>
          <w:rStyle w:val="skrift-hevet"/>
        </w:rPr>
      </w:pPr>
      <w:r w:rsidRPr="000519A8">
        <w:rPr>
          <w:rStyle w:val="skrift-hevet"/>
        </w:rPr>
        <w:t>(3)</w:t>
      </w:r>
      <w:r w:rsidRPr="000519A8">
        <w:tab/>
        <w:t>Typegodkjent i samsvar med direktiv 70/220/EØF, tabell 1 (Euro 5) i vedlegg I til forordning (EF) nr. 715/2007, direktiv 88/77/EØF og direktiv 2005/55/EF.</w:t>
      </w:r>
    </w:p>
    <w:p w14:paraId="667220DD" w14:textId="77777777" w:rsidR="00000000" w:rsidRPr="000519A8" w:rsidRDefault="00390AE0" w:rsidP="000519A8">
      <w:pPr>
        <w:pStyle w:val="tabell-noter"/>
      </w:pPr>
      <w:r w:rsidRPr="000519A8">
        <w:rPr>
          <w:rStyle w:val="skrift-hevet"/>
        </w:rPr>
        <w:t>(4)</w:t>
      </w:r>
      <w:r w:rsidRPr="000519A8">
        <w:tab/>
      </w:r>
      <w:r w:rsidRPr="000519A8">
        <w:t>Typegodkjent i samsvar med tabell 2 (Euro 6) i vedlegg I til forordning (EF) nr. 715/2007) og forordning (EF) nr. 595/2009 (Euro VI).</w:t>
      </w:r>
    </w:p>
    <w:p w14:paraId="43639CD8" w14:textId="77777777" w:rsidR="00000000" w:rsidRPr="000519A8" w:rsidRDefault="00390AE0" w:rsidP="000519A8">
      <w:pPr>
        <w:pStyle w:val="avsnitt-tittel"/>
      </w:pPr>
      <w:r w:rsidRPr="000519A8">
        <w:t>MERKNADER:</w:t>
      </w:r>
    </w:p>
    <w:p w14:paraId="5F84ED26" w14:textId="77777777" w:rsidR="00000000" w:rsidRPr="000519A8" w:rsidRDefault="00390AE0" w:rsidP="000519A8">
      <w:pPr>
        <w:pStyle w:val="friliste"/>
        <w:rPr>
          <w:rStyle w:val="skrift-hevet"/>
        </w:rPr>
      </w:pPr>
      <w:r w:rsidRPr="000519A8">
        <w:rPr>
          <w:rStyle w:val="skrift-hevet"/>
        </w:rPr>
        <w:t>1</w:t>
      </w:r>
      <w:r w:rsidRPr="000519A8">
        <w:tab/>
        <w:t xml:space="preserve">«Kravene» er fastsatt ved typegodkjenning på datoen for godkjenning, første gangs registrering eller </w:t>
      </w:r>
      <w:proofErr w:type="spellStart"/>
      <w:r w:rsidRPr="000519A8">
        <w:t>ibruktak</w:t>
      </w:r>
      <w:r w:rsidRPr="000519A8">
        <w:t>ing</w:t>
      </w:r>
      <w:proofErr w:type="spellEnd"/>
      <w:r w:rsidRPr="000519A8">
        <w:t xml:space="preserve"> samt ved ettermonteringsforpliktelser eller ved nasjonal lovgivning i registreringsstaten. Disse årsakene til feil gjelder bare dersom det er kontrollert at kravene er oppfylt.</w:t>
      </w:r>
    </w:p>
    <w:p w14:paraId="6C6D6111" w14:textId="3532938F" w:rsidR="00000000" w:rsidRPr="00A71643" w:rsidRDefault="00390AE0" w:rsidP="00A71643">
      <w:pPr>
        <w:pStyle w:val="friliste"/>
      </w:pPr>
      <w:r w:rsidRPr="000519A8">
        <w:rPr>
          <w:rStyle w:val="skrift-hevet"/>
        </w:rPr>
        <w:t>2</w:t>
      </w:r>
      <w:r w:rsidRPr="000519A8">
        <w:tab/>
        <w:t>(</w:t>
      </w:r>
      <w:proofErr w:type="spellStart"/>
      <w:r w:rsidRPr="000519A8">
        <w:t>X</w:t>
      </w:r>
      <w:proofErr w:type="spellEnd"/>
      <w:r w:rsidRPr="000519A8">
        <w:t>) angir punkter som gjelder kjøretøyets tilstand og dets egnethet til b</w:t>
      </w:r>
      <w:r w:rsidRPr="000519A8">
        <w:t>ruk på vei, men som ikke anses som vesentlige ved teknisk kontroll.</w:t>
      </w:r>
    </w:p>
    <w:sectPr w:rsidR="00000000" w:rsidRPr="00A7164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35E0" w14:textId="77777777" w:rsidR="00000000" w:rsidRDefault="00390AE0">
      <w:pPr>
        <w:spacing w:after="0" w:line="240" w:lineRule="auto"/>
      </w:pPr>
      <w:r>
        <w:separator/>
      </w:r>
    </w:p>
  </w:endnote>
  <w:endnote w:type="continuationSeparator" w:id="0">
    <w:p w14:paraId="02095FFA" w14:textId="77777777" w:rsidR="00000000" w:rsidRDefault="0039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5612" w14:textId="77777777" w:rsidR="000519A8" w:rsidRPr="000519A8" w:rsidRDefault="000519A8" w:rsidP="000519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A0C" w14:textId="77777777" w:rsidR="000519A8" w:rsidRPr="000519A8" w:rsidRDefault="000519A8" w:rsidP="000519A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BB62" w14:textId="77777777" w:rsidR="000519A8" w:rsidRPr="000519A8" w:rsidRDefault="000519A8" w:rsidP="000519A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F60F" w14:textId="77777777" w:rsidR="00000000" w:rsidRDefault="00390AE0">
      <w:pPr>
        <w:spacing w:after="0" w:line="240" w:lineRule="auto"/>
      </w:pPr>
      <w:r>
        <w:separator/>
      </w:r>
    </w:p>
  </w:footnote>
  <w:footnote w:type="continuationSeparator" w:id="0">
    <w:p w14:paraId="4FD63E74" w14:textId="77777777" w:rsidR="00000000" w:rsidRDefault="00390AE0">
      <w:pPr>
        <w:spacing w:after="0" w:line="240" w:lineRule="auto"/>
      </w:pPr>
      <w:r>
        <w:continuationSeparator/>
      </w:r>
    </w:p>
  </w:footnote>
  <w:footnote w:id="1">
    <w:p w14:paraId="0E137567" w14:textId="79D04BA9" w:rsidR="00000000" w:rsidRDefault="00390AE0">
      <w:pPr>
        <w:pStyle w:val="Fotnotetekst"/>
      </w:pPr>
      <w:r>
        <w:rPr>
          <w:vertAlign w:val="superscript"/>
        </w:rPr>
        <w:footnoteRef/>
      </w:r>
      <w:r w:rsidRPr="000519A8">
        <w:t>EUT L 108 av 23.4.2019, s. 5.</w:t>
      </w:r>
    </w:p>
  </w:footnote>
  <w:footnote w:id="2">
    <w:p w14:paraId="59012402" w14:textId="46F38AA8" w:rsidR="00000000" w:rsidRDefault="00390AE0">
      <w:pPr>
        <w:pStyle w:val="Fotnotetekst"/>
      </w:pPr>
      <w:r>
        <w:rPr>
          <w:vertAlign w:val="superscript"/>
        </w:rPr>
        <w:footnoteRef/>
      </w:r>
      <w:r w:rsidRPr="000519A8">
        <w:t>EUT L 127 av 29.4. 2014, s. 51.</w:t>
      </w:r>
    </w:p>
  </w:footnote>
  <w:footnote w:id="3">
    <w:p w14:paraId="77124956" w14:textId="081B170B" w:rsidR="00000000" w:rsidRDefault="00390AE0">
      <w:pPr>
        <w:pStyle w:val="Fotnotetekst"/>
      </w:pPr>
      <w:r>
        <w:rPr>
          <w:vertAlign w:val="superscript"/>
        </w:rPr>
        <w:footnoteRef/>
      </w:r>
      <w:r w:rsidRPr="000519A8">
        <w:t xml:space="preserve">Europaparlaments- og rådsforordning (EF) nr. 715/2007 av 20. juni 2007 om typegodkjenning av motorvogner med hensyn til utslipp fra lette passasjer- og nyttekjøretøyer (Euro 5 og </w:t>
      </w:r>
      <w:proofErr w:type="gramStart"/>
      <w:r w:rsidRPr="000519A8">
        <w:t>Euro</w:t>
      </w:r>
      <w:proofErr w:type="gramEnd"/>
      <w:r w:rsidRPr="000519A8">
        <w:t xml:space="preserve"> 6) og om tilgang </w:t>
      </w:r>
      <w:r w:rsidRPr="000519A8">
        <w:t>til opplysninger om reparasjon og vedlikehold av kjøretøyer (EUT L 171 av 29.6.2007, s. 1)</w:t>
      </w:r>
    </w:p>
  </w:footnote>
  <w:footnote w:id="4">
    <w:p w14:paraId="40270733" w14:textId="124FA377" w:rsidR="00000000" w:rsidRDefault="00390AE0">
      <w:pPr>
        <w:pStyle w:val="Fotnotetekst"/>
      </w:pPr>
      <w:r>
        <w:rPr>
          <w:vertAlign w:val="superscript"/>
        </w:rPr>
        <w:footnoteRef/>
      </w:r>
      <w:r w:rsidRPr="000519A8">
        <w:t>Europaparlaments- og rådsforordning (EF) nr. 595/2009 av 18. juni 2009 om typegodkjenning av motorvogner og motorer med hensyn til utslipp f</w:t>
      </w:r>
      <w:r w:rsidRPr="000519A8">
        <w:t>ra tunge kjøretøyer (Euro VI), om tilgang til opplysninger om reparasjon og vedlikehold av kjøretøyer, om endring av forordning (EF) nr. 715/2007 og direktiv 2007/46/EF, og om oppheving av direktiv 80/1269/EØF, 2005/55/EF og 2005/78/EF (EUT L 188 av 18.7.2</w:t>
      </w:r>
      <w:r w:rsidRPr="000519A8">
        <w:t>009, s. 1).</w:t>
      </w:r>
    </w:p>
  </w:footnote>
  <w:footnote w:id="5">
    <w:p w14:paraId="60D17232" w14:textId="222AE290" w:rsidR="00000000" w:rsidRDefault="00390AE0">
      <w:pPr>
        <w:pStyle w:val="Fotnotetekst"/>
      </w:pPr>
      <w:r>
        <w:rPr>
          <w:vertAlign w:val="superscript"/>
        </w:rPr>
        <w:footnoteRef/>
      </w:r>
      <w:r w:rsidRPr="000519A8">
        <w:t>Europaparlaments- og rådsforordning (EU) nr. 167/2013 av 5. februar 2013 om godkjenning av og markedstilsyn for jordbruks- og skogbrukskjøretøyer (EUT L 60 av 2.3.2013, s. 1).</w:t>
      </w:r>
    </w:p>
  </w:footnote>
  <w:footnote w:id="6">
    <w:p w14:paraId="2A4E4FD7" w14:textId="3CD067CC" w:rsidR="00000000" w:rsidRDefault="00390AE0">
      <w:pPr>
        <w:pStyle w:val="Fotnotetekst"/>
      </w:pPr>
      <w:r>
        <w:rPr>
          <w:vertAlign w:val="superscript"/>
        </w:rPr>
        <w:footnoteRef/>
      </w:r>
      <w:r w:rsidRPr="000519A8">
        <w:t>(</w:t>
      </w:r>
      <w:r w:rsidRPr="000519A8">
        <w:t>Europaparlaments- og rådsforordning (EU) nr. 16</w:t>
      </w:r>
      <w:r w:rsidRPr="000519A8">
        <w:t>8/2013 av 15. januar 2013 om godkjenning av og markedstilsyn for to- eller trehjuls kjøretøyer og firehjuls motorsykler (EUT L 60 av 2.3.2013, s. 52).</w:t>
      </w:r>
    </w:p>
  </w:footnote>
  <w:footnote w:id="7">
    <w:p w14:paraId="1F142112" w14:textId="1848D2EC" w:rsidR="00000000" w:rsidRDefault="00390AE0">
      <w:pPr>
        <w:pStyle w:val="Fotnotetekst"/>
      </w:pPr>
      <w:r>
        <w:rPr>
          <w:vertAlign w:val="superscript"/>
        </w:rPr>
        <w:footnoteRef/>
      </w:r>
      <w:r w:rsidRPr="000519A8">
        <w:t>(</w:t>
      </w:r>
      <w:r w:rsidRPr="000519A8">
        <w:t>Europaparlaments- og rådsdirektiv 2007/46/EF av 5. s</w:t>
      </w:r>
      <w:r w:rsidRPr="000519A8">
        <w:t>eptember 2007 om fastsettelse av en ramme for godkjenning av motorvogner og deres tilhengere, og av systemer, deler og tekniske enheter til slike motorvogner (rammedirektiv) (EUT L 263 av 9.10.2007, s. 1).</w:t>
      </w:r>
    </w:p>
  </w:footnote>
  <w:footnote w:id="8">
    <w:p w14:paraId="1B5EBD58" w14:textId="136156BA" w:rsidR="00000000" w:rsidRDefault="00390AE0">
      <w:pPr>
        <w:pStyle w:val="Fotnotetekst"/>
      </w:pPr>
      <w:r>
        <w:rPr>
          <w:vertAlign w:val="superscript"/>
        </w:rPr>
        <w:footnoteRef/>
      </w:r>
      <w:r w:rsidRPr="000519A8">
        <w:t>(</w:t>
      </w:r>
      <w:r w:rsidRPr="000519A8">
        <w:t xml:space="preserve">Rådsdirektiv 1999/37/EF av 29. april </w:t>
      </w:r>
      <w:r w:rsidRPr="000519A8">
        <w:t>1999 om registreringsdokumenter for kjøretøyer (EFT L 138 av 1.6.1999, s.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9500" w14:textId="77777777" w:rsidR="000519A8" w:rsidRPr="000519A8" w:rsidRDefault="000519A8" w:rsidP="000519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9869" w14:textId="77777777" w:rsidR="000519A8" w:rsidRPr="000519A8" w:rsidRDefault="000519A8" w:rsidP="000519A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D032" w14:textId="77777777" w:rsidR="000519A8" w:rsidRPr="000519A8" w:rsidRDefault="000519A8" w:rsidP="000519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624849431">
    <w:abstractNumId w:val="14"/>
  </w:num>
  <w:num w:numId="2" w16cid:durableId="933125589">
    <w:abstractNumId w:val="0"/>
  </w:num>
  <w:num w:numId="3" w16cid:durableId="160194491">
    <w:abstractNumId w:val="12"/>
  </w:num>
  <w:num w:numId="4" w16cid:durableId="1351908950">
    <w:abstractNumId w:val="5"/>
  </w:num>
  <w:num w:numId="5" w16cid:durableId="180626974">
    <w:abstractNumId w:val="10"/>
  </w:num>
  <w:num w:numId="6" w16cid:durableId="312805225">
    <w:abstractNumId w:val="15"/>
  </w:num>
  <w:num w:numId="7" w16cid:durableId="8724823">
    <w:abstractNumId w:val="2"/>
  </w:num>
  <w:num w:numId="8" w16cid:durableId="891312557">
    <w:abstractNumId w:val="1"/>
  </w:num>
  <w:num w:numId="9" w16cid:durableId="487407362">
    <w:abstractNumId w:val="11"/>
  </w:num>
  <w:num w:numId="10" w16cid:durableId="2038892985">
    <w:abstractNumId w:val="3"/>
  </w:num>
  <w:num w:numId="11" w16cid:durableId="477235957">
    <w:abstractNumId w:val="9"/>
  </w:num>
  <w:num w:numId="12" w16cid:durableId="191461468">
    <w:abstractNumId w:val="6"/>
  </w:num>
  <w:num w:numId="13" w16cid:durableId="970287203">
    <w:abstractNumId w:val="16"/>
  </w:num>
  <w:num w:numId="14" w16cid:durableId="2022201483">
    <w:abstractNumId w:val="4"/>
  </w:num>
  <w:num w:numId="15" w16cid:durableId="227309409">
    <w:abstractNumId w:val="13"/>
  </w:num>
  <w:num w:numId="16" w16cid:durableId="133109604">
    <w:abstractNumId w:val="17"/>
  </w:num>
  <w:num w:numId="17" w16cid:durableId="201982251">
    <w:abstractNumId w:val="7"/>
  </w:num>
  <w:num w:numId="18" w16cid:durableId="77753366">
    <w:abstractNumId w:val="8"/>
  </w:num>
  <w:num w:numId="19" w16cid:durableId="212095508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519A8"/>
    <w:rsid w:val="000519A8"/>
    <w:rsid w:val="00390AE0"/>
    <w:rsid w:val="004D068C"/>
    <w:rsid w:val="00857089"/>
    <w:rsid w:val="00A71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FE19D"/>
  <w14:defaultImageDpi w14:val="0"/>
  <w15:docId w15:val="{5360C20A-BE0B-4F69-9B53-F6191CF7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A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519A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519A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519A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519A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519A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519A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519A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519A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519A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519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519A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519A8"/>
    <w:pPr>
      <w:keepNext/>
      <w:keepLines/>
      <w:spacing w:before="240" w:after="240"/>
    </w:pPr>
  </w:style>
  <w:style w:type="paragraph" w:customStyle="1" w:styleId="a-konge-tit">
    <w:name w:val="a-konge-tit"/>
    <w:basedOn w:val="Normal"/>
    <w:next w:val="Normal"/>
    <w:rsid w:val="000519A8"/>
    <w:pPr>
      <w:keepNext/>
      <w:keepLines/>
      <w:spacing w:before="240"/>
      <w:jc w:val="center"/>
    </w:pPr>
    <w:rPr>
      <w:spacing w:val="30"/>
    </w:rPr>
  </w:style>
  <w:style w:type="paragraph" w:customStyle="1" w:styleId="a-tilraar-dep">
    <w:name w:val="a-tilraar-dep"/>
    <w:basedOn w:val="Normal"/>
    <w:next w:val="Normal"/>
    <w:rsid w:val="000519A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519A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519A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519A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519A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519A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519A8"/>
    <w:pPr>
      <w:numPr>
        <w:numId w:val="3"/>
      </w:numPr>
      <w:spacing w:after="0"/>
    </w:pPr>
  </w:style>
  <w:style w:type="paragraph" w:customStyle="1" w:styleId="alfaliste2">
    <w:name w:val="alfaliste 2"/>
    <w:basedOn w:val="Liste2"/>
    <w:rsid w:val="000519A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519A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519A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519A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519A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519A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519A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519A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0519A8"/>
    <w:rPr>
      <w:rFonts w:ascii="Arial" w:eastAsia="Times New Roman" w:hAnsi="Arial"/>
      <w:b/>
      <w:spacing w:val="4"/>
      <w:sz w:val="28"/>
    </w:rPr>
  </w:style>
  <w:style w:type="paragraph" w:customStyle="1" w:styleId="b-post">
    <w:name w:val="b-post"/>
    <w:basedOn w:val="Normal"/>
    <w:next w:val="Normal"/>
    <w:rsid w:val="000519A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519A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519A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519A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519A8"/>
  </w:style>
  <w:style w:type="paragraph" w:customStyle="1" w:styleId="Def">
    <w:name w:val="Def"/>
    <w:basedOn w:val="hengende-innrykk"/>
    <w:rsid w:val="000519A8"/>
    <w:pPr>
      <w:spacing w:line="240" w:lineRule="auto"/>
      <w:ind w:left="0" w:firstLine="0"/>
    </w:pPr>
    <w:rPr>
      <w:rFonts w:ascii="Times" w:eastAsia="Batang" w:hAnsi="Times"/>
      <w:spacing w:val="0"/>
      <w:szCs w:val="20"/>
    </w:rPr>
  </w:style>
  <w:style w:type="paragraph" w:customStyle="1" w:styleId="del-nr">
    <w:name w:val="del-nr"/>
    <w:basedOn w:val="Normal"/>
    <w:qFormat/>
    <w:rsid w:val="000519A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519A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519A8"/>
  </w:style>
  <w:style w:type="paragraph" w:customStyle="1" w:styleId="figur-noter">
    <w:name w:val="figur-noter"/>
    <w:basedOn w:val="Normal"/>
    <w:next w:val="Normal"/>
    <w:rsid w:val="000519A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519A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519A8"/>
    <w:rPr>
      <w:sz w:val="20"/>
    </w:rPr>
  </w:style>
  <w:style w:type="character" w:customStyle="1" w:styleId="FotnotetekstTegn">
    <w:name w:val="Fotnotetekst Tegn"/>
    <w:link w:val="Fotnotetekst"/>
    <w:rsid w:val="000519A8"/>
    <w:rPr>
      <w:rFonts w:ascii="Times New Roman" w:eastAsia="Times New Roman" w:hAnsi="Times New Roman"/>
      <w:spacing w:val="4"/>
      <w:sz w:val="20"/>
    </w:rPr>
  </w:style>
  <w:style w:type="paragraph" w:customStyle="1" w:styleId="friliste">
    <w:name w:val="friliste"/>
    <w:basedOn w:val="Normal"/>
    <w:qFormat/>
    <w:rsid w:val="000519A8"/>
    <w:pPr>
      <w:tabs>
        <w:tab w:val="left" w:pos="397"/>
      </w:tabs>
      <w:spacing w:after="0"/>
      <w:ind w:left="397" w:hanging="397"/>
    </w:pPr>
    <w:rPr>
      <w:spacing w:val="0"/>
    </w:rPr>
  </w:style>
  <w:style w:type="paragraph" w:customStyle="1" w:styleId="friliste2">
    <w:name w:val="friliste 2"/>
    <w:basedOn w:val="Normal"/>
    <w:qFormat/>
    <w:rsid w:val="000519A8"/>
    <w:pPr>
      <w:tabs>
        <w:tab w:val="left" w:pos="794"/>
      </w:tabs>
      <w:spacing w:after="0"/>
      <w:ind w:left="794" w:hanging="397"/>
    </w:pPr>
    <w:rPr>
      <w:spacing w:val="0"/>
    </w:rPr>
  </w:style>
  <w:style w:type="paragraph" w:customStyle="1" w:styleId="friliste3">
    <w:name w:val="friliste 3"/>
    <w:basedOn w:val="Normal"/>
    <w:qFormat/>
    <w:rsid w:val="000519A8"/>
    <w:pPr>
      <w:tabs>
        <w:tab w:val="left" w:pos="1191"/>
      </w:tabs>
      <w:spacing w:after="0"/>
      <w:ind w:left="1191" w:hanging="397"/>
    </w:pPr>
    <w:rPr>
      <w:spacing w:val="0"/>
    </w:rPr>
  </w:style>
  <w:style w:type="paragraph" w:customStyle="1" w:styleId="friliste4">
    <w:name w:val="friliste 4"/>
    <w:basedOn w:val="Normal"/>
    <w:qFormat/>
    <w:rsid w:val="000519A8"/>
    <w:pPr>
      <w:tabs>
        <w:tab w:val="left" w:pos="1588"/>
      </w:tabs>
      <w:spacing w:after="0"/>
      <w:ind w:left="1588" w:hanging="397"/>
    </w:pPr>
    <w:rPr>
      <w:spacing w:val="0"/>
    </w:rPr>
  </w:style>
  <w:style w:type="paragraph" w:customStyle="1" w:styleId="friliste5">
    <w:name w:val="friliste 5"/>
    <w:basedOn w:val="Normal"/>
    <w:qFormat/>
    <w:rsid w:val="000519A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519A8"/>
    <w:pPr>
      <w:ind w:left="1418" w:hanging="1418"/>
    </w:pPr>
  </w:style>
  <w:style w:type="paragraph" w:customStyle="1" w:styleId="i-budkap-over">
    <w:name w:val="i-budkap-over"/>
    <w:basedOn w:val="Normal"/>
    <w:next w:val="Normal"/>
    <w:rsid w:val="000519A8"/>
    <w:pPr>
      <w:jc w:val="right"/>
    </w:pPr>
    <w:rPr>
      <w:rFonts w:ascii="Times" w:hAnsi="Times"/>
      <w:b/>
      <w:noProof/>
    </w:rPr>
  </w:style>
  <w:style w:type="paragraph" w:customStyle="1" w:styleId="i-dep">
    <w:name w:val="i-dep"/>
    <w:basedOn w:val="Normal"/>
    <w:next w:val="Normal"/>
    <w:rsid w:val="000519A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519A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519A8"/>
    <w:pPr>
      <w:keepNext/>
      <w:keepLines/>
      <w:jc w:val="center"/>
    </w:pPr>
    <w:rPr>
      <w:rFonts w:eastAsia="Batang"/>
      <w:b/>
      <w:sz w:val="28"/>
    </w:rPr>
  </w:style>
  <w:style w:type="paragraph" w:customStyle="1" w:styleId="i-mtit">
    <w:name w:val="i-mtit"/>
    <w:basedOn w:val="Normal"/>
    <w:next w:val="Normal"/>
    <w:rsid w:val="000519A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519A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519A8"/>
    <w:pPr>
      <w:spacing w:after="0"/>
      <w:jc w:val="center"/>
    </w:pPr>
    <w:rPr>
      <w:rFonts w:ascii="Times" w:hAnsi="Times"/>
      <w:i/>
      <w:noProof/>
    </w:rPr>
  </w:style>
  <w:style w:type="paragraph" w:customStyle="1" w:styleId="i-termin">
    <w:name w:val="i-termin"/>
    <w:basedOn w:val="Normal"/>
    <w:next w:val="Normal"/>
    <w:rsid w:val="000519A8"/>
    <w:pPr>
      <w:spacing w:before="360"/>
      <w:jc w:val="center"/>
    </w:pPr>
    <w:rPr>
      <w:b/>
      <w:noProof/>
      <w:sz w:val="28"/>
    </w:rPr>
  </w:style>
  <w:style w:type="paragraph" w:customStyle="1" w:styleId="i-tit">
    <w:name w:val="i-tit"/>
    <w:basedOn w:val="Normal"/>
    <w:next w:val="i-statsrdato"/>
    <w:rsid w:val="000519A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519A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519A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519A8"/>
    <w:pPr>
      <w:numPr>
        <w:numId w:val="12"/>
      </w:numPr>
    </w:pPr>
  </w:style>
  <w:style w:type="paragraph" w:customStyle="1" w:styleId="l-alfaliste2">
    <w:name w:val="l-alfaliste 2"/>
    <w:basedOn w:val="alfaliste2"/>
    <w:qFormat/>
    <w:rsid w:val="000519A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519A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519A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519A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519A8"/>
    <w:rPr>
      <w:lang w:val="nn-NO"/>
    </w:rPr>
  </w:style>
  <w:style w:type="paragraph" w:customStyle="1" w:styleId="l-ledd">
    <w:name w:val="l-ledd"/>
    <w:basedOn w:val="Normal"/>
    <w:qFormat/>
    <w:rsid w:val="000519A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519A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519A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519A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519A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519A8"/>
    <w:pPr>
      <w:spacing w:after="0"/>
    </w:pPr>
  </w:style>
  <w:style w:type="paragraph" w:customStyle="1" w:styleId="l-tit-endr-avsnitt">
    <w:name w:val="l-tit-endr-avsnitt"/>
    <w:basedOn w:val="l-tit-endr-lovkap"/>
    <w:qFormat/>
    <w:rsid w:val="000519A8"/>
  </w:style>
  <w:style w:type="paragraph" w:customStyle="1" w:styleId="l-tit-endr-ledd">
    <w:name w:val="l-tit-endr-ledd"/>
    <w:basedOn w:val="Normal"/>
    <w:qFormat/>
    <w:rsid w:val="000519A8"/>
    <w:pPr>
      <w:keepNext/>
      <w:spacing w:before="240" w:after="0" w:line="240" w:lineRule="auto"/>
    </w:pPr>
    <w:rPr>
      <w:rFonts w:ascii="Times" w:hAnsi="Times"/>
      <w:noProof/>
      <w:lang w:val="nn-NO"/>
    </w:rPr>
  </w:style>
  <w:style w:type="paragraph" w:customStyle="1" w:styleId="l-tit-endr-lov">
    <w:name w:val="l-tit-endr-lov"/>
    <w:basedOn w:val="Normal"/>
    <w:qFormat/>
    <w:rsid w:val="000519A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519A8"/>
    <w:pPr>
      <w:keepNext/>
      <w:spacing w:before="240" w:after="0" w:line="240" w:lineRule="auto"/>
    </w:pPr>
    <w:rPr>
      <w:rFonts w:ascii="Times" w:hAnsi="Times"/>
      <w:noProof/>
      <w:lang w:val="nn-NO"/>
    </w:rPr>
  </w:style>
  <w:style w:type="paragraph" w:customStyle="1" w:styleId="l-tit-endr-lovkap">
    <w:name w:val="l-tit-endr-lovkap"/>
    <w:basedOn w:val="Normal"/>
    <w:qFormat/>
    <w:rsid w:val="000519A8"/>
    <w:pPr>
      <w:keepNext/>
      <w:spacing w:before="240" w:after="0" w:line="240" w:lineRule="auto"/>
    </w:pPr>
    <w:rPr>
      <w:rFonts w:ascii="Times" w:hAnsi="Times"/>
      <w:noProof/>
      <w:lang w:val="nn-NO"/>
    </w:rPr>
  </w:style>
  <w:style w:type="paragraph" w:customStyle="1" w:styleId="l-tit-endr-paragraf">
    <w:name w:val="l-tit-endr-paragraf"/>
    <w:basedOn w:val="Normal"/>
    <w:qFormat/>
    <w:rsid w:val="000519A8"/>
    <w:pPr>
      <w:keepNext/>
      <w:spacing w:before="240" w:after="0" w:line="240" w:lineRule="auto"/>
    </w:pPr>
    <w:rPr>
      <w:rFonts w:ascii="Times" w:hAnsi="Times"/>
      <w:noProof/>
      <w:lang w:val="nn-NO"/>
    </w:rPr>
  </w:style>
  <w:style w:type="paragraph" w:customStyle="1" w:styleId="l-tit-endr-punktum">
    <w:name w:val="l-tit-endr-punktum"/>
    <w:basedOn w:val="l-tit-endr-ledd"/>
    <w:qFormat/>
    <w:rsid w:val="000519A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519A8"/>
    <w:pPr>
      <w:numPr>
        <w:numId w:val="6"/>
      </w:numPr>
      <w:spacing w:line="240" w:lineRule="auto"/>
      <w:contextualSpacing/>
    </w:pPr>
  </w:style>
  <w:style w:type="paragraph" w:styleId="Liste2">
    <w:name w:val="List 2"/>
    <w:basedOn w:val="Normal"/>
    <w:rsid w:val="000519A8"/>
    <w:pPr>
      <w:numPr>
        <w:ilvl w:val="1"/>
        <w:numId w:val="6"/>
      </w:numPr>
      <w:spacing w:after="0"/>
    </w:pPr>
  </w:style>
  <w:style w:type="paragraph" w:styleId="Liste3">
    <w:name w:val="List 3"/>
    <w:basedOn w:val="Normal"/>
    <w:rsid w:val="000519A8"/>
    <w:pPr>
      <w:numPr>
        <w:ilvl w:val="2"/>
        <w:numId w:val="6"/>
      </w:numPr>
      <w:spacing w:after="0"/>
    </w:pPr>
    <w:rPr>
      <w:spacing w:val="0"/>
    </w:rPr>
  </w:style>
  <w:style w:type="paragraph" w:styleId="Liste4">
    <w:name w:val="List 4"/>
    <w:basedOn w:val="Normal"/>
    <w:rsid w:val="000519A8"/>
    <w:pPr>
      <w:numPr>
        <w:ilvl w:val="3"/>
        <w:numId w:val="6"/>
      </w:numPr>
      <w:spacing w:after="0"/>
    </w:pPr>
    <w:rPr>
      <w:spacing w:val="0"/>
    </w:rPr>
  </w:style>
  <w:style w:type="paragraph" w:styleId="Liste5">
    <w:name w:val="List 5"/>
    <w:basedOn w:val="Normal"/>
    <w:rsid w:val="000519A8"/>
    <w:pPr>
      <w:numPr>
        <w:ilvl w:val="4"/>
        <w:numId w:val="6"/>
      </w:numPr>
      <w:spacing w:after="0"/>
    </w:pPr>
    <w:rPr>
      <w:spacing w:val="0"/>
    </w:rPr>
  </w:style>
  <w:style w:type="paragraph" w:customStyle="1" w:styleId="Listebombe">
    <w:name w:val="Liste bombe"/>
    <w:basedOn w:val="Liste"/>
    <w:qFormat/>
    <w:rsid w:val="000519A8"/>
    <w:pPr>
      <w:numPr>
        <w:numId w:val="14"/>
      </w:numPr>
      <w:tabs>
        <w:tab w:val="left" w:pos="397"/>
      </w:tabs>
      <w:ind w:left="397" w:hanging="397"/>
    </w:pPr>
  </w:style>
  <w:style w:type="paragraph" w:customStyle="1" w:styleId="Listebombe2">
    <w:name w:val="Liste bombe 2"/>
    <w:basedOn w:val="Liste2"/>
    <w:qFormat/>
    <w:rsid w:val="000519A8"/>
    <w:pPr>
      <w:numPr>
        <w:ilvl w:val="0"/>
        <w:numId w:val="15"/>
      </w:numPr>
      <w:ind w:left="794" w:hanging="397"/>
    </w:pPr>
  </w:style>
  <w:style w:type="paragraph" w:customStyle="1" w:styleId="Listebombe3">
    <w:name w:val="Liste bombe 3"/>
    <w:basedOn w:val="Liste3"/>
    <w:qFormat/>
    <w:rsid w:val="000519A8"/>
    <w:pPr>
      <w:numPr>
        <w:ilvl w:val="0"/>
        <w:numId w:val="16"/>
      </w:numPr>
      <w:ind w:left="1191" w:hanging="397"/>
    </w:pPr>
  </w:style>
  <w:style w:type="paragraph" w:customStyle="1" w:styleId="Listebombe4">
    <w:name w:val="Liste bombe 4"/>
    <w:basedOn w:val="Liste4"/>
    <w:qFormat/>
    <w:rsid w:val="000519A8"/>
    <w:pPr>
      <w:numPr>
        <w:ilvl w:val="0"/>
        <w:numId w:val="17"/>
      </w:numPr>
      <w:ind w:left="1588" w:hanging="397"/>
    </w:pPr>
  </w:style>
  <w:style w:type="paragraph" w:customStyle="1" w:styleId="Listebombe5">
    <w:name w:val="Liste bombe 5"/>
    <w:basedOn w:val="Liste5"/>
    <w:qFormat/>
    <w:rsid w:val="000519A8"/>
    <w:pPr>
      <w:numPr>
        <w:ilvl w:val="0"/>
        <w:numId w:val="18"/>
      </w:numPr>
      <w:ind w:left="1985" w:hanging="397"/>
    </w:pPr>
  </w:style>
  <w:style w:type="paragraph" w:styleId="Listeavsnitt">
    <w:name w:val="List Paragraph"/>
    <w:basedOn w:val="Normal"/>
    <w:uiPriority w:val="34"/>
    <w:qFormat/>
    <w:rsid w:val="000519A8"/>
    <w:pPr>
      <w:spacing w:before="60" w:after="0"/>
      <w:ind w:left="397"/>
    </w:pPr>
    <w:rPr>
      <w:spacing w:val="0"/>
    </w:rPr>
  </w:style>
  <w:style w:type="paragraph" w:customStyle="1" w:styleId="Listeavsnitt2">
    <w:name w:val="Listeavsnitt 2"/>
    <w:basedOn w:val="Normal"/>
    <w:qFormat/>
    <w:rsid w:val="000519A8"/>
    <w:pPr>
      <w:spacing w:before="60" w:after="0"/>
      <w:ind w:left="794"/>
    </w:pPr>
    <w:rPr>
      <w:spacing w:val="0"/>
    </w:rPr>
  </w:style>
  <w:style w:type="paragraph" w:customStyle="1" w:styleId="Listeavsnitt3">
    <w:name w:val="Listeavsnitt 3"/>
    <w:basedOn w:val="Normal"/>
    <w:qFormat/>
    <w:rsid w:val="000519A8"/>
    <w:pPr>
      <w:spacing w:before="60" w:after="0"/>
      <w:ind w:left="1191"/>
    </w:pPr>
    <w:rPr>
      <w:spacing w:val="0"/>
    </w:rPr>
  </w:style>
  <w:style w:type="paragraph" w:customStyle="1" w:styleId="Listeavsnitt4">
    <w:name w:val="Listeavsnitt 4"/>
    <w:basedOn w:val="Normal"/>
    <w:qFormat/>
    <w:rsid w:val="000519A8"/>
    <w:pPr>
      <w:spacing w:before="60" w:after="0"/>
      <w:ind w:left="1588"/>
    </w:pPr>
    <w:rPr>
      <w:spacing w:val="0"/>
    </w:rPr>
  </w:style>
  <w:style w:type="paragraph" w:customStyle="1" w:styleId="Listeavsnitt5">
    <w:name w:val="Listeavsnitt 5"/>
    <w:basedOn w:val="Normal"/>
    <w:qFormat/>
    <w:rsid w:val="000519A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519A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519A8"/>
    <w:pPr>
      <w:numPr>
        <w:numId w:val="4"/>
      </w:numPr>
      <w:spacing w:after="0"/>
    </w:pPr>
    <w:rPr>
      <w:rFonts w:ascii="Times" w:eastAsia="Batang" w:hAnsi="Times"/>
      <w:spacing w:val="0"/>
      <w:szCs w:val="20"/>
    </w:rPr>
  </w:style>
  <w:style w:type="paragraph" w:styleId="Nummerertliste2">
    <w:name w:val="List Number 2"/>
    <w:basedOn w:val="Normal"/>
    <w:rsid w:val="000519A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519A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519A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519A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519A8"/>
    <w:pPr>
      <w:spacing w:after="0"/>
      <w:ind w:left="397"/>
    </w:pPr>
    <w:rPr>
      <w:spacing w:val="0"/>
      <w:lang w:val="en-US"/>
    </w:rPr>
  </w:style>
  <w:style w:type="paragraph" w:customStyle="1" w:styleId="opplisting3">
    <w:name w:val="opplisting 3"/>
    <w:basedOn w:val="Normal"/>
    <w:qFormat/>
    <w:rsid w:val="000519A8"/>
    <w:pPr>
      <w:spacing w:after="0"/>
      <w:ind w:left="794"/>
    </w:pPr>
    <w:rPr>
      <w:spacing w:val="0"/>
    </w:rPr>
  </w:style>
  <w:style w:type="paragraph" w:customStyle="1" w:styleId="opplisting4">
    <w:name w:val="opplisting 4"/>
    <w:basedOn w:val="Normal"/>
    <w:qFormat/>
    <w:rsid w:val="000519A8"/>
    <w:pPr>
      <w:spacing w:after="0"/>
      <w:ind w:left="1191"/>
    </w:pPr>
    <w:rPr>
      <w:spacing w:val="0"/>
    </w:rPr>
  </w:style>
  <w:style w:type="paragraph" w:customStyle="1" w:styleId="opplisting5">
    <w:name w:val="opplisting 5"/>
    <w:basedOn w:val="Normal"/>
    <w:qFormat/>
    <w:rsid w:val="000519A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0519A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0519A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0519A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0519A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519A8"/>
    <w:rPr>
      <w:spacing w:val="6"/>
      <w:sz w:val="19"/>
    </w:rPr>
  </w:style>
  <w:style w:type="paragraph" w:customStyle="1" w:styleId="ramme-noter">
    <w:name w:val="ramme-noter"/>
    <w:basedOn w:val="Normal"/>
    <w:next w:val="Normal"/>
    <w:rsid w:val="000519A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519A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519A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519A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519A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519A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519A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519A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519A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519A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519A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519A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519A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519A8"/>
    <w:pPr>
      <w:keepNext/>
      <w:keepLines/>
      <w:spacing w:before="360" w:after="240"/>
      <w:jc w:val="center"/>
    </w:pPr>
    <w:rPr>
      <w:rFonts w:ascii="Arial" w:hAnsi="Arial"/>
      <w:b/>
      <w:sz w:val="28"/>
    </w:rPr>
  </w:style>
  <w:style w:type="paragraph" w:customStyle="1" w:styleId="tittel-ordforkl">
    <w:name w:val="tittel-ordforkl"/>
    <w:basedOn w:val="Normal"/>
    <w:next w:val="Normal"/>
    <w:rsid w:val="000519A8"/>
    <w:pPr>
      <w:keepNext/>
      <w:keepLines/>
      <w:spacing w:before="360" w:after="240"/>
      <w:jc w:val="center"/>
    </w:pPr>
    <w:rPr>
      <w:rFonts w:ascii="Arial" w:hAnsi="Arial"/>
      <w:b/>
      <w:sz w:val="28"/>
    </w:rPr>
  </w:style>
  <w:style w:type="paragraph" w:customStyle="1" w:styleId="tittel-ramme">
    <w:name w:val="tittel-ramme"/>
    <w:basedOn w:val="Normal"/>
    <w:next w:val="Normal"/>
    <w:rsid w:val="000519A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519A8"/>
    <w:pPr>
      <w:keepNext/>
      <w:keepLines/>
      <w:spacing w:before="360"/>
    </w:pPr>
    <w:rPr>
      <w:rFonts w:ascii="Arial" w:hAnsi="Arial"/>
      <w:b/>
      <w:sz w:val="28"/>
    </w:rPr>
  </w:style>
  <w:style w:type="character" w:customStyle="1" w:styleId="UndertittelTegn">
    <w:name w:val="Undertittel Tegn"/>
    <w:link w:val="Undertittel"/>
    <w:rsid w:val="000519A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519A8"/>
    <w:pPr>
      <w:numPr>
        <w:numId w:val="0"/>
      </w:numPr>
    </w:pPr>
    <w:rPr>
      <w:b w:val="0"/>
      <w:i/>
    </w:rPr>
  </w:style>
  <w:style w:type="paragraph" w:customStyle="1" w:styleId="Undervedl-tittel">
    <w:name w:val="Undervedl-tittel"/>
    <w:basedOn w:val="Normal"/>
    <w:next w:val="Normal"/>
    <w:rsid w:val="000519A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519A8"/>
    <w:pPr>
      <w:numPr>
        <w:numId w:val="0"/>
      </w:numPr>
      <w:outlineLvl w:val="9"/>
    </w:pPr>
  </w:style>
  <w:style w:type="paragraph" w:customStyle="1" w:styleId="v-Overskrift2">
    <w:name w:val="v-Overskrift 2"/>
    <w:basedOn w:val="Overskrift2"/>
    <w:next w:val="Normal"/>
    <w:rsid w:val="000519A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519A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519A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519A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519A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519A8"/>
    <w:pPr>
      <w:keepNext/>
      <w:keepLines/>
      <w:numPr>
        <w:numId w:val="2"/>
      </w:numPr>
      <w:ind w:left="357" w:hanging="357"/>
    </w:pPr>
    <w:rPr>
      <w:rFonts w:ascii="Arial" w:hAnsi="Arial"/>
      <w:b/>
      <w:u w:val="single"/>
    </w:rPr>
  </w:style>
  <w:style w:type="paragraph" w:customStyle="1" w:styleId="Kilde">
    <w:name w:val="Kilde"/>
    <w:basedOn w:val="Normal"/>
    <w:next w:val="Normal"/>
    <w:rsid w:val="000519A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0519A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519A8"/>
    <w:rPr>
      <w:rFonts w:ascii="Times New Roman" w:eastAsia="Times New Roman" w:hAnsi="Times New Roman"/>
      <w:spacing w:val="4"/>
      <w:sz w:val="24"/>
    </w:rPr>
  </w:style>
  <w:style w:type="character" w:styleId="Fotnotereferanse">
    <w:name w:val="footnote reference"/>
    <w:rsid w:val="000519A8"/>
    <w:rPr>
      <w:vertAlign w:val="superscript"/>
    </w:rPr>
  </w:style>
  <w:style w:type="character" w:customStyle="1" w:styleId="gjennomstreket">
    <w:name w:val="gjennomstreket"/>
    <w:uiPriority w:val="1"/>
    <w:rsid w:val="000519A8"/>
    <w:rPr>
      <w:strike/>
      <w:dstrike w:val="0"/>
    </w:rPr>
  </w:style>
  <w:style w:type="character" w:customStyle="1" w:styleId="halvfet0">
    <w:name w:val="halvfet"/>
    <w:rsid w:val="000519A8"/>
    <w:rPr>
      <w:b/>
    </w:rPr>
  </w:style>
  <w:style w:type="character" w:styleId="Hyperkobling">
    <w:name w:val="Hyperlink"/>
    <w:uiPriority w:val="99"/>
    <w:unhideWhenUsed/>
    <w:rsid w:val="000519A8"/>
    <w:rPr>
      <w:color w:val="0000FF"/>
      <w:u w:val="single"/>
    </w:rPr>
  </w:style>
  <w:style w:type="character" w:customStyle="1" w:styleId="kursiv">
    <w:name w:val="kursiv"/>
    <w:rsid w:val="000519A8"/>
    <w:rPr>
      <w:i/>
    </w:rPr>
  </w:style>
  <w:style w:type="character" w:customStyle="1" w:styleId="l-endring">
    <w:name w:val="l-endring"/>
    <w:rsid w:val="000519A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519A8"/>
  </w:style>
  <w:style w:type="character" w:styleId="Plassholdertekst">
    <w:name w:val="Placeholder Text"/>
    <w:uiPriority w:val="99"/>
    <w:rsid w:val="000519A8"/>
    <w:rPr>
      <w:color w:val="808080"/>
    </w:rPr>
  </w:style>
  <w:style w:type="character" w:customStyle="1" w:styleId="regular">
    <w:name w:val="regular"/>
    <w:uiPriority w:val="1"/>
    <w:qFormat/>
    <w:rsid w:val="000519A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519A8"/>
    <w:rPr>
      <w:vertAlign w:val="superscript"/>
    </w:rPr>
  </w:style>
  <w:style w:type="character" w:customStyle="1" w:styleId="skrift-senket">
    <w:name w:val="skrift-senket"/>
    <w:rsid w:val="000519A8"/>
    <w:rPr>
      <w:vertAlign w:val="subscript"/>
    </w:rPr>
  </w:style>
  <w:style w:type="character" w:customStyle="1" w:styleId="SluttnotetekstTegn">
    <w:name w:val="Sluttnotetekst Tegn"/>
    <w:link w:val="Sluttnotetekst"/>
    <w:uiPriority w:val="99"/>
    <w:semiHidden/>
    <w:rsid w:val="000519A8"/>
    <w:rPr>
      <w:rFonts w:ascii="Times New Roman" w:eastAsia="Times New Roman" w:hAnsi="Times New Roman"/>
      <w:spacing w:val="4"/>
      <w:sz w:val="20"/>
      <w:szCs w:val="20"/>
    </w:rPr>
  </w:style>
  <w:style w:type="character" w:customStyle="1" w:styleId="sperret0">
    <w:name w:val="sperret"/>
    <w:rsid w:val="000519A8"/>
    <w:rPr>
      <w:spacing w:val="30"/>
    </w:rPr>
  </w:style>
  <w:style w:type="character" w:customStyle="1" w:styleId="SterktsitatTegn">
    <w:name w:val="Sterkt sitat Tegn"/>
    <w:link w:val="Sterktsitat"/>
    <w:uiPriority w:val="30"/>
    <w:rsid w:val="000519A8"/>
    <w:rPr>
      <w:rFonts w:ascii="Times New Roman" w:eastAsia="Times New Roman" w:hAnsi="Times New Roman"/>
      <w:b/>
      <w:bCs/>
      <w:i/>
      <w:iCs/>
      <w:color w:val="4F81BD"/>
      <w:spacing w:val="4"/>
      <w:sz w:val="24"/>
    </w:rPr>
  </w:style>
  <w:style w:type="character" w:customStyle="1" w:styleId="Stikkord">
    <w:name w:val="Stikkord"/>
    <w:rsid w:val="000519A8"/>
    <w:rPr>
      <w:color w:val="0000FF"/>
    </w:rPr>
  </w:style>
  <w:style w:type="character" w:customStyle="1" w:styleId="stikkord0">
    <w:name w:val="stikkord"/>
    <w:uiPriority w:val="99"/>
  </w:style>
  <w:style w:type="character" w:styleId="Sterk">
    <w:name w:val="Strong"/>
    <w:uiPriority w:val="22"/>
    <w:qFormat/>
    <w:rsid w:val="000519A8"/>
    <w:rPr>
      <w:b/>
      <w:bCs/>
    </w:rPr>
  </w:style>
  <w:style w:type="character" w:customStyle="1" w:styleId="TopptekstTegn">
    <w:name w:val="Topptekst Tegn"/>
    <w:link w:val="Topptekst"/>
    <w:rsid w:val="000519A8"/>
    <w:rPr>
      <w:rFonts w:ascii="Times New Roman" w:eastAsia="Times New Roman" w:hAnsi="Times New Roman"/>
      <w:sz w:val="20"/>
    </w:rPr>
  </w:style>
  <w:style w:type="character" w:customStyle="1" w:styleId="UnderskriftTegn">
    <w:name w:val="Underskrift Tegn"/>
    <w:link w:val="Underskrift"/>
    <w:uiPriority w:val="99"/>
    <w:rsid w:val="000519A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519A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519A8"/>
    <w:rPr>
      <w:rFonts w:ascii="UniCentury Old Style" w:hAnsi="UniCentury Old Style" w:cs="UniCentury Old Style"/>
      <w:color w:val="000000"/>
      <w:w w:val="0"/>
      <w:sz w:val="20"/>
      <w:szCs w:val="20"/>
    </w:rPr>
  </w:style>
  <w:style w:type="paragraph" w:styleId="Bunntekst">
    <w:name w:val="footer"/>
    <w:basedOn w:val="Normal"/>
    <w:link w:val="BunntekstTegn"/>
    <w:rsid w:val="000519A8"/>
    <w:pPr>
      <w:tabs>
        <w:tab w:val="center" w:pos="4153"/>
        <w:tab w:val="right" w:pos="8306"/>
      </w:tabs>
    </w:pPr>
    <w:rPr>
      <w:sz w:val="20"/>
    </w:rPr>
  </w:style>
  <w:style w:type="character" w:customStyle="1" w:styleId="BunntekstTegn1">
    <w:name w:val="Bunntekst Tegn1"/>
    <w:basedOn w:val="Standardskriftforavsnitt"/>
    <w:uiPriority w:val="99"/>
    <w:semiHidden/>
    <w:rsid w:val="000519A8"/>
    <w:rPr>
      <w:rFonts w:ascii="UniCentury Old Style" w:hAnsi="UniCentury Old Style" w:cs="UniCentury Old Style"/>
      <w:color w:val="000000"/>
      <w:w w:val="0"/>
      <w:sz w:val="20"/>
      <w:szCs w:val="20"/>
    </w:rPr>
  </w:style>
  <w:style w:type="character" w:customStyle="1" w:styleId="Overskrift6Tegn">
    <w:name w:val="Overskrift 6 Tegn"/>
    <w:link w:val="Overskrift6"/>
    <w:rsid w:val="000519A8"/>
    <w:rPr>
      <w:rFonts w:ascii="Arial" w:eastAsia="Times New Roman" w:hAnsi="Arial"/>
      <w:i/>
      <w:spacing w:val="4"/>
    </w:rPr>
  </w:style>
  <w:style w:type="character" w:customStyle="1" w:styleId="Overskrift7Tegn">
    <w:name w:val="Overskrift 7 Tegn"/>
    <w:link w:val="Overskrift7"/>
    <w:rsid w:val="000519A8"/>
    <w:rPr>
      <w:rFonts w:ascii="Arial" w:eastAsia="Times New Roman" w:hAnsi="Arial"/>
      <w:spacing w:val="4"/>
      <w:sz w:val="24"/>
    </w:rPr>
  </w:style>
  <w:style w:type="character" w:customStyle="1" w:styleId="Overskrift8Tegn">
    <w:name w:val="Overskrift 8 Tegn"/>
    <w:link w:val="Overskrift8"/>
    <w:rsid w:val="000519A8"/>
    <w:rPr>
      <w:rFonts w:ascii="Arial" w:eastAsia="Times New Roman" w:hAnsi="Arial"/>
      <w:i/>
      <w:spacing w:val="4"/>
      <w:sz w:val="24"/>
    </w:rPr>
  </w:style>
  <w:style w:type="character" w:customStyle="1" w:styleId="Overskrift9Tegn">
    <w:name w:val="Overskrift 9 Tegn"/>
    <w:link w:val="Overskrift9"/>
    <w:rsid w:val="000519A8"/>
    <w:rPr>
      <w:rFonts w:ascii="Arial" w:eastAsia="Times New Roman" w:hAnsi="Arial"/>
      <w:i/>
      <w:spacing w:val="4"/>
      <w:sz w:val="18"/>
    </w:rPr>
  </w:style>
  <w:style w:type="table" w:customStyle="1" w:styleId="Tabell-VM">
    <w:name w:val="Tabell-VM"/>
    <w:basedOn w:val="Tabelltemaer"/>
    <w:uiPriority w:val="99"/>
    <w:qFormat/>
    <w:rsid w:val="000519A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519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519A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519A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519A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519A8"/>
    <w:pPr>
      <w:tabs>
        <w:tab w:val="right" w:leader="dot" w:pos="8306"/>
      </w:tabs>
    </w:pPr>
    <w:rPr>
      <w:spacing w:val="0"/>
    </w:rPr>
  </w:style>
  <w:style w:type="paragraph" w:styleId="INNH2">
    <w:name w:val="toc 2"/>
    <w:basedOn w:val="Normal"/>
    <w:next w:val="Normal"/>
    <w:rsid w:val="000519A8"/>
    <w:pPr>
      <w:tabs>
        <w:tab w:val="right" w:leader="dot" w:pos="8306"/>
      </w:tabs>
      <w:ind w:left="200"/>
    </w:pPr>
    <w:rPr>
      <w:spacing w:val="0"/>
    </w:rPr>
  </w:style>
  <w:style w:type="paragraph" w:styleId="INNH3">
    <w:name w:val="toc 3"/>
    <w:basedOn w:val="Normal"/>
    <w:next w:val="Normal"/>
    <w:rsid w:val="000519A8"/>
    <w:pPr>
      <w:tabs>
        <w:tab w:val="right" w:leader="dot" w:pos="8306"/>
      </w:tabs>
      <w:ind w:left="400"/>
    </w:pPr>
    <w:rPr>
      <w:spacing w:val="0"/>
    </w:rPr>
  </w:style>
  <w:style w:type="paragraph" w:styleId="INNH4">
    <w:name w:val="toc 4"/>
    <w:basedOn w:val="Normal"/>
    <w:next w:val="Normal"/>
    <w:rsid w:val="000519A8"/>
    <w:pPr>
      <w:tabs>
        <w:tab w:val="right" w:leader="dot" w:pos="8306"/>
      </w:tabs>
      <w:ind w:left="600"/>
    </w:pPr>
    <w:rPr>
      <w:spacing w:val="0"/>
    </w:rPr>
  </w:style>
  <w:style w:type="paragraph" w:styleId="INNH5">
    <w:name w:val="toc 5"/>
    <w:basedOn w:val="Normal"/>
    <w:next w:val="Normal"/>
    <w:rsid w:val="000519A8"/>
    <w:pPr>
      <w:tabs>
        <w:tab w:val="right" w:leader="dot" w:pos="8306"/>
      </w:tabs>
      <w:ind w:left="800"/>
    </w:pPr>
    <w:rPr>
      <w:spacing w:val="0"/>
    </w:rPr>
  </w:style>
  <w:style w:type="character" w:styleId="Merknadsreferanse">
    <w:name w:val="annotation reference"/>
    <w:rsid w:val="000519A8"/>
    <w:rPr>
      <w:sz w:val="16"/>
    </w:rPr>
  </w:style>
  <w:style w:type="paragraph" w:styleId="Merknadstekst">
    <w:name w:val="annotation text"/>
    <w:basedOn w:val="Normal"/>
    <w:link w:val="MerknadstekstTegn"/>
    <w:rsid w:val="000519A8"/>
    <w:rPr>
      <w:spacing w:val="0"/>
      <w:sz w:val="20"/>
    </w:rPr>
  </w:style>
  <w:style w:type="character" w:customStyle="1" w:styleId="MerknadstekstTegn">
    <w:name w:val="Merknadstekst Tegn"/>
    <w:link w:val="Merknadstekst"/>
    <w:rsid w:val="000519A8"/>
    <w:rPr>
      <w:rFonts w:ascii="Times New Roman" w:eastAsia="Times New Roman" w:hAnsi="Times New Roman"/>
      <w:sz w:val="20"/>
    </w:rPr>
  </w:style>
  <w:style w:type="paragraph" w:styleId="Punktliste">
    <w:name w:val="List Bullet"/>
    <w:basedOn w:val="Normal"/>
    <w:rsid w:val="000519A8"/>
    <w:pPr>
      <w:spacing w:after="0"/>
      <w:ind w:left="284" w:hanging="284"/>
    </w:pPr>
  </w:style>
  <w:style w:type="paragraph" w:styleId="Punktliste2">
    <w:name w:val="List Bullet 2"/>
    <w:basedOn w:val="Normal"/>
    <w:rsid w:val="000519A8"/>
    <w:pPr>
      <w:spacing w:after="0"/>
      <w:ind w:left="568" w:hanging="284"/>
    </w:pPr>
  </w:style>
  <w:style w:type="paragraph" w:styleId="Punktliste3">
    <w:name w:val="List Bullet 3"/>
    <w:basedOn w:val="Normal"/>
    <w:rsid w:val="000519A8"/>
    <w:pPr>
      <w:spacing w:after="0"/>
      <w:ind w:left="851" w:hanging="284"/>
    </w:pPr>
  </w:style>
  <w:style w:type="paragraph" w:styleId="Punktliste4">
    <w:name w:val="List Bullet 4"/>
    <w:basedOn w:val="Normal"/>
    <w:rsid w:val="000519A8"/>
    <w:pPr>
      <w:spacing w:after="0"/>
      <w:ind w:left="1135" w:hanging="284"/>
    </w:pPr>
    <w:rPr>
      <w:spacing w:val="0"/>
    </w:rPr>
  </w:style>
  <w:style w:type="paragraph" w:styleId="Punktliste5">
    <w:name w:val="List Bullet 5"/>
    <w:basedOn w:val="Normal"/>
    <w:rsid w:val="000519A8"/>
    <w:pPr>
      <w:spacing w:after="0"/>
      <w:ind w:left="1418" w:hanging="284"/>
    </w:pPr>
    <w:rPr>
      <w:spacing w:val="0"/>
    </w:rPr>
  </w:style>
  <w:style w:type="table" w:customStyle="1" w:styleId="StandardTabell">
    <w:name w:val="StandardTabell"/>
    <w:basedOn w:val="Vanligtabell"/>
    <w:uiPriority w:val="99"/>
    <w:qFormat/>
    <w:rsid w:val="000519A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519A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519A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519A8"/>
    <w:pPr>
      <w:spacing w:after="0" w:line="240" w:lineRule="auto"/>
      <w:ind w:left="240" w:hanging="240"/>
    </w:pPr>
  </w:style>
  <w:style w:type="paragraph" w:styleId="Indeks2">
    <w:name w:val="index 2"/>
    <w:basedOn w:val="Normal"/>
    <w:next w:val="Normal"/>
    <w:autoRedefine/>
    <w:uiPriority w:val="99"/>
    <w:semiHidden/>
    <w:unhideWhenUsed/>
    <w:rsid w:val="000519A8"/>
    <w:pPr>
      <w:spacing w:after="0" w:line="240" w:lineRule="auto"/>
      <w:ind w:left="480" w:hanging="240"/>
    </w:pPr>
  </w:style>
  <w:style w:type="paragraph" w:styleId="Indeks3">
    <w:name w:val="index 3"/>
    <w:basedOn w:val="Normal"/>
    <w:next w:val="Normal"/>
    <w:autoRedefine/>
    <w:uiPriority w:val="99"/>
    <w:semiHidden/>
    <w:unhideWhenUsed/>
    <w:rsid w:val="000519A8"/>
    <w:pPr>
      <w:spacing w:after="0" w:line="240" w:lineRule="auto"/>
      <w:ind w:left="720" w:hanging="240"/>
    </w:pPr>
  </w:style>
  <w:style w:type="paragraph" w:styleId="Indeks4">
    <w:name w:val="index 4"/>
    <w:basedOn w:val="Normal"/>
    <w:next w:val="Normal"/>
    <w:autoRedefine/>
    <w:uiPriority w:val="99"/>
    <w:semiHidden/>
    <w:unhideWhenUsed/>
    <w:rsid w:val="000519A8"/>
    <w:pPr>
      <w:spacing w:after="0" w:line="240" w:lineRule="auto"/>
      <w:ind w:left="960" w:hanging="240"/>
    </w:pPr>
  </w:style>
  <w:style w:type="paragraph" w:styleId="Indeks5">
    <w:name w:val="index 5"/>
    <w:basedOn w:val="Normal"/>
    <w:next w:val="Normal"/>
    <w:autoRedefine/>
    <w:uiPriority w:val="99"/>
    <w:semiHidden/>
    <w:unhideWhenUsed/>
    <w:rsid w:val="000519A8"/>
    <w:pPr>
      <w:spacing w:after="0" w:line="240" w:lineRule="auto"/>
      <w:ind w:left="1200" w:hanging="240"/>
    </w:pPr>
  </w:style>
  <w:style w:type="paragraph" w:styleId="Indeks6">
    <w:name w:val="index 6"/>
    <w:basedOn w:val="Normal"/>
    <w:next w:val="Normal"/>
    <w:autoRedefine/>
    <w:uiPriority w:val="99"/>
    <w:semiHidden/>
    <w:unhideWhenUsed/>
    <w:rsid w:val="000519A8"/>
    <w:pPr>
      <w:spacing w:after="0" w:line="240" w:lineRule="auto"/>
      <w:ind w:left="1440" w:hanging="240"/>
    </w:pPr>
  </w:style>
  <w:style w:type="paragraph" w:styleId="Indeks7">
    <w:name w:val="index 7"/>
    <w:basedOn w:val="Normal"/>
    <w:next w:val="Normal"/>
    <w:autoRedefine/>
    <w:uiPriority w:val="99"/>
    <w:semiHidden/>
    <w:unhideWhenUsed/>
    <w:rsid w:val="000519A8"/>
    <w:pPr>
      <w:spacing w:after="0" w:line="240" w:lineRule="auto"/>
      <w:ind w:left="1680" w:hanging="240"/>
    </w:pPr>
  </w:style>
  <w:style w:type="paragraph" w:styleId="Indeks8">
    <w:name w:val="index 8"/>
    <w:basedOn w:val="Normal"/>
    <w:next w:val="Normal"/>
    <w:autoRedefine/>
    <w:uiPriority w:val="99"/>
    <w:semiHidden/>
    <w:unhideWhenUsed/>
    <w:rsid w:val="000519A8"/>
    <w:pPr>
      <w:spacing w:after="0" w:line="240" w:lineRule="auto"/>
      <w:ind w:left="1920" w:hanging="240"/>
    </w:pPr>
  </w:style>
  <w:style w:type="paragraph" w:styleId="Indeks9">
    <w:name w:val="index 9"/>
    <w:basedOn w:val="Normal"/>
    <w:next w:val="Normal"/>
    <w:autoRedefine/>
    <w:uiPriority w:val="99"/>
    <w:semiHidden/>
    <w:unhideWhenUsed/>
    <w:rsid w:val="000519A8"/>
    <w:pPr>
      <w:spacing w:after="0" w:line="240" w:lineRule="auto"/>
      <w:ind w:left="2160" w:hanging="240"/>
    </w:pPr>
  </w:style>
  <w:style w:type="paragraph" w:styleId="INNH6">
    <w:name w:val="toc 6"/>
    <w:basedOn w:val="Normal"/>
    <w:next w:val="Normal"/>
    <w:autoRedefine/>
    <w:uiPriority w:val="39"/>
    <w:semiHidden/>
    <w:unhideWhenUsed/>
    <w:rsid w:val="000519A8"/>
    <w:pPr>
      <w:spacing w:after="100"/>
      <w:ind w:left="1200"/>
    </w:pPr>
  </w:style>
  <w:style w:type="paragraph" w:styleId="INNH7">
    <w:name w:val="toc 7"/>
    <w:basedOn w:val="Normal"/>
    <w:next w:val="Normal"/>
    <w:autoRedefine/>
    <w:uiPriority w:val="39"/>
    <w:semiHidden/>
    <w:unhideWhenUsed/>
    <w:rsid w:val="000519A8"/>
    <w:pPr>
      <w:spacing w:after="100"/>
      <w:ind w:left="1440"/>
    </w:pPr>
  </w:style>
  <w:style w:type="paragraph" w:styleId="INNH8">
    <w:name w:val="toc 8"/>
    <w:basedOn w:val="Normal"/>
    <w:next w:val="Normal"/>
    <w:autoRedefine/>
    <w:uiPriority w:val="39"/>
    <w:semiHidden/>
    <w:unhideWhenUsed/>
    <w:rsid w:val="000519A8"/>
    <w:pPr>
      <w:spacing w:after="100"/>
      <w:ind w:left="1680"/>
    </w:pPr>
  </w:style>
  <w:style w:type="paragraph" w:styleId="INNH9">
    <w:name w:val="toc 9"/>
    <w:basedOn w:val="Normal"/>
    <w:next w:val="Normal"/>
    <w:autoRedefine/>
    <w:uiPriority w:val="39"/>
    <w:semiHidden/>
    <w:unhideWhenUsed/>
    <w:rsid w:val="000519A8"/>
    <w:pPr>
      <w:spacing w:after="100"/>
      <w:ind w:left="1920"/>
    </w:pPr>
  </w:style>
  <w:style w:type="paragraph" w:styleId="Vanliginnrykk">
    <w:name w:val="Normal Indent"/>
    <w:basedOn w:val="Normal"/>
    <w:uiPriority w:val="99"/>
    <w:semiHidden/>
    <w:unhideWhenUsed/>
    <w:rsid w:val="000519A8"/>
    <w:pPr>
      <w:ind w:left="708"/>
    </w:pPr>
  </w:style>
  <w:style w:type="paragraph" w:styleId="Stikkordregisteroverskrift">
    <w:name w:val="index heading"/>
    <w:basedOn w:val="Normal"/>
    <w:next w:val="Indeks1"/>
    <w:uiPriority w:val="99"/>
    <w:semiHidden/>
    <w:unhideWhenUsed/>
    <w:rsid w:val="000519A8"/>
    <w:rPr>
      <w:rFonts w:ascii="Cambria" w:hAnsi="Cambria" w:cs="Times New Roman"/>
      <w:b/>
      <w:bCs/>
    </w:rPr>
  </w:style>
  <w:style w:type="paragraph" w:styleId="Bildetekst">
    <w:name w:val="caption"/>
    <w:basedOn w:val="Normal"/>
    <w:next w:val="Normal"/>
    <w:uiPriority w:val="35"/>
    <w:semiHidden/>
    <w:unhideWhenUsed/>
    <w:qFormat/>
    <w:rsid w:val="000519A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519A8"/>
    <w:pPr>
      <w:spacing w:after="0"/>
    </w:pPr>
  </w:style>
  <w:style w:type="paragraph" w:styleId="Konvoluttadresse">
    <w:name w:val="envelope address"/>
    <w:basedOn w:val="Normal"/>
    <w:uiPriority w:val="99"/>
    <w:semiHidden/>
    <w:unhideWhenUsed/>
    <w:rsid w:val="000519A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519A8"/>
  </w:style>
  <w:style w:type="character" w:styleId="Sluttnotereferanse">
    <w:name w:val="endnote reference"/>
    <w:uiPriority w:val="99"/>
    <w:semiHidden/>
    <w:unhideWhenUsed/>
    <w:rsid w:val="000519A8"/>
    <w:rPr>
      <w:vertAlign w:val="superscript"/>
    </w:rPr>
  </w:style>
  <w:style w:type="paragraph" w:styleId="Sluttnotetekst">
    <w:name w:val="endnote text"/>
    <w:basedOn w:val="Normal"/>
    <w:link w:val="SluttnotetekstTegn"/>
    <w:uiPriority w:val="99"/>
    <w:semiHidden/>
    <w:unhideWhenUsed/>
    <w:rsid w:val="000519A8"/>
    <w:pPr>
      <w:spacing w:after="0" w:line="240" w:lineRule="auto"/>
    </w:pPr>
    <w:rPr>
      <w:sz w:val="20"/>
      <w:szCs w:val="20"/>
    </w:rPr>
  </w:style>
  <w:style w:type="character" w:customStyle="1" w:styleId="SluttnotetekstTegn1">
    <w:name w:val="Sluttnotetekst Tegn1"/>
    <w:basedOn w:val="Standardskriftforavsnitt"/>
    <w:uiPriority w:val="99"/>
    <w:semiHidden/>
    <w:rsid w:val="000519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519A8"/>
    <w:pPr>
      <w:spacing w:after="0"/>
      <w:ind w:left="240" w:hanging="240"/>
    </w:pPr>
  </w:style>
  <w:style w:type="paragraph" w:styleId="Makrotekst">
    <w:name w:val="macro"/>
    <w:link w:val="MakrotekstTegn"/>
    <w:uiPriority w:val="99"/>
    <w:semiHidden/>
    <w:unhideWhenUsed/>
    <w:rsid w:val="000519A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519A8"/>
    <w:rPr>
      <w:rFonts w:ascii="Consolas" w:eastAsia="Times New Roman" w:hAnsi="Consolas"/>
      <w:spacing w:val="4"/>
    </w:rPr>
  </w:style>
  <w:style w:type="paragraph" w:styleId="Kildelisteoverskrift">
    <w:name w:val="toa heading"/>
    <w:basedOn w:val="Normal"/>
    <w:next w:val="Normal"/>
    <w:uiPriority w:val="99"/>
    <w:semiHidden/>
    <w:unhideWhenUsed/>
    <w:rsid w:val="000519A8"/>
    <w:pPr>
      <w:spacing w:before="120"/>
    </w:pPr>
    <w:rPr>
      <w:rFonts w:ascii="Cambria" w:hAnsi="Cambria" w:cs="Times New Roman"/>
      <w:b/>
      <w:bCs/>
      <w:szCs w:val="24"/>
    </w:rPr>
  </w:style>
  <w:style w:type="paragraph" w:styleId="Tittel">
    <w:name w:val="Title"/>
    <w:basedOn w:val="Normal"/>
    <w:next w:val="Normal"/>
    <w:link w:val="TittelTegn"/>
    <w:uiPriority w:val="10"/>
    <w:qFormat/>
    <w:rsid w:val="000519A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519A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519A8"/>
    <w:pPr>
      <w:spacing w:after="0" w:line="240" w:lineRule="auto"/>
      <w:ind w:left="4252"/>
    </w:pPr>
  </w:style>
  <w:style w:type="character" w:customStyle="1" w:styleId="HilsenTegn">
    <w:name w:val="Hilsen Tegn"/>
    <w:link w:val="Hilsen"/>
    <w:uiPriority w:val="99"/>
    <w:semiHidden/>
    <w:rsid w:val="000519A8"/>
    <w:rPr>
      <w:rFonts w:ascii="Times New Roman" w:eastAsia="Times New Roman" w:hAnsi="Times New Roman"/>
      <w:spacing w:val="4"/>
      <w:sz w:val="24"/>
    </w:rPr>
  </w:style>
  <w:style w:type="paragraph" w:styleId="Underskrift">
    <w:name w:val="Signature"/>
    <w:basedOn w:val="Normal"/>
    <w:link w:val="UnderskriftTegn"/>
    <w:uiPriority w:val="99"/>
    <w:unhideWhenUsed/>
    <w:rsid w:val="000519A8"/>
    <w:pPr>
      <w:spacing w:after="0" w:line="240" w:lineRule="auto"/>
      <w:ind w:left="4252"/>
    </w:pPr>
  </w:style>
  <w:style w:type="character" w:customStyle="1" w:styleId="UnderskriftTegn1">
    <w:name w:val="Underskrift Tegn1"/>
    <w:basedOn w:val="Standardskriftforavsnitt"/>
    <w:uiPriority w:val="99"/>
    <w:semiHidden/>
    <w:rsid w:val="000519A8"/>
    <w:rPr>
      <w:rFonts w:ascii="Times New Roman" w:eastAsia="Times New Roman" w:hAnsi="Times New Roman"/>
      <w:spacing w:val="4"/>
      <w:sz w:val="24"/>
    </w:rPr>
  </w:style>
  <w:style w:type="paragraph" w:styleId="Liste-forts">
    <w:name w:val="List Continue"/>
    <w:basedOn w:val="Normal"/>
    <w:uiPriority w:val="99"/>
    <w:semiHidden/>
    <w:unhideWhenUsed/>
    <w:rsid w:val="000519A8"/>
    <w:pPr>
      <w:ind w:left="283"/>
      <w:contextualSpacing/>
    </w:pPr>
  </w:style>
  <w:style w:type="paragraph" w:styleId="Liste-forts2">
    <w:name w:val="List Continue 2"/>
    <w:basedOn w:val="Normal"/>
    <w:uiPriority w:val="99"/>
    <w:semiHidden/>
    <w:unhideWhenUsed/>
    <w:rsid w:val="000519A8"/>
    <w:pPr>
      <w:ind w:left="566"/>
      <w:contextualSpacing/>
    </w:pPr>
  </w:style>
  <w:style w:type="paragraph" w:styleId="Liste-forts3">
    <w:name w:val="List Continue 3"/>
    <w:basedOn w:val="Normal"/>
    <w:uiPriority w:val="99"/>
    <w:semiHidden/>
    <w:unhideWhenUsed/>
    <w:rsid w:val="000519A8"/>
    <w:pPr>
      <w:ind w:left="849"/>
      <w:contextualSpacing/>
    </w:pPr>
  </w:style>
  <w:style w:type="paragraph" w:styleId="Liste-forts4">
    <w:name w:val="List Continue 4"/>
    <w:basedOn w:val="Normal"/>
    <w:uiPriority w:val="99"/>
    <w:semiHidden/>
    <w:unhideWhenUsed/>
    <w:rsid w:val="000519A8"/>
    <w:pPr>
      <w:ind w:left="1132"/>
      <w:contextualSpacing/>
    </w:pPr>
  </w:style>
  <w:style w:type="paragraph" w:styleId="Liste-forts5">
    <w:name w:val="List Continue 5"/>
    <w:basedOn w:val="Normal"/>
    <w:uiPriority w:val="99"/>
    <w:semiHidden/>
    <w:unhideWhenUsed/>
    <w:rsid w:val="000519A8"/>
    <w:pPr>
      <w:ind w:left="1415"/>
      <w:contextualSpacing/>
    </w:pPr>
  </w:style>
  <w:style w:type="paragraph" w:styleId="Meldingshode">
    <w:name w:val="Message Header"/>
    <w:basedOn w:val="Normal"/>
    <w:link w:val="MeldingshodeTegn"/>
    <w:uiPriority w:val="99"/>
    <w:semiHidden/>
    <w:unhideWhenUsed/>
    <w:rsid w:val="000519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519A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519A8"/>
  </w:style>
  <w:style w:type="character" w:customStyle="1" w:styleId="InnledendehilsenTegn">
    <w:name w:val="Innledende hilsen Tegn"/>
    <w:link w:val="Innledendehilsen"/>
    <w:uiPriority w:val="99"/>
    <w:semiHidden/>
    <w:rsid w:val="000519A8"/>
    <w:rPr>
      <w:rFonts w:ascii="Times New Roman" w:eastAsia="Times New Roman" w:hAnsi="Times New Roman"/>
      <w:spacing w:val="4"/>
      <w:sz w:val="24"/>
    </w:rPr>
  </w:style>
  <w:style w:type="paragraph" w:styleId="Dato0">
    <w:name w:val="Date"/>
    <w:basedOn w:val="Normal"/>
    <w:next w:val="Normal"/>
    <w:link w:val="DatoTegn"/>
    <w:rsid w:val="000519A8"/>
  </w:style>
  <w:style w:type="character" w:customStyle="1" w:styleId="DatoTegn1">
    <w:name w:val="Dato Tegn1"/>
    <w:basedOn w:val="Standardskriftforavsnitt"/>
    <w:uiPriority w:val="99"/>
    <w:semiHidden/>
    <w:rsid w:val="000519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519A8"/>
    <w:pPr>
      <w:spacing w:after="0" w:line="240" w:lineRule="auto"/>
    </w:pPr>
  </w:style>
  <w:style w:type="character" w:customStyle="1" w:styleId="NotatoverskriftTegn">
    <w:name w:val="Notatoverskrift Tegn"/>
    <w:link w:val="Notatoverskrift"/>
    <w:uiPriority w:val="99"/>
    <w:semiHidden/>
    <w:rsid w:val="000519A8"/>
    <w:rPr>
      <w:rFonts w:ascii="Times New Roman" w:eastAsia="Times New Roman" w:hAnsi="Times New Roman"/>
      <w:spacing w:val="4"/>
      <w:sz w:val="24"/>
    </w:rPr>
  </w:style>
  <w:style w:type="paragraph" w:styleId="Blokktekst">
    <w:name w:val="Block Text"/>
    <w:basedOn w:val="Normal"/>
    <w:uiPriority w:val="99"/>
    <w:semiHidden/>
    <w:unhideWhenUsed/>
    <w:rsid w:val="000519A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519A8"/>
    <w:rPr>
      <w:color w:val="800080"/>
      <w:u w:val="single"/>
    </w:rPr>
  </w:style>
  <w:style w:type="character" w:styleId="Utheving">
    <w:name w:val="Emphasis"/>
    <w:uiPriority w:val="20"/>
    <w:qFormat/>
    <w:rsid w:val="000519A8"/>
    <w:rPr>
      <w:i/>
      <w:iCs/>
    </w:rPr>
  </w:style>
  <w:style w:type="paragraph" w:styleId="Dokumentkart">
    <w:name w:val="Document Map"/>
    <w:basedOn w:val="Normal"/>
    <w:link w:val="DokumentkartTegn"/>
    <w:uiPriority w:val="99"/>
    <w:semiHidden/>
    <w:rsid w:val="000519A8"/>
    <w:pPr>
      <w:shd w:val="clear" w:color="auto" w:fill="000080"/>
    </w:pPr>
    <w:rPr>
      <w:rFonts w:ascii="Tahoma" w:hAnsi="Tahoma" w:cs="Tahoma"/>
    </w:rPr>
  </w:style>
  <w:style w:type="character" w:customStyle="1" w:styleId="DokumentkartTegn">
    <w:name w:val="Dokumentkart Tegn"/>
    <w:link w:val="Dokumentkart"/>
    <w:uiPriority w:val="99"/>
    <w:semiHidden/>
    <w:rsid w:val="000519A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519A8"/>
    <w:rPr>
      <w:rFonts w:ascii="Courier New" w:hAnsi="Courier New" w:cs="Courier New"/>
      <w:sz w:val="20"/>
    </w:rPr>
  </w:style>
  <w:style w:type="character" w:customStyle="1" w:styleId="RentekstTegn">
    <w:name w:val="Ren tekst Tegn"/>
    <w:link w:val="Rentekst"/>
    <w:uiPriority w:val="99"/>
    <w:semiHidden/>
    <w:rsid w:val="000519A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519A8"/>
    <w:pPr>
      <w:spacing w:after="0" w:line="240" w:lineRule="auto"/>
    </w:pPr>
  </w:style>
  <w:style w:type="character" w:customStyle="1" w:styleId="E-postsignaturTegn">
    <w:name w:val="E-postsignatur Tegn"/>
    <w:link w:val="E-postsignatur"/>
    <w:uiPriority w:val="99"/>
    <w:semiHidden/>
    <w:rsid w:val="000519A8"/>
    <w:rPr>
      <w:rFonts w:ascii="Times New Roman" w:eastAsia="Times New Roman" w:hAnsi="Times New Roman"/>
      <w:spacing w:val="4"/>
      <w:sz w:val="24"/>
    </w:rPr>
  </w:style>
  <w:style w:type="paragraph" w:styleId="NormalWeb">
    <w:name w:val="Normal (Web)"/>
    <w:basedOn w:val="Normal"/>
    <w:uiPriority w:val="99"/>
    <w:semiHidden/>
    <w:unhideWhenUsed/>
    <w:rsid w:val="000519A8"/>
    <w:rPr>
      <w:szCs w:val="24"/>
    </w:rPr>
  </w:style>
  <w:style w:type="character" w:styleId="HTML-akronym">
    <w:name w:val="HTML Acronym"/>
    <w:basedOn w:val="Standardskriftforavsnitt"/>
    <w:uiPriority w:val="99"/>
    <w:semiHidden/>
    <w:unhideWhenUsed/>
    <w:rsid w:val="000519A8"/>
  </w:style>
  <w:style w:type="paragraph" w:styleId="HTML-adresse">
    <w:name w:val="HTML Address"/>
    <w:basedOn w:val="Normal"/>
    <w:link w:val="HTML-adresseTegn"/>
    <w:uiPriority w:val="99"/>
    <w:semiHidden/>
    <w:unhideWhenUsed/>
    <w:rsid w:val="000519A8"/>
    <w:pPr>
      <w:spacing w:after="0" w:line="240" w:lineRule="auto"/>
    </w:pPr>
    <w:rPr>
      <w:i/>
      <w:iCs/>
    </w:rPr>
  </w:style>
  <w:style w:type="character" w:customStyle="1" w:styleId="HTML-adresseTegn">
    <w:name w:val="HTML-adresse Tegn"/>
    <w:link w:val="HTML-adresse"/>
    <w:uiPriority w:val="99"/>
    <w:semiHidden/>
    <w:rsid w:val="000519A8"/>
    <w:rPr>
      <w:rFonts w:ascii="Times New Roman" w:eastAsia="Times New Roman" w:hAnsi="Times New Roman"/>
      <w:i/>
      <w:iCs/>
      <w:spacing w:val="4"/>
      <w:sz w:val="24"/>
    </w:rPr>
  </w:style>
  <w:style w:type="character" w:styleId="HTML-sitat">
    <w:name w:val="HTML Cite"/>
    <w:uiPriority w:val="99"/>
    <w:semiHidden/>
    <w:unhideWhenUsed/>
    <w:rsid w:val="000519A8"/>
    <w:rPr>
      <w:i/>
      <w:iCs/>
    </w:rPr>
  </w:style>
  <w:style w:type="character" w:styleId="HTML-kode">
    <w:name w:val="HTML Code"/>
    <w:uiPriority w:val="99"/>
    <w:semiHidden/>
    <w:unhideWhenUsed/>
    <w:rsid w:val="000519A8"/>
    <w:rPr>
      <w:rFonts w:ascii="Consolas" w:hAnsi="Consolas"/>
      <w:sz w:val="20"/>
      <w:szCs w:val="20"/>
    </w:rPr>
  </w:style>
  <w:style w:type="character" w:styleId="HTML-definisjon">
    <w:name w:val="HTML Definition"/>
    <w:uiPriority w:val="99"/>
    <w:semiHidden/>
    <w:unhideWhenUsed/>
    <w:rsid w:val="000519A8"/>
    <w:rPr>
      <w:i/>
      <w:iCs/>
    </w:rPr>
  </w:style>
  <w:style w:type="character" w:styleId="HTML-tastatur">
    <w:name w:val="HTML Keyboard"/>
    <w:uiPriority w:val="99"/>
    <w:semiHidden/>
    <w:unhideWhenUsed/>
    <w:rsid w:val="000519A8"/>
    <w:rPr>
      <w:rFonts w:ascii="Consolas" w:hAnsi="Consolas"/>
      <w:sz w:val="20"/>
      <w:szCs w:val="20"/>
    </w:rPr>
  </w:style>
  <w:style w:type="paragraph" w:styleId="HTML-forhndsformatert">
    <w:name w:val="HTML Preformatted"/>
    <w:basedOn w:val="Normal"/>
    <w:link w:val="HTML-forhndsformatertTegn"/>
    <w:uiPriority w:val="99"/>
    <w:semiHidden/>
    <w:unhideWhenUsed/>
    <w:rsid w:val="000519A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519A8"/>
    <w:rPr>
      <w:rFonts w:ascii="Consolas" w:eastAsia="Times New Roman" w:hAnsi="Consolas"/>
      <w:spacing w:val="4"/>
      <w:sz w:val="20"/>
      <w:szCs w:val="20"/>
    </w:rPr>
  </w:style>
  <w:style w:type="character" w:styleId="HTML-eksempel">
    <w:name w:val="HTML Sample"/>
    <w:uiPriority w:val="99"/>
    <w:semiHidden/>
    <w:unhideWhenUsed/>
    <w:rsid w:val="000519A8"/>
    <w:rPr>
      <w:rFonts w:ascii="Consolas" w:hAnsi="Consolas"/>
      <w:sz w:val="24"/>
      <w:szCs w:val="24"/>
    </w:rPr>
  </w:style>
  <w:style w:type="character" w:styleId="HTML-skrivemaskin">
    <w:name w:val="HTML Typewriter"/>
    <w:uiPriority w:val="99"/>
    <w:semiHidden/>
    <w:unhideWhenUsed/>
    <w:rsid w:val="000519A8"/>
    <w:rPr>
      <w:rFonts w:ascii="Consolas" w:hAnsi="Consolas"/>
      <w:sz w:val="20"/>
      <w:szCs w:val="20"/>
    </w:rPr>
  </w:style>
  <w:style w:type="character" w:styleId="HTML-variabel">
    <w:name w:val="HTML Variable"/>
    <w:uiPriority w:val="99"/>
    <w:semiHidden/>
    <w:unhideWhenUsed/>
    <w:rsid w:val="000519A8"/>
    <w:rPr>
      <w:i/>
      <w:iCs/>
    </w:rPr>
  </w:style>
  <w:style w:type="paragraph" w:styleId="Kommentaremne">
    <w:name w:val="annotation subject"/>
    <w:basedOn w:val="Merknadstekst"/>
    <w:next w:val="Merknadstekst"/>
    <w:link w:val="KommentaremneTegn"/>
    <w:uiPriority w:val="99"/>
    <w:semiHidden/>
    <w:unhideWhenUsed/>
    <w:rsid w:val="000519A8"/>
    <w:pPr>
      <w:spacing w:line="240" w:lineRule="auto"/>
    </w:pPr>
    <w:rPr>
      <w:b/>
      <w:bCs/>
      <w:spacing w:val="4"/>
      <w:szCs w:val="20"/>
    </w:rPr>
  </w:style>
  <w:style w:type="character" w:customStyle="1" w:styleId="KommentaremneTegn">
    <w:name w:val="Kommentaremne Tegn"/>
    <w:link w:val="Kommentaremne"/>
    <w:uiPriority w:val="99"/>
    <w:semiHidden/>
    <w:rsid w:val="000519A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519A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519A8"/>
    <w:rPr>
      <w:rFonts w:ascii="Tahoma" w:eastAsia="Times New Roman" w:hAnsi="Tahoma" w:cs="Tahoma"/>
      <w:spacing w:val="4"/>
      <w:sz w:val="16"/>
      <w:szCs w:val="16"/>
    </w:rPr>
  </w:style>
  <w:style w:type="table" w:styleId="Tabellrutenett">
    <w:name w:val="Table Grid"/>
    <w:aliases w:val="MetadataTabellss"/>
    <w:basedOn w:val="Vanligtabell"/>
    <w:uiPriority w:val="59"/>
    <w:rsid w:val="000519A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519A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519A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519A8"/>
    <w:rPr>
      <w:rFonts w:ascii="Times New Roman" w:eastAsia="Times New Roman" w:hAnsi="Times New Roman"/>
      <w:i/>
      <w:iCs/>
      <w:color w:val="4472C4" w:themeColor="accent1"/>
      <w:spacing w:val="4"/>
      <w:sz w:val="24"/>
    </w:rPr>
  </w:style>
  <w:style w:type="character" w:styleId="Svakutheving">
    <w:name w:val="Subtle Emphasis"/>
    <w:uiPriority w:val="19"/>
    <w:qFormat/>
    <w:rsid w:val="000519A8"/>
    <w:rPr>
      <w:i/>
      <w:iCs/>
      <w:color w:val="808080"/>
    </w:rPr>
  </w:style>
  <w:style w:type="character" w:styleId="Sterkutheving">
    <w:name w:val="Intense Emphasis"/>
    <w:uiPriority w:val="21"/>
    <w:qFormat/>
    <w:rsid w:val="000519A8"/>
    <w:rPr>
      <w:b/>
      <w:bCs/>
      <w:i/>
      <w:iCs/>
      <w:color w:val="4F81BD"/>
    </w:rPr>
  </w:style>
  <w:style w:type="character" w:styleId="Svakreferanse">
    <w:name w:val="Subtle Reference"/>
    <w:uiPriority w:val="31"/>
    <w:qFormat/>
    <w:rsid w:val="000519A8"/>
    <w:rPr>
      <w:smallCaps/>
      <w:color w:val="C0504D"/>
      <w:u w:val="single"/>
    </w:rPr>
  </w:style>
  <w:style w:type="character" w:styleId="Sterkreferanse">
    <w:name w:val="Intense Reference"/>
    <w:uiPriority w:val="32"/>
    <w:qFormat/>
    <w:rsid w:val="000519A8"/>
    <w:rPr>
      <w:b/>
      <w:bCs/>
      <w:smallCaps/>
      <w:color w:val="C0504D"/>
      <w:spacing w:val="5"/>
      <w:u w:val="single"/>
    </w:rPr>
  </w:style>
  <w:style w:type="character" w:styleId="Boktittel">
    <w:name w:val="Book Title"/>
    <w:uiPriority w:val="33"/>
    <w:qFormat/>
    <w:rsid w:val="000519A8"/>
    <w:rPr>
      <w:b/>
      <w:bCs/>
      <w:smallCaps/>
      <w:spacing w:val="5"/>
    </w:rPr>
  </w:style>
  <w:style w:type="paragraph" w:styleId="Bibliografi">
    <w:name w:val="Bibliography"/>
    <w:basedOn w:val="Normal"/>
    <w:next w:val="Normal"/>
    <w:uiPriority w:val="37"/>
    <w:semiHidden/>
    <w:unhideWhenUsed/>
    <w:rsid w:val="000519A8"/>
  </w:style>
  <w:style w:type="paragraph" w:styleId="Overskriftforinnholdsfortegnelse">
    <w:name w:val="TOC Heading"/>
    <w:basedOn w:val="Overskrift1"/>
    <w:next w:val="Normal"/>
    <w:uiPriority w:val="39"/>
    <w:semiHidden/>
    <w:unhideWhenUsed/>
    <w:qFormat/>
    <w:rsid w:val="000519A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519A8"/>
    <w:pPr>
      <w:numPr>
        <w:numId w:val="3"/>
      </w:numPr>
    </w:pPr>
  </w:style>
  <w:style w:type="numbering" w:customStyle="1" w:styleId="NrListeStil">
    <w:name w:val="NrListeStil"/>
    <w:uiPriority w:val="99"/>
    <w:rsid w:val="000519A8"/>
    <w:pPr>
      <w:numPr>
        <w:numId w:val="4"/>
      </w:numPr>
    </w:pPr>
  </w:style>
  <w:style w:type="numbering" w:customStyle="1" w:styleId="RomListeStil">
    <w:name w:val="RomListeStil"/>
    <w:uiPriority w:val="99"/>
    <w:rsid w:val="000519A8"/>
    <w:pPr>
      <w:numPr>
        <w:numId w:val="5"/>
      </w:numPr>
    </w:pPr>
  </w:style>
  <w:style w:type="numbering" w:customStyle="1" w:styleId="StrekListeStil">
    <w:name w:val="StrekListeStil"/>
    <w:uiPriority w:val="99"/>
    <w:rsid w:val="000519A8"/>
    <w:pPr>
      <w:numPr>
        <w:numId w:val="6"/>
      </w:numPr>
    </w:pPr>
  </w:style>
  <w:style w:type="numbering" w:customStyle="1" w:styleId="OpplistingListeStil">
    <w:name w:val="OpplistingListeStil"/>
    <w:uiPriority w:val="99"/>
    <w:rsid w:val="000519A8"/>
    <w:pPr>
      <w:numPr>
        <w:numId w:val="7"/>
      </w:numPr>
    </w:pPr>
  </w:style>
  <w:style w:type="numbering" w:customStyle="1" w:styleId="l-NummerertListeStil">
    <w:name w:val="l-NummerertListeStil"/>
    <w:uiPriority w:val="99"/>
    <w:rsid w:val="000519A8"/>
    <w:pPr>
      <w:numPr>
        <w:numId w:val="8"/>
      </w:numPr>
    </w:pPr>
  </w:style>
  <w:style w:type="numbering" w:customStyle="1" w:styleId="l-AlfaListeStil">
    <w:name w:val="l-AlfaListeStil"/>
    <w:uiPriority w:val="99"/>
    <w:rsid w:val="000519A8"/>
    <w:pPr>
      <w:numPr>
        <w:numId w:val="9"/>
      </w:numPr>
    </w:pPr>
  </w:style>
  <w:style w:type="numbering" w:customStyle="1" w:styleId="OverskrifterListeStil">
    <w:name w:val="OverskrifterListeStil"/>
    <w:uiPriority w:val="99"/>
    <w:rsid w:val="000519A8"/>
    <w:pPr>
      <w:numPr>
        <w:numId w:val="10"/>
      </w:numPr>
    </w:pPr>
  </w:style>
  <w:style w:type="numbering" w:customStyle="1" w:styleId="l-ListeStilMal">
    <w:name w:val="l-ListeStilMal"/>
    <w:uiPriority w:val="99"/>
    <w:rsid w:val="000519A8"/>
    <w:pPr>
      <w:numPr>
        <w:numId w:val="11"/>
      </w:numPr>
    </w:pPr>
  </w:style>
  <w:style w:type="paragraph" w:styleId="Avsenderadresse">
    <w:name w:val="envelope return"/>
    <w:basedOn w:val="Normal"/>
    <w:uiPriority w:val="99"/>
    <w:semiHidden/>
    <w:unhideWhenUsed/>
    <w:rsid w:val="000519A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519A8"/>
  </w:style>
  <w:style w:type="character" w:customStyle="1" w:styleId="BrdtekstTegn">
    <w:name w:val="Brødtekst Tegn"/>
    <w:link w:val="Brdtekst"/>
    <w:semiHidden/>
    <w:rsid w:val="000519A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519A8"/>
    <w:pPr>
      <w:ind w:firstLine="360"/>
    </w:pPr>
  </w:style>
  <w:style w:type="character" w:customStyle="1" w:styleId="Brdtekst-frsteinnrykkTegn">
    <w:name w:val="Brødtekst - første innrykk Tegn"/>
    <w:link w:val="Brdtekst-frsteinnrykk"/>
    <w:uiPriority w:val="99"/>
    <w:semiHidden/>
    <w:rsid w:val="000519A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519A8"/>
    <w:pPr>
      <w:ind w:left="283"/>
    </w:pPr>
  </w:style>
  <w:style w:type="character" w:customStyle="1" w:styleId="BrdtekstinnrykkTegn">
    <w:name w:val="Brødtekstinnrykk Tegn"/>
    <w:link w:val="Brdtekstinnrykk"/>
    <w:uiPriority w:val="99"/>
    <w:semiHidden/>
    <w:rsid w:val="000519A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519A8"/>
    <w:pPr>
      <w:ind w:left="360" w:firstLine="360"/>
    </w:pPr>
  </w:style>
  <w:style w:type="character" w:customStyle="1" w:styleId="Brdtekst-frsteinnrykk2Tegn">
    <w:name w:val="Brødtekst - første innrykk 2 Tegn"/>
    <w:link w:val="Brdtekst-frsteinnrykk2"/>
    <w:uiPriority w:val="99"/>
    <w:semiHidden/>
    <w:rsid w:val="000519A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519A8"/>
    <w:pPr>
      <w:spacing w:line="480" w:lineRule="auto"/>
    </w:pPr>
  </w:style>
  <w:style w:type="character" w:customStyle="1" w:styleId="Brdtekst2Tegn">
    <w:name w:val="Brødtekst 2 Tegn"/>
    <w:link w:val="Brdtekst2"/>
    <w:uiPriority w:val="99"/>
    <w:semiHidden/>
    <w:rsid w:val="000519A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519A8"/>
    <w:rPr>
      <w:sz w:val="16"/>
      <w:szCs w:val="16"/>
    </w:rPr>
  </w:style>
  <w:style w:type="character" w:customStyle="1" w:styleId="Brdtekst3Tegn">
    <w:name w:val="Brødtekst 3 Tegn"/>
    <w:link w:val="Brdtekst3"/>
    <w:uiPriority w:val="99"/>
    <w:semiHidden/>
    <w:rsid w:val="000519A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519A8"/>
    <w:pPr>
      <w:spacing w:line="480" w:lineRule="auto"/>
      <w:ind w:left="283"/>
    </w:pPr>
  </w:style>
  <w:style w:type="character" w:customStyle="1" w:styleId="Brdtekstinnrykk2Tegn">
    <w:name w:val="Brødtekstinnrykk 2 Tegn"/>
    <w:link w:val="Brdtekstinnrykk2"/>
    <w:uiPriority w:val="99"/>
    <w:semiHidden/>
    <w:rsid w:val="000519A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519A8"/>
    <w:pPr>
      <w:ind w:left="283"/>
    </w:pPr>
    <w:rPr>
      <w:sz w:val="16"/>
      <w:szCs w:val="16"/>
    </w:rPr>
  </w:style>
  <w:style w:type="character" w:customStyle="1" w:styleId="Brdtekstinnrykk3Tegn">
    <w:name w:val="Brødtekstinnrykk 3 Tegn"/>
    <w:link w:val="Brdtekstinnrykk3"/>
    <w:uiPriority w:val="99"/>
    <w:semiHidden/>
    <w:rsid w:val="000519A8"/>
    <w:rPr>
      <w:rFonts w:ascii="Times New Roman" w:eastAsia="Times New Roman" w:hAnsi="Times New Roman"/>
      <w:spacing w:val="4"/>
      <w:sz w:val="16"/>
      <w:szCs w:val="16"/>
    </w:rPr>
  </w:style>
  <w:style w:type="paragraph" w:customStyle="1" w:styleId="Sammendrag">
    <w:name w:val="Sammendrag"/>
    <w:basedOn w:val="Overskrift1"/>
    <w:qFormat/>
    <w:rsid w:val="000519A8"/>
    <w:pPr>
      <w:numPr>
        <w:numId w:val="0"/>
      </w:numPr>
    </w:pPr>
  </w:style>
  <w:style w:type="paragraph" w:customStyle="1" w:styleId="TrykkeriMerknad">
    <w:name w:val="TrykkeriMerknad"/>
    <w:basedOn w:val="Normal"/>
    <w:qFormat/>
    <w:rsid w:val="000519A8"/>
    <w:pPr>
      <w:spacing w:before="60"/>
    </w:pPr>
    <w:rPr>
      <w:rFonts w:ascii="Arial" w:hAnsi="Arial"/>
      <w:color w:val="943634"/>
      <w:sz w:val="26"/>
    </w:rPr>
  </w:style>
  <w:style w:type="paragraph" w:customStyle="1" w:styleId="ForfatterMerknad">
    <w:name w:val="ForfatterMerknad"/>
    <w:basedOn w:val="TrykkeriMerknad"/>
    <w:qFormat/>
    <w:rsid w:val="000519A8"/>
    <w:pPr>
      <w:shd w:val="clear" w:color="auto" w:fill="FFFF99"/>
      <w:spacing w:line="240" w:lineRule="auto"/>
    </w:pPr>
    <w:rPr>
      <w:color w:val="632423"/>
    </w:rPr>
  </w:style>
  <w:style w:type="paragraph" w:customStyle="1" w:styleId="tblRad">
    <w:name w:val="tblRad"/>
    <w:rsid w:val="000519A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519A8"/>
  </w:style>
  <w:style w:type="paragraph" w:customStyle="1" w:styleId="tbl2LinjeSumBold">
    <w:name w:val="tbl2LinjeSumBold"/>
    <w:basedOn w:val="tblRad"/>
    <w:rsid w:val="000519A8"/>
  </w:style>
  <w:style w:type="paragraph" w:customStyle="1" w:styleId="tblDelsum1">
    <w:name w:val="tblDelsum1"/>
    <w:basedOn w:val="tblRad"/>
    <w:rsid w:val="000519A8"/>
  </w:style>
  <w:style w:type="paragraph" w:customStyle="1" w:styleId="tblDelsum1-Kapittel">
    <w:name w:val="tblDelsum1 - Kapittel"/>
    <w:basedOn w:val="tblDelsum1"/>
    <w:rsid w:val="000519A8"/>
    <w:pPr>
      <w:keepNext w:val="0"/>
    </w:pPr>
  </w:style>
  <w:style w:type="paragraph" w:customStyle="1" w:styleId="tblDelsum2">
    <w:name w:val="tblDelsum2"/>
    <w:basedOn w:val="tblRad"/>
    <w:rsid w:val="000519A8"/>
  </w:style>
  <w:style w:type="paragraph" w:customStyle="1" w:styleId="tblDelsum2-Kapittel">
    <w:name w:val="tblDelsum2 - Kapittel"/>
    <w:basedOn w:val="tblDelsum2"/>
    <w:rsid w:val="000519A8"/>
    <w:pPr>
      <w:keepNext w:val="0"/>
    </w:pPr>
  </w:style>
  <w:style w:type="paragraph" w:customStyle="1" w:styleId="tblTabelloverskrift">
    <w:name w:val="tblTabelloverskrift"/>
    <w:rsid w:val="000519A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519A8"/>
    <w:pPr>
      <w:spacing w:after="0"/>
      <w:jc w:val="right"/>
    </w:pPr>
    <w:rPr>
      <w:b w:val="0"/>
      <w:caps w:val="0"/>
      <w:sz w:val="16"/>
    </w:rPr>
  </w:style>
  <w:style w:type="paragraph" w:customStyle="1" w:styleId="tblKategoriOverskrift">
    <w:name w:val="tblKategoriOverskrift"/>
    <w:basedOn w:val="tblRad"/>
    <w:rsid w:val="000519A8"/>
    <w:pPr>
      <w:spacing w:before="120"/>
    </w:pPr>
  </w:style>
  <w:style w:type="paragraph" w:customStyle="1" w:styleId="tblKolonneoverskrift">
    <w:name w:val="tblKolonneoverskrift"/>
    <w:basedOn w:val="Normal"/>
    <w:rsid w:val="000519A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519A8"/>
    <w:pPr>
      <w:spacing w:after="360"/>
      <w:jc w:val="center"/>
    </w:pPr>
    <w:rPr>
      <w:b w:val="0"/>
      <w:caps w:val="0"/>
    </w:rPr>
  </w:style>
  <w:style w:type="paragraph" w:customStyle="1" w:styleId="tblKolonneoverskrift-Vedtak">
    <w:name w:val="tblKolonneoverskrift - Vedtak"/>
    <w:basedOn w:val="tblTabelloverskrift-Vedtak"/>
    <w:rsid w:val="000519A8"/>
    <w:pPr>
      <w:spacing w:after="0"/>
    </w:pPr>
  </w:style>
  <w:style w:type="paragraph" w:customStyle="1" w:styleId="tblOverskrift-Vedtak">
    <w:name w:val="tblOverskrift - Vedtak"/>
    <w:basedOn w:val="tblRad"/>
    <w:rsid w:val="000519A8"/>
    <w:pPr>
      <w:spacing w:before="360"/>
      <w:jc w:val="center"/>
    </w:pPr>
  </w:style>
  <w:style w:type="paragraph" w:customStyle="1" w:styleId="tblRadBold">
    <w:name w:val="tblRadBold"/>
    <w:basedOn w:val="tblRad"/>
    <w:rsid w:val="000519A8"/>
  </w:style>
  <w:style w:type="paragraph" w:customStyle="1" w:styleId="tblRadItalic">
    <w:name w:val="tblRadItalic"/>
    <w:basedOn w:val="tblRad"/>
    <w:rsid w:val="000519A8"/>
  </w:style>
  <w:style w:type="paragraph" w:customStyle="1" w:styleId="tblRadItalicSiste">
    <w:name w:val="tblRadItalicSiste"/>
    <w:basedOn w:val="tblRadItalic"/>
    <w:rsid w:val="000519A8"/>
  </w:style>
  <w:style w:type="paragraph" w:customStyle="1" w:styleId="tblRadMedLuft">
    <w:name w:val="tblRadMedLuft"/>
    <w:basedOn w:val="tblRad"/>
    <w:rsid w:val="000519A8"/>
    <w:pPr>
      <w:spacing w:before="120"/>
    </w:pPr>
  </w:style>
  <w:style w:type="paragraph" w:customStyle="1" w:styleId="tblRadMedLuftSiste">
    <w:name w:val="tblRadMedLuftSiste"/>
    <w:basedOn w:val="tblRadMedLuft"/>
    <w:rsid w:val="000519A8"/>
    <w:pPr>
      <w:spacing w:after="120"/>
    </w:pPr>
  </w:style>
  <w:style w:type="paragraph" w:customStyle="1" w:styleId="tblRadMedLuftSiste-Vedtak">
    <w:name w:val="tblRadMedLuftSiste - Vedtak"/>
    <w:basedOn w:val="tblRadMedLuftSiste"/>
    <w:rsid w:val="000519A8"/>
    <w:pPr>
      <w:keepNext w:val="0"/>
    </w:pPr>
  </w:style>
  <w:style w:type="paragraph" w:customStyle="1" w:styleId="tblRadSiste">
    <w:name w:val="tblRadSiste"/>
    <w:basedOn w:val="tblRad"/>
    <w:rsid w:val="000519A8"/>
  </w:style>
  <w:style w:type="paragraph" w:customStyle="1" w:styleId="tblSluttsum">
    <w:name w:val="tblSluttsum"/>
    <w:basedOn w:val="tblRad"/>
    <w:rsid w:val="000519A8"/>
    <w:pPr>
      <w:spacing w:before="120"/>
    </w:pPr>
  </w:style>
  <w:style w:type="table" w:customStyle="1" w:styleId="MetadataTabell">
    <w:name w:val="MetadataTabell"/>
    <w:basedOn w:val="Rutenettabelllys"/>
    <w:uiPriority w:val="99"/>
    <w:rsid w:val="000519A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519A8"/>
    <w:pPr>
      <w:spacing w:before="60" w:after="60"/>
    </w:pPr>
    <w:rPr>
      <w:rFonts w:ascii="Consolas" w:hAnsi="Consolas"/>
      <w:color w:val="C0504D"/>
      <w:sz w:val="26"/>
    </w:rPr>
  </w:style>
  <w:style w:type="table" w:styleId="Rutenettabelllys">
    <w:name w:val="Grid Table Light"/>
    <w:basedOn w:val="Vanligtabell"/>
    <w:uiPriority w:val="40"/>
    <w:rsid w:val="000519A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519A8"/>
    <w:pPr>
      <w:spacing w:before="60" w:after="60"/>
    </w:pPr>
    <w:rPr>
      <w:rFonts w:ascii="Consolas" w:hAnsi="Consolas"/>
      <w:color w:val="365F91"/>
      <w:sz w:val="26"/>
    </w:rPr>
  </w:style>
  <w:style w:type="table" w:customStyle="1" w:styleId="Standardtabell-02">
    <w:name w:val="Standardtabell-02"/>
    <w:basedOn w:val="StandardTabell"/>
    <w:uiPriority w:val="99"/>
    <w:rsid w:val="000519A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519A8"/>
    <w:rPr>
      <w:sz w:val="24"/>
    </w:rPr>
  </w:style>
  <w:style w:type="character" w:styleId="Emneknagg">
    <w:name w:val="Hashtag"/>
    <w:basedOn w:val="Standardskriftforavsnitt"/>
    <w:uiPriority w:val="99"/>
    <w:semiHidden/>
    <w:unhideWhenUsed/>
    <w:rsid w:val="004D068C"/>
    <w:rPr>
      <w:color w:val="2B579A"/>
      <w:shd w:val="clear" w:color="auto" w:fill="E1DFDD"/>
    </w:rPr>
  </w:style>
  <w:style w:type="character" w:styleId="Omtale">
    <w:name w:val="Mention"/>
    <w:basedOn w:val="Standardskriftforavsnitt"/>
    <w:uiPriority w:val="99"/>
    <w:semiHidden/>
    <w:unhideWhenUsed/>
    <w:rsid w:val="004D068C"/>
    <w:rPr>
      <w:color w:val="2B579A"/>
      <w:shd w:val="clear" w:color="auto" w:fill="E1DFDD"/>
    </w:rPr>
  </w:style>
  <w:style w:type="paragraph" w:styleId="Sitat0">
    <w:name w:val="Quote"/>
    <w:basedOn w:val="Normal"/>
    <w:next w:val="Normal"/>
    <w:link w:val="SitatTegn1"/>
    <w:uiPriority w:val="29"/>
    <w:qFormat/>
    <w:rsid w:val="004D068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D068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D068C"/>
    <w:rPr>
      <w:u w:val="dotted"/>
    </w:rPr>
  </w:style>
  <w:style w:type="character" w:styleId="Smartkobling">
    <w:name w:val="Smart Link"/>
    <w:basedOn w:val="Standardskriftforavsnitt"/>
    <w:uiPriority w:val="99"/>
    <w:semiHidden/>
    <w:unhideWhenUsed/>
    <w:rsid w:val="004D068C"/>
    <w:rPr>
      <w:color w:val="0000FF"/>
      <w:u w:val="single"/>
      <w:shd w:val="clear" w:color="auto" w:fill="F3F2F1"/>
    </w:rPr>
  </w:style>
  <w:style w:type="character" w:styleId="Ulstomtale">
    <w:name w:val="Unresolved Mention"/>
    <w:basedOn w:val="Standardskriftforavsnitt"/>
    <w:uiPriority w:val="99"/>
    <w:semiHidden/>
    <w:unhideWhenUsed/>
    <w:rsid w:val="004D0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E82C-5D7E-43FB-8650-95FF71CE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67</Pages>
  <Words>21698</Words>
  <Characters>115002</Characters>
  <Application>Microsoft Office Word</Application>
  <DocSecurity>0</DocSecurity>
  <Lines>958</Lines>
  <Paragraphs>272</Paragraphs>
  <ScaleCrop>false</ScaleCrop>
  <Company/>
  <LinksUpToDate>false</LinksUpToDate>
  <CharactersWithSpaces>136428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2023-09-27T13:26:00Z</dcterms:created>
  <dcterms:modified xsi:type="dcterms:W3CDTF">2023-09-27T13:26:00Z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2023-09-27T13:14:23Z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ef800f8c-1533-48e5-8ede-7ee11214f460</vt:lpwstr>
  </property>
  <property fmtid="{D5CDD505-2E9C-101B-9397-08002B2CF9AE}" pid="8" name="MSIP_Label_b22f7043-6caf-4431-9109-8eff758a1d8b_ContentBits">
    <vt:lpwstr>0</vt:lpwstr>
  </property>
</Properties>
</file>