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7E4" w:rsidRPr="00E66925" w:rsidRDefault="00057D89">
      <w:pPr>
        <w:pStyle w:val="Title"/>
        <w:jc w:val="right"/>
        <w:rPr>
          <w:lang w:val="en-GB"/>
        </w:rPr>
      </w:pPr>
      <w:r w:rsidRPr="00E66925">
        <w:rPr>
          <w:lang w:val="en-GB"/>
        </w:rPr>
        <w:t>E-vote 2011</w:t>
      </w:r>
    </w:p>
    <w:p w:rsidR="00EE57E4" w:rsidRPr="00E66925" w:rsidRDefault="00DC5FE5">
      <w:pPr>
        <w:pStyle w:val="Title"/>
        <w:jc w:val="right"/>
        <w:rPr>
          <w:lang w:val="en-GB"/>
        </w:rPr>
      </w:pPr>
      <w:r w:rsidRPr="00E66925">
        <w:rPr>
          <w:lang w:val="en-GB"/>
        </w:rPr>
        <w:t>Security</w:t>
      </w:r>
      <w:r w:rsidR="00057D89" w:rsidRPr="00E66925">
        <w:rPr>
          <w:lang w:val="en-GB"/>
        </w:rPr>
        <w:t xml:space="preserve"> Architecture</w:t>
      </w:r>
    </w:p>
    <w:p w:rsidR="00EE57E4" w:rsidRPr="00E66925" w:rsidRDefault="00EC3E32">
      <w:pPr>
        <w:pStyle w:val="Title"/>
        <w:jc w:val="right"/>
        <w:rPr>
          <w:lang w:val="en-GB"/>
        </w:rPr>
      </w:pPr>
      <w:r w:rsidRPr="00E66925">
        <w:rPr>
          <w:lang w:val="en-GB"/>
        </w:rPr>
        <w:t>Electronic counting of paper votes</w:t>
      </w:r>
    </w:p>
    <w:p w:rsidR="00EE57E4" w:rsidRPr="00E66925" w:rsidRDefault="00FD7BBE">
      <w:pPr>
        <w:pStyle w:val="Title"/>
        <w:jc w:val="right"/>
        <w:rPr>
          <w:sz w:val="28"/>
          <w:lang w:val="en-GB"/>
        </w:rPr>
      </w:pPr>
      <w:r w:rsidRPr="00E66925">
        <w:rPr>
          <w:sz w:val="28"/>
          <w:lang w:val="en-GB"/>
        </w:rPr>
        <w:t xml:space="preserve">V </w:t>
      </w:r>
      <w:r w:rsidR="00205DF9" w:rsidRPr="00E66925">
        <w:rPr>
          <w:sz w:val="28"/>
          <w:lang w:val="en-GB"/>
        </w:rPr>
        <w:t>1.</w:t>
      </w:r>
      <w:r w:rsidR="003077FD">
        <w:rPr>
          <w:sz w:val="28"/>
          <w:lang w:val="en-GB"/>
        </w:rPr>
        <w:t>1</w:t>
      </w:r>
    </w:p>
    <w:p w:rsidR="00EE57E4" w:rsidRPr="00E66925" w:rsidRDefault="00EE57E4" w:rsidP="008C4506">
      <w:pPr>
        <w:pStyle w:val="InfoBlue"/>
      </w:pPr>
    </w:p>
    <w:p w:rsidR="00A767A5" w:rsidRDefault="00A767A5" w:rsidP="00A767A5">
      <w:pPr>
        <w:rPr>
          <w:i/>
          <w:iCs/>
        </w:rPr>
      </w:pPr>
      <w:r>
        <w:rPr>
          <w:i/>
          <w:iCs/>
        </w:rPr>
        <w:t>Source Code, High Level Architecture Documentation and Common Criteria Documentation Copyright (C) 2010-2011 and ownership belongs to The Norwegian Ministry of Local Government and Regional Development and EDB ErgoGroup 67 AS  (“Licensor”)</w:t>
      </w:r>
    </w:p>
    <w:p w:rsidR="00A767A5" w:rsidRDefault="00A767A5" w:rsidP="00A767A5">
      <w:pPr>
        <w:rPr>
          <w:i/>
          <w:iCs/>
        </w:rPr>
      </w:pPr>
    </w:p>
    <w:p w:rsidR="00A767A5" w:rsidRDefault="00A767A5" w:rsidP="00A767A5">
      <w:pPr>
        <w:rPr>
          <w:i/>
          <w:iCs/>
        </w:rPr>
      </w:pPr>
      <w:r>
        <w:rPr>
          <w:i/>
          <w:iCs/>
        </w:rPr>
        <w:t>The Norwegian Ministry of Local Government and Regional Development has the right to use, modify (whether by itself or by the use of contractors) and copy the software for the sole purposes of performing Norwegian Public Sector Elections, including to install and run the code on the necessary number of locations centrally and in any number of counties and municipalities, and to allow access to the solution from anywhere in the world by persons who have the right to participate in Norwegian national or local elections. This also applies to elections to the Longyearbyen Community Council at Svalbard and any possible future public elections in Norway arranged by the Election Authorities.</w:t>
      </w:r>
    </w:p>
    <w:p w:rsidR="00A767A5" w:rsidRDefault="00A767A5" w:rsidP="00A767A5">
      <w:pPr>
        <w:rPr>
          <w:i/>
          <w:iCs/>
        </w:rPr>
      </w:pPr>
    </w:p>
    <w:p w:rsidR="00A767A5" w:rsidRDefault="00A767A5" w:rsidP="00A767A5">
      <w:pPr>
        <w:rPr>
          <w:i/>
          <w:iCs/>
        </w:rPr>
      </w:pPr>
      <w:r>
        <w:rPr>
          <w:i/>
          <w:iCs/>
        </w:rPr>
        <w:t>EDB Ergo Group 67 AS (or whom it appoints) has the right, inside and outside of Norway to use, copy, modify and enhance the materials, as well as a right of licensing and transfer, internally and externally, either by itself or with the assistance of a third party, as part of the further development and customization of its own standard solutions or delivered together with its own standard solutions.</w:t>
      </w:r>
    </w:p>
    <w:p w:rsidR="00A767A5" w:rsidRDefault="00A767A5" w:rsidP="00A767A5">
      <w:pPr>
        <w:rPr>
          <w:i/>
          <w:iCs/>
        </w:rPr>
      </w:pPr>
    </w:p>
    <w:p w:rsidR="00A767A5" w:rsidRDefault="00A767A5" w:rsidP="00A767A5">
      <w:r>
        <w:rPr>
          <w:i/>
          <w:iCs/>
        </w:rPr>
        <w:t>The Norwegian Ministry of Local Government and Regional Development and EDB ErgoGroup AS hereby grant to you (any third party) the right to copy, modify, inspect, compile, debug and run the software for the sole purpose of testing, reviewing or evaluating the code or the system solely for non-commercial purposes. Any other use of the source code (or parts of it) for any other purpose (including but not limited to any commercial purposes) by any third party is subject to EDB ErgoGroup 67 AS’ prior written approval.</w:t>
      </w:r>
    </w:p>
    <w:p w:rsidR="00A767A5" w:rsidRDefault="00A767A5" w:rsidP="00A767A5"/>
    <w:p w:rsidR="00053ED4" w:rsidRPr="00A767A5" w:rsidRDefault="00053ED4">
      <w:pPr>
        <w:pStyle w:val="InfoBlue"/>
        <w:rPr>
          <w:lang w:val="en-US"/>
        </w:rPr>
      </w:pPr>
    </w:p>
    <w:p w:rsidR="00EE57E4" w:rsidRPr="00E66925" w:rsidRDefault="00EE57E4">
      <w:pPr>
        <w:pStyle w:val="Title"/>
        <w:rPr>
          <w:sz w:val="28"/>
          <w:lang w:val="en-GB"/>
        </w:rPr>
      </w:pPr>
    </w:p>
    <w:p w:rsidR="00EE57E4" w:rsidRPr="00E66925" w:rsidRDefault="00EE57E4">
      <w:pPr>
        <w:rPr>
          <w:sz w:val="28"/>
          <w:lang w:val="en-GB"/>
        </w:rPr>
        <w:sectPr w:rsidR="00EE57E4" w:rsidRPr="00E66925">
          <w:headerReference w:type="default" r:id="rId12"/>
          <w:footerReference w:type="even" r:id="rId13"/>
          <w:pgSz w:w="11907" w:h="16840" w:code="9"/>
          <w:pgMar w:top="1440" w:right="1440" w:bottom="1440" w:left="1440" w:header="709" w:footer="709" w:gutter="0"/>
          <w:cols w:space="708"/>
          <w:vAlign w:val="center"/>
        </w:sectPr>
      </w:pPr>
    </w:p>
    <w:p w:rsidR="00EE57E4" w:rsidRPr="00E66925" w:rsidRDefault="00057D89" w:rsidP="00DF56FA">
      <w:pPr>
        <w:pStyle w:val="Title"/>
        <w:jc w:val="left"/>
        <w:rPr>
          <w:lang w:val="en-GB"/>
        </w:rPr>
      </w:pPr>
      <w:r w:rsidRPr="00E66925">
        <w:rPr>
          <w:lang w:val="en-GB"/>
        </w:rPr>
        <w:lastRenderedPageBreak/>
        <w:t>Change history</w:t>
      </w:r>
    </w:p>
    <w:p w:rsidR="0013304B" w:rsidRPr="00E66925" w:rsidRDefault="0013304B" w:rsidP="0013304B">
      <w:pPr>
        <w:rPr>
          <w:lang w:val="en-GB"/>
        </w:rPr>
      </w:pPr>
    </w:p>
    <w:tbl>
      <w:tblPr>
        <w:tblW w:w="9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04"/>
        <w:gridCol w:w="1152"/>
        <w:gridCol w:w="3744"/>
        <w:gridCol w:w="2304"/>
      </w:tblGrid>
      <w:tr w:rsidR="00EE57E4" w:rsidRPr="00E66925" w:rsidTr="00583A2E">
        <w:tc>
          <w:tcPr>
            <w:tcW w:w="2304" w:type="dxa"/>
          </w:tcPr>
          <w:p w:rsidR="00EE57E4" w:rsidRPr="00E66925" w:rsidRDefault="00057D89" w:rsidP="00057D89">
            <w:pPr>
              <w:pStyle w:val="Tabletext"/>
              <w:tabs>
                <w:tab w:val="left" w:pos="822"/>
                <w:tab w:val="center" w:pos="1044"/>
              </w:tabs>
              <w:rPr>
                <w:b/>
                <w:lang w:val="en-GB"/>
              </w:rPr>
            </w:pPr>
            <w:r w:rsidRPr="00E66925">
              <w:rPr>
                <w:b/>
                <w:lang w:val="en-GB"/>
              </w:rPr>
              <w:t>Date</w:t>
            </w:r>
          </w:p>
        </w:tc>
        <w:tc>
          <w:tcPr>
            <w:tcW w:w="1152" w:type="dxa"/>
          </w:tcPr>
          <w:p w:rsidR="00EE57E4" w:rsidRPr="00E66925" w:rsidRDefault="00057D89">
            <w:pPr>
              <w:pStyle w:val="Tabletext"/>
              <w:jc w:val="center"/>
              <w:rPr>
                <w:b/>
                <w:lang w:val="en-GB"/>
              </w:rPr>
            </w:pPr>
            <w:r w:rsidRPr="00E66925">
              <w:rPr>
                <w:b/>
                <w:lang w:val="en-GB"/>
              </w:rPr>
              <w:t>Version</w:t>
            </w:r>
          </w:p>
        </w:tc>
        <w:tc>
          <w:tcPr>
            <w:tcW w:w="3744" w:type="dxa"/>
          </w:tcPr>
          <w:p w:rsidR="00EE57E4" w:rsidRPr="00E66925" w:rsidRDefault="00057D89">
            <w:pPr>
              <w:pStyle w:val="Tabletext"/>
              <w:jc w:val="center"/>
              <w:rPr>
                <w:b/>
                <w:lang w:val="en-GB"/>
              </w:rPr>
            </w:pPr>
            <w:r w:rsidRPr="00E66925">
              <w:rPr>
                <w:b/>
                <w:lang w:val="en-GB"/>
              </w:rPr>
              <w:t>Description</w:t>
            </w:r>
          </w:p>
        </w:tc>
        <w:tc>
          <w:tcPr>
            <w:tcW w:w="2304" w:type="dxa"/>
          </w:tcPr>
          <w:p w:rsidR="00EE57E4" w:rsidRPr="00E66925" w:rsidRDefault="00057D89">
            <w:pPr>
              <w:pStyle w:val="Tabletext"/>
              <w:jc w:val="center"/>
              <w:rPr>
                <w:b/>
                <w:lang w:val="en-GB"/>
              </w:rPr>
            </w:pPr>
            <w:r w:rsidRPr="00E66925">
              <w:rPr>
                <w:b/>
                <w:lang w:val="en-GB"/>
              </w:rPr>
              <w:t>Author</w:t>
            </w:r>
          </w:p>
        </w:tc>
      </w:tr>
      <w:tr w:rsidR="00EE57E4" w:rsidRPr="00E66925" w:rsidTr="00583A2E">
        <w:tc>
          <w:tcPr>
            <w:tcW w:w="2304" w:type="dxa"/>
          </w:tcPr>
          <w:p w:rsidR="00EE57E4" w:rsidRPr="00E66925" w:rsidRDefault="006E4098" w:rsidP="00DC5FE5">
            <w:pPr>
              <w:pStyle w:val="Tabletext"/>
              <w:rPr>
                <w:lang w:val="en-GB"/>
              </w:rPr>
            </w:pPr>
            <w:r w:rsidRPr="00E66925">
              <w:rPr>
                <w:lang w:val="en-GB"/>
              </w:rPr>
              <w:t>26</w:t>
            </w:r>
            <w:r w:rsidR="00FD7BBE" w:rsidRPr="00E66925">
              <w:rPr>
                <w:lang w:val="en-GB"/>
              </w:rPr>
              <w:t>.</w:t>
            </w:r>
            <w:r w:rsidR="006208FC" w:rsidRPr="00E66925">
              <w:rPr>
                <w:lang w:val="en-GB"/>
              </w:rPr>
              <w:t>11</w:t>
            </w:r>
            <w:r w:rsidR="00FD7BBE" w:rsidRPr="00E66925">
              <w:rPr>
                <w:lang w:val="en-GB"/>
              </w:rPr>
              <w:t>.2010</w:t>
            </w:r>
          </w:p>
        </w:tc>
        <w:tc>
          <w:tcPr>
            <w:tcW w:w="1152" w:type="dxa"/>
          </w:tcPr>
          <w:p w:rsidR="00EE57E4" w:rsidRPr="00E66925" w:rsidRDefault="00FD7BBE" w:rsidP="00583A2E">
            <w:pPr>
              <w:pStyle w:val="Tabletext"/>
              <w:rPr>
                <w:lang w:val="en-GB"/>
              </w:rPr>
            </w:pPr>
            <w:r w:rsidRPr="00E66925">
              <w:rPr>
                <w:lang w:val="en-GB"/>
              </w:rPr>
              <w:t>0.</w:t>
            </w:r>
            <w:r w:rsidR="00583A2E" w:rsidRPr="00E66925">
              <w:rPr>
                <w:lang w:val="en-GB"/>
              </w:rPr>
              <w:t>1</w:t>
            </w:r>
          </w:p>
        </w:tc>
        <w:tc>
          <w:tcPr>
            <w:tcW w:w="3744" w:type="dxa"/>
          </w:tcPr>
          <w:p w:rsidR="00EE57E4" w:rsidRPr="00E66925" w:rsidRDefault="00FD7BBE">
            <w:pPr>
              <w:pStyle w:val="Tabletext"/>
              <w:rPr>
                <w:lang w:val="en-GB"/>
              </w:rPr>
            </w:pPr>
            <w:r w:rsidRPr="00E66925">
              <w:rPr>
                <w:lang w:val="en-GB"/>
              </w:rPr>
              <w:t>Initial</w:t>
            </w:r>
          </w:p>
        </w:tc>
        <w:tc>
          <w:tcPr>
            <w:tcW w:w="2304" w:type="dxa"/>
          </w:tcPr>
          <w:p w:rsidR="00EE57E4" w:rsidRPr="00E66925" w:rsidRDefault="00EE57E4">
            <w:pPr>
              <w:pStyle w:val="Tabletext"/>
              <w:rPr>
                <w:lang w:val="en-GB"/>
              </w:rPr>
            </w:pPr>
          </w:p>
        </w:tc>
      </w:tr>
      <w:tr w:rsidR="00583A2E" w:rsidRPr="00E66925" w:rsidTr="00583A2E">
        <w:tc>
          <w:tcPr>
            <w:tcW w:w="2304" w:type="dxa"/>
          </w:tcPr>
          <w:p w:rsidR="00583A2E" w:rsidRPr="00E66925" w:rsidRDefault="008644D4">
            <w:pPr>
              <w:pStyle w:val="Tabletext"/>
              <w:rPr>
                <w:lang w:val="en-GB"/>
              </w:rPr>
            </w:pPr>
            <w:r w:rsidRPr="00E66925">
              <w:rPr>
                <w:lang w:val="en-GB"/>
              </w:rPr>
              <w:t>15</w:t>
            </w:r>
            <w:r w:rsidR="00583A2E" w:rsidRPr="00E66925">
              <w:rPr>
                <w:lang w:val="en-GB"/>
              </w:rPr>
              <w:t>.12.2010</w:t>
            </w:r>
          </w:p>
        </w:tc>
        <w:tc>
          <w:tcPr>
            <w:tcW w:w="1152" w:type="dxa"/>
          </w:tcPr>
          <w:p w:rsidR="00583A2E" w:rsidRPr="00E66925" w:rsidRDefault="00583A2E">
            <w:pPr>
              <w:pStyle w:val="Tabletext"/>
              <w:rPr>
                <w:lang w:val="en-GB"/>
              </w:rPr>
            </w:pPr>
            <w:r w:rsidRPr="00E66925">
              <w:rPr>
                <w:lang w:val="en-GB"/>
              </w:rPr>
              <w:t>0.5</w:t>
            </w:r>
          </w:p>
        </w:tc>
        <w:tc>
          <w:tcPr>
            <w:tcW w:w="3744" w:type="dxa"/>
          </w:tcPr>
          <w:p w:rsidR="00583A2E" w:rsidRPr="00E66925" w:rsidRDefault="00583A2E" w:rsidP="00211AFB">
            <w:pPr>
              <w:pStyle w:val="Tabletext"/>
              <w:rPr>
                <w:lang w:val="en-GB"/>
              </w:rPr>
            </w:pPr>
            <w:r w:rsidRPr="00E66925">
              <w:rPr>
                <w:lang w:val="en-GB"/>
              </w:rPr>
              <w:t>First draft version for review</w:t>
            </w:r>
          </w:p>
        </w:tc>
        <w:tc>
          <w:tcPr>
            <w:tcW w:w="2304" w:type="dxa"/>
          </w:tcPr>
          <w:p w:rsidR="00583A2E" w:rsidRPr="00E66925" w:rsidRDefault="00583A2E" w:rsidP="00211AFB">
            <w:pPr>
              <w:pStyle w:val="Tabletext"/>
              <w:rPr>
                <w:lang w:val="en-GB"/>
              </w:rPr>
            </w:pPr>
          </w:p>
        </w:tc>
      </w:tr>
      <w:tr w:rsidR="00583A2E" w:rsidRPr="00E66925" w:rsidTr="00583A2E">
        <w:tc>
          <w:tcPr>
            <w:tcW w:w="2304" w:type="dxa"/>
          </w:tcPr>
          <w:p w:rsidR="00583A2E" w:rsidRPr="00E66925" w:rsidRDefault="00205DF9">
            <w:pPr>
              <w:pStyle w:val="Tabletext"/>
              <w:rPr>
                <w:lang w:val="en-GB"/>
              </w:rPr>
            </w:pPr>
            <w:r w:rsidRPr="00E66925">
              <w:rPr>
                <w:lang w:val="en-GB"/>
              </w:rPr>
              <w:t>20.01.2011</w:t>
            </w:r>
          </w:p>
        </w:tc>
        <w:tc>
          <w:tcPr>
            <w:tcW w:w="1152" w:type="dxa"/>
          </w:tcPr>
          <w:p w:rsidR="00583A2E" w:rsidRPr="00E66925" w:rsidRDefault="00205DF9">
            <w:pPr>
              <w:pStyle w:val="Tabletext"/>
              <w:rPr>
                <w:lang w:val="en-GB"/>
              </w:rPr>
            </w:pPr>
            <w:r w:rsidRPr="00E66925">
              <w:rPr>
                <w:lang w:val="en-GB"/>
              </w:rPr>
              <w:t>1.0</w:t>
            </w:r>
          </w:p>
        </w:tc>
        <w:tc>
          <w:tcPr>
            <w:tcW w:w="3744" w:type="dxa"/>
          </w:tcPr>
          <w:p w:rsidR="00583A2E" w:rsidRPr="00E66925" w:rsidRDefault="00205DF9" w:rsidP="0013304B">
            <w:pPr>
              <w:pStyle w:val="Tabletext"/>
              <w:rPr>
                <w:lang w:val="en-GB"/>
              </w:rPr>
            </w:pPr>
            <w:r w:rsidRPr="00E66925">
              <w:rPr>
                <w:lang w:val="en-GB"/>
              </w:rPr>
              <w:t>First complete version</w:t>
            </w:r>
          </w:p>
        </w:tc>
        <w:tc>
          <w:tcPr>
            <w:tcW w:w="2304" w:type="dxa"/>
          </w:tcPr>
          <w:p w:rsidR="00583A2E" w:rsidRPr="00E66925" w:rsidRDefault="00583A2E">
            <w:pPr>
              <w:pStyle w:val="Tabletext"/>
              <w:rPr>
                <w:lang w:val="en-GB"/>
              </w:rPr>
            </w:pPr>
          </w:p>
        </w:tc>
      </w:tr>
      <w:tr w:rsidR="00583A2E" w:rsidRPr="00E66925" w:rsidTr="00583A2E">
        <w:tc>
          <w:tcPr>
            <w:tcW w:w="2304" w:type="dxa"/>
          </w:tcPr>
          <w:p w:rsidR="00583A2E" w:rsidRPr="00E66925" w:rsidRDefault="001B1C35">
            <w:pPr>
              <w:pStyle w:val="Tabletext"/>
              <w:rPr>
                <w:lang w:val="en-GB"/>
              </w:rPr>
            </w:pPr>
            <w:r>
              <w:rPr>
                <w:lang w:val="en-GB"/>
              </w:rPr>
              <w:t>11</w:t>
            </w:r>
            <w:r w:rsidR="003077FD">
              <w:rPr>
                <w:lang w:val="en-GB"/>
              </w:rPr>
              <w:t>.03.2011</w:t>
            </w:r>
          </w:p>
        </w:tc>
        <w:tc>
          <w:tcPr>
            <w:tcW w:w="1152" w:type="dxa"/>
          </w:tcPr>
          <w:p w:rsidR="00583A2E" w:rsidRPr="00E66925" w:rsidRDefault="003077FD">
            <w:pPr>
              <w:pStyle w:val="Tabletext"/>
              <w:rPr>
                <w:lang w:val="en-GB"/>
              </w:rPr>
            </w:pPr>
            <w:r>
              <w:rPr>
                <w:lang w:val="en-GB"/>
              </w:rPr>
              <w:t>1.1</w:t>
            </w:r>
          </w:p>
        </w:tc>
        <w:tc>
          <w:tcPr>
            <w:tcW w:w="3744" w:type="dxa"/>
          </w:tcPr>
          <w:p w:rsidR="00583A2E" w:rsidRPr="00E66925" w:rsidRDefault="003077FD">
            <w:pPr>
              <w:pStyle w:val="Tabletext"/>
              <w:rPr>
                <w:lang w:val="en-GB"/>
              </w:rPr>
            </w:pPr>
            <w:r>
              <w:rPr>
                <w:lang w:val="en-GB"/>
              </w:rPr>
              <w:t>Some minor updates.</w:t>
            </w:r>
          </w:p>
        </w:tc>
        <w:tc>
          <w:tcPr>
            <w:tcW w:w="2304" w:type="dxa"/>
          </w:tcPr>
          <w:p w:rsidR="00583A2E" w:rsidRPr="00E66925" w:rsidRDefault="00583A2E">
            <w:pPr>
              <w:pStyle w:val="Tabletext"/>
              <w:rPr>
                <w:lang w:val="en-GB"/>
              </w:rPr>
            </w:pPr>
          </w:p>
        </w:tc>
      </w:tr>
      <w:tr w:rsidR="00583A2E" w:rsidRPr="00E66925" w:rsidTr="00583A2E">
        <w:tc>
          <w:tcPr>
            <w:tcW w:w="2304" w:type="dxa"/>
          </w:tcPr>
          <w:p w:rsidR="00583A2E" w:rsidRPr="00E66925" w:rsidRDefault="00583A2E">
            <w:pPr>
              <w:pStyle w:val="Tabletext"/>
              <w:rPr>
                <w:lang w:val="en-GB"/>
              </w:rPr>
            </w:pPr>
          </w:p>
        </w:tc>
        <w:tc>
          <w:tcPr>
            <w:tcW w:w="1152" w:type="dxa"/>
          </w:tcPr>
          <w:p w:rsidR="00583A2E" w:rsidRPr="00E66925" w:rsidRDefault="00583A2E">
            <w:pPr>
              <w:pStyle w:val="Tabletext"/>
              <w:rPr>
                <w:lang w:val="en-GB"/>
              </w:rPr>
            </w:pPr>
          </w:p>
        </w:tc>
        <w:tc>
          <w:tcPr>
            <w:tcW w:w="3744" w:type="dxa"/>
          </w:tcPr>
          <w:p w:rsidR="00583A2E" w:rsidRPr="00E66925" w:rsidRDefault="00583A2E" w:rsidP="007A1C4B">
            <w:pPr>
              <w:pStyle w:val="Tabletext"/>
              <w:rPr>
                <w:lang w:val="en-GB"/>
              </w:rPr>
            </w:pPr>
          </w:p>
        </w:tc>
        <w:tc>
          <w:tcPr>
            <w:tcW w:w="2304" w:type="dxa"/>
          </w:tcPr>
          <w:p w:rsidR="00583A2E" w:rsidRPr="00E66925" w:rsidRDefault="00583A2E">
            <w:pPr>
              <w:pStyle w:val="Tabletext"/>
              <w:rPr>
                <w:lang w:val="en-GB"/>
              </w:rPr>
            </w:pPr>
          </w:p>
        </w:tc>
      </w:tr>
      <w:tr w:rsidR="00583A2E" w:rsidRPr="00E66925" w:rsidTr="00583A2E">
        <w:tc>
          <w:tcPr>
            <w:tcW w:w="2304" w:type="dxa"/>
          </w:tcPr>
          <w:p w:rsidR="00583A2E" w:rsidRPr="00E66925" w:rsidRDefault="00583A2E">
            <w:pPr>
              <w:pStyle w:val="Tabletext"/>
              <w:rPr>
                <w:lang w:val="en-GB"/>
              </w:rPr>
            </w:pPr>
          </w:p>
        </w:tc>
        <w:tc>
          <w:tcPr>
            <w:tcW w:w="1152" w:type="dxa"/>
          </w:tcPr>
          <w:p w:rsidR="00583A2E" w:rsidRPr="00E66925" w:rsidRDefault="00583A2E">
            <w:pPr>
              <w:pStyle w:val="Tabletext"/>
              <w:rPr>
                <w:lang w:val="en-GB"/>
              </w:rPr>
            </w:pPr>
          </w:p>
        </w:tc>
        <w:tc>
          <w:tcPr>
            <w:tcW w:w="3744" w:type="dxa"/>
          </w:tcPr>
          <w:p w:rsidR="00583A2E" w:rsidRPr="00E66925" w:rsidRDefault="00583A2E" w:rsidP="007A1C4B">
            <w:pPr>
              <w:pStyle w:val="Tabletext"/>
              <w:rPr>
                <w:lang w:val="en-GB"/>
              </w:rPr>
            </w:pPr>
          </w:p>
        </w:tc>
        <w:tc>
          <w:tcPr>
            <w:tcW w:w="2304" w:type="dxa"/>
          </w:tcPr>
          <w:p w:rsidR="00583A2E" w:rsidRPr="00E66925" w:rsidRDefault="00583A2E">
            <w:pPr>
              <w:pStyle w:val="Tabletext"/>
              <w:rPr>
                <w:lang w:val="en-GB"/>
              </w:rPr>
            </w:pPr>
          </w:p>
        </w:tc>
      </w:tr>
      <w:tr w:rsidR="00583A2E" w:rsidRPr="00E66925" w:rsidTr="00583A2E">
        <w:tc>
          <w:tcPr>
            <w:tcW w:w="2304" w:type="dxa"/>
          </w:tcPr>
          <w:p w:rsidR="00583A2E" w:rsidRPr="00E66925" w:rsidRDefault="00583A2E">
            <w:pPr>
              <w:pStyle w:val="Tabletext"/>
              <w:rPr>
                <w:lang w:val="en-GB"/>
              </w:rPr>
            </w:pPr>
          </w:p>
        </w:tc>
        <w:tc>
          <w:tcPr>
            <w:tcW w:w="1152" w:type="dxa"/>
          </w:tcPr>
          <w:p w:rsidR="00583A2E" w:rsidRPr="00E66925" w:rsidRDefault="00583A2E">
            <w:pPr>
              <w:pStyle w:val="Tabletext"/>
              <w:rPr>
                <w:lang w:val="en-GB"/>
              </w:rPr>
            </w:pPr>
          </w:p>
        </w:tc>
        <w:tc>
          <w:tcPr>
            <w:tcW w:w="3744" w:type="dxa"/>
          </w:tcPr>
          <w:p w:rsidR="00583A2E" w:rsidRPr="00E66925" w:rsidRDefault="00583A2E" w:rsidP="007A1C4B">
            <w:pPr>
              <w:pStyle w:val="Tabletext"/>
              <w:rPr>
                <w:highlight w:val="yellow"/>
                <w:lang w:val="en-GB"/>
              </w:rPr>
            </w:pPr>
          </w:p>
        </w:tc>
        <w:tc>
          <w:tcPr>
            <w:tcW w:w="2304" w:type="dxa"/>
          </w:tcPr>
          <w:p w:rsidR="00583A2E" w:rsidRPr="00E66925" w:rsidRDefault="00583A2E">
            <w:pPr>
              <w:pStyle w:val="Tabletext"/>
              <w:rPr>
                <w:lang w:val="en-GB"/>
              </w:rPr>
            </w:pPr>
          </w:p>
        </w:tc>
      </w:tr>
      <w:tr w:rsidR="00583A2E" w:rsidRPr="00E66925" w:rsidTr="00583A2E">
        <w:tc>
          <w:tcPr>
            <w:tcW w:w="2304" w:type="dxa"/>
          </w:tcPr>
          <w:p w:rsidR="00583A2E" w:rsidRPr="00E66925" w:rsidRDefault="00583A2E">
            <w:pPr>
              <w:pStyle w:val="Tabletext"/>
              <w:rPr>
                <w:lang w:val="en-GB"/>
              </w:rPr>
            </w:pPr>
          </w:p>
        </w:tc>
        <w:tc>
          <w:tcPr>
            <w:tcW w:w="1152" w:type="dxa"/>
          </w:tcPr>
          <w:p w:rsidR="00583A2E" w:rsidRPr="00E66925" w:rsidRDefault="00583A2E">
            <w:pPr>
              <w:pStyle w:val="Tabletext"/>
              <w:rPr>
                <w:lang w:val="en-GB"/>
              </w:rPr>
            </w:pPr>
          </w:p>
        </w:tc>
        <w:tc>
          <w:tcPr>
            <w:tcW w:w="3744" w:type="dxa"/>
          </w:tcPr>
          <w:p w:rsidR="00583A2E" w:rsidRPr="00E66925" w:rsidRDefault="00583A2E" w:rsidP="007A1C4B">
            <w:pPr>
              <w:pStyle w:val="Tabletext"/>
              <w:rPr>
                <w:highlight w:val="yellow"/>
                <w:lang w:val="en-GB"/>
              </w:rPr>
            </w:pPr>
          </w:p>
        </w:tc>
        <w:tc>
          <w:tcPr>
            <w:tcW w:w="2304" w:type="dxa"/>
          </w:tcPr>
          <w:p w:rsidR="00583A2E" w:rsidRPr="00E66925" w:rsidRDefault="00583A2E">
            <w:pPr>
              <w:pStyle w:val="Tabletext"/>
              <w:rPr>
                <w:lang w:val="en-GB"/>
              </w:rPr>
            </w:pPr>
          </w:p>
        </w:tc>
      </w:tr>
      <w:tr w:rsidR="00583A2E" w:rsidRPr="00E66925" w:rsidTr="00583A2E">
        <w:tc>
          <w:tcPr>
            <w:tcW w:w="2304" w:type="dxa"/>
          </w:tcPr>
          <w:p w:rsidR="00583A2E" w:rsidRPr="00E66925" w:rsidRDefault="00583A2E">
            <w:pPr>
              <w:pStyle w:val="Tabletext"/>
              <w:rPr>
                <w:lang w:val="en-GB"/>
              </w:rPr>
            </w:pPr>
          </w:p>
        </w:tc>
        <w:tc>
          <w:tcPr>
            <w:tcW w:w="1152" w:type="dxa"/>
          </w:tcPr>
          <w:p w:rsidR="00583A2E" w:rsidRPr="00E66925" w:rsidRDefault="00583A2E">
            <w:pPr>
              <w:pStyle w:val="Tabletext"/>
              <w:rPr>
                <w:lang w:val="en-GB"/>
              </w:rPr>
            </w:pPr>
          </w:p>
        </w:tc>
        <w:tc>
          <w:tcPr>
            <w:tcW w:w="3744" w:type="dxa"/>
          </w:tcPr>
          <w:p w:rsidR="00583A2E" w:rsidRPr="00E66925" w:rsidRDefault="00583A2E" w:rsidP="007A1C4B">
            <w:pPr>
              <w:pStyle w:val="Tabletext"/>
              <w:rPr>
                <w:lang w:val="en-GB"/>
              </w:rPr>
            </w:pPr>
          </w:p>
        </w:tc>
        <w:tc>
          <w:tcPr>
            <w:tcW w:w="2304" w:type="dxa"/>
          </w:tcPr>
          <w:p w:rsidR="00583A2E" w:rsidRPr="00E66925" w:rsidRDefault="00583A2E">
            <w:pPr>
              <w:pStyle w:val="Tabletext"/>
              <w:rPr>
                <w:lang w:val="en-GB"/>
              </w:rPr>
            </w:pPr>
          </w:p>
        </w:tc>
      </w:tr>
    </w:tbl>
    <w:p w:rsidR="00EE57E4" w:rsidRPr="00E66925" w:rsidRDefault="00EE57E4">
      <w:pPr>
        <w:rPr>
          <w:lang w:val="en-GB"/>
        </w:rPr>
      </w:pPr>
    </w:p>
    <w:p w:rsidR="00686230" w:rsidRDefault="00686230" w:rsidP="00686230">
      <w:pPr>
        <w:rPr>
          <w:b/>
          <w:caps/>
          <w:sz w:val="22"/>
          <w:u w:val="single"/>
        </w:rPr>
      </w:pPr>
    </w:p>
    <w:p w:rsidR="00EE57E4" w:rsidRPr="00E66925" w:rsidRDefault="00EE57E4" w:rsidP="00686230">
      <w:pPr>
        <w:rPr>
          <w:lang w:val="en-GB"/>
        </w:rPr>
      </w:pPr>
      <w:r w:rsidRPr="00E66925">
        <w:rPr>
          <w:lang w:val="en-GB"/>
        </w:rPr>
        <w:br w:type="page"/>
      </w:r>
      <w:r w:rsidR="00D629B0" w:rsidRPr="00E66925">
        <w:rPr>
          <w:rFonts w:ascii="Arial" w:hAnsi="Arial" w:cs="Arial"/>
          <w:b/>
          <w:sz w:val="36"/>
          <w:szCs w:val="36"/>
          <w:lang w:val="en-GB"/>
        </w:rPr>
        <w:lastRenderedPageBreak/>
        <w:t>Contents</w:t>
      </w:r>
    </w:p>
    <w:p w:rsidR="003077FD" w:rsidRDefault="00F60AA3">
      <w:pPr>
        <w:pStyle w:val="TOC1"/>
        <w:tabs>
          <w:tab w:val="left" w:pos="432"/>
        </w:tabs>
        <w:rPr>
          <w:rFonts w:asciiTheme="minorHAnsi" w:eastAsiaTheme="minorEastAsia" w:hAnsiTheme="minorHAnsi" w:cstheme="minorBidi"/>
          <w:noProof/>
          <w:sz w:val="22"/>
          <w:szCs w:val="22"/>
        </w:rPr>
      </w:pPr>
      <w:r w:rsidRPr="00F60AA3">
        <w:rPr>
          <w:lang w:val="en-GB"/>
        </w:rPr>
        <w:fldChar w:fldCharType="begin"/>
      </w:r>
      <w:r w:rsidR="00997C7A" w:rsidRPr="00E66925">
        <w:rPr>
          <w:lang w:val="en-GB"/>
        </w:rPr>
        <w:instrText xml:space="preserve"> TOC \o "1-2" </w:instrText>
      </w:r>
      <w:r w:rsidRPr="00F60AA3">
        <w:rPr>
          <w:lang w:val="en-GB"/>
        </w:rPr>
        <w:fldChar w:fldCharType="separate"/>
      </w:r>
      <w:r w:rsidR="003077FD" w:rsidRPr="00EA07F3">
        <w:rPr>
          <w:noProof/>
          <w:lang w:val="en-GB"/>
        </w:rPr>
        <w:t>1.</w:t>
      </w:r>
      <w:r w:rsidR="003077FD">
        <w:rPr>
          <w:rFonts w:asciiTheme="minorHAnsi" w:eastAsiaTheme="minorEastAsia" w:hAnsiTheme="minorHAnsi" w:cstheme="minorBidi"/>
          <w:noProof/>
          <w:sz w:val="22"/>
          <w:szCs w:val="22"/>
        </w:rPr>
        <w:tab/>
      </w:r>
      <w:r w:rsidR="003077FD" w:rsidRPr="00EA07F3">
        <w:rPr>
          <w:noProof/>
          <w:lang w:val="en-GB"/>
        </w:rPr>
        <w:t>Introduction</w:t>
      </w:r>
      <w:r w:rsidR="003077FD">
        <w:rPr>
          <w:noProof/>
        </w:rPr>
        <w:tab/>
      </w:r>
      <w:r>
        <w:rPr>
          <w:noProof/>
        </w:rPr>
        <w:fldChar w:fldCharType="begin"/>
      </w:r>
      <w:r w:rsidR="003077FD">
        <w:rPr>
          <w:noProof/>
        </w:rPr>
        <w:instrText xml:space="preserve"> PAGEREF _Toc286930577 \h </w:instrText>
      </w:r>
      <w:r>
        <w:rPr>
          <w:noProof/>
        </w:rPr>
      </w:r>
      <w:r>
        <w:rPr>
          <w:noProof/>
        </w:rPr>
        <w:fldChar w:fldCharType="separate"/>
      </w:r>
      <w:r w:rsidR="003077FD">
        <w:rPr>
          <w:noProof/>
        </w:rPr>
        <w:t>4</w:t>
      </w:r>
      <w:r>
        <w:rPr>
          <w:noProof/>
        </w:rPr>
        <w:fldChar w:fldCharType="end"/>
      </w:r>
    </w:p>
    <w:p w:rsidR="003077FD" w:rsidRDefault="003077FD">
      <w:pPr>
        <w:pStyle w:val="TOC1"/>
        <w:tabs>
          <w:tab w:val="left" w:pos="432"/>
        </w:tabs>
        <w:rPr>
          <w:rFonts w:asciiTheme="minorHAnsi" w:eastAsiaTheme="minorEastAsia" w:hAnsiTheme="minorHAnsi" w:cstheme="minorBidi"/>
          <w:noProof/>
          <w:sz w:val="22"/>
          <w:szCs w:val="22"/>
        </w:rPr>
      </w:pPr>
      <w:r w:rsidRPr="00EA07F3">
        <w:rPr>
          <w:noProof/>
          <w:lang w:val="en-GB"/>
        </w:rPr>
        <w:t>2.</w:t>
      </w:r>
      <w:r>
        <w:rPr>
          <w:rFonts w:asciiTheme="minorHAnsi" w:eastAsiaTheme="minorEastAsia" w:hAnsiTheme="minorHAnsi" w:cstheme="minorBidi"/>
          <w:noProof/>
          <w:sz w:val="22"/>
          <w:szCs w:val="22"/>
        </w:rPr>
        <w:tab/>
      </w:r>
      <w:r w:rsidRPr="00EA07F3">
        <w:rPr>
          <w:noProof/>
          <w:lang w:val="en-GB"/>
        </w:rPr>
        <w:t>Conceptual design</w:t>
      </w:r>
      <w:r>
        <w:rPr>
          <w:noProof/>
        </w:rPr>
        <w:tab/>
      </w:r>
      <w:r w:rsidR="00F60AA3">
        <w:rPr>
          <w:noProof/>
        </w:rPr>
        <w:fldChar w:fldCharType="begin"/>
      </w:r>
      <w:r>
        <w:rPr>
          <w:noProof/>
        </w:rPr>
        <w:instrText xml:space="preserve"> PAGEREF _Toc286930578 \h </w:instrText>
      </w:r>
      <w:r w:rsidR="00F60AA3">
        <w:rPr>
          <w:noProof/>
        </w:rPr>
      </w:r>
      <w:r w:rsidR="00F60AA3">
        <w:rPr>
          <w:noProof/>
        </w:rPr>
        <w:fldChar w:fldCharType="separate"/>
      </w:r>
      <w:r>
        <w:rPr>
          <w:noProof/>
        </w:rPr>
        <w:t>4</w:t>
      </w:r>
      <w:r w:rsidR="00F60AA3">
        <w:rPr>
          <w:noProof/>
        </w:rPr>
        <w:fldChar w:fldCharType="end"/>
      </w:r>
    </w:p>
    <w:p w:rsidR="003077FD" w:rsidRDefault="003077FD">
      <w:pPr>
        <w:pStyle w:val="TOC2"/>
        <w:tabs>
          <w:tab w:val="left" w:pos="1000"/>
        </w:tabs>
        <w:rPr>
          <w:rFonts w:asciiTheme="minorHAnsi" w:eastAsiaTheme="minorEastAsia" w:hAnsiTheme="minorHAnsi" w:cstheme="minorBidi"/>
          <w:noProof/>
          <w:sz w:val="22"/>
          <w:szCs w:val="22"/>
        </w:rPr>
      </w:pPr>
      <w:r w:rsidRPr="00EA07F3">
        <w:rPr>
          <w:noProof/>
          <w:lang w:val="en-GB"/>
        </w:rPr>
        <w:t>2.1</w:t>
      </w:r>
      <w:r>
        <w:rPr>
          <w:rFonts w:asciiTheme="minorHAnsi" w:eastAsiaTheme="minorEastAsia" w:hAnsiTheme="minorHAnsi" w:cstheme="minorBidi"/>
          <w:noProof/>
          <w:sz w:val="22"/>
          <w:szCs w:val="22"/>
        </w:rPr>
        <w:tab/>
      </w:r>
      <w:r w:rsidRPr="00EA07F3">
        <w:rPr>
          <w:noProof/>
          <w:lang w:val="en-GB"/>
        </w:rPr>
        <w:t>Security domains and interfaces</w:t>
      </w:r>
      <w:r>
        <w:rPr>
          <w:noProof/>
        </w:rPr>
        <w:tab/>
      </w:r>
      <w:r w:rsidR="00F60AA3">
        <w:rPr>
          <w:noProof/>
        </w:rPr>
        <w:fldChar w:fldCharType="begin"/>
      </w:r>
      <w:r>
        <w:rPr>
          <w:noProof/>
        </w:rPr>
        <w:instrText xml:space="preserve"> PAGEREF _Toc286930579 \h </w:instrText>
      </w:r>
      <w:r w:rsidR="00F60AA3">
        <w:rPr>
          <w:noProof/>
        </w:rPr>
      </w:r>
      <w:r w:rsidR="00F60AA3">
        <w:rPr>
          <w:noProof/>
        </w:rPr>
        <w:fldChar w:fldCharType="separate"/>
      </w:r>
      <w:r>
        <w:rPr>
          <w:noProof/>
        </w:rPr>
        <w:t>4</w:t>
      </w:r>
      <w:r w:rsidR="00F60AA3">
        <w:rPr>
          <w:noProof/>
        </w:rPr>
        <w:fldChar w:fldCharType="end"/>
      </w:r>
    </w:p>
    <w:p w:rsidR="003077FD" w:rsidRDefault="003077FD">
      <w:pPr>
        <w:pStyle w:val="TOC2"/>
        <w:tabs>
          <w:tab w:val="left" w:pos="1000"/>
        </w:tabs>
        <w:rPr>
          <w:rFonts w:asciiTheme="minorHAnsi" w:eastAsiaTheme="minorEastAsia" w:hAnsiTheme="minorHAnsi" w:cstheme="minorBidi"/>
          <w:noProof/>
          <w:sz w:val="22"/>
          <w:szCs w:val="22"/>
        </w:rPr>
      </w:pPr>
      <w:r w:rsidRPr="00EA07F3">
        <w:rPr>
          <w:noProof/>
          <w:lang w:val="en-GB"/>
        </w:rPr>
        <w:t>2.2</w:t>
      </w:r>
      <w:r>
        <w:rPr>
          <w:rFonts w:asciiTheme="minorHAnsi" w:eastAsiaTheme="minorEastAsia" w:hAnsiTheme="minorHAnsi" w:cstheme="minorBidi"/>
          <w:noProof/>
          <w:sz w:val="22"/>
          <w:szCs w:val="22"/>
        </w:rPr>
        <w:tab/>
      </w:r>
      <w:r w:rsidRPr="00EA07F3">
        <w:rPr>
          <w:noProof/>
          <w:lang w:val="en-GB"/>
        </w:rPr>
        <w:t>User profile and description</w:t>
      </w:r>
      <w:r>
        <w:rPr>
          <w:noProof/>
        </w:rPr>
        <w:tab/>
      </w:r>
      <w:r w:rsidR="00F60AA3">
        <w:rPr>
          <w:noProof/>
        </w:rPr>
        <w:fldChar w:fldCharType="begin"/>
      </w:r>
      <w:r>
        <w:rPr>
          <w:noProof/>
        </w:rPr>
        <w:instrText xml:space="preserve"> PAGEREF _Toc286930580 \h </w:instrText>
      </w:r>
      <w:r w:rsidR="00F60AA3">
        <w:rPr>
          <w:noProof/>
        </w:rPr>
      </w:r>
      <w:r w:rsidR="00F60AA3">
        <w:rPr>
          <w:noProof/>
        </w:rPr>
        <w:fldChar w:fldCharType="separate"/>
      </w:r>
      <w:r>
        <w:rPr>
          <w:noProof/>
        </w:rPr>
        <w:t>5</w:t>
      </w:r>
      <w:r w:rsidR="00F60AA3">
        <w:rPr>
          <w:noProof/>
        </w:rPr>
        <w:fldChar w:fldCharType="end"/>
      </w:r>
    </w:p>
    <w:p w:rsidR="003077FD" w:rsidRDefault="003077FD">
      <w:pPr>
        <w:pStyle w:val="TOC2"/>
        <w:tabs>
          <w:tab w:val="left" w:pos="1000"/>
        </w:tabs>
        <w:rPr>
          <w:rFonts w:asciiTheme="minorHAnsi" w:eastAsiaTheme="minorEastAsia" w:hAnsiTheme="minorHAnsi" w:cstheme="minorBidi"/>
          <w:noProof/>
          <w:sz w:val="22"/>
          <w:szCs w:val="22"/>
        </w:rPr>
      </w:pPr>
      <w:r w:rsidRPr="00EA07F3">
        <w:rPr>
          <w:noProof/>
          <w:lang w:val="en-GB"/>
        </w:rPr>
        <w:t>2.3</w:t>
      </w:r>
      <w:r>
        <w:rPr>
          <w:rFonts w:asciiTheme="minorHAnsi" w:eastAsiaTheme="minorEastAsia" w:hAnsiTheme="minorHAnsi" w:cstheme="minorBidi"/>
          <w:noProof/>
          <w:sz w:val="22"/>
          <w:szCs w:val="22"/>
        </w:rPr>
        <w:tab/>
      </w:r>
      <w:r w:rsidRPr="00EA07F3">
        <w:rPr>
          <w:noProof/>
          <w:lang w:val="en-GB"/>
        </w:rPr>
        <w:t>Authentication</w:t>
      </w:r>
      <w:r>
        <w:rPr>
          <w:noProof/>
        </w:rPr>
        <w:tab/>
      </w:r>
      <w:r w:rsidR="00F60AA3">
        <w:rPr>
          <w:noProof/>
        </w:rPr>
        <w:fldChar w:fldCharType="begin"/>
      </w:r>
      <w:r>
        <w:rPr>
          <w:noProof/>
        </w:rPr>
        <w:instrText xml:space="preserve"> PAGEREF _Toc286930581 \h </w:instrText>
      </w:r>
      <w:r w:rsidR="00F60AA3">
        <w:rPr>
          <w:noProof/>
        </w:rPr>
      </w:r>
      <w:r w:rsidR="00F60AA3">
        <w:rPr>
          <w:noProof/>
        </w:rPr>
        <w:fldChar w:fldCharType="separate"/>
      </w:r>
      <w:r>
        <w:rPr>
          <w:noProof/>
        </w:rPr>
        <w:t>5</w:t>
      </w:r>
      <w:r w:rsidR="00F60AA3">
        <w:rPr>
          <w:noProof/>
        </w:rPr>
        <w:fldChar w:fldCharType="end"/>
      </w:r>
    </w:p>
    <w:p w:rsidR="003077FD" w:rsidRDefault="003077FD">
      <w:pPr>
        <w:pStyle w:val="TOC2"/>
        <w:tabs>
          <w:tab w:val="left" w:pos="1000"/>
        </w:tabs>
        <w:rPr>
          <w:rFonts w:asciiTheme="minorHAnsi" w:eastAsiaTheme="minorEastAsia" w:hAnsiTheme="minorHAnsi" w:cstheme="minorBidi"/>
          <w:noProof/>
          <w:sz w:val="22"/>
          <w:szCs w:val="22"/>
        </w:rPr>
      </w:pPr>
      <w:r w:rsidRPr="00EA07F3">
        <w:rPr>
          <w:noProof/>
          <w:lang w:val="en-GB"/>
        </w:rPr>
        <w:t>2.4</w:t>
      </w:r>
      <w:r>
        <w:rPr>
          <w:rFonts w:asciiTheme="minorHAnsi" w:eastAsiaTheme="minorEastAsia" w:hAnsiTheme="minorHAnsi" w:cstheme="minorBidi"/>
          <w:noProof/>
          <w:sz w:val="22"/>
          <w:szCs w:val="22"/>
        </w:rPr>
        <w:tab/>
      </w:r>
      <w:r w:rsidRPr="00EA07F3">
        <w:rPr>
          <w:noProof/>
          <w:lang w:val="en-GB"/>
        </w:rPr>
        <w:t>Access control</w:t>
      </w:r>
      <w:r>
        <w:rPr>
          <w:noProof/>
        </w:rPr>
        <w:tab/>
      </w:r>
      <w:r w:rsidR="00F60AA3">
        <w:rPr>
          <w:noProof/>
        </w:rPr>
        <w:fldChar w:fldCharType="begin"/>
      </w:r>
      <w:r>
        <w:rPr>
          <w:noProof/>
        </w:rPr>
        <w:instrText xml:space="preserve"> PAGEREF _Toc286930582 \h </w:instrText>
      </w:r>
      <w:r w:rsidR="00F60AA3">
        <w:rPr>
          <w:noProof/>
        </w:rPr>
      </w:r>
      <w:r w:rsidR="00F60AA3">
        <w:rPr>
          <w:noProof/>
        </w:rPr>
        <w:fldChar w:fldCharType="separate"/>
      </w:r>
      <w:r>
        <w:rPr>
          <w:noProof/>
        </w:rPr>
        <w:t>6</w:t>
      </w:r>
      <w:r w:rsidR="00F60AA3">
        <w:rPr>
          <w:noProof/>
        </w:rPr>
        <w:fldChar w:fldCharType="end"/>
      </w:r>
    </w:p>
    <w:p w:rsidR="003077FD" w:rsidRDefault="003077FD">
      <w:pPr>
        <w:pStyle w:val="TOC2"/>
        <w:tabs>
          <w:tab w:val="left" w:pos="1000"/>
        </w:tabs>
        <w:rPr>
          <w:rFonts w:asciiTheme="minorHAnsi" w:eastAsiaTheme="minorEastAsia" w:hAnsiTheme="minorHAnsi" w:cstheme="minorBidi"/>
          <w:noProof/>
          <w:sz w:val="22"/>
          <w:szCs w:val="22"/>
        </w:rPr>
      </w:pPr>
      <w:r w:rsidRPr="00EA07F3">
        <w:rPr>
          <w:noProof/>
          <w:lang w:val="en-GB"/>
        </w:rPr>
        <w:t>2.5</w:t>
      </w:r>
      <w:r>
        <w:rPr>
          <w:rFonts w:asciiTheme="minorHAnsi" w:eastAsiaTheme="minorEastAsia" w:hAnsiTheme="minorHAnsi" w:cstheme="minorBidi"/>
          <w:noProof/>
          <w:sz w:val="22"/>
          <w:szCs w:val="22"/>
        </w:rPr>
        <w:tab/>
      </w:r>
      <w:r w:rsidRPr="00EA07F3">
        <w:rPr>
          <w:noProof/>
          <w:lang w:val="en-GB"/>
        </w:rPr>
        <w:t>Key Security Scenarios</w:t>
      </w:r>
      <w:r>
        <w:rPr>
          <w:noProof/>
        </w:rPr>
        <w:tab/>
      </w:r>
      <w:r w:rsidR="00F60AA3">
        <w:rPr>
          <w:noProof/>
        </w:rPr>
        <w:fldChar w:fldCharType="begin"/>
      </w:r>
      <w:r>
        <w:rPr>
          <w:noProof/>
        </w:rPr>
        <w:instrText xml:space="preserve"> PAGEREF _Toc286930583 \h </w:instrText>
      </w:r>
      <w:r w:rsidR="00F60AA3">
        <w:rPr>
          <w:noProof/>
        </w:rPr>
      </w:r>
      <w:r w:rsidR="00F60AA3">
        <w:rPr>
          <w:noProof/>
        </w:rPr>
        <w:fldChar w:fldCharType="separate"/>
      </w:r>
      <w:r>
        <w:rPr>
          <w:noProof/>
        </w:rPr>
        <w:t>6</w:t>
      </w:r>
      <w:r w:rsidR="00F60AA3">
        <w:rPr>
          <w:noProof/>
        </w:rPr>
        <w:fldChar w:fldCharType="end"/>
      </w:r>
    </w:p>
    <w:p w:rsidR="003077FD" w:rsidRDefault="003077FD">
      <w:pPr>
        <w:pStyle w:val="TOC1"/>
        <w:tabs>
          <w:tab w:val="left" w:pos="432"/>
        </w:tabs>
        <w:rPr>
          <w:rFonts w:asciiTheme="minorHAnsi" w:eastAsiaTheme="minorEastAsia" w:hAnsiTheme="minorHAnsi" w:cstheme="minorBidi"/>
          <w:noProof/>
          <w:sz w:val="22"/>
          <w:szCs w:val="22"/>
        </w:rPr>
      </w:pPr>
      <w:r w:rsidRPr="00EA07F3">
        <w:rPr>
          <w:noProof/>
          <w:lang w:val="en-GB"/>
        </w:rPr>
        <w:t>3.</w:t>
      </w:r>
      <w:r>
        <w:rPr>
          <w:rFonts w:asciiTheme="minorHAnsi" w:eastAsiaTheme="minorEastAsia" w:hAnsiTheme="minorHAnsi" w:cstheme="minorBidi"/>
          <w:noProof/>
          <w:sz w:val="22"/>
          <w:szCs w:val="22"/>
        </w:rPr>
        <w:tab/>
      </w:r>
      <w:r w:rsidRPr="00EA07F3">
        <w:rPr>
          <w:noProof/>
          <w:lang w:val="en-GB"/>
        </w:rPr>
        <w:t>Logical design</w:t>
      </w:r>
      <w:r>
        <w:rPr>
          <w:noProof/>
        </w:rPr>
        <w:tab/>
      </w:r>
      <w:r w:rsidR="00F60AA3">
        <w:rPr>
          <w:noProof/>
        </w:rPr>
        <w:fldChar w:fldCharType="begin"/>
      </w:r>
      <w:r>
        <w:rPr>
          <w:noProof/>
        </w:rPr>
        <w:instrText xml:space="preserve"> PAGEREF _Toc286930584 \h </w:instrText>
      </w:r>
      <w:r w:rsidR="00F60AA3">
        <w:rPr>
          <w:noProof/>
        </w:rPr>
      </w:r>
      <w:r w:rsidR="00F60AA3">
        <w:rPr>
          <w:noProof/>
        </w:rPr>
        <w:fldChar w:fldCharType="separate"/>
      </w:r>
      <w:r>
        <w:rPr>
          <w:noProof/>
        </w:rPr>
        <w:t>7</w:t>
      </w:r>
      <w:r w:rsidR="00F60AA3">
        <w:rPr>
          <w:noProof/>
        </w:rPr>
        <w:fldChar w:fldCharType="end"/>
      </w:r>
    </w:p>
    <w:p w:rsidR="003077FD" w:rsidRDefault="003077FD">
      <w:pPr>
        <w:pStyle w:val="TOC2"/>
        <w:tabs>
          <w:tab w:val="left" w:pos="1000"/>
        </w:tabs>
        <w:rPr>
          <w:rFonts w:asciiTheme="minorHAnsi" w:eastAsiaTheme="minorEastAsia" w:hAnsiTheme="minorHAnsi" w:cstheme="minorBidi"/>
          <w:noProof/>
          <w:sz w:val="22"/>
          <w:szCs w:val="22"/>
        </w:rPr>
      </w:pPr>
      <w:r w:rsidRPr="00EA07F3">
        <w:rPr>
          <w:noProof/>
          <w:lang w:val="en-GB"/>
        </w:rPr>
        <w:t>3.1</w:t>
      </w:r>
      <w:r>
        <w:rPr>
          <w:rFonts w:asciiTheme="minorHAnsi" w:eastAsiaTheme="minorEastAsia" w:hAnsiTheme="minorHAnsi" w:cstheme="minorBidi"/>
          <w:noProof/>
          <w:sz w:val="22"/>
          <w:szCs w:val="22"/>
        </w:rPr>
        <w:tab/>
      </w:r>
      <w:r w:rsidRPr="00EA07F3">
        <w:rPr>
          <w:noProof/>
          <w:lang w:val="en-GB"/>
        </w:rPr>
        <w:t>Application architecture</w:t>
      </w:r>
      <w:r>
        <w:rPr>
          <w:noProof/>
        </w:rPr>
        <w:tab/>
      </w:r>
      <w:r w:rsidR="00F60AA3">
        <w:rPr>
          <w:noProof/>
        </w:rPr>
        <w:fldChar w:fldCharType="begin"/>
      </w:r>
      <w:r>
        <w:rPr>
          <w:noProof/>
        </w:rPr>
        <w:instrText xml:space="preserve"> PAGEREF _Toc286930585 \h </w:instrText>
      </w:r>
      <w:r w:rsidR="00F60AA3">
        <w:rPr>
          <w:noProof/>
        </w:rPr>
      </w:r>
      <w:r w:rsidR="00F60AA3">
        <w:rPr>
          <w:noProof/>
        </w:rPr>
        <w:fldChar w:fldCharType="separate"/>
      </w:r>
      <w:r>
        <w:rPr>
          <w:noProof/>
        </w:rPr>
        <w:t>7</w:t>
      </w:r>
      <w:r w:rsidR="00F60AA3">
        <w:rPr>
          <w:noProof/>
        </w:rPr>
        <w:fldChar w:fldCharType="end"/>
      </w:r>
    </w:p>
    <w:p w:rsidR="003077FD" w:rsidRDefault="003077FD">
      <w:pPr>
        <w:pStyle w:val="TOC1"/>
        <w:tabs>
          <w:tab w:val="left" w:pos="432"/>
        </w:tabs>
        <w:rPr>
          <w:rFonts w:asciiTheme="minorHAnsi" w:eastAsiaTheme="minorEastAsia" w:hAnsiTheme="minorHAnsi" w:cstheme="minorBidi"/>
          <w:noProof/>
          <w:sz w:val="22"/>
          <w:szCs w:val="22"/>
        </w:rPr>
      </w:pPr>
      <w:r w:rsidRPr="00EA07F3">
        <w:rPr>
          <w:noProof/>
          <w:lang w:val="en-GB"/>
        </w:rPr>
        <w:t>4.</w:t>
      </w:r>
      <w:r>
        <w:rPr>
          <w:rFonts w:asciiTheme="minorHAnsi" w:eastAsiaTheme="minorEastAsia" w:hAnsiTheme="minorHAnsi" w:cstheme="minorBidi"/>
          <w:noProof/>
          <w:sz w:val="22"/>
          <w:szCs w:val="22"/>
        </w:rPr>
        <w:tab/>
      </w:r>
      <w:r w:rsidRPr="00EA07F3">
        <w:rPr>
          <w:noProof/>
          <w:lang w:val="en-GB"/>
        </w:rPr>
        <w:t>Physical design</w:t>
      </w:r>
      <w:r>
        <w:rPr>
          <w:noProof/>
        </w:rPr>
        <w:tab/>
      </w:r>
      <w:r w:rsidR="00F60AA3">
        <w:rPr>
          <w:noProof/>
        </w:rPr>
        <w:fldChar w:fldCharType="begin"/>
      </w:r>
      <w:r>
        <w:rPr>
          <w:noProof/>
        </w:rPr>
        <w:instrText xml:space="preserve"> PAGEREF _Toc286930586 \h </w:instrText>
      </w:r>
      <w:r w:rsidR="00F60AA3">
        <w:rPr>
          <w:noProof/>
        </w:rPr>
      </w:r>
      <w:r w:rsidR="00F60AA3">
        <w:rPr>
          <w:noProof/>
        </w:rPr>
        <w:fldChar w:fldCharType="separate"/>
      </w:r>
      <w:r>
        <w:rPr>
          <w:noProof/>
        </w:rPr>
        <w:t>7</w:t>
      </w:r>
      <w:r w:rsidR="00F60AA3">
        <w:rPr>
          <w:noProof/>
        </w:rPr>
        <w:fldChar w:fldCharType="end"/>
      </w:r>
    </w:p>
    <w:p w:rsidR="003077FD" w:rsidRDefault="003077FD">
      <w:pPr>
        <w:pStyle w:val="TOC2"/>
        <w:tabs>
          <w:tab w:val="left" w:pos="1000"/>
        </w:tabs>
        <w:rPr>
          <w:rFonts w:asciiTheme="minorHAnsi" w:eastAsiaTheme="minorEastAsia" w:hAnsiTheme="minorHAnsi" w:cstheme="minorBidi"/>
          <w:noProof/>
          <w:sz w:val="22"/>
          <w:szCs w:val="22"/>
        </w:rPr>
      </w:pPr>
      <w:r w:rsidRPr="00EA07F3">
        <w:rPr>
          <w:noProof/>
          <w:lang w:val="en-GB"/>
        </w:rPr>
        <w:t>4.1</w:t>
      </w:r>
      <w:r>
        <w:rPr>
          <w:rFonts w:asciiTheme="minorHAnsi" w:eastAsiaTheme="minorEastAsia" w:hAnsiTheme="minorHAnsi" w:cstheme="minorBidi"/>
          <w:noProof/>
          <w:sz w:val="22"/>
          <w:szCs w:val="22"/>
        </w:rPr>
        <w:tab/>
      </w:r>
      <w:r w:rsidRPr="00EA07F3">
        <w:rPr>
          <w:noProof/>
          <w:lang w:val="en-GB"/>
        </w:rPr>
        <w:t>Desktop environment and local network environment</w:t>
      </w:r>
      <w:r>
        <w:rPr>
          <w:noProof/>
        </w:rPr>
        <w:tab/>
      </w:r>
      <w:r w:rsidR="00F60AA3">
        <w:rPr>
          <w:noProof/>
        </w:rPr>
        <w:fldChar w:fldCharType="begin"/>
      </w:r>
      <w:r>
        <w:rPr>
          <w:noProof/>
        </w:rPr>
        <w:instrText xml:space="preserve"> PAGEREF _Toc286930587 \h </w:instrText>
      </w:r>
      <w:r w:rsidR="00F60AA3">
        <w:rPr>
          <w:noProof/>
        </w:rPr>
      </w:r>
      <w:r w:rsidR="00F60AA3">
        <w:rPr>
          <w:noProof/>
        </w:rPr>
        <w:fldChar w:fldCharType="separate"/>
      </w:r>
      <w:r>
        <w:rPr>
          <w:noProof/>
        </w:rPr>
        <w:t>8</w:t>
      </w:r>
      <w:r w:rsidR="00F60AA3">
        <w:rPr>
          <w:noProof/>
        </w:rPr>
        <w:fldChar w:fldCharType="end"/>
      </w:r>
    </w:p>
    <w:p w:rsidR="003077FD" w:rsidRDefault="003077FD">
      <w:pPr>
        <w:pStyle w:val="TOC2"/>
        <w:tabs>
          <w:tab w:val="left" w:pos="1000"/>
        </w:tabs>
        <w:rPr>
          <w:rFonts w:asciiTheme="minorHAnsi" w:eastAsiaTheme="minorEastAsia" w:hAnsiTheme="minorHAnsi" w:cstheme="minorBidi"/>
          <w:noProof/>
          <w:sz w:val="22"/>
          <w:szCs w:val="22"/>
        </w:rPr>
      </w:pPr>
      <w:r w:rsidRPr="00EA07F3">
        <w:rPr>
          <w:noProof/>
          <w:lang w:val="en-GB"/>
        </w:rPr>
        <w:t>4.2</w:t>
      </w:r>
      <w:r>
        <w:rPr>
          <w:rFonts w:asciiTheme="minorHAnsi" w:eastAsiaTheme="minorEastAsia" w:hAnsiTheme="minorHAnsi" w:cstheme="minorBidi"/>
          <w:noProof/>
          <w:sz w:val="22"/>
          <w:szCs w:val="22"/>
        </w:rPr>
        <w:tab/>
      </w:r>
      <w:r w:rsidRPr="00EA07F3">
        <w:rPr>
          <w:noProof/>
          <w:lang w:val="en-GB"/>
        </w:rPr>
        <w:t>Wide area networking environment</w:t>
      </w:r>
      <w:r>
        <w:rPr>
          <w:noProof/>
        </w:rPr>
        <w:tab/>
      </w:r>
      <w:r w:rsidR="00F60AA3">
        <w:rPr>
          <w:noProof/>
        </w:rPr>
        <w:fldChar w:fldCharType="begin"/>
      </w:r>
      <w:r>
        <w:rPr>
          <w:noProof/>
        </w:rPr>
        <w:instrText xml:space="preserve"> PAGEREF _Toc286930588 \h </w:instrText>
      </w:r>
      <w:r w:rsidR="00F60AA3">
        <w:rPr>
          <w:noProof/>
        </w:rPr>
      </w:r>
      <w:r w:rsidR="00F60AA3">
        <w:rPr>
          <w:noProof/>
        </w:rPr>
        <w:fldChar w:fldCharType="separate"/>
      </w:r>
      <w:r>
        <w:rPr>
          <w:noProof/>
        </w:rPr>
        <w:t>8</w:t>
      </w:r>
      <w:r w:rsidR="00F60AA3">
        <w:rPr>
          <w:noProof/>
        </w:rPr>
        <w:fldChar w:fldCharType="end"/>
      </w:r>
    </w:p>
    <w:p w:rsidR="003077FD" w:rsidRDefault="003077FD">
      <w:pPr>
        <w:pStyle w:val="TOC2"/>
        <w:tabs>
          <w:tab w:val="left" w:pos="1000"/>
        </w:tabs>
        <w:rPr>
          <w:rFonts w:asciiTheme="minorHAnsi" w:eastAsiaTheme="minorEastAsia" w:hAnsiTheme="minorHAnsi" w:cstheme="minorBidi"/>
          <w:noProof/>
          <w:sz w:val="22"/>
          <w:szCs w:val="22"/>
        </w:rPr>
      </w:pPr>
      <w:r w:rsidRPr="00EA07F3">
        <w:rPr>
          <w:noProof/>
          <w:lang w:val="en-GB"/>
        </w:rPr>
        <w:t>4.3</w:t>
      </w:r>
      <w:r>
        <w:rPr>
          <w:rFonts w:asciiTheme="minorHAnsi" w:eastAsiaTheme="minorEastAsia" w:hAnsiTheme="minorHAnsi" w:cstheme="minorBidi"/>
          <w:noProof/>
          <w:sz w:val="22"/>
          <w:szCs w:val="22"/>
        </w:rPr>
        <w:tab/>
      </w:r>
      <w:r w:rsidRPr="00EA07F3">
        <w:rPr>
          <w:noProof/>
          <w:lang w:val="en-GB"/>
        </w:rPr>
        <w:t>Solution topology</w:t>
      </w:r>
      <w:r>
        <w:rPr>
          <w:noProof/>
        </w:rPr>
        <w:tab/>
      </w:r>
      <w:r w:rsidR="00F60AA3">
        <w:rPr>
          <w:noProof/>
        </w:rPr>
        <w:fldChar w:fldCharType="begin"/>
      </w:r>
      <w:r>
        <w:rPr>
          <w:noProof/>
        </w:rPr>
        <w:instrText xml:space="preserve"> PAGEREF _Toc286930589 \h </w:instrText>
      </w:r>
      <w:r w:rsidR="00F60AA3">
        <w:rPr>
          <w:noProof/>
        </w:rPr>
      </w:r>
      <w:r w:rsidR="00F60AA3">
        <w:rPr>
          <w:noProof/>
        </w:rPr>
        <w:fldChar w:fldCharType="separate"/>
      </w:r>
      <w:r>
        <w:rPr>
          <w:noProof/>
        </w:rPr>
        <w:t>8</w:t>
      </w:r>
      <w:r w:rsidR="00F60AA3">
        <w:rPr>
          <w:noProof/>
        </w:rPr>
        <w:fldChar w:fldCharType="end"/>
      </w:r>
    </w:p>
    <w:p w:rsidR="003077FD" w:rsidRDefault="003077FD">
      <w:pPr>
        <w:pStyle w:val="TOC1"/>
        <w:tabs>
          <w:tab w:val="left" w:pos="432"/>
        </w:tabs>
        <w:rPr>
          <w:rFonts w:asciiTheme="minorHAnsi" w:eastAsiaTheme="minorEastAsia" w:hAnsiTheme="minorHAnsi" w:cstheme="minorBidi"/>
          <w:noProof/>
          <w:sz w:val="22"/>
          <w:szCs w:val="22"/>
        </w:rPr>
      </w:pPr>
      <w:r w:rsidRPr="00EA07F3">
        <w:rPr>
          <w:noProof/>
          <w:lang w:val="en-GB"/>
        </w:rPr>
        <w:t>5.</w:t>
      </w:r>
      <w:r>
        <w:rPr>
          <w:rFonts w:asciiTheme="minorHAnsi" w:eastAsiaTheme="minorEastAsia" w:hAnsiTheme="minorHAnsi" w:cstheme="minorBidi"/>
          <w:noProof/>
          <w:sz w:val="22"/>
          <w:szCs w:val="22"/>
        </w:rPr>
        <w:tab/>
      </w:r>
      <w:r w:rsidRPr="00EA07F3">
        <w:rPr>
          <w:noProof/>
          <w:lang w:val="en-GB"/>
        </w:rPr>
        <w:t>Self-protection in eCounting</w:t>
      </w:r>
      <w:r>
        <w:rPr>
          <w:noProof/>
        </w:rPr>
        <w:tab/>
      </w:r>
      <w:r w:rsidR="00F60AA3">
        <w:rPr>
          <w:noProof/>
        </w:rPr>
        <w:fldChar w:fldCharType="begin"/>
      </w:r>
      <w:r>
        <w:rPr>
          <w:noProof/>
        </w:rPr>
        <w:instrText xml:space="preserve"> PAGEREF _Toc286930590 \h </w:instrText>
      </w:r>
      <w:r w:rsidR="00F60AA3">
        <w:rPr>
          <w:noProof/>
        </w:rPr>
      </w:r>
      <w:r w:rsidR="00F60AA3">
        <w:rPr>
          <w:noProof/>
        </w:rPr>
        <w:fldChar w:fldCharType="separate"/>
      </w:r>
      <w:r>
        <w:rPr>
          <w:noProof/>
        </w:rPr>
        <w:t>10</w:t>
      </w:r>
      <w:r w:rsidR="00F60AA3">
        <w:rPr>
          <w:noProof/>
        </w:rPr>
        <w:fldChar w:fldCharType="end"/>
      </w:r>
    </w:p>
    <w:p w:rsidR="003077FD" w:rsidRDefault="003077FD">
      <w:pPr>
        <w:pStyle w:val="TOC1"/>
        <w:tabs>
          <w:tab w:val="left" w:pos="432"/>
        </w:tabs>
        <w:rPr>
          <w:rFonts w:asciiTheme="minorHAnsi" w:eastAsiaTheme="minorEastAsia" w:hAnsiTheme="minorHAnsi" w:cstheme="minorBidi"/>
          <w:noProof/>
          <w:sz w:val="22"/>
          <w:szCs w:val="22"/>
        </w:rPr>
      </w:pPr>
      <w:r w:rsidRPr="00EA07F3">
        <w:rPr>
          <w:noProof/>
          <w:lang w:val="en-GB"/>
        </w:rPr>
        <w:t>6.</w:t>
      </w:r>
      <w:r>
        <w:rPr>
          <w:rFonts w:asciiTheme="minorHAnsi" w:eastAsiaTheme="minorEastAsia" w:hAnsiTheme="minorHAnsi" w:cstheme="minorBidi"/>
          <w:noProof/>
          <w:sz w:val="22"/>
          <w:szCs w:val="22"/>
        </w:rPr>
        <w:tab/>
      </w:r>
      <w:r w:rsidRPr="00EA07F3">
        <w:rPr>
          <w:noProof/>
          <w:lang w:val="en-GB"/>
        </w:rPr>
        <w:t>Domain isolation in eCounting</w:t>
      </w:r>
      <w:r>
        <w:rPr>
          <w:noProof/>
        </w:rPr>
        <w:tab/>
      </w:r>
      <w:r w:rsidR="00F60AA3">
        <w:rPr>
          <w:noProof/>
        </w:rPr>
        <w:fldChar w:fldCharType="begin"/>
      </w:r>
      <w:r>
        <w:rPr>
          <w:noProof/>
        </w:rPr>
        <w:instrText xml:space="preserve"> PAGEREF _Toc286930591 \h </w:instrText>
      </w:r>
      <w:r w:rsidR="00F60AA3">
        <w:rPr>
          <w:noProof/>
        </w:rPr>
      </w:r>
      <w:r w:rsidR="00F60AA3">
        <w:rPr>
          <w:noProof/>
        </w:rPr>
        <w:fldChar w:fldCharType="separate"/>
      </w:r>
      <w:r>
        <w:rPr>
          <w:noProof/>
        </w:rPr>
        <w:t>10</w:t>
      </w:r>
      <w:r w:rsidR="00F60AA3">
        <w:rPr>
          <w:noProof/>
        </w:rPr>
        <w:fldChar w:fldCharType="end"/>
      </w:r>
    </w:p>
    <w:p w:rsidR="003077FD" w:rsidRDefault="003077FD">
      <w:pPr>
        <w:pStyle w:val="TOC1"/>
        <w:tabs>
          <w:tab w:val="left" w:pos="432"/>
        </w:tabs>
        <w:rPr>
          <w:rFonts w:asciiTheme="minorHAnsi" w:eastAsiaTheme="minorEastAsia" w:hAnsiTheme="minorHAnsi" w:cstheme="minorBidi"/>
          <w:noProof/>
          <w:sz w:val="22"/>
          <w:szCs w:val="22"/>
        </w:rPr>
      </w:pPr>
      <w:r w:rsidRPr="00EA07F3">
        <w:rPr>
          <w:noProof/>
          <w:lang w:val="en-GB"/>
        </w:rPr>
        <w:t>7.</w:t>
      </w:r>
      <w:r>
        <w:rPr>
          <w:rFonts w:asciiTheme="minorHAnsi" w:eastAsiaTheme="minorEastAsia" w:hAnsiTheme="minorHAnsi" w:cstheme="minorBidi"/>
          <w:noProof/>
          <w:sz w:val="22"/>
          <w:szCs w:val="22"/>
        </w:rPr>
        <w:tab/>
      </w:r>
      <w:r w:rsidRPr="00EA07F3">
        <w:rPr>
          <w:noProof/>
          <w:lang w:val="en-GB"/>
        </w:rPr>
        <w:t>Non-bypassibility of security functionality in eCounting</w:t>
      </w:r>
      <w:r>
        <w:rPr>
          <w:noProof/>
        </w:rPr>
        <w:tab/>
      </w:r>
      <w:r w:rsidR="00F60AA3">
        <w:rPr>
          <w:noProof/>
        </w:rPr>
        <w:fldChar w:fldCharType="begin"/>
      </w:r>
      <w:r>
        <w:rPr>
          <w:noProof/>
        </w:rPr>
        <w:instrText xml:space="preserve"> PAGEREF _Toc286930592 \h </w:instrText>
      </w:r>
      <w:r w:rsidR="00F60AA3">
        <w:rPr>
          <w:noProof/>
        </w:rPr>
      </w:r>
      <w:r w:rsidR="00F60AA3">
        <w:rPr>
          <w:noProof/>
        </w:rPr>
        <w:fldChar w:fldCharType="separate"/>
      </w:r>
      <w:r>
        <w:rPr>
          <w:noProof/>
        </w:rPr>
        <w:t>10</w:t>
      </w:r>
      <w:r w:rsidR="00F60AA3">
        <w:rPr>
          <w:noProof/>
        </w:rPr>
        <w:fldChar w:fldCharType="end"/>
      </w:r>
    </w:p>
    <w:p w:rsidR="004251E8" w:rsidRPr="00E66925" w:rsidRDefault="00F60AA3" w:rsidP="004251E8">
      <w:pPr>
        <w:rPr>
          <w:lang w:val="en-GB"/>
        </w:rPr>
      </w:pPr>
      <w:r w:rsidRPr="00E66925">
        <w:rPr>
          <w:lang w:val="en-GB"/>
        </w:rPr>
        <w:fldChar w:fldCharType="end"/>
      </w:r>
    </w:p>
    <w:p w:rsidR="004251E8" w:rsidRPr="00E66925" w:rsidRDefault="004251E8">
      <w:pPr>
        <w:widowControl/>
        <w:spacing w:line="240" w:lineRule="auto"/>
        <w:rPr>
          <w:lang w:val="en-GB"/>
        </w:rPr>
      </w:pPr>
      <w:r w:rsidRPr="00E66925">
        <w:rPr>
          <w:lang w:val="en-GB"/>
        </w:rPr>
        <w:br w:type="page"/>
      </w:r>
    </w:p>
    <w:p w:rsidR="00EE57E4" w:rsidRPr="00E66925" w:rsidRDefault="00057D89" w:rsidP="007A1C4B">
      <w:pPr>
        <w:pStyle w:val="Heading1"/>
        <w:pageBreakBefore/>
        <w:rPr>
          <w:lang w:val="en-GB"/>
        </w:rPr>
      </w:pPr>
      <w:bookmarkStart w:id="0" w:name="_Toc286930577"/>
      <w:r w:rsidRPr="00E66925">
        <w:rPr>
          <w:lang w:val="en-GB"/>
        </w:rPr>
        <w:lastRenderedPageBreak/>
        <w:t>Introduction</w:t>
      </w:r>
      <w:bookmarkEnd w:id="0"/>
    </w:p>
    <w:p w:rsidR="00046028" w:rsidRPr="00E66925" w:rsidRDefault="00162983" w:rsidP="00DC5FE5">
      <w:pPr>
        <w:rPr>
          <w:lang w:val="en-GB"/>
        </w:rPr>
      </w:pPr>
      <w:r w:rsidRPr="00E66925">
        <w:rPr>
          <w:lang w:val="en-GB"/>
        </w:rPr>
        <w:t>T</w:t>
      </w:r>
      <w:r w:rsidR="00046028" w:rsidRPr="00E66925">
        <w:rPr>
          <w:lang w:val="en-GB"/>
        </w:rPr>
        <w:t xml:space="preserve">his document </w:t>
      </w:r>
      <w:r w:rsidRPr="00E66925">
        <w:rPr>
          <w:lang w:val="en-GB"/>
        </w:rPr>
        <w:t>present</w:t>
      </w:r>
      <w:r w:rsidR="00DD45DC" w:rsidRPr="00E66925">
        <w:rPr>
          <w:lang w:val="en-GB"/>
        </w:rPr>
        <w:t>s</w:t>
      </w:r>
      <w:r w:rsidRPr="00E66925">
        <w:rPr>
          <w:lang w:val="en-GB"/>
        </w:rPr>
        <w:t xml:space="preserve"> the security architecture of the election systems which is part of the E-vote 2011 project.</w:t>
      </w:r>
      <w:r w:rsidR="00DD45DC" w:rsidRPr="00E66925">
        <w:rPr>
          <w:lang w:val="en-GB"/>
        </w:rPr>
        <w:t xml:space="preserve"> </w:t>
      </w:r>
      <w:r w:rsidRPr="00E66925">
        <w:rPr>
          <w:lang w:val="en-GB"/>
        </w:rPr>
        <w:t xml:space="preserve">By </w:t>
      </w:r>
      <w:r w:rsidRPr="00E66925">
        <w:rPr>
          <w:i/>
          <w:lang w:val="en-GB"/>
        </w:rPr>
        <w:t>security architecture</w:t>
      </w:r>
      <w:r w:rsidRPr="00E66925">
        <w:rPr>
          <w:lang w:val="en-GB"/>
        </w:rPr>
        <w:t xml:space="preserve">, we mean the conceptual, logical, and physical design which is used to protect </w:t>
      </w:r>
      <w:r w:rsidR="00B773CF" w:rsidRPr="00E66925">
        <w:rPr>
          <w:lang w:val="en-GB"/>
        </w:rPr>
        <w:t>the systems and the information they protect</w:t>
      </w:r>
      <w:r w:rsidRPr="00E66925">
        <w:rPr>
          <w:lang w:val="en-GB"/>
        </w:rPr>
        <w:t xml:space="preserve"> from compromise.</w:t>
      </w:r>
    </w:p>
    <w:p w:rsidR="00997C7A" w:rsidRPr="00E66925" w:rsidRDefault="00997C7A" w:rsidP="00997C7A">
      <w:pPr>
        <w:rPr>
          <w:b/>
          <w:lang w:val="en-GB"/>
        </w:rPr>
      </w:pPr>
    </w:p>
    <w:p w:rsidR="00B773CF" w:rsidRPr="00E66925" w:rsidRDefault="00B773CF" w:rsidP="00B773CF">
      <w:pPr>
        <w:rPr>
          <w:lang w:val="en-GB"/>
        </w:rPr>
      </w:pPr>
      <w:r w:rsidRPr="00E66925">
        <w:rPr>
          <w:lang w:val="en-GB"/>
        </w:rPr>
        <w:t>The E-Vote 2011</w:t>
      </w:r>
      <w:r w:rsidR="0018650E" w:rsidRPr="00E66925">
        <w:rPr>
          <w:lang w:val="en-GB"/>
        </w:rPr>
        <w:t>solution</w:t>
      </w:r>
      <w:r w:rsidRPr="00E66925">
        <w:rPr>
          <w:lang w:val="en-GB"/>
        </w:rPr>
        <w:t xml:space="preserve"> consists of three different but interacting systems:</w:t>
      </w:r>
    </w:p>
    <w:p w:rsidR="00B773CF" w:rsidRPr="00E66925" w:rsidRDefault="00B773CF" w:rsidP="00B773CF">
      <w:pPr>
        <w:rPr>
          <w:lang w:val="en-GB"/>
        </w:rPr>
      </w:pPr>
    </w:p>
    <w:p w:rsidR="00B773CF" w:rsidRPr="00E66925" w:rsidRDefault="00B773CF" w:rsidP="00B773CF">
      <w:pPr>
        <w:rPr>
          <w:lang w:val="en-GB"/>
        </w:rPr>
      </w:pPr>
      <w:r w:rsidRPr="00E66925">
        <w:rPr>
          <w:lang w:val="en-GB"/>
        </w:rPr>
        <w:object w:dxaOrig="10259" w:dyaOrig="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45pt;height:65.05pt" o:ole="">
            <v:imagedata r:id="rId14" o:title=""/>
          </v:shape>
          <o:OLEObject Type="Embed" ProgID="Visio.Drawing.11" ShapeID="_x0000_i1025" DrawAspect="Content" ObjectID="_1368616086" r:id="rId15"/>
        </w:object>
      </w:r>
    </w:p>
    <w:p w:rsidR="00B773CF" w:rsidRPr="00E66925" w:rsidRDefault="00B773CF" w:rsidP="00B773CF">
      <w:pPr>
        <w:rPr>
          <w:lang w:val="en-GB"/>
        </w:rPr>
      </w:pPr>
    </w:p>
    <w:p w:rsidR="00A616BE" w:rsidRPr="00E66925" w:rsidRDefault="00B773CF" w:rsidP="00A616BE">
      <w:pPr>
        <w:rPr>
          <w:lang w:val="en-GB"/>
        </w:rPr>
      </w:pPr>
      <w:r w:rsidRPr="00E66925">
        <w:rPr>
          <w:lang w:val="en-GB"/>
        </w:rPr>
        <w:t xml:space="preserve">Each system can operate in its own environment, but require interaction to satisfy common requirements such as configuration, authentication/authorization, logging and reporting. </w:t>
      </w:r>
      <w:r w:rsidR="00A616BE" w:rsidRPr="00E66925">
        <w:rPr>
          <w:lang w:val="en-GB"/>
        </w:rPr>
        <w:t>The overall security architecture is described in the document “Security Architecture - General Overview”.</w:t>
      </w:r>
    </w:p>
    <w:p w:rsidR="000E79C4" w:rsidRPr="00E66925" w:rsidRDefault="000E79C4" w:rsidP="00A616BE">
      <w:pPr>
        <w:rPr>
          <w:lang w:val="en-GB"/>
        </w:rPr>
      </w:pPr>
    </w:p>
    <w:p w:rsidR="000E79C4" w:rsidRPr="00E66925" w:rsidRDefault="000E79C4" w:rsidP="00A616BE">
      <w:pPr>
        <w:rPr>
          <w:lang w:val="en-GB"/>
        </w:rPr>
      </w:pPr>
      <w:r w:rsidRPr="00E66925">
        <w:rPr>
          <w:lang w:val="en-GB"/>
        </w:rPr>
        <w:t>To support counting of paper ballots, the system for electronic counting of paper votes is installed in municipal counting centres (estimated 150 centres). It contains modules for scanning and verifying ballots, in addition to local administrative functions.</w:t>
      </w:r>
    </w:p>
    <w:p w:rsidR="000E79C4" w:rsidRPr="00E66925" w:rsidRDefault="000E79C4" w:rsidP="00A616BE">
      <w:pPr>
        <w:rPr>
          <w:lang w:val="en-GB"/>
        </w:rPr>
      </w:pPr>
    </w:p>
    <w:p w:rsidR="00B773CF" w:rsidRPr="00E66925" w:rsidRDefault="00B773CF" w:rsidP="00B773CF">
      <w:pPr>
        <w:rPr>
          <w:lang w:val="en-GB"/>
        </w:rPr>
      </w:pPr>
    </w:p>
    <w:p w:rsidR="00477FFA" w:rsidRPr="00E66925" w:rsidRDefault="00477FFA" w:rsidP="00A616BE">
      <w:pPr>
        <w:pStyle w:val="Heading1"/>
        <w:rPr>
          <w:lang w:val="en-GB"/>
        </w:rPr>
      </w:pPr>
      <w:bookmarkStart w:id="1" w:name="_Toc286930578"/>
      <w:r w:rsidRPr="00E66925">
        <w:rPr>
          <w:lang w:val="en-GB"/>
        </w:rPr>
        <w:t>Conceptual design</w:t>
      </w:r>
      <w:bookmarkEnd w:id="1"/>
    </w:p>
    <w:p w:rsidR="00A616BE" w:rsidRPr="00E66925" w:rsidRDefault="00A616BE" w:rsidP="00A616BE">
      <w:pPr>
        <w:rPr>
          <w:lang w:val="en-GB"/>
        </w:rPr>
      </w:pPr>
      <w:r w:rsidRPr="00E66925">
        <w:rPr>
          <w:lang w:val="en-GB"/>
        </w:rPr>
        <w:t xml:space="preserve">Conceptual Design is the view of the security solution </w:t>
      </w:r>
      <w:r w:rsidRPr="00E66925">
        <w:rPr>
          <w:i/>
          <w:lang w:val="en-GB"/>
        </w:rPr>
        <w:t>from the user point of view</w:t>
      </w:r>
      <w:r w:rsidRPr="00E66925">
        <w:rPr>
          <w:lang w:val="en-GB"/>
        </w:rPr>
        <w:t>.  It seeks to define the characteristics of information access and authentication that are part of the user experience.</w:t>
      </w:r>
    </w:p>
    <w:p w:rsidR="000E79C4" w:rsidRPr="00E66925" w:rsidRDefault="000E79C4" w:rsidP="00A616BE">
      <w:pPr>
        <w:rPr>
          <w:lang w:val="en-GB"/>
        </w:rPr>
      </w:pPr>
    </w:p>
    <w:p w:rsidR="001A546A" w:rsidRPr="00E66925" w:rsidRDefault="001A546A" w:rsidP="001A546A">
      <w:pPr>
        <w:pStyle w:val="Heading2"/>
        <w:rPr>
          <w:lang w:val="en-GB"/>
        </w:rPr>
      </w:pPr>
      <w:bookmarkStart w:id="2" w:name="_Toc286930579"/>
      <w:r w:rsidRPr="00E66925">
        <w:rPr>
          <w:lang w:val="en-GB"/>
        </w:rPr>
        <w:t>Security domains and interfaces</w:t>
      </w:r>
      <w:bookmarkEnd w:id="2"/>
    </w:p>
    <w:p w:rsidR="001A546A" w:rsidRPr="00E66925" w:rsidRDefault="001A546A" w:rsidP="001A546A">
      <w:pPr>
        <w:rPr>
          <w:lang w:val="en-GB"/>
        </w:rPr>
      </w:pPr>
      <w:r w:rsidRPr="00E66925">
        <w:rPr>
          <w:lang w:val="en-GB"/>
        </w:rPr>
        <w:t>The Paper Voting Domain includes two separate security domain as illustrated below.</w:t>
      </w:r>
    </w:p>
    <w:p w:rsidR="001A546A" w:rsidRPr="00E66925" w:rsidRDefault="001A546A" w:rsidP="00A616BE">
      <w:pPr>
        <w:rPr>
          <w:lang w:val="en-GB"/>
        </w:rPr>
      </w:pPr>
    </w:p>
    <w:p w:rsidR="001A546A" w:rsidRPr="00E66925" w:rsidRDefault="001A546A" w:rsidP="001A546A">
      <w:pPr>
        <w:keepNext/>
        <w:rPr>
          <w:lang w:val="en-GB"/>
        </w:rPr>
      </w:pPr>
      <w:r w:rsidRPr="00E66925">
        <w:rPr>
          <w:noProof/>
          <w:lang w:val="nb-NO" w:eastAsia="nb-NO"/>
        </w:rPr>
        <w:drawing>
          <wp:inline distT="0" distB="0" distL="0" distR="0">
            <wp:extent cx="5732145" cy="3556000"/>
            <wp:effectExtent l="1905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5732145" cy="3556000"/>
                    </a:xfrm>
                    <a:prstGeom prst="rect">
                      <a:avLst/>
                    </a:prstGeom>
                    <a:noFill/>
                    <a:ln w="9525">
                      <a:noFill/>
                      <a:miter lim="800000"/>
                      <a:headEnd/>
                      <a:tailEnd/>
                    </a:ln>
                  </pic:spPr>
                </pic:pic>
              </a:graphicData>
            </a:graphic>
          </wp:inline>
        </w:drawing>
      </w:r>
    </w:p>
    <w:p w:rsidR="00A616BE" w:rsidRPr="00E66925" w:rsidRDefault="001A546A" w:rsidP="001A546A">
      <w:pPr>
        <w:pStyle w:val="Caption"/>
        <w:rPr>
          <w:lang w:val="en-GB"/>
        </w:rPr>
      </w:pPr>
      <w:r w:rsidRPr="00E66925">
        <w:rPr>
          <w:lang w:val="en-GB"/>
        </w:rPr>
        <w:t xml:space="preserve">Figure </w:t>
      </w:r>
      <w:r w:rsidR="00F60AA3" w:rsidRPr="00E66925">
        <w:rPr>
          <w:lang w:val="en-GB"/>
        </w:rPr>
        <w:fldChar w:fldCharType="begin"/>
      </w:r>
      <w:r w:rsidR="00BB321A" w:rsidRPr="00E66925">
        <w:rPr>
          <w:lang w:val="en-GB"/>
        </w:rPr>
        <w:instrText xml:space="preserve"> SEQ Figure \* ARABIC </w:instrText>
      </w:r>
      <w:r w:rsidR="00F60AA3" w:rsidRPr="00E66925">
        <w:rPr>
          <w:lang w:val="en-GB"/>
        </w:rPr>
        <w:fldChar w:fldCharType="separate"/>
      </w:r>
      <w:r w:rsidR="002D3032" w:rsidRPr="00E66925">
        <w:rPr>
          <w:lang w:val="en-GB"/>
        </w:rPr>
        <w:t>1</w:t>
      </w:r>
      <w:r w:rsidR="00F60AA3" w:rsidRPr="00E66925">
        <w:rPr>
          <w:lang w:val="en-GB"/>
        </w:rPr>
        <w:fldChar w:fldCharType="end"/>
      </w:r>
      <w:r w:rsidRPr="00E66925">
        <w:rPr>
          <w:lang w:val="en-GB"/>
        </w:rPr>
        <w:t>: Paper Voting Domain</w:t>
      </w:r>
    </w:p>
    <w:p w:rsidR="00477FFA" w:rsidRPr="00E66925" w:rsidRDefault="00127790" w:rsidP="001A546A">
      <w:pPr>
        <w:pStyle w:val="ListParagraph"/>
        <w:numPr>
          <w:ilvl w:val="0"/>
          <w:numId w:val="9"/>
        </w:numPr>
        <w:rPr>
          <w:lang w:val="en-GB"/>
        </w:rPr>
      </w:pPr>
      <w:r w:rsidRPr="00E66925">
        <w:rPr>
          <w:lang w:val="en-GB"/>
        </w:rPr>
        <w:lastRenderedPageBreak/>
        <w:t xml:space="preserve">The </w:t>
      </w:r>
      <w:r w:rsidR="001A546A" w:rsidRPr="00E66925">
        <w:rPr>
          <w:b/>
          <w:lang w:val="en-GB"/>
        </w:rPr>
        <w:t>pVoting Workstations</w:t>
      </w:r>
      <w:r w:rsidR="001A546A" w:rsidRPr="00E66925">
        <w:rPr>
          <w:lang w:val="en-GB"/>
        </w:rPr>
        <w:t xml:space="preserve"> </w:t>
      </w:r>
      <w:r w:rsidRPr="00E66925">
        <w:rPr>
          <w:lang w:val="en-GB"/>
        </w:rPr>
        <w:t xml:space="preserve">domain </w:t>
      </w:r>
      <w:r w:rsidR="001A546A" w:rsidRPr="00E66925">
        <w:rPr>
          <w:lang w:val="en-GB"/>
        </w:rPr>
        <w:t>includes workstations for the three different function</w:t>
      </w:r>
      <w:r w:rsidR="00A90CA9" w:rsidRPr="00E66925">
        <w:rPr>
          <w:lang w:val="en-GB"/>
        </w:rPr>
        <w:t>s</w:t>
      </w:r>
      <w:r w:rsidRPr="00E66925">
        <w:rPr>
          <w:lang w:val="en-GB"/>
        </w:rPr>
        <w:t xml:space="preserve"> in the eCounting of pVotes system; Administration, Scanning, and Verification</w:t>
      </w:r>
    </w:p>
    <w:p w:rsidR="00127790" w:rsidRPr="00E66925" w:rsidRDefault="00127790" w:rsidP="001A546A">
      <w:pPr>
        <w:pStyle w:val="ListParagraph"/>
        <w:numPr>
          <w:ilvl w:val="0"/>
          <w:numId w:val="9"/>
        </w:numPr>
        <w:rPr>
          <w:lang w:val="en-GB"/>
        </w:rPr>
      </w:pPr>
      <w:r w:rsidRPr="00E66925">
        <w:rPr>
          <w:lang w:val="en-GB"/>
        </w:rPr>
        <w:t xml:space="preserve">The </w:t>
      </w:r>
      <w:r w:rsidRPr="00E66925">
        <w:rPr>
          <w:b/>
          <w:lang w:val="en-GB"/>
        </w:rPr>
        <w:t>pVoting Administration</w:t>
      </w:r>
      <w:r w:rsidRPr="00E66925">
        <w:rPr>
          <w:lang w:val="en-GB"/>
        </w:rPr>
        <w:t xml:space="preserve"> domain contains the workstation for Administration of the eCounting of pVotes system. The system in this domain is the only one of the systems in the paper voting domain which needs external connection. Before use of any of the pVoting applications, the user has to download a ‘security token’ from </w:t>
      </w:r>
      <w:r w:rsidR="005F6860" w:rsidRPr="00E66925">
        <w:rPr>
          <w:lang w:val="en-GB"/>
        </w:rPr>
        <w:t>the Central Election Administration System. The PC running the Admin client could be the same PC running the pVoteAdmin.</w:t>
      </w:r>
    </w:p>
    <w:p w:rsidR="005F6860" w:rsidRPr="00E66925" w:rsidRDefault="005F6860" w:rsidP="001A546A">
      <w:pPr>
        <w:pStyle w:val="ListParagraph"/>
        <w:numPr>
          <w:ilvl w:val="0"/>
          <w:numId w:val="9"/>
        </w:numPr>
        <w:rPr>
          <w:lang w:val="en-GB"/>
        </w:rPr>
      </w:pPr>
      <w:r w:rsidRPr="00E66925">
        <w:rPr>
          <w:lang w:val="en-GB"/>
        </w:rPr>
        <w:t xml:space="preserve">The </w:t>
      </w:r>
      <w:r w:rsidRPr="00E66925">
        <w:rPr>
          <w:b/>
          <w:lang w:val="en-GB"/>
        </w:rPr>
        <w:t>pVoting Data domain</w:t>
      </w:r>
      <w:r w:rsidRPr="00E66925">
        <w:rPr>
          <w:lang w:val="en-GB"/>
        </w:rPr>
        <w:t xml:space="preserve"> contains two databases and a file system shared between the pVoting applications at one site.</w:t>
      </w:r>
    </w:p>
    <w:p w:rsidR="000E79C4" w:rsidRPr="00E66925" w:rsidRDefault="000E79C4" w:rsidP="000E79C4">
      <w:pPr>
        <w:rPr>
          <w:lang w:val="en-GB"/>
        </w:rPr>
      </w:pPr>
    </w:p>
    <w:p w:rsidR="000C0770" w:rsidRPr="00E66925" w:rsidRDefault="000C0770" w:rsidP="00477FFA">
      <w:pPr>
        <w:rPr>
          <w:lang w:val="en-GB"/>
        </w:rPr>
      </w:pPr>
    </w:p>
    <w:p w:rsidR="001A546A" w:rsidRPr="00E66925" w:rsidRDefault="005F6860" w:rsidP="00477FFA">
      <w:pPr>
        <w:rPr>
          <w:lang w:val="en-GB"/>
        </w:rPr>
      </w:pPr>
      <w:r w:rsidRPr="00E66925">
        <w:rPr>
          <w:lang w:val="en-GB"/>
        </w:rPr>
        <w:t>The interfaces to the system and between the subsystems are (nu</w:t>
      </w:r>
      <w:r w:rsidR="000C0770" w:rsidRPr="00E66925">
        <w:rPr>
          <w:lang w:val="en-GB"/>
        </w:rPr>
        <w:t>mbered in the figure above):</w:t>
      </w:r>
    </w:p>
    <w:p w:rsidR="000C0770" w:rsidRPr="00E66925" w:rsidRDefault="000C0770" w:rsidP="000C0770">
      <w:pPr>
        <w:pStyle w:val="ListParagraph"/>
        <w:numPr>
          <w:ilvl w:val="0"/>
          <w:numId w:val="10"/>
        </w:numPr>
        <w:rPr>
          <w:lang w:val="en-GB"/>
        </w:rPr>
      </w:pPr>
      <w:r w:rsidRPr="00E66925">
        <w:rPr>
          <w:lang w:val="en-GB"/>
        </w:rPr>
        <w:t>User authentication. Web interface over HTTPS. Possible redirected from election service.</w:t>
      </w:r>
    </w:p>
    <w:p w:rsidR="000C0770" w:rsidRPr="00E66925" w:rsidRDefault="000C0770" w:rsidP="000C0770">
      <w:pPr>
        <w:pStyle w:val="ListParagraph"/>
        <w:numPr>
          <w:ilvl w:val="0"/>
          <w:numId w:val="10"/>
        </w:numPr>
        <w:rPr>
          <w:lang w:val="en-GB"/>
        </w:rPr>
      </w:pPr>
      <w:r w:rsidRPr="00E66925">
        <w:rPr>
          <w:lang w:val="en-GB"/>
        </w:rPr>
        <w:t xml:space="preserve">Verify user authentication. Web service over mutual authenticated connection. </w:t>
      </w:r>
    </w:p>
    <w:p w:rsidR="000C0770" w:rsidRPr="00E66925" w:rsidRDefault="000C0770" w:rsidP="000C0770">
      <w:pPr>
        <w:pStyle w:val="ListParagraph"/>
        <w:numPr>
          <w:ilvl w:val="0"/>
          <w:numId w:val="10"/>
        </w:numPr>
        <w:rPr>
          <w:lang w:val="en-GB"/>
        </w:rPr>
      </w:pPr>
      <w:r w:rsidRPr="00E66925">
        <w:rPr>
          <w:lang w:val="en-GB"/>
        </w:rPr>
        <w:t xml:space="preserve">Web interface for election administration over mutual authenticated HTTPS connection. </w:t>
      </w:r>
      <w:r w:rsidR="003F3B19" w:rsidRPr="00E66925">
        <w:rPr>
          <w:lang w:val="en-GB"/>
        </w:rPr>
        <w:t xml:space="preserve">When logged on the Admin system, the user could download the </w:t>
      </w:r>
      <w:r w:rsidR="003F3B19" w:rsidRPr="00E66925">
        <w:rPr>
          <w:i/>
          <w:lang w:val="en-GB"/>
        </w:rPr>
        <w:t>security token</w:t>
      </w:r>
      <w:r w:rsidR="003F3B19" w:rsidRPr="00E66925">
        <w:rPr>
          <w:lang w:val="en-GB"/>
        </w:rPr>
        <w:t xml:space="preserve"> which is needed to use the pVoting applications.</w:t>
      </w:r>
    </w:p>
    <w:p w:rsidR="003F3B19" w:rsidRPr="00E66925" w:rsidRDefault="003F3B19" w:rsidP="003F3B19">
      <w:pPr>
        <w:pStyle w:val="ListParagraph"/>
        <w:numPr>
          <w:ilvl w:val="0"/>
          <w:numId w:val="10"/>
        </w:numPr>
        <w:rPr>
          <w:lang w:val="en-GB"/>
        </w:rPr>
      </w:pPr>
      <w:r w:rsidRPr="00E66925">
        <w:rPr>
          <w:b/>
          <w:lang w:val="en-GB"/>
        </w:rPr>
        <w:t>Get election configuration</w:t>
      </w:r>
      <w:r w:rsidRPr="00E66925">
        <w:rPr>
          <w:lang w:val="en-GB"/>
        </w:rPr>
        <w:t xml:space="preserve"> in EML (XML) format over a mutual authenticated HTTPS connection. The configuration EML files are digitally signed by the Election Administration system.</w:t>
      </w:r>
    </w:p>
    <w:p w:rsidR="003F3B19" w:rsidRPr="00E66925" w:rsidRDefault="003F3B19" w:rsidP="003F3B19">
      <w:pPr>
        <w:pStyle w:val="ListParagraph"/>
        <w:numPr>
          <w:ilvl w:val="0"/>
          <w:numId w:val="10"/>
        </w:numPr>
        <w:rPr>
          <w:lang w:val="en-GB"/>
        </w:rPr>
      </w:pPr>
      <w:r w:rsidRPr="00E66925">
        <w:rPr>
          <w:b/>
          <w:lang w:val="en-GB"/>
        </w:rPr>
        <w:t>Send ballot count results</w:t>
      </w:r>
      <w:r w:rsidRPr="00E66925">
        <w:rPr>
          <w:lang w:val="en-GB"/>
        </w:rPr>
        <w:t xml:space="preserve"> in EML (XML) format over a mutual authenticated HTTPS connection. The counting EML files are digitally signed</w:t>
      </w:r>
      <w:r w:rsidR="00E66925" w:rsidRPr="00E66925">
        <w:rPr>
          <w:lang w:val="en-GB"/>
        </w:rPr>
        <w:t xml:space="preserve"> by an election official</w:t>
      </w:r>
      <w:r w:rsidR="00AA36F9" w:rsidRPr="00E66925">
        <w:rPr>
          <w:lang w:val="en-GB"/>
        </w:rPr>
        <w:t xml:space="preserve"> using her Buypass smart card while she is logged on in the pVoteAdmin application.</w:t>
      </w:r>
    </w:p>
    <w:p w:rsidR="000C0770" w:rsidRPr="00E66925" w:rsidRDefault="00AA36F9" w:rsidP="000C0770">
      <w:pPr>
        <w:pStyle w:val="ListParagraph"/>
        <w:numPr>
          <w:ilvl w:val="0"/>
          <w:numId w:val="10"/>
        </w:numPr>
        <w:rPr>
          <w:lang w:val="en-GB"/>
        </w:rPr>
      </w:pPr>
      <w:r w:rsidRPr="00E66925">
        <w:rPr>
          <w:lang w:val="en-GB"/>
        </w:rPr>
        <w:t>Internal database connection from the RS Scan application.</w:t>
      </w:r>
    </w:p>
    <w:p w:rsidR="00AA36F9" w:rsidRPr="00E66925" w:rsidRDefault="00AA36F9" w:rsidP="000C0770">
      <w:pPr>
        <w:pStyle w:val="ListParagraph"/>
        <w:numPr>
          <w:ilvl w:val="0"/>
          <w:numId w:val="10"/>
        </w:numPr>
        <w:rPr>
          <w:lang w:val="en-GB"/>
        </w:rPr>
      </w:pPr>
      <w:r w:rsidRPr="00E66925">
        <w:rPr>
          <w:lang w:val="en-GB"/>
        </w:rPr>
        <w:t>Internal database connection from the RS Verify application.</w:t>
      </w:r>
    </w:p>
    <w:p w:rsidR="00AA36F9" w:rsidRPr="00E66925" w:rsidRDefault="00AA36F9" w:rsidP="000C0770">
      <w:pPr>
        <w:pStyle w:val="ListParagraph"/>
        <w:numPr>
          <w:ilvl w:val="0"/>
          <w:numId w:val="10"/>
        </w:numPr>
        <w:rPr>
          <w:lang w:val="en-GB"/>
        </w:rPr>
      </w:pPr>
      <w:r w:rsidRPr="00E66925">
        <w:rPr>
          <w:lang w:val="en-GB"/>
        </w:rPr>
        <w:t>Transfer of ready verified scanned ballots from the RS FORMS database to the pVote database. The process is performed by the RS Transfer service.</w:t>
      </w:r>
    </w:p>
    <w:p w:rsidR="00AA36F9" w:rsidRPr="00E66925" w:rsidRDefault="00AA36F9" w:rsidP="000C0770">
      <w:pPr>
        <w:pStyle w:val="ListParagraph"/>
        <w:numPr>
          <w:ilvl w:val="0"/>
          <w:numId w:val="10"/>
        </w:numPr>
        <w:rPr>
          <w:lang w:val="en-GB"/>
        </w:rPr>
      </w:pPr>
      <w:r w:rsidRPr="00E66925">
        <w:rPr>
          <w:lang w:val="en-GB"/>
        </w:rPr>
        <w:t>Internal database connection from the pVoteAdmin application.</w:t>
      </w:r>
    </w:p>
    <w:p w:rsidR="000C0770" w:rsidRPr="00E66925" w:rsidRDefault="00AA36F9" w:rsidP="000C0770">
      <w:pPr>
        <w:pStyle w:val="ListParagraph"/>
        <w:numPr>
          <w:ilvl w:val="0"/>
          <w:numId w:val="10"/>
        </w:numPr>
        <w:rPr>
          <w:lang w:val="en-GB"/>
        </w:rPr>
      </w:pPr>
      <w:r w:rsidRPr="00E66925">
        <w:rPr>
          <w:b/>
          <w:lang w:val="en-GB"/>
        </w:rPr>
        <w:t>Send</w:t>
      </w:r>
      <w:r w:rsidR="000C0770" w:rsidRPr="00E66925">
        <w:rPr>
          <w:b/>
          <w:lang w:val="en-GB"/>
        </w:rPr>
        <w:t xml:space="preserve"> audit - and system logs </w:t>
      </w:r>
      <w:r w:rsidRPr="00E66925">
        <w:rPr>
          <w:b/>
          <w:lang w:val="en-GB"/>
        </w:rPr>
        <w:t xml:space="preserve">to the central log database </w:t>
      </w:r>
      <w:r w:rsidR="000C0770" w:rsidRPr="00E66925">
        <w:rPr>
          <w:lang w:val="en-GB"/>
        </w:rPr>
        <w:t xml:space="preserve">from all </w:t>
      </w:r>
      <w:r w:rsidRPr="00E66925">
        <w:rPr>
          <w:lang w:val="en-GB"/>
        </w:rPr>
        <w:t>pVoting</w:t>
      </w:r>
      <w:r w:rsidR="000C0770" w:rsidRPr="00E66925">
        <w:rPr>
          <w:lang w:val="en-GB"/>
        </w:rPr>
        <w:t xml:space="preserve"> systems through rsyslog service (UDP/514).The audit log data is immutabilized before it is sent.</w:t>
      </w:r>
    </w:p>
    <w:p w:rsidR="005F6860" w:rsidRPr="00E66925" w:rsidRDefault="005F6860" w:rsidP="00477FFA">
      <w:pPr>
        <w:rPr>
          <w:lang w:val="en-GB"/>
        </w:rPr>
      </w:pPr>
    </w:p>
    <w:p w:rsidR="00477FFA" w:rsidRPr="00E66925" w:rsidRDefault="00477FFA" w:rsidP="00477FFA">
      <w:pPr>
        <w:pStyle w:val="Heading2"/>
        <w:rPr>
          <w:lang w:val="en-GB"/>
        </w:rPr>
      </w:pPr>
      <w:bookmarkStart w:id="3" w:name="_Toc286930580"/>
      <w:r w:rsidRPr="00E66925">
        <w:rPr>
          <w:lang w:val="en-GB"/>
        </w:rPr>
        <w:t>User profile and description</w:t>
      </w:r>
      <w:bookmarkEnd w:id="3"/>
    </w:p>
    <w:p w:rsidR="00477FFA" w:rsidRPr="00E66925" w:rsidRDefault="0014745E" w:rsidP="00477FFA">
      <w:pPr>
        <w:rPr>
          <w:lang w:val="en-GB"/>
        </w:rPr>
      </w:pPr>
      <w:r w:rsidRPr="00E66925">
        <w:rPr>
          <w:lang w:val="en-GB"/>
        </w:rPr>
        <w:t xml:space="preserve">There are a </w:t>
      </w:r>
      <w:r w:rsidR="00211AFB" w:rsidRPr="00E66925">
        <w:rPr>
          <w:lang w:val="en-GB"/>
        </w:rPr>
        <w:t>three</w:t>
      </w:r>
      <w:r w:rsidRPr="00E66925">
        <w:rPr>
          <w:lang w:val="en-GB"/>
        </w:rPr>
        <w:t xml:space="preserve"> user roles defined in the central election administration system (Admin) which are used by the pVote applications. New users must be created in Admin. The assigned user role is checked when the </w:t>
      </w:r>
      <w:r w:rsidR="00CE04D9" w:rsidRPr="00E66925">
        <w:rPr>
          <w:lang w:val="en-GB"/>
        </w:rPr>
        <w:t>different pVote applications are started. Only user with the right user role will be allowed to use these applications.</w:t>
      </w:r>
    </w:p>
    <w:p w:rsidR="0014745E" w:rsidRPr="00E66925" w:rsidRDefault="0014745E" w:rsidP="00477FFA">
      <w:pPr>
        <w:rPr>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46"/>
        <w:gridCol w:w="5576"/>
      </w:tblGrid>
      <w:tr w:rsidR="004C1E11" w:rsidRPr="00E66925" w:rsidTr="004C1E11">
        <w:tc>
          <w:tcPr>
            <w:tcW w:w="3746" w:type="dxa"/>
            <w:shd w:val="clear" w:color="auto" w:fill="808080" w:themeFill="background1" w:themeFillShade="80"/>
          </w:tcPr>
          <w:p w:rsidR="004C1E11" w:rsidRPr="00E66925" w:rsidRDefault="004C1E11" w:rsidP="00211AFB">
            <w:pPr>
              <w:rPr>
                <w:rFonts w:ascii="Arial" w:hAnsi="Arial"/>
                <w:color w:val="FFFFFF"/>
                <w:lang w:val="en-GB"/>
              </w:rPr>
            </w:pPr>
            <w:r w:rsidRPr="00E66925">
              <w:rPr>
                <w:rFonts w:ascii="Arial" w:hAnsi="Arial"/>
                <w:color w:val="FFFFFF"/>
                <w:lang w:val="en-GB"/>
              </w:rPr>
              <w:t>User role</w:t>
            </w:r>
          </w:p>
        </w:tc>
        <w:tc>
          <w:tcPr>
            <w:tcW w:w="5576" w:type="dxa"/>
            <w:shd w:val="clear" w:color="auto" w:fill="808080" w:themeFill="background1" w:themeFillShade="80"/>
          </w:tcPr>
          <w:p w:rsidR="004C1E11" w:rsidRPr="00E66925" w:rsidRDefault="004C1E11" w:rsidP="00211AFB">
            <w:pPr>
              <w:rPr>
                <w:rFonts w:ascii="Arial" w:hAnsi="Arial"/>
                <w:color w:val="FFFFFF"/>
                <w:lang w:val="en-GB"/>
              </w:rPr>
            </w:pPr>
            <w:r w:rsidRPr="00E66925">
              <w:rPr>
                <w:rFonts w:ascii="Arial" w:hAnsi="Arial"/>
                <w:color w:val="FFFFFF"/>
                <w:lang w:val="en-GB"/>
              </w:rPr>
              <w:t>General use</w:t>
            </w:r>
          </w:p>
        </w:tc>
      </w:tr>
      <w:tr w:rsidR="004C1E11" w:rsidRPr="00E66925" w:rsidTr="00211AFB">
        <w:tc>
          <w:tcPr>
            <w:tcW w:w="3746" w:type="dxa"/>
          </w:tcPr>
          <w:p w:rsidR="004C1E11" w:rsidRPr="00E66925" w:rsidRDefault="004C1E11" w:rsidP="004C1E11">
            <w:pPr>
              <w:rPr>
                <w:lang w:val="en-GB"/>
              </w:rPr>
            </w:pPr>
            <w:r w:rsidRPr="00E66925">
              <w:rPr>
                <w:lang w:val="en-GB"/>
              </w:rPr>
              <w:t>Scanneadministrator</w:t>
            </w:r>
          </w:p>
        </w:tc>
        <w:tc>
          <w:tcPr>
            <w:tcW w:w="5576" w:type="dxa"/>
          </w:tcPr>
          <w:p w:rsidR="004C1E11" w:rsidRPr="00E66925" w:rsidRDefault="004C1E11" w:rsidP="004C1E11">
            <w:pPr>
              <w:rPr>
                <w:lang w:val="en-GB"/>
              </w:rPr>
            </w:pPr>
            <w:r w:rsidRPr="00E66925">
              <w:rPr>
                <w:lang w:val="en-GB"/>
              </w:rPr>
              <w:t>User in pVoting domain. User of pVoteAdmin and RS Manager.</w:t>
            </w:r>
          </w:p>
        </w:tc>
      </w:tr>
      <w:tr w:rsidR="004C1E11" w:rsidRPr="00E66925" w:rsidTr="00211AFB">
        <w:tc>
          <w:tcPr>
            <w:tcW w:w="3746" w:type="dxa"/>
          </w:tcPr>
          <w:p w:rsidR="004C1E11" w:rsidRPr="00E66925" w:rsidRDefault="004C1E11" w:rsidP="004C1E11">
            <w:pPr>
              <w:rPr>
                <w:lang w:val="en-GB"/>
              </w:rPr>
            </w:pPr>
            <w:r w:rsidRPr="00E66925">
              <w:rPr>
                <w:lang w:val="en-GB"/>
              </w:rPr>
              <w:t>Scanneoperatør</w:t>
            </w:r>
          </w:p>
        </w:tc>
        <w:tc>
          <w:tcPr>
            <w:tcW w:w="5576" w:type="dxa"/>
          </w:tcPr>
          <w:p w:rsidR="004C1E11" w:rsidRPr="00E66925" w:rsidRDefault="004C1E11" w:rsidP="004C1E11">
            <w:pPr>
              <w:rPr>
                <w:lang w:val="en-GB"/>
              </w:rPr>
            </w:pPr>
            <w:r w:rsidRPr="00E66925">
              <w:rPr>
                <w:lang w:val="en-GB"/>
              </w:rPr>
              <w:t>User in pVoting domain. User of RS Scan.</w:t>
            </w:r>
          </w:p>
        </w:tc>
      </w:tr>
      <w:tr w:rsidR="004C1E11" w:rsidRPr="00E66925" w:rsidTr="00211AFB">
        <w:tc>
          <w:tcPr>
            <w:tcW w:w="3746" w:type="dxa"/>
          </w:tcPr>
          <w:p w:rsidR="004C1E11" w:rsidRPr="00E66925" w:rsidRDefault="004C1E11" w:rsidP="004C1E11">
            <w:pPr>
              <w:rPr>
                <w:lang w:val="en-GB"/>
              </w:rPr>
            </w:pPr>
            <w:r w:rsidRPr="00E66925">
              <w:rPr>
                <w:lang w:val="en-GB"/>
              </w:rPr>
              <w:t>Scanningkontrollør / Verifiserer</w:t>
            </w:r>
          </w:p>
        </w:tc>
        <w:tc>
          <w:tcPr>
            <w:tcW w:w="5576" w:type="dxa"/>
          </w:tcPr>
          <w:p w:rsidR="004C1E11" w:rsidRPr="00E66925" w:rsidRDefault="004C1E11" w:rsidP="004C1E11">
            <w:pPr>
              <w:rPr>
                <w:lang w:val="en-GB"/>
              </w:rPr>
            </w:pPr>
            <w:r w:rsidRPr="00E66925">
              <w:rPr>
                <w:lang w:val="en-GB"/>
              </w:rPr>
              <w:t>User in pVoting domain. User of RS Verify.</w:t>
            </w:r>
          </w:p>
        </w:tc>
      </w:tr>
    </w:tbl>
    <w:p w:rsidR="004C1E11" w:rsidRPr="00E66925" w:rsidRDefault="004C1E11" w:rsidP="00477FFA">
      <w:pPr>
        <w:rPr>
          <w:lang w:val="en-GB"/>
        </w:rPr>
      </w:pPr>
    </w:p>
    <w:p w:rsidR="000E79C4" w:rsidRPr="00E66925" w:rsidRDefault="000E79C4" w:rsidP="00477FFA">
      <w:pPr>
        <w:rPr>
          <w:lang w:val="en-GB"/>
        </w:rPr>
      </w:pPr>
    </w:p>
    <w:p w:rsidR="00477FFA" w:rsidRPr="00E66925" w:rsidRDefault="00477FFA" w:rsidP="00477FFA">
      <w:pPr>
        <w:pStyle w:val="Heading2"/>
        <w:rPr>
          <w:lang w:val="en-GB"/>
        </w:rPr>
      </w:pPr>
      <w:bookmarkStart w:id="4" w:name="_Toc286930581"/>
      <w:r w:rsidRPr="00E66925">
        <w:rPr>
          <w:lang w:val="en-GB"/>
        </w:rPr>
        <w:t>Authentication</w:t>
      </w:r>
      <w:bookmarkEnd w:id="4"/>
    </w:p>
    <w:p w:rsidR="00CE04D9" w:rsidRPr="00E66925" w:rsidRDefault="00CE04D9" w:rsidP="00CE04D9">
      <w:pPr>
        <w:rPr>
          <w:lang w:val="en-GB"/>
        </w:rPr>
      </w:pPr>
      <w:r w:rsidRPr="00E66925">
        <w:rPr>
          <w:lang w:val="en-GB"/>
        </w:rPr>
        <w:t xml:space="preserve">The authentication for the pVoting domain is </w:t>
      </w:r>
      <w:r w:rsidRPr="00E66925">
        <w:rPr>
          <w:i/>
          <w:lang w:val="en-GB"/>
        </w:rPr>
        <w:t>indirectly</w:t>
      </w:r>
      <w:r w:rsidRPr="00E66925">
        <w:rPr>
          <w:lang w:val="en-GB"/>
        </w:rPr>
        <w:t xml:space="preserve"> based on </w:t>
      </w:r>
      <w:r w:rsidR="00E66925" w:rsidRPr="00E66925">
        <w:rPr>
          <w:lang w:val="en-GB"/>
        </w:rPr>
        <w:t>ID-porten</w:t>
      </w:r>
      <w:r w:rsidR="00D72875" w:rsidRPr="00E66925">
        <w:rPr>
          <w:lang w:val="en-GB"/>
        </w:rPr>
        <w:t xml:space="preserve"> as described in the document “Security Architecture - General Overview”.</w:t>
      </w:r>
    </w:p>
    <w:p w:rsidR="00D72875" w:rsidRPr="00E66925" w:rsidRDefault="00D72875" w:rsidP="00CE04D9">
      <w:pPr>
        <w:rPr>
          <w:lang w:val="en-GB"/>
        </w:rPr>
      </w:pPr>
    </w:p>
    <w:p w:rsidR="00CE04D9" w:rsidRPr="00E66925" w:rsidRDefault="00CE04D9" w:rsidP="00CE04D9">
      <w:pPr>
        <w:rPr>
          <w:lang w:val="en-GB"/>
        </w:rPr>
      </w:pPr>
      <w:r w:rsidRPr="00E66925">
        <w:rPr>
          <w:lang w:val="en-GB"/>
        </w:rPr>
        <w:t xml:space="preserve">Operators in the pVoting a domain must log on to </w:t>
      </w:r>
      <w:r w:rsidR="00E66925" w:rsidRPr="00E66925">
        <w:rPr>
          <w:lang w:val="en-GB"/>
        </w:rPr>
        <w:t xml:space="preserve">the </w:t>
      </w:r>
      <w:r w:rsidRPr="00E66925">
        <w:rPr>
          <w:lang w:val="en-GB"/>
        </w:rPr>
        <w:t xml:space="preserve">Admin </w:t>
      </w:r>
      <w:r w:rsidR="00E66925" w:rsidRPr="00E66925">
        <w:rPr>
          <w:lang w:val="en-GB"/>
        </w:rPr>
        <w:t xml:space="preserve">system </w:t>
      </w:r>
      <w:r w:rsidRPr="00E66925">
        <w:rPr>
          <w:lang w:val="en-GB"/>
        </w:rPr>
        <w:t>and download a security token file before they can use their application. The token file contains the user-id</w:t>
      </w:r>
      <w:r w:rsidR="00DF75C1" w:rsidRPr="00E66925">
        <w:rPr>
          <w:lang w:val="en-GB"/>
        </w:rPr>
        <w:t>,</w:t>
      </w:r>
      <w:r w:rsidRPr="00E66925">
        <w:rPr>
          <w:lang w:val="en-GB"/>
        </w:rPr>
        <w:t xml:space="preserve"> assigned role</w:t>
      </w:r>
      <w:r w:rsidR="00DF75C1" w:rsidRPr="00E66925">
        <w:rPr>
          <w:lang w:val="en-GB"/>
        </w:rPr>
        <w:t xml:space="preserve">, and </w:t>
      </w:r>
      <w:r w:rsidR="00DF75C1" w:rsidRPr="00E66925">
        <w:rPr>
          <w:rStyle w:val="Emphasis"/>
          <w:i w:val="0"/>
          <w:lang w:val="en-GB"/>
        </w:rPr>
        <w:t>expiration time</w:t>
      </w:r>
      <w:r w:rsidRPr="00E66925">
        <w:rPr>
          <w:lang w:val="en-GB"/>
        </w:rPr>
        <w:t xml:space="preserve">. The token is signed by the Admin application </w:t>
      </w:r>
      <w:r w:rsidR="00E66925" w:rsidRPr="00E66925">
        <w:rPr>
          <w:lang w:val="en-GB"/>
        </w:rPr>
        <w:t xml:space="preserve">private </w:t>
      </w:r>
      <w:r w:rsidRPr="00E66925">
        <w:rPr>
          <w:lang w:val="en-GB"/>
        </w:rPr>
        <w:t xml:space="preserve">key. When users chose to download their token, they have to pick a personal password. The Admin system uses the given password to generate a symmetric key which is used to encrypt the token file. </w:t>
      </w:r>
    </w:p>
    <w:p w:rsidR="00CE04D9" w:rsidRPr="00E66925" w:rsidRDefault="00CE04D9" w:rsidP="00CE04D9">
      <w:pPr>
        <w:rPr>
          <w:lang w:val="en-GB"/>
        </w:rPr>
      </w:pPr>
    </w:p>
    <w:p w:rsidR="00CE04D9" w:rsidRPr="00E66925" w:rsidRDefault="00CE04D9" w:rsidP="00CE04D9">
      <w:pPr>
        <w:rPr>
          <w:lang w:val="en-GB"/>
        </w:rPr>
      </w:pPr>
      <w:r w:rsidRPr="00E66925">
        <w:rPr>
          <w:lang w:val="en-GB"/>
        </w:rPr>
        <w:t>When the token is presented to a pVote application, the user has to input her password again. The pVote applications use the same algorithm to generate a symmetric key which is used to decrypt the file.</w:t>
      </w:r>
      <w:r w:rsidR="00D72875" w:rsidRPr="00E66925">
        <w:rPr>
          <w:lang w:val="en-GB"/>
        </w:rPr>
        <w:t xml:space="preserve"> </w:t>
      </w:r>
    </w:p>
    <w:p w:rsidR="00CE04D9" w:rsidRPr="00E66925" w:rsidRDefault="00CE04D9" w:rsidP="00CE04D9">
      <w:pPr>
        <w:rPr>
          <w:lang w:val="en-GB"/>
        </w:rPr>
      </w:pPr>
    </w:p>
    <w:p w:rsidR="00477FFA" w:rsidRPr="00E66925" w:rsidRDefault="00136DFA" w:rsidP="00211AFB">
      <w:pPr>
        <w:keepNext/>
        <w:rPr>
          <w:lang w:val="en-GB"/>
        </w:rPr>
      </w:pPr>
      <w:r w:rsidRPr="00E66925">
        <w:rPr>
          <w:lang w:val="en-GB"/>
        </w:rPr>
        <w:lastRenderedPageBreak/>
        <w:t>The pVote applications check:</w:t>
      </w:r>
    </w:p>
    <w:p w:rsidR="00136DFA" w:rsidRPr="00E66925" w:rsidRDefault="00136DFA" w:rsidP="00136DFA">
      <w:pPr>
        <w:pStyle w:val="ListParagraph"/>
        <w:numPr>
          <w:ilvl w:val="0"/>
          <w:numId w:val="12"/>
        </w:numPr>
        <w:rPr>
          <w:lang w:val="en-GB"/>
        </w:rPr>
      </w:pPr>
      <w:r w:rsidRPr="00E66925">
        <w:rPr>
          <w:lang w:val="en-GB"/>
        </w:rPr>
        <w:t>the user provided password correctly decrypt the token file to prove the file is not stolen</w:t>
      </w:r>
    </w:p>
    <w:p w:rsidR="00136DFA" w:rsidRPr="00E66925" w:rsidRDefault="00136DFA" w:rsidP="00136DFA">
      <w:pPr>
        <w:pStyle w:val="ListParagraph"/>
        <w:numPr>
          <w:ilvl w:val="0"/>
          <w:numId w:val="12"/>
        </w:numPr>
        <w:rPr>
          <w:lang w:val="en-GB"/>
        </w:rPr>
      </w:pPr>
      <w:r w:rsidRPr="00E66925">
        <w:rPr>
          <w:lang w:val="en-GB"/>
        </w:rPr>
        <w:t>the digital signature</w:t>
      </w:r>
      <w:r w:rsidR="004455F3" w:rsidRPr="00E66925">
        <w:rPr>
          <w:lang w:val="en-GB"/>
        </w:rPr>
        <w:t xml:space="preserve"> of the Admin application to prove the user was properly authenticated and none of the information in the token has been tampered with since it was generated </w:t>
      </w:r>
    </w:p>
    <w:p w:rsidR="000E79C4" w:rsidRPr="00E66925" w:rsidRDefault="004455F3" w:rsidP="00136DFA">
      <w:pPr>
        <w:pStyle w:val="ListParagraph"/>
        <w:numPr>
          <w:ilvl w:val="0"/>
          <w:numId w:val="12"/>
        </w:numPr>
        <w:rPr>
          <w:lang w:val="en-GB"/>
        </w:rPr>
      </w:pPr>
      <w:r w:rsidRPr="00E66925">
        <w:rPr>
          <w:lang w:val="en-GB"/>
        </w:rPr>
        <w:t>the expiration time to prove the token is still valid</w:t>
      </w:r>
    </w:p>
    <w:p w:rsidR="004455F3" w:rsidRPr="00E66925" w:rsidRDefault="004455F3" w:rsidP="000E79C4">
      <w:pPr>
        <w:rPr>
          <w:lang w:val="en-GB"/>
        </w:rPr>
      </w:pPr>
      <w:r w:rsidRPr="00E66925">
        <w:rPr>
          <w:lang w:val="en-GB"/>
        </w:rPr>
        <w:t xml:space="preserve"> </w:t>
      </w:r>
    </w:p>
    <w:p w:rsidR="00477FFA" w:rsidRPr="00E66925" w:rsidRDefault="00477FFA" w:rsidP="00477FFA">
      <w:pPr>
        <w:pStyle w:val="Heading2"/>
        <w:rPr>
          <w:lang w:val="en-GB"/>
        </w:rPr>
      </w:pPr>
      <w:bookmarkStart w:id="5" w:name="_Toc286930582"/>
      <w:r w:rsidRPr="00E66925">
        <w:rPr>
          <w:lang w:val="en-GB"/>
        </w:rPr>
        <w:t>Access control</w:t>
      </w:r>
      <w:bookmarkEnd w:id="5"/>
    </w:p>
    <w:p w:rsidR="00B85616" w:rsidRPr="00E66925" w:rsidRDefault="00B85616" w:rsidP="00477FFA">
      <w:pPr>
        <w:rPr>
          <w:lang w:val="en-GB"/>
        </w:rPr>
      </w:pPr>
      <w:r w:rsidRPr="00E66925">
        <w:rPr>
          <w:lang w:val="en-GB"/>
        </w:rPr>
        <w:t xml:space="preserve">The pVote applications only check the user role when they start. The applications are limited and specialised. If a user is allowed to run an application, she could use all functionality provided by the application. </w:t>
      </w:r>
    </w:p>
    <w:p w:rsidR="00B85616" w:rsidRPr="00E66925" w:rsidRDefault="00B85616" w:rsidP="00477FFA">
      <w:pPr>
        <w:rPr>
          <w:lang w:val="en-GB"/>
        </w:rPr>
      </w:pPr>
    </w:p>
    <w:p w:rsidR="000045A0" w:rsidRPr="00E66925" w:rsidRDefault="00B85616" w:rsidP="00477FFA">
      <w:pPr>
        <w:rPr>
          <w:lang w:val="en-GB"/>
        </w:rPr>
      </w:pPr>
      <w:r w:rsidRPr="00E66925">
        <w:rPr>
          <w:lang w:val="en-GB"/>
        </w:rPr>
        <w:t>Each pVote application has its own database user with limited permissions</w:t>
      </w:r>
    </w:p>
    <w:p w:rsidR="00477FFA" w:rsidRPr="00E66925" w:rsidRDefault="00B85616" w:rsidP="00477FFA">
      <w:pPr>
        <w:rPr>
          <w:lang w:val="en-GB"/>
        </w:rPr>
      </w:pPr>
      <w:r w:rsidRPr="00E66925">
        <w:rPr>
          <w:lang w:val="en-GB"/>
        </w:rPr>
        <w:t>.</w:t>
      </w:r>
    </w:p>
    <w:p w:rsidR="00477FFA" w:rsidRPr="00E66925" w:rsidRDefault="00477FFA" w:rsidP="00477FFA">
      <w:pPr>
        <w:pStyle w:val="Heading2"/>
        <w:rPr>
          <w:lang w:val="en-GB"/>
        </w:rPr>
      </w:pPr>
      <w:bookmarkStart w:id="6" w:name="_Toc286930583"/>
      <w:r w:rsidRPr="00E66925">
        <w:rPr>
          <w:lang w:val="en-GB"/>
        </w:rPr>
        <w:t>Key Security Scenarios</w:t>
      </w:r>
      <w:bookmarkEnd w:id="6"/>
    </w:p>
    <w:p w:rsidR="000045A0" w:rsidRPr="00E66925" w:rsidRDefault="000045A0" w:rsidP="000045A0">
      <w:pPr>
        <w:rPr>
          <w:lang w:val="en-GB"/>
        </w:rPr>
      </w:pPr>
      <w:r w:rsidRPr="00E66925">
        <w:rPr>
          <w:lang w:val="en-GB"/>
        </w:rPr>
        <w:t>Here is a description of some key security scenarios.</w:t>
      </w:r>
    </w:p>
    <w:p w:rsidR="009523B7" w:rsidRPr="00E66925" w:rsidRDefault="009523B7" w:rsidP="009523B7">
      <w:pPr>
        <w:pStyle w:val="Heading3"/>
        <w:rPr>
          <w:lang w:val="en-GB"/>
        </w:rPr>
      </w:pPr>
      <w:r w:rsidRPr="00E66925">
        <w:rPr>
          <w:lang w:val="en-GB"/>
        </w:rPr>
        <w:t>Configuration</w:t>
      </w:r>
    </w:p>
    <w:p w:rsidR="00CE1F85" w:rsidRPr="00E66925" w:rsidRDefault="00776273" w:rsidP="009523B7">
      <w:pPr>
        <w:rPr>
          <w:lang w:val="en-GB"/>
        </w:rPr>
      </w:pPr>
      <w:r w:rsidRPr="00E66925">
        <w:rPr>
          <w:lang w:val="en-GB"/>
        </w:rPr>
        <w:t>E</w:t>
      </w:r>
      <w:r w:rsidR="009523B7" w:rsidRPr="00E66925">
        <w:rPr>
          <w:lang w:val="en-GB"/>
        </w:rPr>
        <w:t xml:space="preserve">lection configuration is imported </w:t>
      </w:r>
      <w:r w:rsidRPr="00E66925">
        <w:rPr>
          <w:lang w:val="en-GB"/>
        </w:rPr>
        <w:t xml:space="preserve">from the central election administration system (Admin) over </w:t>
      </w:r>
      <w:r w:rsidR="00E66925" w:rsidRPr="00E66925">
        <w:rPr>
          <w:lang w:val="en-GB"/>
        </w:rPr>
        <w:t>a mutual authenticated HTTPS connection</w:t>
      </w:r>
      <w:r w:rsidRPr="00E66925">
        <w:rPr>
          <w:lang w:val="en-GB"/>
        </w:rPr>
        <w:t xml:space="preserve">. The </w:t>
      </w:r>
      <w:r w:rsidR="00CE1F85" w:rsidRPr="00E66925">
        <w:rPr>
          <w:lang w:val="en-GB"/>
        </w:rPr>
        <w:t>operator, using the application pVoteAdmin, selects an available election event and downloads the latest version of the configuration files. The pVoteAdmin application uses the appended digital signature to check the authenticity and integrity of the files before the operator chose to configure the system.</w:t>
      </w:r>
    </w:p>
    <w:p w:rsidR="000045A0" w:rsidRPr="00E66925" w:rsidRDefault="009523B7" w:rsidP="00220678">
      <w:pPr>
        <w:pStyle w:val="Heading3"/>
        <w:rPr>
          <w:lang w:val="en-GB"/>
        </w:rPr>
      </w:pPr>
      <w:r w:rsidRPr="00E66925">
        <w:rPr>
          <w:lang w:val="en-GB"/>
        </w:rPr>
        <w:t>Verification of</w:t>
      </w:r>
      <w:r w:rsidR="00220678" w:rsidRPr="00E66925">
        <w:rPr>
          <w:lang w:val="en-GB"/>
        </w:rPr>
        <w:t xml:space="preserve"> ballot scan</w:t>
      </w:r>
    </w:p>
    <w:p w:rsidR="009523B7" w:rsidRPr="00E66925" w:rsidRDefault="00C417E2" w:rsidP="00220678">
      <w:pPr>
        <w:rPr>
          <w:lang w:val="en-GB"/>
        </w:rPr>
      </w:pPr>
      <w:r w:rsidRPr="00E66925">
        <w:rPr>
          <w:lang w:val="en-GB"/>
        </w:rPr>
        <w:t>After scanning of the ballots, a</w:t>
      </w:r>
      <w:r w:rsidR="009523B7" w:rsidRPr="00E66925">
        <w:rPr>
          <w:lang w:val="en-GB"/>
        </w:rPr>
        <w:t xml:space="preserve"> special workflow handles the </w:t>
      </w:r>
      <w:r w:rsidRPr="00E66925">
        <w:rPr>
          <w:lang w:val="en-GB"/>
        </w:rPr>
        <w:t xml:space="preserve">queue of </w:t>
      </w:r>
      <w:r w:rsidR="009523B7" w:rsidRPr="00E66925">
        <w:rPr>
          <w:lang w:val="en-GB"/>
        </w:rPr>
        <w:t>ballots that are considered invalid as regards to election legislation or unrecognized by the system. In this queue the user can discard ballots with a reason or approve ballots if the ballot is considered valid.</w:t>
      </w:r>
      <w:r w:rsidRPr="00E66925">
        <w:rPr>
          <w:lang w:val="en-GB"/>
        </w:rPr>
        <w:t xml:space="preserve"> The operator’s decisions are recorded in the audit log and the scan image of the ballot in question will later be transferred together with the counting results.</w:t>
      </w:r>
    </w:p>
    <w:p w:rsidR="00220678" w:rsidRPr="00E66925" w:rsidRDefault="00220678" w:rsidP="00220678">
      <w:pPr>
        <w:pStyle w:val="Heading3"/>
        <w:rPr>
          <w:lang w:val="en-GB"/>
        </w:rPr>
      </w:pPr>
      <w:r w:rsidRPr="00E66925">
        <w:rPr>
          <w:lang w:val="en-GB"/>
        </w:rPr>
        <w:t xml:space="preserve">Signing and </w:t>
      </w:r>
      <w:r w:rsidR="009523B7" w:rsidRPr="00E66925">
        <w:rPr>
          <w:lang w:val="en-GB"/>
        </w:rPr>
        <w:t>transfer of</w:t>
      </w:r>
      <w:r w:rsidRPr="00E66925">
        <w:rPr>
          <w:lang w:val="en-GB"/>
        </w:rPr>
        <w:t xml:space="preserve"> counting results</w:t>
      </w:r>
    </w:p>
    <w:p w:rsidR="00C417E2" w:rsidRPr="00E66925" w:rsidRDefault="00C417E2" w:rsidP="00C417E2">
      <w:pPr>
        <w:rPr>
          <w:lang w:val="en-GB"/>
        </w:rPr>
      </w:pPr>
      <w:r w:rsidRPr="00E66925">
        <w:rPr>
          <w:lang w:val="en-GB"/>
        </w:rPr>
        <w:t>After all ballots from</w:t>
      </w:r>
      <w:r w:rsidR="009811AE" w:rsidRPr="00E66925">
        <w:rPr>
          <w:lang w:val="en-GB"/>
        </w:rPr>
        <w:t xml:space="preserve"> one election district is scanned and verified, the counting data is transferred from the ReadSoft FORMS to the pVote database and the counting result is marked as ready for reporting. </w:t>
      </w:r>
      <w:r w:rsidR="00B8391D" w:rsidRPr="00E66925">
        <w:rPr>
          <w:lang w:val="en-GB"/>
        </w:rPr>
        <w:t>Whether or not a ballot box is ready for export is decided by comparing the number of ballots scanned, and the number of valid and invalid ballots. When the counts match, the ballot box is ready for export. The data needs to be signed by a validated user before the data is transferred to the central election system.</w:t>
      </w:r>
      <w:r w:rsidR="009811AE" w:rsidRPr="00E66925">
        <w:rPr>
          <w:lang w:val="en-GB"/>
        </w:rPr>
        <w:t xml:space="preserve">The operator, </w:t>
      </w:r>
      <w:r w:rsidR="00B8391D" w:rsidRPr="00E66925">
        <w:rPr>
          <w:lang w:val="en-GB"/>
        </w:rPr>
        <w:t xml:space="preserve">using the application pVoteAdmin, selects the results she want to report, digitally signs it, and upload it </w:t>
      </w:r>
      <w:r w:rsidR="00E66925" w:rsidRPr="00E66925">
        <w:rPr>
          <w:lang w:val="en-GB"/>
        </w:rPr>
        <w:t>over a mutual authenticated HTTPS connection to</w:t>
      </w:r>
      <w:r w:rsidR="00B8391D" w:rsidRPr="00E66925">
        <w:rPr>
          <w:lang w:val="en-GB"/>
        </w:rPr>
        <w:t xml:space="preserve"> the central election administration system (Admin).</w:t>
      </w:r>
    </w:p>
    <w:p w:rsidR="00B8391D" w:rsidRPr="00E66925" w:rsidRDefault="00B8391D" w:rsidP="00C417E2">
      <w:pPr>
        <w:rPr>
          <w:lang w:val="en-GB"/>
        </w:rPr>
      </w:pPr>
    </w:p>
    <w:p w:rsidR="009523B7" w:rsidRPr="00E66925" w:rsidRDefault="009523B7" w:rsidP="00220678">
      <w:pPr>
        <w:rPr>
          <w:lang w:val="en-GB"/>
        </w:rPr>
      </w:pPr>
      <w:r w:rsidRPr="00E66925">
        <w:rPr>
          <w:lang w:val="en-GB"/>
        </w:rPr>
        <w:t xml:space="preserve">Buypass smartcard will be used to personally sign the count EML files before they are transferred to </w:t>
      </w:r>
      <w:r w:rsidR="00B8391D" w:rsidRPr="00E66925">
        <w:rPr>
          <w:lang w:val="en-GB"/>
        </w:rPr>
        <w:t>Admin. When the user in pVoteAdmin chose to sign, she will be prompted for her PIN by the Buypass software.</w:t>
      </w:r>
    </w:p>
    <w:p w:rsidR="00477FFA" w:rsidRPr="00E66925" w:rsidRDefault="00220678" w:rsidP="00220678">
      <w:pPr>
        <w:pStyle w:val="Heading3"/>
        <w:rPr>
          <w:lang w:val="en-GB"/>
        </w:rPr>
      </w:pPr>
      <w:r w:rsidRPr="00E66925">
        <w:rPr>
          <w:lang w:val="en-GB"/>
        </w:rPr>
        <w:t>Audit log</w:t>
      </w:r>
    </w:p>
    <w:p w:rsidR="008F2BF4" w:rsidRPr="00E66925" w:rsidRDefault="008F2BF4" w:rsidP="008F2BF4">
      <w:pPr>
        <w:rPr>
          <w:lang w:val="en-GB"/>
        </w:rPr>
      </w:pPr>
      <w:r w:rsidRPr="00E66925">
        <w:rPr>
          <w:lang w:val="en-GB"/>
        </w:rPr>
        <w:t>There are two kinds of logs collected from the electronic counting of paper votes system:</w:t>
      </w:r>
    </w:p>
    <w:p w:rsidR="008F2BF4" w:rsidRPr="00E66925" w:rsidRDefault="008F2BF4" w:rsidP="008F2BF4">
      <w:pPr>
        <w:pStyle w:val="ListParagraph"/>
        <w:numPr>
          <w:ilvl w:val="0"/>
          <w:numId w:val="14"/>
        </w:numPr>
        <w:rPr>
          <w:lang w:val="en-GB"/>
        </w:rPr>
      </w:pPr>
      <w:r w:rsidRPr="00E66925">
        <w:rPr>
          <w:lang w:val="en-GB"/>
        </w:rPr>
        <w:t>Application logs will registering important events for application monitoring</w:t>
      </w:r>
    </w:p>
    <w:p w:rsidR="008F2BF4" w:rsidRPr="00E66925" w:rsidRDefault="008F2BF4" w:rsidP="008F2BF4">
      <w:pPr>
        <w:pStyle w:val="ListParagraph"/>
        <w:numPr>
          <w:ilvl w:val="0"/>
          <w:numId w:val="14"/>
        </w:numPr>
        <w:rPr>
          <w:lang w:val="en-GB"/>
        </w:rPr>
      </w:pPr>
      <w:r w:rsidRPr="00E66925">
        <w:rPr>
          <w:lang w:val="en-GB"/>
        </w:rPr>
        <w:t xml:space="preserve">Infrastructure logs will register logs for every security </w:t>
      </w:r>
      <w:r w:rsidR="003D79C2" w:rsidRPr="00E66925">
        <w:rPr>
          <w:lang w:val="en-GB"/>
        </w:rPr>
        <w:t>event in the servers and infrastructure components</w:t>
      </w:r>
      <w:r w:rsidRPr="00E66925">
        <w:rPr>
          <w:lang w:val="en-GB"/>
        </w:rPr>
        <w:t xml:space="preserve"> </w:t>
      </w:r>
    </w:p>
    <w:p w:rsidR="008F2BF4" w:rsidRPr="00E66925" w:rsidRDefault="008F2BF4" w:rsidP="008F2BF4">
      <w:pPr>
        <w:rPr>
          <w:lang w:val="en-GB"/>
        </w:rPr>
      </w:pPr>
    </w:p>
    <w:p w:rsidR="00E13E06" w:rsidRPr="00E66925" w:rsidRDefault="00E13E06" w:rsidP="00E13E06">
      <w:pPr>
        <w:rPr>
          <w:lang w:val="en-GB"/>
        </w:rPr>
      </w:pPr>
      <w:r w:rsidRPr="00E66925">
        <w:rPr>
          <w:lang w:val="en-GB"/>
        </w:rPr>
        <w:t>The application events “</w:t>
      </w:r>
      <w:r w:rsidRPr="00E66925">
        <w:rPr>
          <w:i/>
          <w:lang w:val="en-GB"/>
        </w:rPr>
        <w:t>Application start/stop</w:t>
      </w:r>
      <w:r w:rsidRPr="00E66925">
        <w:rPr>
          <w:lang w:val="en-GB"/>
        </w:rPr>
        <w:t>” and “</w:t>
      </w:r>
      <w:r w:rsidRPr="00E66925">
        <w:rPr>
          <w:i/>
          <w:lang w:val="en-GB"/>
        </w:rPr>
        <w:t>User login/access control</w:t>
      </w:r>
      <w:r w:rsidRPr="00E66925">
        <w:rPr>
          <w:lang w:val="en-GB"/>
        </w:rPr>
        <w:t>” are logged from all pVote applications. In addition the following application specific events are logged:</w:t>
      </w:r>
    </w:p>
    <w:p w:rsidR="00E13E06" w:rsidRPr="00E66925" w:rsidRDefault="00E13E06" w:rsidP="00E13E06">
      <w:pPr>
        <w:rPr>
          <w:lang w:val="en-GB"/>
        </w:rPr>
      </w:pPr>
    </w:p>
    <w:tbl>
      <w:tblPr>
        <w:tblStyle w:val="TableGrid"/>
        <w:tblW w:w="9606" w:type="dxa"/>
        <w:tblLook w:val="04A0"/>
      </w:tblPr>
      <w:tblGrid>
        <w:gridCol w:w="1316"/>
        <w:gridCol w:w="8290"/>
      </w:tblGrid>
      <w:tr w:rsidR="00E13E06" w:rsidRPr="00E66925" w:rsidTr="00E13E06">
        <w:trPr>
          <w:trHeight w:val="300"/>
        </w:trPr>
        <w:tc>
          <w:tcPr>
            <w:tcW w:w="1316" w:type="dxa"/>
            <w:shd w:val="clear" w:color="auto" w:fill="7F7F7F" w:themeFill="text1" w:themeFillTint="80"/>
            <w:noWrap/>
            <w:hideMark/>
          </w:tcPr>
          <w:p w:rsidR="00E13E06" w:rsidRPr="00E66925" w:rsidRDefault="00E13E06" w:rsidP="00211AFB">
            <w:pPr>
              <w:rPr>
                <w:rFonts w:ascii="Arial" w:hAnsi="Arial"/>
                <w:color w:val="FFFFFF"/>
                <w:lang w:val="en-GB"/>
              </w:rPr>
            </w:pPr>
            <w:r w:rsidRPr="00E66925">
              <w:rPr>
                <w:rFonts w:ascii="Arial" w:hAnsi="Arial"/>
                <w:color w:val="FFFFFF"/>
                <w:lang w:val="en-GB"/>
              </w:rPr>
              <w:t>Application</w:t>
            </w:r>
          </w:p>
        </w:tc>
        <w:tc>
          <w:tcPr>
            <w:tcW w:w="8290" w:type="dxa"/>
            <w:shd w:val="clear" w:color="auto" w:fill="7F7F7F" w:themeFill="text1" w:themeFillTint="80"/>
            <w:noWrap/>
            <w:hideMark/>
          </w:tcPr>
          <w:p w:rsidR="00E13E06" w:rsidRPr="00E66925" w:rsidRDefault="00E13E06" w:rsidP="00211AFB">
            <w:pPr>
              <w:rPr>
                <w:rFonts w:ascii="Arial" w:hAnsi="Arial"/>
                <w:color w:val="FFFFFF"/>
                <w:lang w:val="en-GB"/>
              </w:rPr>
            </w:pPr>
            <w:r w:rsidRPr="00E66925">
              <w:rPr>
                <w:rFonts w:ascii="Arial" w:hAnsi="Arial"/>
                <w:color w:val="FFFFFF"/>
                <w:lang w:val="en-GB"/>
              </w:rPr>
              <w:t>Event</w:t>
            </w:r>
          </w:p>
        </w:tc>
      </w:tr>
      <w:tr w:rsidR="00E13E06" w:rsidRPr="00E66925" w:rsidTr="00E13E06">
        <w:trPr>
          <w:trHeight w:val="300"/>
        </w:trPr>
        <w:tc>
          <w:tcPr>
            <w:tcW w:w="1316" w:type="dxa"/>
            <w:noWrap/>
            <w:hideMark/>
          </w:tcPr>
          <w:p w:rsidR="00E13E06" w:rsidRPr="00E66925" w:rsidRDefault="00E13E06">
            <w:pPr>
              <w:rPr>
                <w:lang w:val="en-GB"/>
              </w:rPr>
            </w:pPr>
            <w:r w:rsidRPr="00E66925">
              <w:rPr>
                <w:lang w:val="en-GB"/>
              </w:rPr>
              <w:t>pVoteAdmin</w:t>
            </w:r>
          </w:p>
        </w:tc>
        <w:tc>
          <w:tcPr>
            <w:tcW w:w="8290" w:type="dxa"/>
            <w:noWrap/>
            <w:hideMark/>
          </w:tcPr>
          <w:p w:rsidR="00E13E06" w:rsidRPr="00E66925" w:rsidRDefault="00E13E06">
            <w:pPr>
              <w:rPr>
                <w:lang w:val="en-GB"/>
              </w:rPr>
            </w:pPr>
            <w:r w:rsidRPr="00E66925">
              <w:rPr>
                <w:i/>
                <w:lang w:val="en-GB"/>
              </w:rPr>
              <w:t>Configuration verification</w:t>
            </w:r>
            <w:r w:rsidRPr="00E66925">
              <w:rPr>
                <w:lang w:val="en-GB"/>
              </w:rPr>
              <w:t xml:space="preserve">: When the election configuration is </w:t>
            </w:r>
            <w:r w:rsidR="0069432C" w:rsidRPr="00E66925">
              <w:rPr>
                <w:lang w:val="en-GB"/>
              </w:rPr>
              <w:t>selected, downloaded from Admin, and verified against the digital signature.</w:t>
            </w:r>
          </w:p>
        </w:tc>
      </w:tr>
      <w:tr w:rsidR="00E13E06" w:rsidRPr="00E66925" w:rsidTr="00E13E06">
        <w:trPr>
          <w:trHeight w:val="300"/>
        </w:trPr>
        <w:tc>
          <w:tcPr>
            <w:tcW w:w="1316" w:type="dxa"/>
            <w:noWrap/>
            <w:hideMark/>
          </w:tcPr>
          <w:p w:rsidR="00E13E06" w:rsidRPr="00E66925" w:rsidRDefault="00E13E06">
            <w:pPr>
              <w:rPr>
                <w:lang w:val="en-GB"/>
              </w:rPr>
            </w:pPr>
            <w:r w:rsidRPr="00E66925">
              <w:rPr>
                <w:lang w:val="en-GB"/>
              </w:rPr>
              <w:t>pVoteAdmin</w:t>
            </w:r>
          </w:p>
        </w:tc>
        <w:tc>
          <w:tcPr>
            <w:tcW w:w="8290" w:type="dxa"/>
            <w:noWrap/>
            <w:hideMark/>
          </w:tcPr>
          <w:p w:rsidR="00E13E06" w:rsidRPr="00E66925" w:rsidRDefault="00E13E06">
            <w:pPr>
              <w:rPr>
                <w:lang w:val="en-GB"/>
              </w:rPr>
            </w:pPr>
            <w:r w:rsidRPr="00E66925">
              <w:rPr>
                <w:i/>
                <w:lang w:val="en-GB"/>
              </w:rPr>
              <w:t>System configuration</w:t>
            </w:r>
            <w:r w:rsidR="0069432C" w:rsidRPr="00E66925">
              <w:rPr>
                <w:lang w:val="en-GB"/>
              </w:rPr>
              <w:t>: When the downloaded election configuration is used to configure the electronic counting of paper votes system.</w:t>
            </w:r>
          </w:p>
        </w:tc>
      </w:tr>
      <w:tr w:rsidR="00E13E06" w:rsidRPr="00E66925" w:rsidTr="00E13E06">
        <w:trPr>
          <w:trHeight w:val="300"/>
        </w:trPr>
        <w:tc>
          <w:tcPr>
            <w:tcW w:w="1316" w:type="dxa"/>
            <w:noWrap/>
            <w:hideMark/>
          </w:tcPr>
          <w:p w:rsidR="00E13E06" w:rsidRPr="00E66925" w:rsidRDefault="00E13E06">
            <w:pPr>
              <w:rPr>
                <w:lang w:val="en-GB"/>
              </w:rPr>
            </w:pPr>
            <w:r w:rsidRPr="00E66925">
              <w:rPr>
                <w:lang w:val="en-GB"/>
              </w:rPr>
              <w:t>pVoteAdmin</w:t>
            </w:r>
          </w:p>
        </w:tc>
        <w:tc>
          <w:tcPr>
            <w:tcW w:w="8290" w:type="dxa"/>
            <w:noWrap/>
            <w:hideMark/>
          </w:tcPr>
          <w:p w:rsidR="00E13E06" w:rsidRPr="00E66925" w:rsidRDefault="00E13E06">
            <w:pPr>
              <w:rPr>
                <w:lang w:val="en-GB"/>
              </w:rPr>
            </w:pPr>
            <w:r w:rsidRPr="00E66925">
              <w:rPr>
                <w:i/>
                <w:lang w:val="en-GB"/>
              </w:rPr>
              <w:t>Send count result</w:t>
            </w:r>
            <w:r w:rsidR="0069432C" w:rsidRPr="00E66925">
              <w:rPr>
                <w:lang w:val="en-GB"/>
              </w:rPr>
              <w:t>: When the ballot count is approved, signed, and uploaded to the central election administration system.</w:t>
            </w:r>
          </w:p>
        </w:tc>
      </w:tr>
      <w:tr w:rsidR="00E13E06" w:rsidRPr="00E66925" w:rsidTr="00E13E06">
        <w:trPr>
          <w:trHeight w:val="300"/>
        </w:trPr>
        <w:tc>
          <w:tcPr>
            <w:tcW w:w="1316" w:type="dxa"/>
            <w:noWrap/>
            <w:hideMark/>
          </w:tcPr>
          <w:p w:rsidR="00E13E06" w:rsidRPr="00E66925" w:rsidRDefault="00E13E06">
            <w:pPr>
              <w:rPr>
                <w:lang w:val="en-GB"/>
              </w:rPr>
            </w:pPr>
            <w:r w:rsidRPr="00E66925">
              <w:rPr>
                <w:lang w:val="en-GB"/>
              </w:rPr>
              <w:lastRenderedPageBreak/>
              <w:t>RS Manager</w:t>
            </w:r>
          </w:p>
        </w:tc>
        <w:tc>
          <w:tcPr>
            <w:tcW w:w="8290" w:type="dxa"/>
            <w:noWrap/>
            <w:hideMark/>
          </w:tcPr>
          <w:p w:rsidR="00E13E06" w:rsidRPr="00E66925" w:rsidRDefault="00E13E06">
            <w:pPr>
              <w:rPr>
                <w:lang w:val="en-GB"/>
              </w:rPr>
            </w:pPr>
            <w:r w:rsidRPr="00E66925">
              <w:rPr>
                <w:i/>
                <w:lang w:val="en-GB"/>
              </w:rPr>
              <w:t>Scan configuration</w:t>
            </w:r>
            <w:r w:rsidR="0069432C" w:rsidRPr="00E66925">
              <w:rPr>
                <w:lang w:val="en-GB"/>
              </w:rPr>
              <w:t>: When the ReadSoft Manager application is used to configure the ReadSoft FORMS database and the ReadSoft part of the scanning system.</w:t>
            </w:r>
          </w:p>
        </w:tc>
      </w:tr>
      <w:tr w:rsidR="00E13E06" w:rsidRPr="00E66925" w:rsidTr="00E13E06">
        <w:trPr>
          <w:trHeight w:val="300"/>
        </w:trPr>
        <w:tc>
          <w:tcPr>
            <w:tcW w:w="1316" w:type="dxa"/>
            <w:noWrap/>
            <w:hideMark/>
          </w:tcPr>
          <w:p w:rsidR="00E13E06" w:rsidRPr="00E66925" w:rsidRDefault="00E13E06">
            <w:pPr>
              <w:rPr>
                <w:lang w:val="en-GB"/>
              </w:rPr>
            </w:pPr>
            <w:r w:rsidRPr="00E66925">
              <w:rPr>
                <w:lang w:val="en-GB"/>
              </w:rPr>
              <w:t>RS Scan</w:t>
            </w:r>
          </w:p>
        </w:tc>
        <w:tc>
          <w:tcPr>
            <w:tcW w:w="8290" w:type="dxa"/>
            <w:noWrap/>
            <w:hideMark/>
          </w:tcPr>
          <w:p w:rsidR="00E13E06" w:rsidRPr="00E66925" w:rsidRDefault="00E13E06" w:rsidP="00C46B32">
            <w:pPr>
              <w:rPr>
                <w:lang w:val="en-GB"/>
              </w:rPr>
            </w:pPr>
            <w:r w:rsidRPr="00E66925">
              <w:rPr>
                <w:i/>
                <w:lang w:val="en-GB"/>
              </w:rPr>
              <w:t xml:space="preserve">Election district </w:t>
            </w:r>
            <w:r w:rsidR="00C46B32" w:rsidRPr="00E66925">
              <w:rPr>
                <w:i/>
                <w:lang w:val="en-GB"/>
              </w:rPr>
              <w:t>begins/ends</w:t>
            </w:r>
            <w:r w:rsidR="0069432C" w:rsidRPr="00E66925">
              <w:rPr>
                <w:lang w:val="en-GB"/>
              </w:rPr>
              <w:t xml:space="preserve">: When </w:t>
            </w:r>
            <w:r w:rsidR="00C46B32" w:rsidRPr="00E66925">
              <w:rPr>
                <w:lang w:val="en-GB"/>
              </w:rPr>
              <w:t>the scanning of one election district (consisting of potential several ballot boxes) begins/ends.</w:t>
            </w:r>
          </w:p>
        </w:tc>
      </w:tr>
      <w:tr w:rsidR="00E13E06" w:rsidRPr="00E66925" w:rsidTr="00E13E06">
        <w:trPr>
          <w:trHeight w:val="300"/>
        </w:trPr>
        <w:tc>
          <w:tcPr>
            <w:tcW w:w="1316" w:type="dxa"/>
            <w:noWrap/>
            <w:hideMark/>
          </w:tcPr>
          <w:p w:rsidR="00E13E06" w:rsidRPr="00E66925" w:rsidRDefault="00E13E06">
            <w:pPr>
              <w:rPr>
                <w:lang w:val="en-GB"/>
              </w:rPr>
            </w:pPr>
            <w:r w:rsidRPr="00E66925">
              <w:rPr>
                <w:lang w:val="en-GB"/>
              </w:rPr>
              <w:t>RS Scan</w:t>
            </w:r>
          </w:p>
        </w:tc>
        <w:tc>
          <w:tcPr>
            <w:tcW w:w="8290" w:type="dxa"/>
            <w:noWrap/>
            <w:hideMark/>
          </w:tcPr>
          <w:p w:rsidR="00E13E06" w:rsidRPr="00E66925" w:rsidRDefault="00E13E06" w:rsidP="00C46B32">
            <w:pPr>
              <w:rPr>
                <w:lang w:val="en-GB"/>
              </w:rPr>
            </w:pPr>
            <w:r w:rsidRPr="00E66925">
              <w:rPr>
                <w:i/>
                <w:lang w:val="en-GB"/>
              </w:rPr>
              <w:t xml:space="preserve">Ballot box </w:t>
            </w:r>
            <w:r w:rsidR="00C46B32" w:rsidRPr="00E66925">
              <w:rPr>
                <w:i/>
                <w:lang w:val="en-GB"/>
              </w:rPr>
              <w:t>begins/ends</w:t>
            </w:r>
            <w:r w:rsidR="0069432C" w:rsidRPr="00E66925">
              <w:rPr>
                <w:lang w:val="en-GB"/>
              </w:rPr>
              <w:t xml:space="preserve">: </w:t>
            </w:r>
            <w:r w:rsidR="00C46B32" w:rsidRPr="00E66925">
              <w:rPr>
                <w:lang w:val="en-GB"/>
              </w:rPr>
              <w:t>When the scanning of one ballot box begins/ends.</w:t>
            </w:r>
          </w:p>
        </w:tc>
      </w:tr>
      <w:tr w:rsidR="00E13E06" w:rsidRPr="00E66925" w:rsidTr="00E13E06">
        <w:trPr>
          <w:trHeight w:val="300"/>
        </w:trPr>
        <w:tc>
          <w:tcPr>
            <w:tcW w:w="1316" w:type="dxa"/>
            <w:noWrap/>
            <w:hideMark/>
          </w:tcPr>
          <w:p w:rsidR="00E13E06" w:rsidRPr="00E66925" w:rsidRDefault="00E13E06">
            <w:pPr>
              <w:rPr>
                <w:lang w:val="en-GB"/>
              </w:rPr>
            </w:pPr>
            <w:r w:rsidRPr="00E66925">
              <w:rPr>
                <w:lang w:val="en-GB"/>
              </w:rPr>
              <w:t>RS Verify</w:t>
            </w:r>
          </w:p>
        </w:tc>
        <w:tc>
          <w:tcPr>
            <w:tcW w:w="8290" w:type="dxa"/>
            <w:noWrap/>
            <w:hideMark/>
          </w:tcPr>
          <w:p w:rsidR="00E13E06" w:rsidRPr="00E66925" w:rsidRDefault="00E13E06" w:rsidP="00C62851">
            <w:pPr>
              <w:rPr>
                <w:lang w:val="en-GB"/>
              </w:rPr>
            </w:pPr>
            <w:r w:rsidRPr="00E66925">
              <w:rPr>
                <w:i/>
                <w:lang w:val="en-GB"/>
              </w:rPr>
              <w:t>Ballot accept/reject</w:t>
            </w:r>
            <w:r w:rsidR="0069432C" w:rsidRPr="00E66925">
              <w:rPr>
                <w:lang w:val="en-GB"/>
              </w:rPr>
              <w:t xml:space="preserve">: </w:t>
            </w:r>
            <w:r w:rsidR="006925FD" w:rsidRPr="00E66925">
              <w:rPr>
                <w:lang w:val="en-GB"/>
              </w:rPr>
              <w:t xml:space="preserve">When the operator </w:t>
            </w:r>
            <w:r w:rsidR="00C62851" w:rsidRPr="00E66925">
              <w:rPr>
                <w:lang w:val="en-GB"/>
              </w:rPr>
              <w:t xml:space="preserve">process one ballot from the queue of questionable ballots and approve or </w:t>
            </w:r>
            <w:r w:rsidR="006925FD" w:rsidRPr="00E66925">
              <w:rPr>
                <w:lang w:val="en-GB"/>
              </w:rPr>
              <w:t xml:space="preserve">discard </w:t>
            </w:r>
            <w:r w:rsidR="00C62851" w:rsidRPr="00E66925">
              <w:rPr>
                <w:lang w:val="en-GB"/>
              </w:rPr>
              <w:t>it</w:t>
            </w:r>
            <w:r w:rsidR="006925FD" w:rsidRPr="00E66925">
              <w:rPr>
                <w:lang w:val="en-GB"/>
              </w:rPr>
              <w:t xml:space="preserve"> with a reason</w:t>
            </w:r>
            <w:r w:rsidR="00C62851" w:rsidRPr="00E66925">
              <w:rPr>
                <w:lang w:val="en-GB"/>
              </w:rPr>
              <w:t>.</w:t>
            </w:r>
            <w:r w:rsidR="006925FD" w:rsidRPr="00E66925">
              <w:rPr>
                <w:lang w:val="en-GB"/>
              </w:rPr>
              <w:t xml:space="preserve"> </w:t>
            </w:r>
          </w:p>
        </w:tc>
      </w:tr>
    </w:tbl>
    <w:p w:rsidR="00E13E06" w:rsidRPr="00E66925" w:rsidRDefault="00E13E06" w:rsidP="00E13E06">
      <w:pPr>
        <w:rPr>
          <w:lang w:val="en-GB"/>
        </w:rPr>
      </w:pPr>
    </w:p>
    <w:p w:rsidR="009F2C9F" w:rsidRPr="00E66925" w:rsidRDefault="009F2C9F" w:rsidP="009F2C9F">
      <w:pPr>
        <w:rPr>
          <w:lang w:val="en-GB"/>
        </w:rPr>
      </w:pPr>
      <w:r w:rsidRPr="00E66925">
        <w:rPr>
          <w:lang w:val="en-GB"/>
        </w:rPr>
        <w:t>All logs are stored locally and copied to the central log system through the RSYSLOG protocol.</w:t>
      </w:r>
    </w:p>
    <w:p w:rsidR="009F2C9F" w:rsidRPr="00E66925" w:rsidRDefault="009F2C9F" w:rsidP="009F2C9F">
      <w:pPr>
        <w:rPr>
          <w:lang w:val="en-GB"/>
        </w:rPr>
      </w:pPr>
    </w:p>
    <w:p w:rsidR="009F2C9F" w:rsidRPr="00E66925" w:rsidRDefault="00C62851" w:rsidP="009F2C9F">
      <w:pPr>
        <w:rPr>
          <w:lang w:val="en-GB"/>
        </w:rPr>
      </w:pPr>
      <w:r w:rsidRPr="00E66925">
        <w:rPr>
          <w:lang w:val="en-GB"/>
        </w:rPr>
        <w:t xml:space="preserve">All the logs are protected through the “Immutable Logs” mechanism, which is ensuring the integrity of the log information. Application logs are generated in a secure way (immutabilized) locally </w:t>
      </w:r>
      <w:r w:rsidR="009F2C9F" w:rsidRPr="00E66925">
        <w:rPr>
          <w:lang w:val="en-GB"/>
        </w:rPr>
        <w:t>by the “immutabilizator module” when the log files are processed by the RSYSLOG protocol. While infrastructure system logs are stored in standard form locally and immutabilized centrally after they are transferred.</w:t>
      </w:r>
    </w:p>
    <w:p w:rsidR="008F2BF4" w:rsidRPr="00E66925" w:rsidRDefault="008F2BF4" w:rsidP="008F2BF4">
      <w:pPr>
        <w:rPr>
          <w:lang w:val="en-GB"/>
        </w:rPr>
      </w:pPr>
    </w:p>
    <w:p w:rsidR="00477FFA" w:rsidRPr="00E66925" w:rsidRDefault="00477FFA" w:rsidP="00C417E2">
      <w:pPr>
        <w:pStyle w:val="Heading1"/>
        <w:rPr>
          <w:lang w:val="en-GB"/>
        </w:rPr>
      </w:pPr>
      <w:bookmarkStart w:id="7" w:name="_Toc286930584"/>
      <w:r w:rsidRPr="00E66925">
        <w:rPr>
          <w:lang w:val="en-GB"/>
        </w:rPr>
        <w:t>Logical design</w:t>
      </w:r>
      <w:bookmarkEnd w:id="7"/>
    </w:p>
    <w:p w:rsidR="00477FFA" w:rsidRPr="00E66925" w:rsidRDefault="00B8391D" w:rsidP="00477FFA">
      <w:pPr>
        <w:rPr>
          <w:lang w:val="en-GB"/>
        </w:rPr>
      </w:pPr>
      <w:r w:rsidRPr="00E66925">
        <w:rPr>
          <w:lang w:val="en-GB"/>
        </w:rPr>
        <w:t xml:space="preserve">Logical Design is the view of the security solution </w:t>
      </w:r>
      <w:r w:rsidRPr="00E66925">
        <w:rPr>
          <w:i/>
          <w:lang w:val="en-GB"/>
        </w:rPr>
        <w:t>from the design team’s point of view</w:t>
      </w:r>
      <w:r w:rsidRPr="00E66925">
        <w:rPr>
          <w:lang w:val="en-GB"/>
        </w:rPr>
        <w:t xml:space="preserve">.  It seeks to define as far as possible technology-neutral design which meets the needs of the users. </w:t>
      </w:r>
    </w:p>
    <w:p w:rsidR="00687B71" w:rsidRPr="00E66925" w:rsidRDefault="00687B71" w:rsidP="00477FFA">
      <w:pPr>
        <w:rPr>
          <w:lang w:val="en-GB"/>
        </w:rPr>
      </w:pPr>
    </w:p>
    <w:p w:rsidR="00477FFA" w:rsidRPr="00E66925" w:rsidRDefault="00477FFA" w:rsidP="00477FFA">
      <w:pPr>
        <w:pStyle w:val="Heading2"/>
        <w:rPr>
          <w:lang w:val="en-GB"/>
        </w:rPr>
      </w:pPr>
      <w:bookmarkStart w:id="8" w:name="_Toc286930585"/>
      <w:r w:rsidRPr="00E66925">
        <w:rPr>
          <w:lang w:val="en-GB"/>
        </w:rPr>
        <w:t>Application architecture</w:t>
      </w:r>
      <w:bookmarkEnd w:id="8"/>
    </w:p>
    <w:p w:rsidR="00F540CA" w:rsidRPr="00E66925" w:rsidRDefault="00F540CA" w:rsidP="00F540CA">
      <w:pPr>
        <w:rPr>
          <w:lang w:val="en-GB"/>
        </w:rPr>
      </w:pPr>
      <w:r w:rsidRPr="00E66925">
        <w:rPr>
          <w:lang w:val="en-GB"/>
        </w:rPr>
        <w:t xml:space="preserve">The electronic counting of paper votes system (eCounting) </w:t>
      </w:r>
      <w:r w:rsidR="00E65030" w:rsidRPr="00E66925">
        <w:rPr>
          <w:lang w:val="en-GB"/>
        </w:rPr>
        <w:t>consists</w:t>
      </w:r>
      <w:r w:rsidRPr="00E66925">
        <w:rPr>
          <w:lang w:val="en-GB"/>
        </w:rPr>
        <w:t xml:space="preserve"> of five </w:t>
      </w:r>
      <w:r w:rsidR="00780100" w:rsidRPr="00E66925">
        <w:rPr>
          <w:lang w:val="en-GB"/>
        </w:rPr>
        <w:t>rich client</w:t>
      </w:r>
      <w:r w:rsidRPr="00E66925">
        <w:rPr>
          <w:lang w:val="en-GB"/>
        </w:rPr>
        <w:t xml:space="preserve"> applications working together on two shared databases. Four of the applications; Manager, Scan, Verify, and Transfer, are build </w:t>
      </w:r>
      <w:r w:rsidR="00780100" w:rsidRPr="00E66925">
        <w:rPr>
          <w:lang w:val="en-GB"/>
        </w:rPr>
        <w:t>on the corresponding applications from ReadSoft. All the ReadSoft applications work on the ReadSoft FORMS database. The Transfer application transfer ready verified scanned ballots from FORMS to the pVoting database. The pVoteAdmin application work</w:t>
      </w:r>
      <w:r w:rsidR="003077FD">
        <w:rPr>
          <w:lang w:val="en-GB"/>
        </w:rPr>
        <w:t>s</w:t>
      </w:r>
      <w:r w:rsidR="00780100" w:rsidRPr="00E66925">
        <w:rPr>
          <w:lang w:val="en-GB"/>
        </w:rPr>
        <w:t xml:space="preserve"> on the pVote database</w:t>
      </w:r>
      <w:r w:rsidR="003077FD">
        <w:rPr>
          <w:lang w:val="en-GB"/>
        </w:rPr>
        <w:t>.</w:t>
      </w:r>
    </w:p>
    <w:p w:rsidR="00211AFB" w:rsidRPr="00E66925" w:rsidRDefault="00211AFB" w:rsidP="00211AFB">
      <w:pPr>
        <w:rPr>
          <w:lang w:val="en-GB"/>
        </w:rPr>
      </w:pPr>
    </w:p>
    <w:p w:rsidR="00211AFB" w:rsidRPr="00E66925" w:rsidRDefault="00211AFB" w:rsidP="00211AFB">
      <w:pPr>
        <w:rPr>
          <w:lang w:val="en-GB"/>
        </w:rPr>
      </w:pPr>
    </w:p>
    <w:p w:rsidR="00FA2C2B" w:rsidRPr="00E66925" w:rsidRDefault="001B1C35" w:rsidP="00FA2C2B">
      <w:pPr>
        <w:keepNext/>
        <w:rPr>
          <w:lang w:val="en-GB"/>
        </w:rPr>
      </w:pPr>
      <w:r>
        <w:rPr>
          <w:noProof/>
          <w:lang w:val="nb-NO" w:eastAsia="nb-NO"/>
        </w:rPr>
        <w:drawing>
          <wp:inline distT="0" distB="0" distL="0" distR="0">
            <wp:extent cx="5729605" cy="3032760"/>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5729605" cy="3032760"/>
                    </a:xfrm>
                    <a:prstGeom prst="rect">
                      <a:avLst/>
                    </a:prstGeom>
                    <a:noFill/>
                    <a:ln w="9525">
                      <a:noFill/>
                      <a:miter lim="800000"/>
                      <a:headEnd/>
                      <a:tailEnd/>
                    </a:ln>
                  </pic:spPr>
                </pic:pic>
              </a:graphicData>
            </a:graphic>
          </wp:inline>
        </w:drawing>
      </w:r>
    </w:p>
    <w:p w:rsidR="00FA2C2B" w:rsidRPr="00E66925" w:rsidRDefault="00FA2C2B" w:rsidP="00FA2C2B">
      <w:pPr>
        <w:pStyle w:val="Caption"/>
        <w:rPr>
          <w:lang w:val="en-GB"/>
        </w:rPr>
      </w:pPr>
      <w:r w:rsidRPr="00E66925">
        <w:rPr>
          <w:lang w:val="en-GB"/>
        </w:rPr>
        <w:t xml:space="preserve">Figure </w:t>
      </w:r>
      <w:r w:rsidR="00F60AA3" w:rsidRPr="00E66925">
        <w:rPr>
          <w:lang w:val="en-GB"/>
        </w:rPr>
        <w:fldChar w:fldCharType="begin"/>
      </w:r>
      <w:r w:rsidR="00BB321A" w:rsidRPr="00E66925">
        <w:rPr>
          <w:lang w:val="en-GB"/>
        </w:rPr>
        <w:instrText xml:space="preserve"> SEQ Figure \* ARABIC </w:instrText>
      </w:r>
      <w:r w:rsidR="00F60AA3" w:rsidRPr="00E66925">
        <w:rPr>
          <w:lang w:val="en-GB"/>
        </w:rPr>
        <w:fldChar w:fldCharType="separate"/>
      </w:r>
      <w:r w:rsidR="002D3032" w:rsidRPr="00E66925">
        <w:rPr>
          <w:lang w:val="en-GB"/>
        </w:rPr>
        <w:t>2</w:t>
      </w:r>
      <w:r w:rsidR="00F60AA3" w:rsidRPr="00E66925">
        <w:rPr>
          <w:lang w:val="en-GB"/>
        </w:rPr>
        <w:fldChar w:fldCharType="end"/>
      </w:r>
      <w:r w:rsidRPr="00E66925">
        <w:rPr>
          <w:lang w:val="en-GB"/>
        </w:rPr>
        <w:t>: Electronic counting of paper votes - Logical design</w:t>
      </w:r>
    </w:p>
    <w:p w:rsidR="00477FFA" w:rsidRPr="00E66925" w:rsidRDefault="00477FFA" w:rsidP="00C417E2">
      <w:pPr>
        <w:pStyle w:val="Heading1"/>
        <w:rPr>
          <w:lang w:val="en-GB"/>
        </w:rPr>
      </w:pPr>
      <w:bookmarkStart w:id="9" w:name="_Toc286930586"/>
      <w:r w:rsidRPr="00E66925">
        <w:rPr>
          <w:lang w:val="en-GB"/>
        </w:rPr>
        <w:t>Physical design</w:t>
      </w:r>
      <w:bookmarkEnd w:id="9"/>
    </w:p>
    <w:p w:rsidR="00FA2C2B" w:rsidRPr="00E66925" w:rsidRDefault="00FA2C2B" w:rsidP="00477FFA">
      <w:pPr>
        <w:rPr>
          <w:lang w:val="en-GB"/>
        </w:rPr>
      </w:pPr>
      <w:r w:rsidRPr="00E66925">
        <w:rPr>
          <w:lang w:val="en-GB"/>
        </w:rPr>
        <w:t>Physical Design is the view of the security solution from the developer’s point of view.  It seeks to define the configuration of the physical components used to implement the technology solution and to provide a process for operation and support of the system.</w:t>
      </w:r>
    </w:p>
    <w:p w:rsidR="00FA2C2B" w:rsidRPr="00E66925" w:rsidRDefault="00FA2C2B" w:rsidP="00477FFA">
      <w:pPr>
        <w:rPr>
          <w:lang w:val="en-GB"/>
        </w:rPr>
      </w:pPr>
    </w:p>
    <w:p w:rsidR="00FA2C2B" w:rsidRPr="00E66925" w:rsidRDefault="00FA2C2B" w:rsidP="00FA2C2B">
      <w:pPr>
        <w:pStyle w:val="Heading2"/>
        <w:rPr>
          <w:lang w:val="en-GB"/>
        </w:rPr>
      </w:pPr>
      <w:bookmarkStart w:id="10" w:name="_Toc286930587"/>
      <w:r w:rsidRPr="00E66925">
        <w:rPr>
          <w:lang w:val="en-GB"/>
        </w:rPr>
        <w:lastRenderedPageBreak/>
        <w:t>Desktop environment</w:t>
      </w:r>
      <w:r w:rsidR="0062555C" w:rsidRPr="00E66925">
        <w:rPr>
          <w:lang w:val="en-GB"/>
        </w:rPr>
        <w:t xml:space="preserve"> and local network environment</w:t>
      </w:r>
      <w:bookmarkEnd w:id="10"/>
    </w:p>
    <w:p w:rsidR="0062555C" w:rsidRPr="00E66925" w:rsidRDefault="0062555C" w:rsidP="00477FFA">
      <w:pPr>
        <w:rPr>
          <w:lang w:val="en-GB"/>
        </w:rPr>
      </w:pPr>
      <w:r w:rsidRPr="00E66925">
        <w:rPr>
          <w:lang w:val="en-GB"/>
        </w:rPr>
        <w:t xml:space="preserve">The PCs used to run the pVote applications at the scanning site are under municipal administration and - security policy. </w:t>
      </w:r>
    </w:p>
    <w:p w:rsidR="00E65030" w:rsidRPr="00E66925" w:rsidRDefault="00E65030" w:rsidP="00477FFA">
      <w:pPr>
        <w:rPr>
          <w:lang w:val="en-GB"/>
        </w:rPr>
      </w:pPr>
    </w:p>
    <w:p w:rsidR="00E65030" w:rsidRPr="00E66925" w:rsidRDefault="00E65030" w:rsidP="00477FFA">
      <w:pPr>
        <w:rPr>
          <w:lang w:val="en-GB"/>
        </w:rPr>
      </w:pPr>
      <w:r w:rsidRPr="00E66925">
        <w:rPr>
          <w:lang w:val="en-GB"/>
        </w:rPr>
        <w:t>The PC</w:t>
      </w:r>
      <w:r w:rsidR="00801706" w:rsidRPr="00E66925">
        <w:rPr>
          <w:lang w:val="en-GB"/>
        </w:rPr>
        <w:t>s</w:t>
      </w:r>
      <w:r w:rsidRPr="00E66925">
        <w:rPr>
          <w:lang w:val="en-GB"/>
        </w:rPr>
        <w:t xml:space="preserve"> running pVoteAdmin </w:t>
      </w:r>
      <w:r w:rsidR="00801706" w:rsidRPr="00E66925">
        <w:rPr>
          <w:lang w:val="en-GB"/>
        </w:rPr>
        <w:t>have</w:t>
      </w:r>
      <w:r w:rsidRPr="00E66925">
        <w:rPr>
          <w:lang w:val="en-GB"/>
        </w:rPr>
        <w:t xml:space="preserve"> a connected smartcard reader and have installed </w:t>
      </w:r>
      <w:r w:rsidR="00801706" w:rsidRPr="00E66925">
        <w:rPr>
          <w:lang w:val="en-GB"/>
        </w:rPr>
        <w:t>a Buypass Crypto Service Provider to perform digitally signing with a Buypass smartcard.</w:t>
      </w:r>
    </w:p>
    <w:p w:rsidR="00801706" w:rsidRPr="00E66925" w:rsidRDefault="00801706" w:rsidP="00477FFA">
      <w:pPr>
        <w:rPr>
          <w:lang w:val="en-GB"/>
        </w:rPr>
      </w:pPr>
    </w:p>
    <w:p w:rsidR="00801706" w:rsidRPr="00E66925" w:rsidRDefault="00801706" w:rsidP="00477FFA">
      <w:pPr>
        <w:rPr>
          <w:lang w:val="en-GB"/>
        </w:rPr>
      </w:pPr>
      <w:r w:rsidRPr="00E66925">
        <w:rPr>
          <w:lang w:val="en-GB"/>
        </w:rPr>
        <w:t>The PCs running the Scan application have a connected bar code reader and a paper ballot scanner.</w:t>
      </w:r>
    </w:p>
    <w:p w:rsidR="0062555C" w:rsidRPr="00E66925" w:rsidRDefault="0062555C" w:rsidP="00477FFA">
      <w:pPr>
        <w:rPr>
          <w:lang w:val="en-GB"/>
        </w:rPr>
      </w:pPr>
    </w:p>
    <w:p w:rsidR="00FA2C2B" w:rsidRPr="00E66925" w:rsidRDefault="00FA2C2B" w:rsidP="00FA2C2B">
      <w:pPr>
        <w:pStyle w:val="Heading2"/>
        <w:rPr>
          <w:lang w:val="en-GB"/>
        </w:rPr>
      </w:pPr>
      <w:bookmarkStart w:id="11" w:name="_Toc286930588"/>
      <w:r w:rsidRPr="00E66925">
        <w:rPr>
          <w:lang w:val="en-GB"/>
        </w:rPr>
        <w:t>Wide area networking environment</w:t>
      </w:r>
      <w:bookmarkEnd w:id="11"/>
    </w:p>
    <w:p w:rsidR="0062555C" w:rsidRPr="00E66925" w:rsidRDefault="0062555C" w:rsidP="00FA2C2B">
      <w:pPr>
        <w:rPr>
          <w:lang w:val="en-GB"/>
        </w:rPr>
      </w:pPr>
      <w:r w:rsidRPr="00E66925">
        <w:rPr>
          <w:lang w:val="en-GB"/>
        </w:rPr>
        <w:t xml:space="preserve">The PCs running the pVoteAdmin application and the PCs used to log on to the central election administration (Admin) web application need https connection to the Admin system. All the machines in the Paper Voting Domain need </w:t>
      </w:r>
      <w:r w:rsidR="00E65030" w:rsidRPr="00E66925">
        <w:rPr>
          <w:lang w:val="en-GB"/>
        </w:rPr>
        <w:t>rsyslog connection to the central log collector and NTP connection to a reliable time source.</w:t>
      </w:r>
    </w:p>
    <w:p w:rsidR="00E65030" w:rsidRPr="00E66925" w:rsidRDefault="00E65030" w:rsidP="00FA2C2B">
      <w:pPr>
        <w:rPr>
          <w:lang w:val="en-GB"/>
        </w:rPr>
      </w:pPr>
    </w:p>
    <w:p w:rsidR="00E65030" w:rsidRPr="00E66925" w:rsidRDefault="00E65030" w:rsidP="00FA2C2B">
      <w:pPr>
        <w:rPr>
          <w:lang w:val="en-GB"/>
        </w:rPr>
      </w:pPr>
      <w:r w:rsidRPr="00E66925">
        <w:rPr>
          <w:lang w:val="en-GB"/>
        </w:rPr>
        <w:t>No services in the Paper Voting Domain should be available from the outside.</w:t>
      </w:r>
    </w:p>
    <w:p w:rsidR="00E65030" w:rsidRPr="00E66925" w:rsidRDefault="00E65030" w:rsidP="00FA2C2B">
      <w:pPr>
        <w:rPr>
          <w:lang w:val="en-GB"/>
        </w:rPr>
      </w:pPr>
    </w:p>
    <w:p w:rsidR="00FA2C2B" w:rsidRPr="00E66925" w:rsidRDefault="00FA2C2B" w:rsidP="00FA2C2B">
      <w:pPr>
        <w:pStyle w:val="Heading2"/>
        <w:rPr>
          <w:lang w:val="en-GB"/>
        </w:rPr>
      </w:pPr>
      <w:bookmarkStart w:id="12" w:name="_Toc286930589"/>
      <w:r w:rsidRPr="00E66925">
        <w:rPr>
          <w:lang w:val="en-GB"/>
        </w:rPr>
        <w:t>Solution topology</w:t>
      </w:r>
      <w:bookmarkEnd w:id="12"/>
    </w:p>
    <w:p w:rsidR="000E043B" w:rsidRPr="00E66925" w:rsidRDefault="000E043B" w:rsidP="000E043B">
      <w:pPr>
        <w:rPr>
          <w:lang w:val="en-GB"/>
        </w:rPr>
      </w:pPr>
      <w:r w:rsidRPr="00E66925">
        <w:rPr>
          <w:lang w:val="en-GB"/>
        </w:rPr>
        <w:t>The electronic counting of paper votes system (eCounting) is deployed at several counting centres all over Norway during the election.</w:t>
      </w:r>
    </w:p>
    <w:p w:rsidR="00FA2C2B" w:rsidRPr="00E66925" w:rsidRDefault="00FA2C2B" w:rsidP="00FA2C2B">
      <w:pPr>
        <w:rPr>
          <w:lang w:val="en-GB"/>
        </w:rPr>
      </w:pPr>
    </w:p>
    <w:p w:rsidR="000E043B" w:rsidRPr="00E66925" w:rsidRDefault="000E043B" w:rsidP="000E043B">
      <w:pPr>
        <w:keepNext/>
        <w:rPr>
          <w:lang w:val="en-GB"/>
        </w:rPr>
      </w:pPr>
      <w:r w:rsidRPr="00E66925">
        <w:rPr>
          <w:noProof/>
          <w:lang w:val="nb-NO" w:eastAsia="nb-NO"/>
        </w:rPr>
        <w:drawing>
          <wp:inline distT="0" distB="0" distL="0" distR="0">
            <wp:extent cx="5723255" cy="45974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723255" cy="4597400"/>
                    </a:xfrm>
                    <a:prstGeom prst="rect">
                      <a:avLst/>
                    </a:prstGeom>
                    <a:noFill/>
                    <a:ln w="9525">
                      <a:noFill/>
                      <a:miter lim="800000"/>
                      <a:headEnd/>
                      <a:tailEnd/>
                    </a:ln>
                  </pic:spPr>
                </pic:pic>
              </a:graphicData>
            </a:graphic>
          </wp:inline>
        </w:drawing>
      </w:r>
    </w:p>
    <w:p w:rsidR="000E043B" w:rsidRPr="00E66925" w:rsidRDefault="000E043B" w:rsidP="000E043B">
      <w:pPr>
        <w:pStyle w:val="Caption"/>
        <w:rPr>
          <w:lang w:val="en-GB"/>
        </w:rPr>
      </w:pPr>
      <w:r w:rsidRPr="00E66925">
        <w:rPr>
          <w:lang w:val="en-GB"/>
        </w:rPr>
        <w:t xml:space="preserve">Figure </w:t>
      </w:r>
      <w:r w:rsidR="00F60AA3" w:rsidRPr="00E66925">
        <w:rPr>
          <w:lang w:val="en-GB"/>
        </w:rPr>
        <w:fldChar w:fldCharType="begin"/>
      </w:r>
      <w:r w:rsidR="00BB321A" w:rsidRPr="00E66925">
        <w:rPr>
          <w:lang w:val="en-GB"/>
        </w:rPr>
        <w:instrText xml:space="preserve"> SEQ Figure \* ARABIC </w:instrText>
      </w:r>
      <w:r w:rsidR="00F60AA3" w:rsidRPr="00E66925">
        <w:rPr>
          <w:lang w:val="en-GB"/>
        </w:rPr>
        <w:fldChar w:fldCharType="separate"/>
      </w:r>
      <w:r w:rsidR="002D3032" w:rsidRPr="00E66925">
        <w:rPr>
          <w:lang w:val="en-GB"/>
        </w:rPr>
        <w:t>3</w:t>
      </w:r>
      <w:r w:rsidR="00F60AA3" w:rsidRPr="00E66925">
        <w:rPr>
          <w:lang w:val="en-GB"/>
        </w:rPr>
        <w:fldChar w:fldCharType="end"/>
      </w:r>
      <w:r w:rsidRPr="00E66925">
        <w:rPr>
          <w:lang w:val="en-GB"/>
        </w:rPr>
        <w:t>: Operational environment for eCounting</w:t>
      </w:r>
    </w:p>
    <w:p w:rsidR="00801706" w:rsidRPr="00E66925" w:rsidRDefault="008644D4" w:rsidP="00FA2C2B">
      <w:pPr>
        <w:rPr>
          <w:lang w:val="en-GB"/>
        </w:rPr>
      </w:pPr>
      <w:r w:rsidRPr="00E66925">
        <w:rPr>
          <w:lang w:val="en-GB"/>
        </w:rPr>
        <w:t>Some of the larger counting centres need more than one scanning workstation. These sites distribute the different applications as follows.</w:t>
      </w:r>
    </w:p>
    <w:p w:rsidR="008644D4" w:rsidRPr="00E66925" w:rsidRDefault="008644D4" w:rsidP="008644D4">
      <w:pPr>
        <w:keepNext/>
        <w:rPr>
          <w:lang w:val="en-GB"/>
        </w:rPr>
      </w:pPr>
      <w:r w:rsidRPr="00E66925">
        <w:rPr>
          <w:noProof/>
          <w:lang w:val="nb-NO" w:eastAsia="nb-NO"/>
        </w:rPr>
        <w:lastRenderedPageBreak/>
        <w:drawing>
          <wp:inline distT="0" distB="0" distL="0" distR="0">
            <wp:extent cx="5732145" cy="3462655"/>
            <wp:effectExtent l="1905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5732145" cy="3462655"/>
                    </a:xfrm>
                    <a:prstGeom prst="rect">
                      <a:avLst/>
                    </a:prstGeom>
                    <a:noFill/>
                    <a:ln w="9525">
                      <a:noFill/>
                      <a:miter lim="800000"/>
                      <a:headEnd/>
                      <a:tailEnd/>
                    </a:ln>
                  </pic:spPr>
                </pic:pic>
              </a:graphicData>
            </a:graphic>
          </wp:inline>
        </w:drawing>
      </w:r>
    </w:p>
    <w:p w:rsidR="008644D4" w:rsidRPr="00E66925" w:rsidRDefault="008644D4" w:rsidP="008644D4">
      <w:pPr>
        <w:pStyle w:val="Caption"/>
        <w:rPr>
          <w:lang w:val="en-GB"/>
        </w:rPr>
      </w:pPr>
      <w:r w:rsidRPr="00E66925">
        <w:rPr>
          <w:lang w:val="en-GB"/>
        </w:rPr>
        <w:t xml:space="preserve">Figure </w:t>
      </w:r>
      <w:r w:rsidR="00F60AA3" w:rsidRPr="00E66925">
        <w:rPr>
          <w:lang w:val="en-GB"/>
        </w:rPr>
        <w:fldChar w:fldCharType="begin"/>
      </w:r>
      <w:r w:rsidR="00BB321A" w:rsidRPr="00E66925">
        <w:rPr>
          <w:lang w:val="en-GB"/>
        </w:rPr>
        <w:instrText xml:space="preserve"> SEQ Figure \* ARABIC </w:instrText>
      </w:r>
      <w:r w:rsidR="00F60AA3" w:rsidRPr="00E66925">
        <w:rPr>
          <w:lang w:val="en-GB"/>
        </w:rPr>
        <w:fldChar w:fldCharType="separate"/>
      </w:r>
      <w:r w:rsidR="002D3032" w:rsidRPr="00E66925">
        <w:rPr>
          <w:lang w:val="en-GB"/>
        </w:rPr>
        <w:t>4</w:t>
      </w:r>
      <w:r w:rsidR="00F60AA3" w:rsidRPr="00E66925">
        <w:rPr>
          <w:lang w:val="en-GB"/>
        </w:rPr>
        <w:fldChar w:fldCharType="end"/>
      </w:r>
      <w:r w:rsidRPr="00E66925">
        <w:rPr>
          <w:lang w:val="en-GB"/>
        </w:rPr>
        <w:t>: Operational environment for eCounting - Larger installations</w:t>
      </w:r>
    </w:p>
    <w:p w:rsidR="00FB380E" w:rsidRPr="00E66925" w:rsidRDefault="002D3032" w:rsidP="00FB380E">
      <w:pPr>
        <w:rPr>
          <w:lang w:val="en-GB"/>
        </w:rPr>
      </w:pPr>
      <w:r w:rsidRPr="00E66925">
        <w:rPr>
          <w:lang w:val="en-GB"/>
        </w:rPr>
        <w:t xml:space="preserve">It has been some discussion on how these environments should be configured and delivered all over the country in a secure and effective way. </w:t>
      </w:r>
      <w:r w:rsidR="00FB380E" w:rsidRPr="00E66925">
        <w:rPr>
          <w:lang w:val="en-GB"/>
        </w:rPr>
        <w:t xml:space="preserve">The delivering project has suggested </w:t>
      </w:r>
      <w:r w:rsidRPr="00E66925">
        <w:rPr>
          <w:lang w:val="en-GB"/>
        </w:rPr>
        <w:t xml:space="preserve">developing </w:t>
      </w:r>
      <w:r w:rsidR="00FB380E" w:rsidRPr="00E66925">
        <w:rPr>
          <w:lang w:val="en-GB"/>
        </w:rPr>
        <w:t>a virtualized solution on one server with VMware ESXi. This is described in the document “Driftsmiljø for scanning av stemmesedler”</w:t>
      </w:r>
      <w:r w:rsidRPr="00E66925">
        <w:rPr>
          <w:lang w:val="en-GB"/>
        </w:rPr>
        <w:t>.</w:t>
      </w:r>
    </w:p>
    <w:p w:rsidR="002D3032" w:rsidRPr="00E66925" w:rsidRDefault="002D3032" w:rsidP="00FB380E">
      <w:pPr>
        <w:rPr>
          <w:lang w:val="en-GB"/>
        </w:rPr>
      </w:pPr>
    </w:p>
    <w:p w:rsidR="002D3032" w:rsidRPr="00E66925" w:rsidRDefault="002D3032" w:rsidP="002D3032">
      <w:pPr>
        <w:keepNext/>
        <w:rPr>
          <w:lang w:val="en-GB"/>
        </w:rPr>
      </w:pPr>
      <w:r w:rsidRPr="00E66925">
        <w:rPr>
          <w:noProof/>
          <w:lang w:val="nb-NO" w:eastAsia="nb-NO"/>
        </w:rPr>
        <w:drawing>
          <wp:inline distT="0" distB="0" distL="0" distR="0">
            <wp:extent cx="5544190" cy="426665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5542021" cy="4264985"/>
                    </a:xfrm>
                    <a:prstGeom prst="rect">
                      <a:avLst/>
                    </a:prstGeom>
                    <a:noFill/>
                    <a:ln w="9525">
                      <a:noFill/>
                      <a:miter lim="800000"/>
                      <a:headEnd/>
                      <a:tailEnd/>
                    </a:ln>
                  </pic:spPr>
                </pic:pic>
              </a:graphicData>
            </a:graphic>
          </wp:inline>
        </w:drawing>
      </w:r>
    </w:p>
    <w:p w:rsidR="002D3032" w:rsidRPr="00E66925" w:rsidRDefault="002D3032" w:rsidP="002D3032">
      <w:pPr>
        <w:pStyle w:val="Caption"/>
        <w:rPr>
          <w:lang w:val="en-GB"/>
        </w:rPr>
      </w:pPr>
      <w:r w:rsidRPr="00E66925">
        <w:rPr>
          <w:lang w:val="en-GB"/>
        </w:rPr>
        <w:t xml:space="preserve">Figure </w:t>
      </w:r>
      <w:r w:rsidR="00F60AA3" w:rsidRPr="00E66925">
        <w:rPr>
          <w:lang w:val="en-GB"/>
        </w:rPr>
        <w:fldChar w:fldCharType="begin"/>
      </w:r>
      <w:r w:rsidR="00BB321A" w:rsidRPr="00E66925">
        <w:rPr>
          <w:lang w:val="en-GB"/>
        </w:rPr>
        <w:instrText xml:space="preserve"> SEQ Figure \* ARABIC </w:instrText>
      </w:r>
      <w:r w:rsidR="00F60AA3" w:rsidRPr="00E66925">
        <w:rPr>
          <w:lang w:val="en-GB"/>
        </w:rPr>
        <w:fldChar w:fldCharType="separate"/>
      </w:r>
      <w:r w:rsidRPr="00E66925">
        <w:rPr>
          <w:lang w:val="en-GB"/>
        </w:rPr>
        <w:t>5</w:t>
      </w:r>
      <w:r w:rsidR="00F60AA3" w:rsidRPr="00E66925">
        <w:rPr>
          <w:lang w:val="en-GB"/>
        </w:rPr>
        <w:fldChar w:fldCharType="end"/>
      </w:r>
      <w:r w:rsidRPr="00E66925">
        <w:rPr>
          <w:lang w:val="en-GB"/>
        </w:rPr>
        <w:t>: Production environment for eCounting virtualized</w:t>
      </w:r>
    </w:p>
    <w:p w:rsidR="005B6062" w:rsidRPr="00E66925" w:rsidRDefault="005B6062" w:rsidP="00C417E2">
      <w:pPr>
        <w:pStyle w:val="Heading1"/>
        <w:rPr>
          <w:lang w:val="en-GB"/>
        </w:rPr>
      </w:pPr>
      <w:bookmarkStart w:id="13" w:name="_Toc286930590"/>
      <w:r w:rsidRPr="00E66925">
        <w:rPr>
          <w:lang w:val="en-GB"/>
        </w:rPr>
        <w:lastRenderedPageBreak/>
        <w:t>Self-protection</w:t>
      </w:r>
      <w:r w:rsidR="00E26598" w:rsidRPr="00E66925">
        <w:rPr>
          <w:lang w:val="en-GB"/>
        </w:rPr>
        <w:t xml:space="preserve"> in eCounting</w:t>
      </w:r>
      <w:bookmarkEnd w:id="13"/>
    </w:p>
    <w:p w:rsidR="00E26598" w:rsidRPr="00E66925" w:rsidRDefault="00E26598" w:rsidP="00E26598">
      <w:pPr>
        <w:rPr>
          <w:lang w:val="en-GB"/>
        </w:rPr>
      </w:pPr>
      <w:r w:rsidRPr="00E66925">
        <w:rPr>
          <w:lang w:val="en-GB"/>
        </w:rPr>
        <w:t>This section sum up how the eCounting system protects itself from interference and tampering.</w:t>
      </w:r>
    </w:p>
    <w:p w:rsidR="00E26598" w:rsidRPr="00E66925" w:rsidRDefault="00E26598" w:rsidP="00E26598">
      <w:pPr>
        <w:rPr>
          <w:lang w:val="en-GB"/>
        </w:rPr>
      </w:pPr>
    </w:p>
    <w:p w:rsidR="00E26598" w:rsidRPr="00E66925" w:rsidRDefault="00E26598" w:rsidP="00E26598">
      <w:pPr>
        <w:rPr>
          <w:lang w:val="en-GB"/>
        </w:rPr>
      </w:pPr>
      <w:r w:rsidRPr="00E66925">
        <w:rPr>
          <w:lang w:val="en-GB"/>
        </w:rPr>
        <w:t xml:space="preserve">Only predefined authenticated users get access to the user interface of the system. </w:t>
      </w:r>
    </w:p>
    <w:p w:rsidR="00E26598" w:rsidRPr="00E66925" w:rsidRDefault="00E26598" w:rsidP="00E26598">
      <w:pPr>
        <w:rPr>
          <w:lang w:val="en-GB"/>
        </w:rPr>
      </w:pPr>
    </w:p>
    <w:p w:rsidR="00E26598" w:rsidRPr="00E66925" w:rsidRDefault="00E26598" w:rsidP="00E26598">
      <w:pPr>
        <w:rPr>
          <w:lang w:val="en-GB"/>
        </w:rPr>
      </w:pPr>
      <w:r w:rsidRPr="00E66925">
        <w:rPr>
          <w:lang w:val="en-GB"/>
        </w:rPr>
        <w:t>Possible threats against the security of the system are assessed and security controls are implemented as counter</w:t>
      </w:r>
      <w:r w:rsidRPr="00E66925">
        <w:rPr>
          <w:lang w:val="en-GB"/>
        </w:rPr>
        <w:softHyphen/>
        <w:t>measures. This threat model process is documented in the Redmine issue tracking system. Some of the security controls are mention below with reference to the corresponding issue number in Redmine.</w:t>
      </w:r>
    </w:p>
    <w:p w:rsidR="00E26598" w:rsidRPr="00E66925" w:rsidRDefault="00E26598" w:rsidP="00E26598">
      <w:pPr>
        <w:rPr>
          <w:lang w:val="en-GB"/>
        </w:rPr>
      </w:pPr>
    </w:p>
    <w:p w:rsidR="00E26598" w:rsidRPr="00E66925" w:rsidRDefault="00E26598" w:rsidP="00E26598">
      <w:pPr>
        <w:rPr>
          <w:lang w:val="en-GB"/>
        </w:rPr>
      </w:pPr>
      <w:r w:rsidRPr="00E66925">
        <w:rPr>
          <w:lang w:val="en-GB"/>
        </w:rPr>
        <w:t xml:space="preserve">To ensure that only system administrators could modify important parts of the system, </w:t>
      </w:r>
      <w:r w:rsidR="00E96C56" w:rsidRPr="00E66925">
        <w:rPr>
          <w:lang w:val="en-GB"/>
        </w:rPr>
        <w:t>the requ</w:t>
      </w:r>
      <w:r w:rsidR="002036B4" w:rsidRPr="00E66925">
        <w:rPr>
          <w:lang w:val="en-GB"/>
        </w:rPr>
        <w:t>i</w:t>
      </w:r>
      <w:r w:rsidR="00E96C56" w:rsidRPr="00E66925">
        <w:rPr>
          <w:lang w:val="en-GB"/>
        </w:rPr>
        <w:t xml:space="preserve">red security token contains the user identity and role (#3734) and </w:t>
      </w:r>
      <w:r w:rsidRPr="00E66925">
        <w:rPr>
          <w:lang w:val="en-GB"/>
        </w:rPr>
        <w:t>the RBAC system restrict access to administrative functions (#</w:t>
      </w:r>
      <w:r w:rsidR="00E96C56" w:rsidRPr="00E66925">
        <w:rPr>
          <w:lang w:val="en-GB"/>
        </w:rPr>
        <w:t>3729</w:t>
      </w:r>
      <w:r w:rsidRPr="00E66925">
        <w:rPr>
          <w:lang w:val="en-GB"/>
        </w:rPr>
        <w:t>).</w:t>
      </w:r>
    </w:p>
    <w:p w:rsidR="00E26598" w:rsidRPr="00E66925" w:rsidRDefault="00E26598" w:rsidP="00E26598">
      <w:pPr>
        <w:rPr>
          <w:highlight w:val="yellow"/>
          <w:lang w:val="en-GB"/>
        </w:rPr>
      </w:pPr>
    </w:p>
    <w:p w:rsidR="00E26598" w:rsidRPr="00E66925" w:rsidRDefault="00E26598" w:rsidP="00E26598">
      <w:pPr>
        <w:rPr>
          <w:lang w:val="en-GB"/>
        </w:rPr>
      </w:pPr>
      <w:r w:rsidRPr="00E66925">
        <w:rPr>
          <w:lang w:val="en-GB"/>
        </w:rPr>
        <w:t xml:space="preserve">All actions on behalf of a user in the </w:t>
      </w:r>
      <w:r w:rsidR="00E96C56" w:rsidRPr="00E66925">
        <w:rPr>
          <w:lang w:val="en-GB"/>
        </w:rPr>
        <w:t>eCounting</w:t>
      </w:r>
      <w:r w:rsidRPr="00E66925">
        <w:rPr>
          <w:lang w:val="en-GB"/>
        </w:rPr>
        <w:t xml:space="preserve"> application</w:t>
      </w:r>
      <w:r w:rsidR="00E96C56" w:rsidRPr="00E66925">
        <w:rPr>
          <w:lang w:val="en-GB"/>
        </w:rPr>
        <w:t>s</w:t>
      </w:r>
      <w:r w:rsidRPr="00E66925">
        <w:rPr>
          <w:lang w:val="en-GB"/>
        </w:rPr>
        <w:t xml:space="preserve"> require successfully identification and authentication of that user. To ensure this, all users </w:t>
      </w:r>
      <w:r w:rsidR="00E96C56" w:rsidRPr="00E66925">
        <w:rPr>
          <w:lang w:val="en-GB"/>
        </w:rPr>
        <w:t>are</w:t>
      </w:r>
      <w:r w:rsidRPr="00E66925">
        <w:rPr>
          <w:lang w:val="en-GB"/>
        </w:rPr>
        <w:t xml:space="preserve"> uniquely identified by their social security number (#3</w:t>
      </w:r>
      <w:r w:rsidR="00E96C56" w:rsidRPr="00E66925">
        <w:rPr>
          <w:lang w:val="en-GB"/>
        </w:rPr>
        <w:t>735</w:t>
      </w:r>
      <w:r w:rsidRPr="00E66925">
        <w:rPr>
          <w:lang w:val="en-GB"/>
        </w:rPr>
        <w:t xml:space="preserve">) and </w:t>
      </w:r>
      <w:r w:rsidR="00E96C56" w:rsidRPr="00E66925">
        <w:rPr>
          <w:lang w:val="en-GB"/>
        </w:rPr>
        <w:t>all eCounting applications require a security token containing the user identity and role to be present</w:t>
      </w:r>
      <w:r w:rsidRPr="00E66925">
        <w:rPr>
          <w:lang w:val="en-GB"/>
        </w:rPr>
        <w:t>.</w:t>
      </w:r>
      <w:r w:rsidR="00760AA1" w:rsidRPr="00E66925">
        <w:rPr>
          <w:lang w:val="en-GB"/>
        </w:rPr>
        <w:t xml:space="preserve"> The eCounting system</w:t>
      </w:r>
      <w:r w:rsidR="002036B4" w:rsidRPr="00E66925">
        <w:rPr>
          <w:lang w:val="en-GB"/>
        </w:rPr>
        <w:t>s</w:t>
      </w:r>
      <w:r w:rsidR="00760AA1" w:rsidRPr="00E66925">
        <w:rPr>
          <w:lang w:val="en-GB"/>
        </w:rPr>
        <w:t xml:space="preserve"> are installed in an environment with some physical security (#2863).</w:t>
      </w:r>
    </w:p>
    <w:p w:rsidR="00E26598" w:rsidRPr="00E66925" w:rsidRDefault="00E26598" w:rsidP="00E26598">
      <w:pPr>
        <w:rPr>
          <w:lang w:val="en-GB"/>
        </w:rPr>
      </w:pPr>
    </w:p>
    <w:p w:rsidR="00E26598" w:rsidRPr="00E66925" w:rsidRDefault="00E26598" w:rsidP="00E26598">
      <w:pPr>
        <w:rPr>
          <w:lang w:val="en-GB"/>
        </w:rPr>
      </w:pPr>
      <w:r w:rsidRPr="00E66925">
        <w:rPr>
          <w:lang w:val="en-GB"/>
        </w:rPr>
        <w:t>Important events in the system are recorded in an audit log (#3</w:t>
      </w:r>
      <w:r w:rsidR="00E96C56" w:rsidRPr="00E66925">
        <w:rPr>
          <w:lang w:val="en-GB"/>
        </w:rPr>
        <w:t>728</w:t>
      </w:r>
      <w:r w:rsidRPr="00E66925">
        <w:rPr>
          <w:lang w:val="en-GB"/>
        </w:rPr>
        <w:t>) which is secured from tampering (#</w:t>
      </w:r>
      <w:r w:rsidR="00E96C56" w:rsidRPr="00E66925">
        <w:rPr>
          <w:lang w:val="en-GB"/>
        </w:rPr>
        <w:t>2873</w:t>
      </w:r>
      <w:r w:rsidRPr="00E66925">
        <w:rPr>
          <w:lang w:val="en-GB"/>
        </w:rPr>
        <w:t xml:space="preserve">). </w:t>
      </w:r>
      <w:r w:rsidR="00E96C56" w:rsidRPr="00E66925">
        <w:rPr>
          <w:lang w:val="en-GB"/>
        </w:rPr>
        <w:t>T</w:t>
      </w:r>
      <w:r w:rsidRPr="00E66925">
        <w:rPr>
          <w:lang w:val="en-GB"/>
        </w:rPr>
        <w:t>he systems use NTP (#3</w:t>
      </w:r>
      <w:r w:rsidR="00E96C56" w:rsidRPr="00E66925">
        <w:rPr>
          <w:lang w:val="en-GB"/>
        </w:rPr>
        <w:t>733</w:t>
      </w:r>
      <w:r w:rsidRPr="00E66925">
        <w:rPr>
          <w:lang w:val="en-GB"/>
        </w:rPr>
        <w:t>) to enable correlation of the logs.</w:t>
      </w:r>
    </w:p>
    <w:p w:rsidR="00E26598" w:rsidRPr="00E66925" w:rsidRDefault="00E26598" w:rsidP="00E26598">
      <w:pPr>
        <w:rPr>
          <w:lang w:val="en-GB"/>
        </w:rPr>
      </w:pPr>
    </w:p>
    <w:p w:rsidR="00E26598" w:rsidRPr="00E66925" w:rsidRDefault="00E26598" w:rsidP="005B6062">
      <w:pPr>
        <w:rPr>
          <w:lang w:val="en-GB"/>
        </w:rPr>
      </w:pPr>
    </w:p>
    <w:p w:rsidR="005B6062" w:rsidRPr="00E66925" w:rsidRDefault="005B6062" w:rsidP="00C417E2">
      <w:pPr>
        <w:pStyle w:val="Heading1"/>
        <w:rPr>
          <w:lang w:val="en-GB"/>
        </w:rPr>
      </w:pPr>
      <w:bookmarkStart w:id="14" w:name="_Toc286930591"/>
      <w:r w:rsidRPr="00E66925">
        <w:rPr>
          <w:lang w:val="en-GB"/>
        </w:rPr>
        <w:t>Domain isolation</w:t>
      </w:r>
      <w:r w:rsidR="00E26598" w:rsidRPr="00E66925">
        <w:rPr>
          <w:lang w:val="en-GB"/>
        </w:rPr>
        <w:t xml:space="preserve"> in eCounting</w:t>
      </w:r>
      <w:bookmarkEnd w:id="14"/>
    </w:p>
    <w:p w:rsidR="00E26598" w:rsidRPr="00E66925" w:rsidRDefault="00E26598" w:rsidP="00E26598">
      <w:pPr>
        <w:rPr>
          <w:lang w:val="en-GB"/>
        </w:rPr>
      </w:pPr>
      <w:r w:rsidRPr="00E66925">
        <w:rPr>
          <w:lang w:val="en-GB"/>
        </w:rPr>
        <w:t>This section sum up how the security domains maintained by the eCounting system.</w:t>
      </w:r>
    </w:p>
    <w:p w:rsidR="00A90CA9" w:rsidRPr="00E66925" w:rsidRDefault="00A90CA9" w:rsidP="00E26598">
      <w:pPr>
        <w:rPr>
          <w:lang w:val="en-GB"/>
        </w:rPr>
      </w:pPr>
    </w:p>
    <w:p w:rsidR="00A90CA9" w:rsidRPr="00E66925" w:rsidRDefault="00A90CA9" w:rsidP="00A90CA9">
      <w:pPr>
        <w:rPr>
          <w:lang w:val="en-GB"/>
        </w:rPr>
      </w:pPr>
      <w:r w:rsidRPr="00E66925">
        <w:rPr>
          <w:lang w:val="en-GB"/>
        </w:rPr>
        <w:t>The Paper Voting Domain includes two separate security domain; the pVoting Workstations domain includes workstations for the three different functions and the pVoting Data domain contains two databases and a file system shared between the pVoting applications at one site.</w:t>
      </w:r>
    </w:p>
    <w:p w:rsidR="00E26598" w:rsidRPr="00E66925" w:rsidRDefault="00E26598" w:rsidP="00E26598">
      <w:pPr>
        <w:rPr>
          <w:lang w:val="en-GB"/>
        </w:rPr>
      </w:pPr>
    </w:p>
    <w:p w:rsidR="005B6062" w:rsidRPr="00E66925" w:rsidRDefault="00E26598" w:rsidP="005B6062">
      <w:pPr>
        <w:rPr>
          <w:lang w:val="en-GB"/>
        </w:rPr>
      </w:pPr>
      <w:r w:rsidRPr="00E66925">
        <w:rPr>
          <w:lang w:val="en-GB"/>
        </w:rPr>
        <w:t xml:space="preserve">The separation between the domains is implemented by separate VLANs and local firewalls on each </w:t>
      </w:r>
      <w:r w:rsidR="00A90CA9" w:rsidRPr="00E66925">
        <w:rPr>
          <w:lang w:val="en-GB"/>
        </w:rPr>
        <w:t>(virtual) machine</w:t>
      </w:r>
      <w:r w:rsidRPr="00E66925">
        <w:rPr>
          <w:lang w:val="en-GB"/>
        </w:rPr>
        <w:t xml:space="preserve">. </w:t>
      </w:r>
      <w:r w:rsidR="0015735B" w:rsidRPr="00E66925">
        <w:rPr>
          <w:lang w:val="en-GB"/>
        </w:rPr>
        <w:t>The l</w:t>
      </w:r>
      <w:r w:rsidRPr="00E66925">
        <w:rPr>
          <w:lang w:val="en-GB"/>
        </w:rPr>
        <w:t xml:space="preserve">ocal firewalls on each </w:t>
      </w:r>
      <w:r w:rsidR="00A90CA9" w:rsidRPr="00E66925">
        <w:rPr>
          <w:lang w:val="en-GB"/>
        </w:rPr>
        <w:t>machine</w:t>
      </w:r>
      <w:r w:rsidRPr="00E66925">
        <w:rPr>
          <w:lang w:val="en-GB"/>
        </w:rPr>
        <w:t xml:space="preserve"> restrict the connections to the necessary traffic.</w:t>
      </w:r>
    </w:p>
    <w:p w:rsidR="005B6062" w:rsidRPr="00E66925" w:rsidRDefault="005B6062" w:rsidP="005B6062">
      <w:pPr>
        <w:rPr>
          <w:lang w:val="en-GB"/>
        </w:rPr>
      </w:pPr>
    </w:p>
    <w:p w:rsidR="005B6062" w:rsidRPr="00E66925" w:rsidRDefault="005B6062" w:rsidP="00C417E2">
      <w:pPr>
        <w:pStyle w:val="Heading1"/>
        <w:rPr>
          <w:lang w:val="en-GB"/>
        </w:rPr>
      </w:pPr>
      <w:bookmarkStart w:id="15" w:name="_Toc286930592"/>
      <w:r w:rsidRPr="00E66925">
        <w:rPr>
          <w:lang w:val="en-GB"/>
        </w:rPr>
        <w:t>Non-bypassibility</w:t>
      </w:r>
      <w:r w:rsidR="00E26598" w:rsidRPr="00E66925">
        <w:rPr>
          <w:lang w:val="en-GB"/>
        </w:rPr>
        <w:t xml:space="preserve"> of security functionality in eCounting</w:t>
      </w:r>
      <w:bookmarkEnd w:id="15"/>
    </w:p>
    <w:p w:rsidR="00E26598" w:rsidRPr="00E66925" w:rsidRDefault="00E26598" w:rsidP="00E26598">
      <w:pPr>
        <w:rPr>
          <w:lang w:val="en-GB"/>
        </w:rPr>
      </w:pPr>
      <w:r w:rsidRPr="00E66925">
        <w:rPr>
          <w:lang w:val="en-GB"/>
        </w:rPr>
        <w:t>This section sum up how the eCounting system prevents bypass of the security functionality. The protection mechanisms should always be invoked to prevent that the applications can be used to access protected data or resources in an unauthorised way.</w:t>
      </w:r>
    </w:p>
    <w:p w:rsidR="00E26598" w:rsidRPr="00E66925" w:rsidRDefault="00E26598" w:rsidP="00E26598">
      <w:pPr>
        <w:rPr>
          <w:lang w:val="en-GB"/>
        </w:rPr>
      </w:pPr>
      <w:r w:rsidRPr="00E66925">
        <w:rPr>
          <w:lang w:val="en-GB"/>
        </w:rPr>
        <w:t xml:space="preserve"> </w:t>
      </w:r>
    </w:p>
    <w:p w:rsidR="0015735B" w:rsidRPr="00E66925" w:rsidRDefault="0015735B" w:rsidP="0015735B">
      <w:pPr>
        <w:rPr>
          <w:lang w:val="en-GB"/>
        </w:rPr>
      </w:pPr>
      <w:r w:rsidRPr="00E66925">
        <w:rPr>
          <w:lang w:val="en-GB"/>
        </w:rPr>
        <w:t xml:space="preserve">Several security controls are in place to ensure that the security functionality of the </w:t>
      </w:r>
      <w:r w:rsidR="00751FA5" w:rsidRPr="00E66925">
        <w:rPr>
          <w:lang w:val="en-GB"/>
        </w:rPr>
        <w:t>eCounting</w:t>
      </w:r>
      <w:r w:rsidRPr="00E66925">
        <w:rPr>
          <w:lang w:val="en-GB"/>
        </w:rPr>
        <w:t xml:space="preserve"> system could not be bypassed.</w:t>
      </w:r>
    </w:p>
    <w:p w:rsidR="0015735B" w:rsidRPr="00E66925" w:rsidRDefault="0015735B" w:rsidP="0015735B">
      <w:pPr>
        <w:rPr>
          <w:lang w:val="en-GB"/>
        </w:rPr>
      </w:pPr>
    </w:p>
    <w:p w:rsidR="0015735B" w:rsidRPr="00E66925" w:rsidRDefault="0015735B" w:rsidP="0015735B">
      <w:pPr>
        <w:rPr>
          <w:lang w:val="en-GB"/>
        </w:rPr>
      </w:pPr>
      <w:r w:rsidRPr="00E66925">
        <w:rPr>
          <w:lang w:val="en-GB"/>
        </w:rPr>
        <w:t xml:space="preserve">To ensure that the restriction on administrative functions could not be bypassed by attacking the clients, the </w:t>
      </w:r>
      <w:r w:rsidR="002036B4" w:rsidRPr="00E66925">
        <w:rPr>
          <w:lang w:val="en-GB"/>
        </w:rPr>
        <w:t>eCounting workstations</w:t>
      </w:r>
      <w:r w:rsidRPr="00E66925">
        <w:rPr>
          <w:lang w:val="en-GB"/>
        </w:rPr>
        <w:t xml:space="preserve"> are hardened </w:t>
      </w:r>
      <w:r w:rsidR="002036B4" w:rsidRPr="00E66925">
        <w:rPr>
          <w:lang w:val="en-GB"/>
        </w:rPr>
        <w:t>and</w:t>
      </w:r>
      <w:r w:rsidRPr="00E66925">
        <w:rPr>
          <w:lang w:val="en-GB"/>
        </w:rPr>
        <w:t xml:space="preserve"> have screen lock configured (#28</w:t>
      </w:r>
      <w:r w:rsidR="002036B4" w:rsidRPr="00E66925">
        <w:rPr>
          <w:lang w:val="en-GB"/>
        </w:rPr>
        <w:t>56</w:t>
      </w:r>
      <w:r w:rsidRPr="00E66925">
        <w:rPr>
          <w:lang w:val="en-GB"/>
        </w:rPr>
        <w:t>).</w:t>
      </w:r>
    </w:p>
    <w:p w:rsidR="0015735B" w:rsidRPr="00E66925" w:rsidRDefault="0015735B" w:rsidP="0015735B">
      <w:pPr>
        <w:rPr>
          <w:highlight w:val="yellow"/>
          <w:lang w:val="en-GB"/>
        </w:rPr>
      </w:pPr>
    </w:p>
    <w:p w:rsidR="0015735B" w:rsidRPr="00E66925" w:rsidRDefault="0015735B" w:rsidP="0015735B">
      <w:pPr>
        <w:rPr>
          <w:lang w:val="en-GB"/>
        </w:rPr>
      </w:pPr>
      <w:r w:rsidRPr="00E66925">
        <w:rPr>
          <w:lang w:val="en-GB"/>
        </w:rPr>
        <w:t>To ensure that the restriction on administrative functions could not be bypassed by malicious system administrators, direct system access in the production environment is restricted to a few people (#</w:t>
      </w:r>
      <w:r w:rsidR="002036B4" w:rsidRPr="00E66925">
        <w:rPr>
          <w:lang w:val="en-GB"/>
        </w:rPr>
        <w:t>2863)</w:t>
      </w:r>
      <w:r w:rsidRPr="00E66925">
        <w:rPr>
          <w:lang w:val="en-GB"/>
        </w:rPr>
        <w:t>.</w:t>
      </w:r>
    </w:p>
    <w:p w:rsidR="0015735B" w:rsidRPr="00E66925" w:rsidRDefault="0015735B" w:rsidP="0015735B">
      <w:pPr>
        <w:rPr>
          <w:highlight w:val="yellow"/>
          <w:lang w:val="en-GB"/>
        </w:rPr>
      </w:pPr>
    </w:p>
    <w:p w:rsidR="005B6062" w:rsidRPr="00E66925" w:rsidRDefault="0015735B" w:rsidP="005B6062">
      <w:pPr>
        <w:rPr>
          <w:lang w:val="en-GB"/>
        </w:rPr>
      </w:pPr>
      <w:r w:rsidRPr="00E66925">
        <w:rPr>
          <w:lang w:val="en-GB"/>
        </w:rPr>
        <w:t>To ensure that the restriction on administrative functions could not be bypassed by malicious non-administrative users</w:t>
      </w:r>
      <w:r w:rsidR="000B0CFB" w:rsidRPr="00E66925">
        <w:rPr>
          <w:lang w:val="en-GB"/>
        </w:rPr>
        <w:t xml:space="preserve"> and voters</w:t>
      </w:r>
      <w:r w:rsidRPr="00E66925">
        <w:rPr>
          <w:lang w:val="en-GB"/>
        </w:rPr>
        <w:t>, SQL injection attacks are prevented (#</w:t>
      </w:r>
      <w:r w:rsidR="000B0CFB" w:rsidRPr="00E66925">
        <w:rPr>
          <w:lang w:val="en-GB"/>
        </w:rPr>
        <w:t>2869</w:t>
      </w:r>
      <w:r w:rsidRPr="00E66925">
        <w:rPr>
          <w:lang w:val="en-GB"/>
        </w:rPr>
        <w:t>).</w:t>
      </w:r>
    </w:p>
    <w:sectPr w:rsidR="005B6062" w:rsidRPr="00E66925" w:rsidSect="002B0B75">
      <w:headerReference w:type="default" r:id="rId21"/>
      <w:footerReference w:type="default" r:id="rId22"/>
      <w:headerReference w:type="first" r:id="rId23"/>
      <w:footerReference w:type="first" r:id="rId24"/>
      <w:pgSz w:w="11907" w:h="16840" w:code="9"/>
      <w:pgMar w:top="1440" w:right="1440" w:bottom="1440" w:left="1440"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4DA" w:rsidRDefault="001074DA">
      <w:r>
        <w:separator/>
      </w:r>
    </w:p>
  </w:endnote>
  <w:endnote w:type="continuationSeparator" w:id="0">
    <w:p w:rsidR="001074DA" w:rsidRDefault="001074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AFB" w:rsidRDefault="00F60AA3">
    <w:pPr>
      <w:pStyle w:val="Footer"/>
      <w:framePr w:wrap="around" w:vAnchor="text" w:hAnchor="margin" w:xAlign="right" w:y="1"/>
      <w:rPr>
        <w:rStyle w:val="PageNumber"/>
      </w:rPr>
    </w:pPr>
    <w:r>
      <w:rPr>
        <w:rStyle w:val="PageNumber"/>
      </w:rPr>
      <w:fldChar w:fldCharType="begin"/>
    </w:r>
    <w:r w:rsidR="00211AFB">
      <w:rPr>
        <w:rStyle w:val="PageNumber"/>
      </w:rPr>
      <w:instrText xml:space="preserve">PAGE  </w:instrText>
    </w:r>
    <w:r>
      <w:rPr>
        <w:rStyle w:val="PageNumber"/>
      </w:rPr>
      <w:fldChar w:fldCharType="end"/>
    </w:r>
  </w:p>
  <w:p w:rsidR="00211AFB" w:rsidRDefault="00211AF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62"/>
      <w:gridCol w:w="3162"/>
      <w:gridCol w:w="3162"/>
    </w:tblGrid>
    <w:tr w:rsidR="00211AFB">
      <w:tc>
        <w:tcPr>
          <w:tcW w:w="3162" w:type="dxa"/>
          <w:tcBorders>
            <w:top w:val="nil"/>
            <w:left w:val="nil"/>
            <w:bottom w:val="nil"/>
            <w:right w:val="nil"/>
          </w:tcBorders>
        </w:tcPr>
        <w:p w:rsidR="00211AFB" w:rsidRDefault="00211AFB">
          <w:pPr>
            <w:ind w:right="360"/>
          </w:pPr>
        </w:p>
      </w:tc>
      <w:tc>
        <w:tcPr>
          <w:tcW w:w="3162" w:type="dxa"/>
          <w:tcBorders>
            <w:top w:val="nil"/>
            <w:left w:val="nil"/>
            <w:bottom w:val="nil"/>
            <w:right w:val="nil"/>
          </w:tcBorders>
        </w:tcPr>
        <w:p w:rsidR="00211AFB" w:rsidRDefault="00211AFB">
          <w:pPr>
            <w:jc w:val="center"/>
          </w:pPr>
        </w:p>
      </w:tc>
      <w:tc>
        <w:tcPr>
          <w:tcW w:w="3162" w:type="dxa"/>
          <w:tcBorders>
            <w:top w:val="nil"/>
            <w:left w:val="nil"/>
            <w:bottom w:val="nil"/>
            <w:right w:val="nil"/>
          </w:tcBorders>
        </w:tcPr>
        <w:p w:rsidR="00211AFB" w:rsidRDefault="00211AFB">
          <w:pPr>
            <w:jc w:val="right"/>
          </w:pPr>
          <w:r>
            <w:t xml:space="preserve">Page </w:t>
          </w:r>
          <w:r w:rsidR="00F60AA3">
            <w:rPr>
              <w:rStyle w:val="PageNumber"/>
            </w:rPr>
            <w:fldChar w:fldCharType="begin"/>
          </w:r>
          <w:r>
            <w:rPr>
              <w:rStyle w:val="PageNumber"/>
            </w:rPr>
            <w:instrText xml:space="preserve"> PAGE </w:instrText>
          </w:r>
          <w:r w:rsidR="00F60AA3">
            <w:rPr>
              <w:rStyle w:val="PageNumber"/>
            </w:rPr>
            <w:fldChar w:fldCharType="separate"/>
          </w:r>
          <w:r w:rsidR="00880D66">
            <w:rPr>
              <w:rStyle w:val="PageNumber"/>
              <w:noProof/>
            </w:rPr>
            <w:t>10</w:t>
          </w:r>
          <w:r w:rsidR="00F60AA3">
            <w:rPr>
              <w:rStyle w:val="PageNumber"/>
            </w:rPr>
            <w:fldChar w:fldCharType="end"/>
          </w:r>
          <w:r>
            <w:rPr>
              <w:rStyle w:val="PageNumber"/>
            </w:rPr>
            <w:t xml:space="preserve"> of </w:t>
          </w:r>
          <w:fldSimple w:instr=" NUMPAGES  \* MERGEFORMAT ">
            <w:r w:rsidR="00880D66" w:rsidRPr="00880D66">
              <w:rPr>
                <w:rStyle w:val="PageNumber"/>
                <w:noProof/>
              </w:rPr>
              <w:t>10</w:t>
            </w:r>
          </w:fldSimple>
        </w:p>
      </w:tc>
    </w:tr>
  </w:tbl>
  <w:p w:rsidR="00211AFB" w:rsidRDefault="00211A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AFB" w:rsidRDefault="00211A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4DA" w:rsidRDefault="001074DA">
      <w:r>
        <w:separator/>
      </w:r>
    </w:p>
  </w:footnote>
  <w:footnote w:type="continuationSeparator" w:id="0">
    <w:p w:rsidR="001074DA" w:rsidRDefault="001074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AFB" w:rsidRDefault="00211AFB">
    <w:pPr>
      <w:rPr>
        <w:sz w:val="24"/>
      </w:rPr>
    </w:pPr>
  </w:p>
  <w:p w:rsidR="00211AFB" w:rsidRDefault="00211AFB">
    <w:pPr>
      <w:pBdr>
        <w:top w:val="single" w:sz="6" w:space="1" w:color="auto"/>
      </w:pBdr>
      <w:rPr>
        <w:sz w:val="24"/>
      </w:rPr>
    </w:pPr>
  </w:p>
  <w:p w:rsidR="00211AFB" w:rsidRDefault="00F60AA3">
    <w:pPr>
      <w:pBdr>
        <w:bottom w:val="single" w:sz="6" w:space="1" w:color="auto"/>
      </w:pBdr>
      <w:jc w:val="right"/>
      <w:rPr>
        <w:rFonts w:ascii="Arial" w:hAnsi="Arial"/>
        <w:b/>
        <w:sz w:val="36"/>
      </w:rPr>
    </w:pPr>
    <w:fldSimple w:instr=" DOCPROPERTY &quot;Company&quot;  \* MERGEFORMAT ">
      <w:r w:rsidR="00211AFB">
        <w:rPr>
          <w:rFonts w:ascii="Arial" w:hAnsi="Arial"/>
          <w:b/>
          <w:sz w:val="36"/>
        </w:rPr>
        <w:t>ErgoGroup</w:t>
      </w:r>
    </w:fldSimple>
  </w:p>
  <w:p w:rsidR="00211AFB" w:rsidRDefault="00211AFB">
    <w:pPr>
      <w:pBdr>
        <w:bottom w:val="single" w:sz="6" w:space="1" w:color="auto"/>
      </w:pBdr>
      <w:jc w:val="right"/>
      <w:rPr>
        <w:sz w:val="24"/>
      </w:rPr>
    </w:pPr>
  </w:p>
  <w:p w:rsidR="00211AFB" w:rsidRDefault="00211A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379"/>
      <w:gridCol w:w="3179"/>
    </w:tblGrid>
    <w:tr w:rsidR="00211AFB" w:rsidTr="00053ED4">
      <w:tc>
        <w:tcPr>
          <w:tcW w:w="6379" w:type="dxa"/>
        </w:tcPr>
        <w:p w:rsidR="00211AFB" w:rsidRDefault="00211AFB" w:rsidP="00057D89">
          <w:r>
            <w:t>E-vote 2011</w:t>
          </w:r>
        </w:p>
      </w:tc>
      <w:tc>
        <w:tcPr>
          <w:tcW w:w="3179" w:type="dxa"/>
        </w:tcPr>
        <w:p w:rsidR="00211AFB" w:rsidRDefault="00211AFB" w:rsidP="003077FD">
          <w:pPr>
            <w:tabs>
              <w:tab w:val="left" w:pos="1135"/>
            </w:tabs>
            <w:spacing w:before="40"/>
            <w:ind w:right="68"/>
          </w:pPr>
          <w:r w:rsidRPr="00543B0F">
            <w:t>Version</w:t>
          </w:r>
          <w:r>
            <w:t xml:space="preserve">: </w:t>
          </w:r>
          <w:r w:rsidR="00205DF9">
            <w:t>1.</w:t>
          </w:r>
          <w:r w:rsidR="003077FD">
            <w:t>1</w:t>
          </w:r>
        </w:p>
      </w:tc>
    </w:tr>
    <w:tr w:rsidR="00211AFB" w:rsidTr="00053ED4">
      <w:tc>
        <w:tcPr>
          <w:tcW w:w="6379" w:type="dxa"/>
        </w:tcPr>
        <w:p w:rsidR="00211AFB" w:rsidRPr="00543B0F" w:rsidRDefault="00211AFB" w:rsidP="00057D89">
          <w:r>
            <w:t>Security</w:t>
          </w:r>
          <w:r w:rsidRPr="00543B0F">
            <w:t xml:space="preserve"> Architecture</w:t>
          </w:r>
          <w:r>
            <w:t xml:space="preserve"> - Electronic counting of paper votes</w:t>
          </w:r>
        </w:p>
      </w:tc>
      <w:tc>
        <w:tcPr>
          <w:tcW w:w="3179" w:type="dxa"/>
        </w:tcPr>
        <w:p w:rsidR="00211AFB" w:rsidRPr="000538EE" w:rsidRDefault="008644D4" w:rsidP="003077FD">
          <w:pPr>
            <w:rPr>
              <w:lang w:val="nb-NO"/>
            </w:rPr>
          </w:pPr>
          <w:r>
            <w:rPr>
              <w:lang w:val="nb-NO"/>
            </w:rPr>
            <w:t xml:space="preserve">Date: </w:t>
          </w:r>
          <w:r w:rsidR="001B1C35">
            <w:rPr>
              <w:lang w:val="nb-NO"/>
            </w:rPr>
            <w:t>11</w:t>
          </w:r>
          <w:r w:rsidR="00205DF9">
            <w:rPr>
              <w:lang w:val="nb-NO"/>
            </w:rPr>
            <w:t>.0</w:t>
          </w:r>
          <w:r w:rsidR="003077FD">
            <w:rPr>
              <w:lang w:val="nb-NO"/>
            </w:rPr>
            <w:t>3</w:t>
          </w:r>
          <w:r w:rsidR="00205DF9">
            <w:rPr>
              <w:lang w:val="nb-NO"/>
            </w:rPr>
            <w:t>.2011</w:t>
          </w:r>
        </w:p>
      </w:tc>
    </w:tr>
  </w:tbl>
  <w:p w:rsidR="00211AFB" w:rsidRDefault="00211A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AFB" w:rsidRDefault="00211A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14A232D"/>
    <w:multiLevelType w:val="hybridMultilevel"/>
    <w:tmpl w:val="68B6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1519F"/>
    <w:multiLevelType w:val="hybridMultilevel"/>
    <w:tmpl w:val="1D40A2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D45FA"/>
    <w:multiLevelType w:val="hybridMultilevel"/>
    <w:tmpl w:val="83A249FE"/>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10225B"/>
    <w:multiLevelType w:val="hybridMultilevel"/>
    <w:tmpl w:val="5A70E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D4767E"/>
    <w:multiLevelType w:val="hybridMultilevel"/>
    <w:tmpl w:val="3E384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8271EB"/>
    <w:multiLevelType w:val="hybridMultilevel"/>
    <w:tmpl w:val="0840E37C"/>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3C0029"/>
    <w:multiLevelType w:val="hybridMultilevel"/>
    <w:tmpl w:val="0FCE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6B02FD"/>
    <w:multiLevelType w:val="hybridMultilevel"/>
    <w:tmpl w:val="A2C4E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8B0279"/>
    <w:multiLevelType w:val="hybridMultilevel"/>
    <w:tmpl w:val="33A4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AB6971"/>
    <w:multiLevelType w:val="hybridMultilevel"/>
    <w:tmpl w:val="E2101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1A2922"/>
    <w:multiLevelType w:val="hybridMultilevel"/>
    <w:tmpl w:val="4FDAF3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7E124E"/>
    <w:multiLevelType w:val="hybridMultilevel"/>
    <w:tmpl w:val="F81CE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395364"/>
    <w:multiLevelType w:val="hybridMultilevel"/>
    <w:tmpl w:val="B31CB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035EBB"/>
    <w:multiLevelType w:val="hybridMultilevel"/>
    <w:tmpl w:val="FB989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6"/>
  </w:num>
  <w:num w:numId="5">
    <w:abstractNumId w:val="4"/>
  </w:num>
  <w:num w:numId="6">
    <w:abstractNumId w:val="8"/>
  </w:num>
  <w:num w:numId="7">
    <w:abstractNumId w:val="10"/>
  </w:num>
  <w:num w:numId="8">
    <w:abstractNumId w:val="12"/>
  </w:num>
  <w:num w:numId="9">
    <w:abstractNumId w:val="13"/>
  </w:num>
  <w:num w:numId="10">
    <w:abstractNumId w:val="2"/>
  </w:num>
  <w:num w:numId="11">
    <w:abstractNumId w:val="14"/>
  </w:num>
  <w:num w:numId="12">
    <w:abstractNumId w:val="9"/>
  </w:num>
  <w:num w:numId="13">
    <w:abstractNumId w:val="1"/>
  </w:num>
  <w:num w:numId="14">
    <w:abstractNumId w:val="7"/>
  </w:num>
  <w:num w:numId="15">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2263D"/>
    <w:rsid w:val="000019D2"/>
    <w:rsid w:val="00002A9E"/>
    <w:rsid w:val="0000368F"/>
    <w:rsid w:val="000045A0"/>
    <w:rsid w:val="000102B5"/>
    <w:rsid w:val="00010D50"/>
    <w:rsid w:val="0001798F"/>
    <w:rsid w:val="000265D3"/>
    <w:rsid w:val="00026963"/>
    <w:rsid w:val="000305F1"/>
    <w:rsid w:val="00032299"/>
    <w:rsid w:val="00033D9B"/>
    <w:rsid w:val="000367E7"/>
    <w:rsid w:val="00045E5C"/>
    <w:rsid w:val="00046028"/>
    <w:rsid w:val="000534EC"/>
    <w:rsid w:val="000538EE"/>
    <w:rsid w:val="00053ED4"/>
    <w:rsid w:val="00057D89"/>
    <w:rsid w:val="000761D6"/>
    <w:rsid w:val="0007767B"/>
    <w:rsid w:val="00081800"/>
    <w:rsid w:val="00091000"/>
    <w:rsid w:val="0009417D"/>
    <w:rsid w:val="000954DF"/>
    <w:rsid w:val="00095A82"/>
    <w:rsid w:val="000A02D0"/>
    <w:rsid w:val="000A313C"/>
    <w:rsid w:val="000A3FE6"/>
    <w:rsid w:val="000B0CFB"/>
    <w:rsid w:val="000B21F7"/>
    <w:rsid w:val="000B28FA"/>
    <w:rsid w:val="000B2966"/>
    <w:rsid w:val="000B732A"/>
    <w:rsid w:val="000B7DB2"/>
    <w:rsid w:val="000C0770"/>
    <w:rsid w:val="000D5BEE"/>
    <w:rsid w:val="000E043B"/>
    <w:rsid w:val="000E79C4"/>
    <w:rsid w:val="000F110C"/>
    <w:rsid w:val="000F4010"/>
    <w:rsid w:val="00100202"/>
    <w:rsid w:val="00101528"/>
    <w:rsid w:val="001025EF"/>
    <w:rsid w:val="00106D75"/>
    <w:rsid w:val="001074DA"/>
    <w:rsid w:val="00127790"/>
    <w:rsid w:val="0013304B"/>
    <w:rsid w:val="001343F5"/>
    <w:rsid w:val="0013628E"/>
    <w:rsid w:val="00136DFA"/>
    <w:rsid w:val="00140E5D"/>
    <w:rsid w:val="00140EB9"/>
    <w:rsid w:val="00142435"/>
    <w:rsid w:val="001439AA"/>
    <w:rsid w:val="00145AD8"/>
    <w:rsid w:val="0014745E"/>
    <w:rsid w:val="0014763B"/>
    <w:rsid w:val="00147CD7"/>
    <w:rsid w:val="00152261"/>
    <w:rsid w:val="0015735B"/>
    <w:rsid w:val="00162983"/>
    <w:rsid w:val="00163229"/>
    <w:rsid w:val="00163CE3"/>
    <w:rsid w:val="00173663"/>
    <w:rsid w:val="00177071"/>
    <w:rsid w:val="0018096A"/>
    <w:rsid w:val="0018476A"/>
    <w:rsid w:val="00185633"/>
    <w:rsid w:val="0018650E"/>
    <w:rsid w:val="001947EA"/>
    <w:rsid w:val="001A546A"/>
    <w:rsid w:val="001B0390"/>
    <w:rsid w:val="001B1C35"/>
    <w:rsid w:val="001C4C61"/>
    <w:rsid w:val="001D6C18"/>
    <w:rsid w:val="001D7AF2"/>
    <w:rsid w:val="001E0234"/>
    <w:rsid w:val="001E3438"/>
    <w:rsid w:val="001F30A1"/>
    <w:rsid w:val="001F7224"/>
    <w:rsid w:val="002036B4"/>
    <w:rsid w:val="00205DF9"/>
    <w:rsid w:val="002064EE"/>
    <w:rsid w:val="00211AFB"/>
    <w:rsid w:val="00220678"/>
    <w:rsid w:val="00220733"/>
    <w:rsid w:val="00220FF0"/>
    <w:rsid w:val="00224B08"/>
    <w:rsid w:val="00244D5A"/>
    <w:rsid w:val="00251E69"/>
    <w:rsid w:val="00252AA0"/>
    <w:rsid w:val="002553D1"/>
    <w:rsid w:val="00257739"/>
    <w:rsid w:val="00260AF0"/>
    <w:rsid w:val="00264562"/>
    <w:rsid w:val="00264EC5"/>
    <w:rsid w:val="00277465"/>
    <w:rsid w:val="002839FA"/>
    <w:rsid w:val="0028498E"/>
    <w:rsid w:val="002969EA"/>
    <w:rsid w:val="002A2898"/>
    <w:rsid w:val="002A2A8A"/>
    <w:rsid w:val="002B0B75"/>
    <w:rsid w:val="002B4635"/>
    <w:rsid w:val="002C3399"/>
    <w:rsid w:val="002C4C97"/>
    <w:rsid w:val="002D3032"/>
    <w:rsid w:val="002D3780"/>
    <w:rsid w:val="002D6846"/>
    <w:rsid w:val="002D79D1"/>
    <w:rsid w:val="002F39F0"/>
    <w:rsid w:val="003077FD"/>
    <w:rsid w:val="00314223"/>
    <w:rsid w:val="003148AA"/>
    <w:rsid w:val="003209B5"/>
    <w:rsid w:val="00324F12"/>
    <w:rsid w:val="00332708"/>
    <w:rsid w:val="00335A15"/>
    <w:rsid w:val="00337FF2"/>
    <w:rsid w:val="00342F90"/>
    <w:rsid w:val="00347016"/>
    <w:rsid w:val="0037309D"/>
    <w:rsid w:val="00374F9E"/>
    <w:rsid w:val="00377175"/>
    <w:rsid w:val="00385D09"/>
    <w:rsid w:val="003864B4"/>
    <w:rsid w:val="003D014E"/>
    <w:rsid w:val="003D79C2"/>
    <w:rsid w:val="003E602C"/>
    <w:rsid w:val="003F3B19"/>
    <w:rsid w:val="003F5287"/>
    <w:rsid w:val="00404CB3"/>
    <w:rsid w:val="004056C5"/>
    <w:rsid w:val="00413816"/>
    <w:rsid w:val="00417F71"/>
    <w:rsid w:val="0042184D"/>
    <w:rsid w:val="004251E8"/>
    <w:rsid w:val="004321FB"/>
    <w:rsid w:val="004333AA"/>
    <w:rsid w:val="0043505C"/>
    <w:rsid w:val="004366D8"/>
    <w:rsid w:val="004407C4"/>
    <w:rsid w:val="0044118C"/>
    <w:rsid w:val="004422EF"/>
    <w:rsid w:val="004455F3"/>
    <w:rsid w:val="00446E8E"/>
    <w:rsid w:val="00470A94"/>
    <w:rsid w:val="00472B82"/>
    <w:rsid w:val="00473759"/>
    <w:rsid w:val="00477FFA"/>
    <w:rsid w:val="0048270C"/>
    <w:rsid w:val="00485AE1"/>
    <w:rsid w:val="004A26B8"/>
    <w:rsid w:val="004B4F96"/>
    <w:rsid w:val="004C1E11"/>
    <w:rsid w:val="004C7D8D"/>
    <w:rsid w:val="004D3EE9"/>
    <w:rsid w:val="004E4058"/>
    <w:rsid w:val="004E71ED"/>
    <w:rsid w:val="004F2A59"/>
    <w:rsid w:val="004F6C4A"/>
    <w:rsid w:val="004F7C3C"/>
    <w:rsid w:val="00510678"/>
    <w:rsid w:val="00514E3F"/>
    <w:rsid w:val="00515E6D"/>
    <w:rsid w:val="00517271"/>
    <w:rsid w:val="00520267"/>
    <w:rsid w:val="00540416"/>
    <w:rsid w:val="00543B0F"/>
    <w:rsid w:val="00544C38"/>
    <w:rsid w:val="00544F59"/>
    <w:rsid w:val="005743D4"/>
    <w:rsid w:val="00583A2E"/>
    <w:rsid w:val="00585FE5"/>
    <w:rsid w:val="00587C52"/>
    <w:rsid w:val="00587C91"/>
    <w:rsid w:val="00590D42"/>
    <w:rsid w:val="005B6062"/>
    <w:rsid w:val="005C616E"/>
    <w:rsid w:val="005D7572"/>
    <w:rsid w:val="005E7F7F"/>
    <w:rsid w:val="005F0FD0"/>
    <w:rsid w:val="005F203E"/>
    <w:rsid w:val="005F6860"/>
    <w:rsid w:val="006109AE"/>
    <w:rsid w:val="00610D19"/>
    <w:rsid w:val="006156A2"/>
    <w:rsid w:val="006208FC"/>
    <w:rsid w:val="006253F1"/>
    <w:rsid w:val="0062555C"/>
    <w:rsid w:val="006409C7"/>
    <w:rsid w:val="00647AA2"/>
    <w:rsid w:val="006502BA"/>
    <w:rsid w:val="00660B54"/>
    <w:rsid w:val="0066488A"/>
    <w:rsid w:val="006857C0"/>
    <w:rsid w:val="00686230"/>
    <w:rsid w:val="00687B71"/>
    <w:rsid w:val="006914B7"/>
    <w:rsid w:val="006925FD"/>
    <w:rsid w:val="00692A9E"/>
    <w:rsid w:val="0069432C"/>
    <w:rsid w:val="00694F3E"/>
    <w:rsid w:val="006953C2"/>
    <w:rsid w:val="006A03DF"/>
    <w:rsid w:val="006B370F"/>
    <w:rsid w:val="006C0EA3"/>
    <w:rsid w:val="006C25F2"/>
    <w:rsid w:val="006C4D19"/>
    <w:rsid w:val="006E1BF7"/>
    <w:rsid w:val="006E2449"/>
    <w:rsid w:val="006E4098"/>
    <w:rsid w:val="006F1DBC"/>
    <w:rsid w:val="00701E6D"/>
    <w:rsid w:val="007028DE"/>
    <w:rsid w:val="007110C4"/>
    <w:rsid w:val="0071316E"/>
    <w:rsid w:val="00714EF3"/>
    <w:rsid w:val="007233B7"/>
    <w:rsid w:val="0072537D"/>
    <w:rsid w:val="00730162"/>
    <w:rsid w:val="00732D3B"/>
    <w:rsid w:val="00734865"/>
    <w:rsid w:val="00737D3A"/>
    <w:rsid w:val="00737E74"/>
    <w:rsid w:val="0074199C"/>
    <w:rsid w:val="00743208"/>
    <w:rsid w:val="00751FA5"/>
    <w:rsid w:val="007530A1"/>
    <w:rsid w:val="0076036A"/>
    <w:rsid w:val="007608E9"/>
    <w:rsid w:val="00760AA1"/>
    <w:rsid w:val="007668C7"/>
    <w:rsid w:val="00766F88"/>
    <w:rsid w:val="00776273"/>
    <w:rsid w:val="00777DD6"/>
    <w:rsid w:val="00780100"/>
    <w:rsid w:val="00783DD8"/>
    <w:rsid w:val="00785E40"/>
    <w:rsid w:val="007A1C4B"/>
    <w:rsid w:val="007A3782"/>
    <w:rsid w:val="007A444D"/>
    <w:rsid w:val="007B7BFD"/>
    <w:rsid w:val="007C2875"/>
    <w:rsid w:val="007D2D4D"/>
    <w:rsid w:val="007E3282"/>
    <w:rsid w:val="007E757C"/>
    <w:rsid w:val="007F3209"/>
    <w:rsid w:val="007F77A6"/>
    <w:rsid w:val="00801706"/>
    <w:rsid w:val="008066C5"/>
    <w:rsid w:val="00810611"/>
    <w:rsid w:val="00811370"/>
    <w:rsid w:val="00811EDB"/>
    <w:rsid w:val="00815090"/>
    <w:rsid w:val="008155C3"/>
    <w:rsid w:val="008232EB"/>
    <w:rsid w:val="00835789"/>
    <w:rsid w:val="00837EAE"/>
    <w:rsid w:val="008416B2"/>
    <w:rsid w:val="00844BA4"/>
    <w:rsid w:val="00850EAD"/>
    <w:rsid w:val="008519F3"/>
    <w:rsid w:val="00851AF9"/>
    <w:rsid w:val="00854261"/>
    <w:rsid w:val="00862A7F"/>
    <w:rsid w:val="00862EAA"/>
    <w:rsid w:val="00863D54"/>
    <w:rsid w:val="008642A6"/>
    <w:rsid w:val="008644D4"/>
    <w:rsid w:val="00865F31"/>
    <w:rsid w:val="008754D0"/>
    <w:rsid w:val="00880D66"/>
    <w:rsid w:val="00895ABE"/>
    <w:rsid w:val="008A4930"/>
    <w:rsid w:val="008C4506"/>
    <w:rsid w:val="008C5943"/>
    <w:rsid w:val="008D15CA"/>
    <w:rsid w:val="008E28A9"/>
    <w:rsid w:val="008E2F23"/>
    <w:rsid w:val="008E3CF3"/>
    <w:rsid w:val="008F2BF4"/>
    <w:rsid w:val="008F7091"/>
    <w:rsid w:val="008F7107"/>
    <w:rsid w:val="00900609"/>
    <w:rsid w:val="00904339"/>
    <w:rsid w:val="009434C6"/>
    <w:rsid w:val="00950144"/>
    <w:rsid w:val="009523B7"/>
    <w:rsid w:val="009709CA"/>
    <w:rsid w:val="009718BB"/>
    <w:rsid w:val="00976877"/>
    <w:rsid w:val="00977B0E"/>
    <w:rsid w:val="009811AE"/>
    <w:rsid w:val="0098247C"/>
    <w:rsid w:val="00982874"/>
    <w:rsid w:val="00983191"/>
    <w:rsid w:val="009849C7"/>
    <w:rsid w:val="00991ED7"/>
    <w:rsid w:val="00992BCC"/>
    <w:rsid w:val="00993C36"/>
    <w:rsid w:val="00997C7A"/>
    <w:rsid w:val="009B2E37"/>
    <w:rsid w:val="009B53A8"/>
    <w:rsid w:val="009C655A"/>
    <w:rsid w:val="009E792A"/>
    <w:rsid w:val="009F1B43"/>
    <w:rsid w:val="009F2C9F"/>
    <w:rsid w:val="009F3B77"/>
    <w:rsid w:val="00A0244E"/>
    <w:rsid w:val="00A03E1F"/>
    <w:rsid w:val="00A20741"/>
    <w:rsid w:val="00A21FA6"/>
    <w:rsid w:val="00A25DA2"/>
    <w:rsid w:val="00A31296"/>
    <w:rsid w:val="00A321CD"/>
    <w:rsid w:val="00A33C57"/>
    <w:rsid w:val="00A34D6E"/>
    <w:rsid w:val="00A53697"/>
    <w:rsid w:val="00A57968"/>
    <w:rsid w:val="00A57FD6"/>
    <w:rsid w:val="00A616BE"/>
    <w:rsid w:val="00A71F56"/>
    <w:rsid w:val="00A75446"/>
    <w:rsid w:val="00A765B8"/>
    <w:rsid w:val="00A767A5"/>
    <w:rsid w:val="00A7746E"/>
    <w:rsid w:val="00A90CA9"/>
    <w:rsid w:val="00AA36F9"/>
    <w:rsid w:val="00AB5715"/>
    <w:rsid w:val="00AB6B2A"/>
    <w:rsid w:val="00AC2645"/>
    <w:rsid w:val="00AC6D9C"/>
    <w:rsid w:val="00AE3543"/>
    <w:rsid w:val="00AE7009"/>
    <w:rsid w:val="00AF354B"/>
    <w:rsid w:val="00B07C81"/>
    <w:rsid w:val="00B1125B"/>
    <w:rsid w:val="00B21AAD"/>
    <w:rsid w:val="00B249C6"/>
    <w:rsid w:val="00B256BA"/>
    <w:rsid w:val="00B2784D"/>
    <w:rsid w:val="00B33CA6"/>
    <w:rsid w:val="00B366AB"/>
    <w:rsid w:val="00B37926"/>
    <w:rsid w:val="00B419ED"/>
    <w:rsid w:val="00B46AFE"/>
    <w:rsid w:val="00B53436"/>
    <w:rsid w:val="00B642DC"/>
    <w:rsid w:val="00B669E8"/>
    <w:rsid w:val="00B66B83"/>
    <w:rsid w:val="00B66ED8"/>
    <w:rsid w:val="00B7227D"/>
    <w:rsid w:val="00B7267B"/>
    <w:rsid w:val="00B732DB"/>
    <w:rsid w:val="00B73A39"/>
    <w:rsid w:val="00B773CF"/>
    <w:rsid w:val="00B8391D"/>
    <w:rsid w:val="00B85616"/>
    <w:rsid w:val="00B918E6"/>
    <w:rsid w:val="00B91C0D"/>
    <w:rsid w:val="00B93C7B"/>
    <w:rsid w:val="00B97699"/>
    <w:rsid w:val="00BA0596"/>
    <w:rsid w:val="00BA62F1"/>
    <w:rsid w:val="00BB2892"/>
    <w:rsid w:val="00BB321A"/>
    <w:rsid w:val="00BB7E9B"/>
    <w:rsid w:val="00BB7F6D"/>
    <w:rsid w:val="00BC3423"/>
    <w:rsid w:val="00BC39DC"/>
    <w:rsid w:val="00BC7F3F"/>
    <w:rsid w:val="00BD198C"/>
    <w:rsid w:val="00BF0D07"/>
    <w:rsid w:val="00BF1A62"/>
    <w:rsid w:val="00BF2413"/>
    <w:rsid w:val="00C00E7C"/>
    <w:rsid w:val="00C1589D"/>
    <w:rsid w:val="00C20DB5"/>
    <w:rsid w:val="00C237B7"/>
    <w:rsid w:val="00C318AA"/>
    <w:rsid w:val="00C34B6C"/>
    <w:rsid w:val="00C417E2"/>
    <w:rsid w:val="00C42000"/>
    <w:rsid w:val="00C436F5"/>
    <w:rsid w:val="00C46B32"/>
    <w:rsid w:val="00C510D9"/>
    <w:rsid w:val="00C62851"/>
    <w:rsid w:val="00C633B4"/>
    <w:rsid w:val="00C64C3F"/>
    <w:rsid w:val="00C7464D"/>
    <w:rsid w:val="00C82829"/>
    <w:rsid w:val="00C92151"/>
    <w:rsid w:val="00C93B4E"/>
    <w:rsid w:val="00CB6FFF"/>
    <w:rsid w:val="00CB7B61"/>
    <w:rsid w:val="00CC27EB"/>
    <w:rsid w:val="00CC3D50"/>
    <w:rsid w:val="00CC541B"/>
    <w:rsid w:val="00CD29BE"/>
    <w:rsid w:val="00CD5469"/>
    <w:rsid w:val="00CD6A69"/>
    <w:rsid w:val="00CE04D9"/>
    <w:rsid w:val="00CE1F85"/>
    <w:rsid w:val="00CE3065"/>
    <w:rsid w:val="00CF648C"/>
    <w:rsid w:val="00D115D5"/>
    <w:rsid w:val="00D16BD5"/>
    <w:rsid w:val="00D175B7"/>
    <w:rsid w:val="00D2263D"/>
    <w:rsid w:val="00D22F9B"/>
    <w:rsid w:val="00D3499E"/>
    <w:rsid w:val="00D4736B"/>
    <w:rsid w:val="00D530E7"/>
    <w:rsid w:val="00D56A32"/>
    <w:rsid w:val="00D629B0"/>
    <w:rsid w:val="00D72875"/>
    <w:rsid w:val="00D72E4A"/>
    <w:rsid w:val="00D82F1A"/>
    <w:rsid w:val="00D83274"/>
    <w:rsid w:val="00DA0797"/>
    <w:rsid w:val="00DB06C8"/>
    <w:rsid w:val="00DB682A"/>
    <w:rsid w:val="00DB7D61"/>
    <w:rsid w:val="00DC5FE5"/>
    <w:rsid w:val="00DD44D3"/>
    <w:rsid w:val="00DD45DC"/>
    <w:rsid w:val="00DD5AA0"/>
    <w:rsid w:val="00DD7453"/>
    <w:rsid w:val="00DE3297"/>
    <w:rsid w:val="00DE6F01"/>
    <w:rsid w:val="00DE7742"/>
    <w:rsid w:val="00DE7CFF"/>
    <w:rsid w:val="00DF56FA"/>
    <w:rsid w:val="00DF75C1"/>
    <w:rsid w:val="00E0775E"/>
    <w:rsid w:val="00E110B4"/>
    <w:rsid w:val="00E11699"/>
    <w:rsid w:val="00E11E06"/>
    <w:rsid w:val="00E13E06"/>
    <w:rsid w:val="00E17ED4"/>
    <w:rsid w:val="00E257D2"/>
    <w:rsid w:val="00E26598"/>
    <w:rsid w:val="00E43CAF"/>
    <w:rsid w:val="00E52ED9"/>
    <w:rsid w:val="00E532F9"/>
    <w:rsid w:val="00E65030"/>
    <w:rsid w:val="00E66925"/>
    <w:rsid w:val="00E67649"/>
    <w:rsid w:val="00E96C56"/>
    <w:rsid w:val="00EA0F4A"/>
    <w:rsid w:val="00EB53EB"/>
    <w:rsid w:val="00EC144B"/>
    <w:rsid w:val="00EC3E32"/>
    <w:rsid w:val="00EC6B71"/>
    <w:rsid w:val="00EE434B"/>
    <w:rsid w:val="00EE57E4"/>
    <w:rsid w:val="00EF6AD2"/>
    <w:rsid w:val="00F15782"/>
    <w:rsid w:val="00F21397"/>
    <w:rsid w:val="00F31784"/>
    <w:rsid w:val="00F4463A"/>
    <w:rsid w:val="00F453FE"/>
    <w:rsid w:val="00F50B2E"/>
    <w:rsid w:val="00F540CA"/>
    <w:rsid w:val="00F60AA3"/>
    <w:rsid w:val="00F6213E"/>
    <w:rsid w:val="00F64CFB"/>
    <w:rsid w:val="00F85B4F"/>
    <w:rsid w:val="00F86AD2"/>
    <w:rsid w:val="00FA079C"/>
    <w:rsid w:val="00FA12D0"/>
    <w:rsid w:val="00FA2C2B"/>
    <w:rsid w:val="00FA662C"/>
    <w:rsid w:val="00FA6C1C"/>
    <w:rsid w:val="00FB380E"/>
    <w:rsid w:val="00FC0292"/>
    <w:rsid w:val="00FC6721"/>
    <w:rsid w:val="00FD7BBE"/>
    <w:rsid w:val="00FE0377"/>
    <w:rsid w:val="00FE7A4B"/>
    <w:rsid w:val="00FE7F90"/>
    <w:rsid w:val="00FF1169"/>
    <w:rsid w:val="00FF1607"/>
    <w:rsid w:val="00FF3979"/>
    <w:rsid w:val="00FF777B"/>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6A69"/>
    <w:pPr>
      <w:widowControl w:val="0"/>
      <w:spacing w:line="240" w:lineRule="atLeast"/>
    </w:pPr>
    <w:rPr>
      <w:lang w:val="en-US" w:eastAsia="en-US"/>
    </w:rPr>
  </w:style>
  <w:style w:type="paragraph" w:styleId="Heading1">
    <w:name w:val="heading 1"/>
    <w:basedOn w:val="Normal"/>
    <w:next w:val="Normal"/>
    <w:qFormat/>
    <w:rsid w:val="00844BA4"/>
    <w:pPr>
      <w:keepNext/>
      <w:numPr>
        <w:numId w:val="1"/>
      </w:numPr>
      <w:spacing w:before="120" w:after="60"/>
      <w:outlineLvl w:val="0"/>
    </w:pPr>
    <w:rPr>
      <w:rFonts w:ascii="Arial" w:hAnsi="Arial"/>
      <w:b/>
      <w:sz w:val="28"/>
    </w:rPr>
  </w:style>
  <w:style w:type="paragraph" w:styleId="Heading2">
    <w:name w:val="heading 2"/>
    <w:basedOn w:val="Heading1"/>
    <w:next w:val="Normal"/>
    <w:qFormat/>
    <w:rsid w:val="00844BA4"/>
    <w:pPr>
      <w:numPr>
        <w:ilvl w:val="1"/>
      </w:numPr>
      <w:outlineLvl w:val="1"/>
    </w:pPr>
    <w:rPr>
      <w:sz w:val="24"/>
    </w:rPr>
  </w:style>
  <w:style w:type="paragraph" w:styleId="Heading3">
    <w:name w:val="heading 3"/>
    <w:basedOn w:val="Heading1"/>
    <w:next w:val="Normal"/>
    <w:qFormat/>
    <w:rsid w:val="00CD6A69"/>
    <w:pPr>
      <w:numPr>
        <w:ilvl w:val="2"/>
      </w:numPr>
      <w:outlineLvl w:val="2"/>
    </w:pPr>
    <w:rPr>
      <w:b w:val="0"/>
      <w:i/>
      <w:sz w:val="20"/>
    </w:rPr>
  </w:style>
  <w:style w:type="paragraph" w:styleId="Heading4">
    <w:name w:val="heading 4"/>
    <w:basedOn w:val="Heading1"/>
    <w:next w:val="Normal"/>
    <w:qFormat/>
    <w:rsid w:val="00CD6A69"/>
    <w:pPr>
      <w:numPr>
        <w:ilvl w:val="3"/>
      </w:numPr>
      <w:outlineLvl w:val="3"/>
    </w:pPr>
    <w:rPr>
      <w:b w:val="0"/>
      <w:sz w:val="20"/>
    </w:rPr>
  </w:style>
  <w:style w:type="paragraph" w:styleId="Heading5">
    <w:name w:val="heading 5"/>
    <w:basedOn w:val="Normal"/>
    <w:next w:val="Normal"/>
    <w:qFormat/>
    <w:rsid w:val="00CD6A69"/>
    <w:pPr>
      <w:numPr>
        <w:ilvl w:val="4"/>
        <w:numId w:val="1"/>
      </w:numPr>
      <w:spacing w:before="240" w:after="60"/>
      <w:ind w:left="2880"/>
      <w:outlineLvl w:val="4"/>
    </w:pPr>
    <w:rPr>
      <w:sz w:val="22"/>
    </w:rPr>
  </w:style>
  <w:style w:type="paragraph" w:styleId="Heading6">
    <w:name w:val="heading 6"/>
    <w:basedOn w:val="Normal"/>
    <w:next w:val="Normal"/>
    <w:qFormat/>
    <w:rsid w:val="00CD6A69"/>
    <w:pPr>
      <w:numPr>
        <w:ilvl w:val="5"/>
        <w:numId w:val="1"/>
      </w:numPr>
      <w:spacing w:before="240" w:after="60"/>
      <w:ind w:left="2880"/>
      <w:outlineLvl w:val="5"/>
    </w:pPr>
    <w:rPr>
      <w:i/>
      <w:sz w:val="22"/>
    </w:rPr>
  </w:style>
  <w:style w:type="paragraph" w:styleId="Heading7">
    <w:name w:val="heading 7"/>
    <w:basedOn w:val="Normal"/>
    <w:next w:val="Normal"/>
    <w:qFormat/>
    <w:rsid w:val="00CD6A69"/>
    <w:pPr>
      <w:numPr>
        <w:ilvl w:val="6"/>
        <w:numId w:val="1"/>
      </w:numPr>
      <w:spacing w:before="240" w:after="60"/>
      <w:ind w:left="2880"/>
      <w:outlineLvl w:val="6"/>
    </w:pPr>
  </w:style>
  <w:style w:type="paragraph" w:styleId="Heading8">
    <w:name w:val="heading 8"/>
    <w:basedOn w:val="Normal"/>
    <w:next w:val="Normal"/>
    <w:qFormat/>
    <w:rsid w:val="00CD6A69"/>
    <w:pPr>
      <w:numPr>
        <w:ilvl w:val="7"/>
        <w:numId w:val="1"/>
      </w:numPr>
      <w:spacing w:before="240" w:after="60"/>
      <w:ind w:left="2880"/>
      <w:outlineLvl w:val="7"/>
    </w:pPr>
    <w:rPr>
      <w:i/>
    </w:rPr>
  </w:style>
  <w:style w:type="paragraph" w:styleId="Heading9">
    <w:name w:val="heading 9"/>
    <w:basedOn w:val="Normal"/>
    <w:next w:val="Normal"/>
    <w:qFormat/>
    <w:rsid w:val="00CD6A69"/>
    <w:pPr>
      <w:numPr>
        <w:ilvl w:val="8"/>
        <w:numId w:val="1"/>
      </w:numPr>
      <w:spacing w:before="240" w:after="60"/>
      <w:ind w:left="288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rsid w:val="00CD6A69"/>
    <w:pPr>
      <w:spacing w:before="80"/>
      <w:ind w:left="720"/>
      <w:jc w:val="both"/>
    </w:pPr>
    <w:rPr>
      <w:color w:val="000000"/>
      <w:lang w:val="en-AU"/>
    </w:rPr>
  </w:style>
  <w:style w:type="paragraph" w:styleId="Title">
    <w:name w:val="Title"/>
    <w:basedOn w:val="Normal"/>
    <w:next w:val="Normal"/>
    <w:qFormat/>
    <w:rsid w:val="00CD6A69"/>
    <w:pPr>
      <w:spacing w:line="240" w:lineRule="auto"/>
      <w:jc w:val="center"/>
    </w:pPr>
    <w:rPr>
      <w:rFonts w:ascii="Arial" w:hAnsi="Arial"/>
      <w:b/>
      <w:sz w:val="36"/>
    </w:rPr>
  </w:style>
  <w:style w:type="paragraph" w:styleId="Subtitle">
    <w:name w:val="Subtitle"/>
    <w:basedOn w:val="Normal"/>
    <w:qFormat/>
    <w:rsid w:val="00CD6A69"/>
    <w:pPr>
      <w:spacing w:after="60"/>
      <w:jc w:val="center"/>
    </w:pPr>
    <w:rPr>
      <w:rFonts w:ascii="Arial" w:hAnsi="Arial"/>
      <w:i/>
      <w:sz w:val="36"/>
      <w:lang w:val="en-AU"/>
    </w:rPr>
  </w:style>
  <w:style w:type="paragraph" w:styleId="NormalIndent">
    <w:name w:val="Normal Indent"/>
    <w:basedOn w:val="Normal"/>
    <w:rsid w:val="00CD6A69"/>
    <w:pPr>
      <w:ind w:left="900" w:hanging="900"/>
    </w:pPr>
  </w:style>
  <w:style w:type="paragraph" w:styleId="TOC1">
    <w:name w:val="toc 1"/>
    <w:basedOn w:val="Normal"/>
    <w:next w:val="Normal"/>
    <w:uiPriority w:val="39"/>
    <w:rsid w:val="00844BA4"/>
    <w:pPr>
      <w:tabs>
        <w:tab w:val="right" w:pos="9360"/>
      </w:tabs>
      <w:spacing w:before="240" w:after="60"/>
      <w:ind w:right="720"/>
    </w:pPr>
    <w:rPr>
      <w:rFonts w:ascii="Arial" w:hAnsi="Arial"/>
      <w:sz w:val="24"/>
    </w:rPr>
  </w:style>
  <w:style w:type="paragraph" w:styleId="TOC2">
    <w:name w:val="toc 2"/>
    <w:basedOn w:val="Normal"/>
    <w:next w:val="Normal"/>
    <w:uiPriority w:val="39"/>
    <w:rsid w:val="00CD6A69"/>
    <w:pPr>
      <w:tabs>
        <w:tab w:val="right" w:pos="9360"/>
      </w:tabs>
      <w:ind w:left="432" w:right="720"/>
    </w:pPr>
  </w:style>
  <w:style w:type="paragraph" w:styleId="TOC3">
    <w:name w:val="toc 3"/>
    <w:basedOn w:val="Normal"/>
    <w:next w:val="Normal"/>
    <w:uiPriority w:val="39"/>
    <w:rsid w:val="00CD6A69"/>
    <w:pPr>
      <w:tabs>
        <w:tab w:val="left" w:pos="1440"/>
        <w:tab w:val="right" w:pos="9360"/>
      </w:tabs>
      <w:ind w:left="864"/>
    </w:pPr>
  </w:style>
  <w:style w:type="paragraph" w:styleId="Header">
    <w:name w:val="header"/>
    <w:basedOn w:val="Normal"/>
    <w:rsid w:val="00CD6A69"/>
    <w:pPr>
      <w:tabs>
        <w:tab w:val="center" w:pos="4320"/>
        <w:tab w:val="right" w:pos="8640"/>
      </w:tabs>
    </w:pPr>
  </w:style>
  <w:style w:type="paragraph" w:styleId="Footer">
    <w:name w:val="footer"/>
    <w:basedOn w:val="Normal"/>
    <w:rsid w:val="00CD6A69"/>
    <w:pPr>
      <w:tabs>
        <w:tab w:val="center" w:pos="4320"/>
        <w:tab w:val="right" w:pos="8640"/>
      </w:tabs>
    </w:pPr>
  </w:style>
  <w:style w:type="character" w:styleId="PageNumber">
    <w:name w:val="page number"/>
    <w:basedOn w:val="DefaultParagraphFont"/>
    <w:rsid w:val="00CD6A69"/>
  </w:style>
  <w:style w:type="paragraph" w:customStyle="1" w:styleId="Bullet1">
    <w:name w:val="Bullet1"/>
    <w:basedOn w:val="Normal"/>
    <w:rsid w:val="00CD6A69"/>
    <w:pPr>
      <w:ind w:left="720" w:hanging="432"/>
    </w:pPr>
  </w:style>
  <w:style w:type="paragraph" w:customStyle="1" w:styleId="Bullet2">
    <w:name w:val="Bullet2"/>
    <w:basedOn w:val="Normal"/>
    <w:rsid w:val="00CD6A69"/>
    <w:pPr>
      <w:ind w:left="1440" w:hanging="360"/>
    </w:pPr>
    <w:rPr>
      <w:color w:val="000080"/>
    </w:rPr>
  </w:style>
  <w:style w:type="paragraph" w:customStyle="1" w:styleId="Tabletext">
    <w:name w:val="Tabletext"/>
    <w:basedOn w:val="Normal"/>
    <w:rsid w:val="00CD6A69"/>
    <w:pPr>
      <w:keepLines/>
      <w:spacing w:after="120"/>
    </w:pPr>
  </w:style>
  <w:style w:type="paragraph" w:styleId="BodyText">
    <w:name w:val="Body Text"/>
    <w:basedOn w:val="Normal"/>
    <w:link w:val="BodyTextChar"/>
    <w:rsid w:val="00CD6A69"/>
    <w:pPr>
      <w:keepLines/>
      <w:spacing w:after="120"/>
      <w:ind w:left="720"/>
    </w:pPr>
  </w:style>
  <w:style w:type="paragraph" w:styleId="DocumentMap">
    <w:name w:val="Document Map"/>
    <w:basedOn w:val="Normal"/>
    <w:semiHidden/>
    <w:rsid w:val="00CD6A69"/>
    <w:pPr>
      <w:shd w:val="clear" w:color="auto" w:fill="000080"/>
    </w:pPr>
    <w:rPr>
      <w:rFonts w:ascii="Tahoma" w:hAnsi="Tahoma"/>
    </w:rPr>
  </w:style>
  <w:style w:type="character" w:styleId="FootnoteReference">
    <w:name w:val="footnote reference"/>
    <w:basedOn w:val="DefaultParagraphFont"/>
    <w:semiHidden/>
    <w:rsid w:val="00CD6A69"/>
    <w:rPr>
      <w:sz w:val="20"/>
      <w:vertAlign w:val="superscript"/>
    </w:rPr>
  </w:style>
  <w:style w:type="paragraph" w:styleId="FootnoteText">
    <w:name w:val="footnote text"/>
    <w:basedOn w:val="Normal"/>
    <w:semiHidden/>
    <w:rsid w:val="00CD6A69"/>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rsid w:val="00CD6A69"/>
    <w:pPr>
      <w:spacing w:before="480" w:after="60" w:line="240" w:lineRule="auto"/>
      <w:jc w:val="center"/>
    </w:pPr>
    <w:rPr>
      <w:rFonts w:ascii="Arial" w:hAnsi="Arial"/>
      <w:b/>
      <w:kern w:val="28"/>
      <w:sz w:val="32"/>
    </w:rPr>
  </w:style>
  <w:style w:type="paragraph" w:customStyle="1" w:styleId="Paragraph1">
    <w:name w:val="Paragraph1"/>
    <w:basedOn w:val="Normal"/>
    <w:rsid w:val="00CD6A69"/>
    <w:pPr>
      <w:spacing w:before="80" w:line="240" w:lineRule="auto"/>
      <w:jc w:val="both"/>
    </w:pPr>
  </w:style>
  <w:style w:type="paragraph" w:customStyle="1" w:styleId="Paragraph3">
    <w:name w:val="Paragraph3"/>
    <w:basedOn w:val="Normal"/>
    <w:rsid w:val="00CD6A69"/>
    <w:pPr>
      <w:spacing w:before="80" w:line="240" w:lineRule="auto"/>
      <w:ind w:left="1530"/>
      <w:jc w:val="both"/>
    </w:pPr>
  </w:style>
  <w:style w:type="paragraph" w:customStyle="1" w:styleId="Paragraph4">
    <w:name w:val="Paragraph4"/>
    <w:basedOn w:val="Normal"/>
    <w:rsid w:val="00CD6A69"/>
    <w:pPr>
      <w:spacing w:before="80" w:line="240" w:lineRule="auto"/>
      <w:ind w:left="2250"/>
      <w:jc w:val="both"/>
    </w:pPr>
  </w:style>
  <w:style w:type="paragraph" w:styleId="TOC4">
    <w:name w:val="toc 4"/>
    <w:basedOn w:val="Normal"/>
    <w:next w:val="Normal"/>
    <w:autoRedefine/>
    <w:semiHidden/>
    <w:rsid w:val="00CD6A69"/>
    <w:pPr>
      <w:ind w:left="600"/>
    </w:pPr>
  </w:style>
  <w:style w:type="paragraph" w:styleId="TOC5">
    <w:name w:val="toc 5"/>
    <w:basedOn w:val="Normal"/>
    <w:next w:val="Normal"/>
    <w:autoRedefine/>
    <w:semiHidden/>
    <w:rsid w:val="00CD6A69"/>
    <w:pPr>
      <w:ind w:left="800"/>
    </w:pPr>
  </w:style>
  <w:style w:type="paragraph" w:styleId="TOC6">
    <w:name w:val="toc 6"/>
    <w:basedOn w:val="Normal"/>
    <w:next w:val="Normal"/>
    <w:autoRedefine/>
    <w:semiHidden/>
    <w:rsid w:val="00CD6A69"/>
    <w:pPr>
      <w:ind w:left="1000"/>
    </w:pPr>
  </w:style>
  <w:style w:type="paragraph" w:styleId="TOC7">
    <w:name w:val="toc 7"/>
    <w:basedOn w:val="Normal"/>
    <w:next w:val="Normal"/>
    <w:autoRedefine/>
    <w:semiHidden/>
    <w:rsid w:val="00CD6A69"/>
    <w:pPr>
      <w:ind w:left="1200"/>
    </w:pPr>
  </w:style>
  <w:style w:type="paragraph" w:styleId="TOC8">
    <w:name w:val="toc 8"/>
    <w:basedOn w:val="Normal"/>
    <w:next w:val="Normal"/>
    <w:autoRedefine/>
    <w:semiHidden/>
    <w:rsid w:val="00CD6A69"/>
    <w:pPr>
      <w:ind w:left="1400"/>
    </w:pPr>
  </w:style>
  <w:style w:type="paragraph" w:styleId="TOC9">
    <w:name w:val="toc 9"/>
    <w:basedOn w:val="Normal"/>
    <w:next w:val="Normal"/>
    <w:autoRedefine/>
    <w:semiHidden/>
    <w:rsid w:val="00CD6A69"/>
    <w:pPr>
      <w:ind w:left="1600"/>
    </w:pPr>
  </w:style>
  <w:style w:type="paragraph" w:styleId="BodyText2">
    <w:name w:val="Body Text 2"/>
    <w:basedOn w:val="Normal"/>
    <w:rsid w:val="00CD6A69"/>
    <w:rPr>
      <w:i/>
      <w:color w:val="0000FF"/>
    </w:rPr>
  </w:style>
  <w:style w:type="paragraph" w:styleId="BodyTextIndent">
    <w:name w:val="Body Text Indent"/>
    <w:basedOn w:val="Normal"/>
    <w:rsid w:val="00CD6A69"/>
    <w:pPr>
      <w:ind w:left="720"/>
    </w:pPr>
    <w:rPr>
      <w:i/>
      <w:color w:val="0000FF"/>
      <w:u w:val="single"/>
    </w:rPr>
  </w:style>
  <w:style w:type="paragraph" w:customStyle="1" w:styleId="Body">
    <w:name w:val="Body"/>
    <w:basedOn w:val="Normal"/>
    <w:rsid w:val="00CD6A69"/>
    <w:pPr>
      <w:widowControl/>
      <w:spacing w:before="120" w:line="240" w:lineRule="auto"/>
      <w:jc w:val="both"/>
    </w:pPr>
    <w:rPr>
      <w:rFonts w:ascii="Book Antiqua" w:hAnsi="Book Antiqua"/>
    </w:rPr>
  </w:style>
  <w:style w:type="paragraph" w:customStyle="1" w:styleId="Bullet">
    <w:name w:val="Bullet"/>
    <w:basedOn w:val="Normal"/>
    <w:rsid w:val="00CD6A69"/>
    <w:pPr>
      <w:widowControl/>
      <w:tabs>
        <w:tab w:val="left" w:pos="720"/>
      </w:tabs>
      <w:spacing w:before="120" w:line="240" w:lineRule="auto"/>
      <w:ind w:left="720" w:right="360" w:hanging="720"/>
      <w:jc w:val="both"/>
    </w:pPr>
    <w:rPr>
      <w:rFonts w:ascii="Book Antiqua" w:hAnsi="Book Antiqua"/>
    </w:rPr>
  </w:style>
  <w:style w:type="paragraph" w:customStyle="1" w:styleId="InfoBlue">
    <w:name w:val="InfoBlue"/>
    <w:basedOn w:val="Normal"/>
    <w:next w:val="BodyText"/>
    <w:autoRedefine/>
    <w:rsid w:val="008C4506"/>
    <w:pPr>
      <w:spacing w:after="120"/>
      <w:ind w:left="720"/>
    </w:pPr>
    <w:rPr>
      <w:color w:val="0000FF"/>
      <w:lang w:val="en-GB"/>
    </w:rPr>
  </w:style>
  <w:style w:type="character" w:styleId="Hyperlink">
    <w:name w:val="Hyperlink"/>
    <w:basedOn w:val="DefaultParagraphFont"/>
    <w:rsid w:val="00CD6A69"/>
    <w:rPr>
      <w:color w:val="0000FF"/>
      <w:u w:val="single"/>
    </w:rPr>
  </w:style>
  <w:style w:type="character" w:styleId="Strong">
    <w:name w:val="Strong"/>
    <w:basedOn w:val="DefaultParagraphFont"/>
    <w:qFormat/>
    <w:rsid w:val="00CD6A69"/>
    <w:rPr>
      <w:b/>
    </w:rPr>
  </w:style>
  <w:style w:type="character" w:styleId="FollowedHyperlink">
    <w:name w:val="FollowedHyperlink"/>
    <w:basedOn w:val="DefaultParagraphFont"/>
    <w:rsid w:val="00CD6A69"/>
    <w:rPr>
      <w:color w:val="800080"/>
      <w:u w:val="single"/>
    </w:rPr>
  </w:style>
  <w:style w:type="paragraph" w:styleId="BalloonText">
    <w:name w:val="Balloon Text"/>
    <w:basedOn w:val="Normal"/>
    <w:link w:val="BalloonTextChar"/>
    <w:rsid w:val="00991ED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91ED7"/>
    <w:rPr>
      <w:rFonts w:ascii="Tahoma" w:hAnsi="Tahoma" w:cs="Tahoma"/>
      <w:sz w:val="16"/>
      <w:szCs w:val="16"/>
      <w:lang w:val="en-US" w:eastAsia="en-US"/>
    </w:rPr>
  </w:style>
  <w:style w:type="paragraph" w:styleId="NormalWeb">
    <w:name w:val="Normal (Web)"/>
    <w:basedOn w:val="Normal"/>
    <w:uiPriority w:val="99"/>
    <w:unhideWhenUsed/>
    <w:rsid w:val="00057D89"/>
    <w:pPr>
      <w:widowControl/>
      <w:spacing w:before="100" w:beforeAutospacing="1" w:after="100" w:afterAutospacing="1" w:line="240" w:lineRule="auto"/>
    </w:pPr>
    <w:rPr>
      <w:sz w:val="24"/>
      <w:szCs w:val="24"/>
      <w:lang w:val="nb-NO" w:eastAsia="nb-NO"/>
    </w:rPr>
  </w:style>
  <w:style w:type="character" w:styleId="Emphasis">
    <w:name w:val="Emphasis"/>
    <w:basedOn w:val="DefaultParagraphFont"/>
    <w:uiPriority w:val="20"/>
    <w:qFormat/>
    <w:rsid w:val="00057D89"/>
    <w:rPr>
      <w:i/>
      <w:iCs/>
    </w:rPr>
  </w:style>
  <w:style w:type="paragraph" w:styleId="ListParagraph">
    <w:name w:val="List Paragraph"/>
    <w:basedOn w:val="Normal"/>
    <w:uiPriority w:val="34"/>
    <w:qFormat/>
    <w:rsid w:val="00046028"/>
    <w:pPr>
      <w:ind w:left="720"/>
      <w:contextualSpacing/>
    </w:pPr>
  </w:style>
  <w:style w:type="table" w:styleId="TableGrid">
    <w:name w:val="Table Grid"/>
    <w:basedOn w:val="TableNormal"/>
    <w:uiPriority w:val="59"/>
    <w:rsid w:val="000460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1F7224"/>
    <w:rPr>
      <w:lang w:val="en-US" w:eastAsia="en-US"/>
    </w:rPr>
  </w:style>
  <w:style w:type="paragraph" w:styleId="Caption">
    <w:name w:val="caption"/>
    <w:basedOn w:val="Normal"/>
    <w:next w:val="Normal"/>
    <w:unhideWhenUsed/>
    <w:qFormat/>
    <w:rsid w:val="00B37926"/>
    <w:pPr>
      <w:spacing w:after="200" w:line="240" w:lineRule="auto"/>
    </w:pPr>
    <w:rPr>
      <w:b/>
      <w:bCs/>
      <w:color w:val="4F81BD" w:themeColor="accent1"/>
      <w:sz w:val="18"/>
      <w:szCs w:val="18"/>
    </w:rPr>
  </w:style>
  <w:style w:type="paragraph" w:styleId="PlainText">
    <w:name w:val="Plain Text"/>
    <w:basedOn w:val="Normal"/>
    <w:link w:val="PlainTextChar"/>
    <w:uiPriority w:val="99"/>
    <w:unhideWhenUsed/>
    <w:rsid w:val="00163229"/>
    <w:pPr>
      <w:widowControl/>
      <w:spacing w:line="240" w:lineRule="auto"/>
    </w:pPr>
    <w:rPr>
      <w:rFonts w:ascii="Consolas" w:eastAsiaTheme="minorHAnsi" w:hAnsi="Consolas" w:cstheme="minorBidi"/>
      <w:sz w:val="21"/>
      <w:szCs w:val="21"/>
      <w:lang w:val="nb-NO"/>
    </w:rPr>
  </w:style>
  <w:style w:type="character" w:customStyle="1" w:styleId="PlainTextChar">
    <w:name w:val="Plain Text Char"/>
    <w:basedOn w:val="DefaultParagraphFont"/>
    <w:link w:val="PlainText"/>
    <w:uiPriority w:val="99"/>
    <w:rsid w:val="00163229"/>
    <w:rPr>
      <w:rFonts w:ascii="Consolas" w:eastAsiaTheme="minorHAnsi" w:hAnsi="Consolas" w:cstheme="minorBidi"/>
      <w:sz w:val="21"/>
      <w:szCs w:val="21"/>
      <w:lang w:eastAsia="en-US"/>
    </w:rPr>
  </w:style>
  <w:style w:type="paragraph" w:styleId="Index1">
    <w:name w:val="index 1"/>
    <w:basedOn w:val="Normal"/>
    <w:next w:val="Normal"/>
    <w:autoRedefine/>
    <w:rsid w:val="004E71ED"/>
    <w:pPr>
      <w:widowControl/>
      <w:spacing w:line="240" w:lineRule="auto"/>
      <w:ind w:left="200" w:hanging="200"/>
    </w:pPr>
  </w:style>
</w:styles>
</file>

<file path=word/webSettings.xml><?xml version="1.0" encoding="utf-8"?>
<w:webSettings xmlns:r="http://schemas.openxmlformats.org/officeDocument/2006/relationships" xmlns:w="http://schemas.openxmlformats.org/wordprocessingml/2006/main">
  <w:divs>
    <w:div w:id="845360401">
      <w:bodyDiv w:val="1"/>
      <w:marLeft w:val="0"/>
      <w:marRight w:val="0"/>
      <w:marTop w:val="0"/>
      <w:marBottom w:val="0"/>
      <w:divBdr>
        <w:top w:val="none" w:sz="0" w:space="0" w:color="auto"/>
        <w:left w:val="none" w:sz="0" w:space="0" w:color="auto"/>
        <w:bottom w:val="none" w:sz="0" w:space="0" w:color="auto"/>
        <w:right w:val="none" w:sz="0" w:space="0" w:color="auto"/>
      </w:divBdr>
    </w:div>
    <w:div w:id="1663655323">
      <w:bodyDiv w:val="1"/>
      <w:marLeft w:val="0"/>
      <w:marRight w:val="0"/>
      <w:marTop w:val="0"/>
      <w:marBottom w:val="0"/>
      <w:divBdr>
        <w:top w:val="none" w:sz="0" w:space="0" w:color="auto"/>
        <w:left w:val="none" w:sz="0" w:space="0" w:color="auto"/>
        <w:bottom w:val="none" w:sz="0" w:space="0" w:color="auto"/>
        <w:right w:val="none" w:sz="0" w:space="0" w:color="auto"/>
      </w:divBdr>
    </w:div>
    <w:div w:id="1770082791">
      <w:bodyDiv w:val="1"/>
      <w:marLeft w:val="0"/>
      <w:marRight w:val="0"/>
      <w:marTop w:val="0"/>
      <w:marBottom w:val="0"/>
      <w:divBdr>
        <w:top w:val="none" w:sz="0" w:space="0" w:color="auto"/>
        <w:left w:val="none" w:sz="0" w:space="0" w:color="auto"/>
        <w:bottom w:val="none" w:sz="0" w:space="0" w:color="auto"/>
        <w:right w:val="none" w:sz="0" w:space="0" w:color="auto"/>
      </w:divBdr>
    </w:div>
    <w:div w:id="1817843404">
      <w:bodyDiv w:val="1"/>
      <w:marLeft w:val="603"/>
      <w:marRight w:val="0"/>
      <w:marTop w:val="0"/>
      <w:marBottom w:val="0"/>
      <w:divBdr>
        <w:top w:val="none" w:sz="0" w:space="0" w:color="auto"/>
        <w:left w:val="none" w:sz="0" w:space="0" w:color="auto"/>
        <w:bottom w:val="none" w:sz="0" w:space="0" w:color="auto"/>
        <w:right w:val="none" w:sz="0" w:space="0" w:color="auto"/>
      </w:divBdr>
    </w:div>
    <w:div w:id="21366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Gruppering xmlns="fb76f145-0a91-481e-aaa9-fc3564434192" xsi:nil="true"/>
    <QA_x0020_Type xmlns="27828e4a-0687-4b6d-9c28-b951f23d9211">5</QA_x0020_Type>
    <QA_x0020_Description xmlns="27828e4a-0687-4b6d-9c28-b951f23d9211" xsi:nil="true"/>
    <QA_x0020_Reference xmlns="27828e4a-0687-4b6d-9c28-b951f23d9211">
      <Value xmlns="27828e4a-0687-4b6d-9c28-b951f23d9211">8</Value>
    </QA_x0020_Reference>
    <QA_x0020_Owner xmlns="27828e4a-0687-4b6d-9c28-b951f23d9211">
      <UserInfo xmlns="27828e4a-0687-4b6d-9c28-b951f23d9211">
        <DisplayName xmlns="27828e4a-0687-4b6d-9c28-b951f23d9211"/>
        <AccountId xmlns="27828e4a-0687-4b6d-9c28-b951f23d9211">20</AccountId>
        <AccountType xmlns="27828e4a-0687-4b6d-9c28-b951f23d9211"/>
      </UserInfo>
    </QA_x0020_Owner>
    <QA_x0020_Scope xmlns="27828e4a-0687-4b6d-9c28-b951f23d9211">
      <Value xmlns="27828e4a-0687-4b6d-9c28-b951f23d9211">1</Value>
      <Value xmlns="27828e4a-0687-4b6d-9c28-b951f23d9211">2</Value>
    </QA_x0020_Scope>
    <QA_x0020_Forvalter xmlns="27828e4a-0687-4b6d-9c28-b951f23d9211">
      <UserInfo xmlns="27828e4a-0687-4b6d-9c28-b951f23d9211">
        <DisplayName xmlns="27828e4a-0687-4b6d-9c28-b951f23d9211"/>
        <AccountId xmlns="27828e4a-0687-4b6d-9c28-b951f23d9211">21</AccountId>
        <AccountType xmlns="27828e4a-0687-4b6d-9c28-b951f23d9211"/>
      </UserInfo>
    </QA_x0020_Forvalter>
    <QA_x0020_Valid_x0020_from xmlns="27828e4a-0687-4b6d-9c28-b951f23d9211">2007-12-18T22:00:00+00:00</QA_x0020_Valid_x0020_from>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82B9AFC57F7147A760783FA6CAF4E8" ma:contentTypeVersion="21" ma:contentTypeDescription="Create a new document." ma:contentTypeScope="" ma:versionID="f95487ba9c1cccf3ce54889f95002e10">
  <xsd:schema xmlns:xsd="http://www.w3.org/2001/XMLSchema" xmlns:p="http://schemas.microsoft.com/office/2006/metadata/properties" xmlns:ns1="27828e4a-0687-4b6d-9c28-b951f23d9211" xmlns:ns3="fb76f145-0a91-481e-aaa9-fc3564434192" targetNamespace="http://schemas.microsoft.com/office/2006/metadata/properties" ma:root="true" ma:fieldsID="468d0599490063472a7090dfba3f66d5" ns1:_="" ns3:_="">
    <xsd:import namespace="27828e4a-0687-4b6d-9c28-b951f23d9211"/>
    <xsd:import namespace="fb76f145-0a91-481e-aaa9-fc3564434192"/>
    <xsd:element name="properties">
      <xsd:complexType>
        <xsd:sequence>
          <xsd:element name="documentManagement">
            <xsd:complexType>
              <xsd:all>
                <xsd:element ref="ns1:QA_x0020_Type"/>
                <xsd:element ref="ns1:QA_x0020_Description" minOccurs="0"/>
                <xsd:element ref="ns1:QA_x0020_Reference" minOccurs="0"/>
                <xsd:element ref="ns1:QA_x0020_Scope" minOccurs="0"/>
                <xsd:element ref="ns1:QA_x0020_Forvalter"/>
                <xsd:element ref="ns1:QA_x0020_Owner"/>
                <xsd:element ref="ns1:QA_x0020_Valid_x0020_from"/>
                <xsd:element ref="ns3:Gruppering" minOccurs="0"/>
              </xsd:all>
            </xsd:complexType>
          </xsd:element>
        </xsd:sequence>
      </xsd:complexType>
    </xsd:element>
  </xsd:schema>
  <xsd:schema xmlns:xsd="http://www.w3.org/2001/XMLSchema" xmlns:dms="http://schemas.microsoft.com/office/2006/documentManagement/types" targetNamespace="27828e4a-0687-4b6d-9c28-b951f23d9211" elementFormDefault="qualified">
    <xsd:import namespace="http://schemas.microsoft.com/office/2006/documentManagement/types"/>
    <xsd:element name="QA_x0020_Type" ma:index="0" ma:displayName="Innholdstype" ma:list="{8885da27-0f3e-42c3-80a5-198a5dd251dd}" ma:internalName="QA_x0020_Type" ma:readOnly="false" ma:showField="Title" ma:web="27828e4a-0687-4b6d-9c28-b951f23d9211">
      <xsd:simpleType>
        <xsd:restriction base="dms:Lookup"/>
      </xsd:simpleType>
    </xsd:element>
    <xsd:element name="QA_x0020_Description" ma:index="3" nillable="true" ma:displayName="Beskrivelse" ma:default="" ma:description="Beskriv hva dokumentet inneholder og hva det skal brukes til." ma:internalName="QA_x0020_Description">
      <xsd:simpleType>
        <xsd:restriction base="dms:Text">
          <xsd:maxLength value="255"/>
        </xsd:restriction>
      </xsd:simpleType>
    </xsd:element>
    <xsd:element name="QA_x0020_Reference" ma:index="4" nillable="true" ma:displayName="Referanse" ma:description="Koble dokumentet til en prosess eller kategori hvis det er relevant." ma:list="{14e8b65b-8e3e-480d-87b5-e462842ff2c2}" ma:internalName="QA_x0020_Reference" ma:readOnly="false" ma:showField="Title" ma:web="27828e4a-0687-4b6d-9c28-b951f23d9211">
      <xsd:complexType>
        <xsd:complexContent>
          <xsd:extension base="dms:MultiChoiceLookup">
            <xsd:sequence>
              <xsd:element name="Value" type="dms:Lookup" maxOccurs="unbounded" minOccurs="0" nillable="true"/>
            </xsd:sequence>
          </xsd:extension>
        </xsd:complexContent>
      </xsd:complexType>
    </xsd:element>
    <xsd:element name="QA_x0020_Scope" ma:index="5" nillable="true" ma:displayName="Omfang" ma:description="Velg hvilke enheter dokumentet / informasjonen er gyldig for." ma:list="{1ef35f90-8feb-47db-ad52-3bc10396319a}" ma:internalName="QA_x0020_Scope" ma:readOnly="false" ma:showField="Title" ma:web="27828e4a-0687-4b6d-9c28-b951f23d9211" ma:requiredMultiChoice="true">
      <xsd:complexType>
        <xsd:complexContent>
          <xsd:extension base="dms:MultiChoiceLookup">
            <xsd:sequence>
              <xsd:element name="Value" type="dms:Lookup" maxOccurs="unbounded" minOccurs="0" nillable="true"/>
            </xsd:sequence>
          </xsd:extension>
        </xsd:complexContent>
      </xsd:complexType>
    </xsd:element>
    <xsd:element name="QA_x0020_Forvalter" ma:index="6" ma:displayName="Forvalter" ma:description="Navn på ansvarlig for å forvalte dokumentet." ma:list="UserInfo" ma:internalName="QA_x0020_Forval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_x0020_Owner" ma:index="7" ma:displayName="Eier" ma:description="Navn på eieren av dette dokumentet." ma:list="UserInfo" ma:internalName="QA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_x0020_Valid_x0020_from" ma:index="8" ma:displayName="Gyldig fra" ma:default="[today]" ma:description="Dato når dokumentet blir gyldig." ma:format="DateOnly" ma:internalName="QA_x0020_Valid_x0020_from">
      <xsd:simpleType>
        <xsd:restriction base="dms:DateTime"/>
      </xsd:simpleType>
    </xsd:element>
  </xsd:schema>
  <xsd:schema xmlns:xsd="http://www.w3.org/2001/XMLSchema" xmlns:dms="http://schemas.microsoft.com/office/2006/documentManagement/types" targetNamespace="fb76f145-0a91-481e-aaa9-fc3564434192" elementFormDefault="qualified">
    <xsd:import namespace="http://schemas.microsoft.com/office/2006/documentManagement/types"/>
    <xsd:element name="Gruppering" ma:index="15" nillable="true" ma:displayName="Gruppering" ma:description="Tekstfelt til fri bruk for å feks. gruppere enkelte dokumenter sammen." ma:internalName="Grupper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ma:readOnly="true"/>
        <xsd:element ref="dc:title" minOccurs="0" maxOccurs="1" ma:index="2"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7EDEB-FF5A-470E-A5AB-8332F951BC28}">
  <ds:schemaRefs>
    <ds:schemaRef ds:uri="http://schemas.microsoft.com/office/2006/metadata/longProperties"/>
  </ds:schemaRefs>
</ds:datastoreItem>
</file>

<file path=customXml/itemProps2.xml><?xml version="1.0" encoding="utf-8"?>
<ds:datastoreItem xmlns:ds="http://schemas.openxmlformats.org/officeDocument/2006/customXml" ds:itemID="{D836DD67-A4EA-49C8-B8B7-B4529CDF258D}">
  <ds:schemaRefs>
    <ds:schemaRef ds:uri="http://schemas.microsoft.com/sharepoint/v3/contenttype/forms"/>
  </ds:schemaRefs>
</ds:datastoreItem>
</file>

<file path=customXml/itemProps3.xml><?xml version="1.0" encoding="utf-8"?>
<ds:datastoreItem xmlns:ds="http://schemas.openxmlformats.org/officeDocument/2006/customXml" ds:itemID="{B5F01AC3-0D99-4CB1-A351-C65EAE7C9A5B}">
  <ds:schemaRefs>
    <ds:schemaRef ds:uri="http://schemas.microsoft.com/office/2006/metadata/properties"/>
    <ds:schemaRef ds:uri="fb76f145-0a91-481e-aaa9-fc3564434192"/>
    <ds:schemaRef ds:uri="27828e4a-0687-4b6d-9c28-b951f23d9211"/>
  </ds:schemaRefs>
</ds:datastoreItem>
</file>

<file path=customXml/itemProps4.xml><?xml version="1.0" encoding="utf-8"?>
<ds:datastoreItem xmlns:ds="http://schemas.openxmlformats.org/officeDocument/2006/customXml" ds:itemID="{D0E2F4EE-CB23-4FDF-8523-0B930E3F8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28e4a-0687-4b6d-9c28-b951f23d9211"/>
    <ds:schemaRef ds:uri="fb76f145-0a91-481e-aaa9-fc356443419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08E37EE-3E7A-48A9-8B21-6CBAD764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6533</TotalTime>
  <Pages>1</Pages>
  <Words>2942</Words>
  <Characters>15597</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System Architecture Document</vt:lpstr>
    </vt:vector>
  </TitlesOfParts>
  <Company>ErgoGroup</Company>
  <LinksUpToDate>false</LinksUpToDate>
  <CharactersWithSpaces>18502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Architecture Document</dc:title>
  <dc:subject>E-vote 2011</dc:subject>
  <dc:creator>Svein Winje</dc:creator>
  <cp:lastModifiedBy>Svein Winje</cp:lastModifiedBy>
  <cp:revision>40</cp:revision>
  <cp:lastPrinted>1601-01-01T00:00:00Z</cp:lastPrinted>
  <dcterms:created xsi:type="dcterms:W3CDTF">2010-11-23T10:10:00Z</dcterms:created>
  <dcterms:modified xsi:type="dcterms:W3CDTF">2011-06-03T12:22:00Z</dcterms:modified>
</cp:coreProperties>
</file>