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AAA4" w14:textId="67157AEC" w:rsidR="00DC4F43" w:rsidRPr="009C2F67" w:rsidRDefault="00AB16B4" w:rsidP="009C2F67">
      <w:pPr>
        <w:pStyle w:val="is-dep"/>
      </w:pPr>
      <w:r w:rsidRPr="009C2F67">
        <w:t>Finansdepartementet</w:t>
      </w:r>
    </w:p>
    <w:p w14:paraId="4A3E449F" w14:textId="77777777" w:rsidR="00DC4F43" w:rsidRPr="009C2F67" w:rsidRDefault="00DC4F43" w:rsidP="009C2F67">
      <w:pPr>
        <w:pStyle w:val="i-hode"/>
      </w:pPr>
      <w:proofErr w:type="spellStart"/>
      <w:r w:rsidRPr="009C2F67">
        <w:t>Prop</w:t>
      </w:r>
      <w:proofErr w:type="spellEnd"/>
      <w:r w:rsidRPr="009C2F67">
        <w:t>. 107 LS</w:t>
      </w:r>
    </w:p>
    <w:p w14:paraId="51DB6918" w14:textId="77777777" w:rsidR="00DC4F43" w:rsidRPr="009C2F67" w:rsidRDefault="00DC4F43" w:rsidP="009C2F67">
      <w:pPr>
        <w:pStyle w:val="i-sesjon"/>
      </w:pPr>
      <w:r w:rsidRPr="009C2F67">
        <w:t>(2025–2026)</w:t>
      </w:r>
    </w:p>
    <w:p w14:paraId="695B95AF" w14:textId="77777777" w:rsidR="00DC4F43" w:rsidRPr="009C2F67" w:rsidRDefault="00DC4F43" w:rsidP="009C2F67">
      <w:pPr>
        <w:pStyle w:val="i-hode-tit"/>
      </w:pPr>
      <w:r w:rsidRPr="009C2F67">
        <w:t>Proposisjon til Stortinget (forslag til lovvedtak og stortingsvedtak)</w:t>
      </w:r>
    </w:p>
    <w:p w14:paraId="798A3DDA" w14:textId="5CB91C3B" w:rsidR="00DC4F43" w:rsidRPr="009C2F67" w:rsidRDefault="00DC4F43" w:rsidP="009C2F67">
      <w:pPr>
        <w:pStyle w:val="i-tit"/>
      </w:pPr>
      <w:r w:rsidRPr="009C2F67">
        <w:t xml:space="preserve">Endringer i finansmarkedslovgivningen </w:t>
      </w:r>
      <w:r w:rsidR="00AB16B4" w:rsidRPr="009C2F67">
        <w:br/>
      </w:r>
      <w:r w:rsidRPr="009C2F67">
        <w:t xml:space="preserve">(etablering av felles europeisk tilgangspunkt) </w:t>
      </w:r>
      <w:r w:rsidR="00AB16B4" w:rsidRPr="009C2F67">
        <w:br/>
      </w:r>
      <w:r w:rsidRPr="009C2F67">
        <w:t xml:space="preserve">og samtykke til godkjenning av </w:t>
      </w:r>
      <w:r w:rsidR="00AB16B4" w:rsidRPr="009C2F67">
        <w:br/>
      </w:r>
      <w:r w:rsidRPr="009C2F67">
        <w:t xml:space="preserve">EØS-komiteens beslutninger nr. 303/2025, </w:t>
      </w:r>
      <w:r w:rsidR="00AB16B4" w:rsidRPr="009C2F67">
        <w:br/>
      </w:r>
      <w:r w:rsidRPr="009C2F67">
        <w:t>304/2025 og 305/2025</w:t>
      </w:r>
    </w:p>
    <w:p w14:paraId="4773C7E2" w14:textId="356E9A57" w:rsidR="00DC4F43" w:rsidRPr="009C2F67" w:rsidRDefault="00AB16B4" w:rsidP="009C2F67">
      <w:pPr>
        <w:pStyle w:val="i-dep"/>
      </w:pPr>
      <w:r w:rsidRPr="009C2F67">
        <w:t>Finansdepartementet</w:t>
      </w:r>
    </w:p>
    <w:p w14:paraId="3FC81453" w14:textId="77777777" w:rsidR="00DC4F43" w:rsidRPr="009C2F67" w:rsidRDefault="00DC4F43" w:rsidP="009C2F67">
      <w:pPr>
        <w:pStyle w:val="i-hode"/>
      </w:pPr>
      <w:r w:rsidRPr="009C2F67">
        <w:t>Prop. 107 LS</w:t>
      </w:r>
    </w:p>
    <w:p w14:paraId="79C08B37" w14:textId="77777777" w:rsidR="00DC4F43" w:rsidRPr="009C2F67" w:rsidRDefault="00DC4F43" w:rsidP="009C2F67">
      <w:pPr>
        <w:pStyle w:val="i-sesjon"/>
      </w:pPr>
      <w:r w:rsidRPr="009C2F67">
        <w:t>(2025–2026)</w:t>
      </w:r>
    </w:p>
    <w:p w14:paraId="6AA9BFBA" w14:textId="77777777" w:rsidR="00DC4F43" w:rsidRPr="009C2F67" w:rsidRDefault="00DC4F43" w:rsidP="009C2F67">
      <w:pPr>
        <w:pStyle w:val="i-hode-tit"/>
      </w:pPr>
      <w:r w:rsidRPr="009C2F67">
        <w:t>Proposisjon til Stortinget (forslag til lovvedtak og stortingsvedtak)</w:t>
      </w:r>
    </w:p>
    <w:p w14:paraId="0D2D416D" w14:textId="06E2655A" w:rsidR="00DC4F43" w:rsidRPr="009C2F67" w:rsidRDefault="00DC4F43" w:rsidP="009C2F67">
      <w:pPr>
        <w:pStyle w:val="i-tit"/>
      </w:pPr>
      <w:r w:rsidRPr="009C2F67">
        <w:t xml:space="preserve">Endringer i finansmarkedslovgivningen </w:t>
      </w:r>
      <w:r w:rsidR="00AB16B4" w:rsidRPr="009C2F67">
        <w:br/>
      </w:r>
      <w:r w:rsidRPr="009C2F67">
        <w:t xml:space="preserve">(etablering av felles europeisk tilgangspunkt) </w:t>
      </w:r>
      <w:r w:rsidR="00AB16B4" w:rsidRPr="009C2F67">
        <w:br/>
      </w:r>
      <w:r w:rsidRPr="009C2F67">
        <w:t xml:space="preserve">og samtykke til godkjenning av </w:t>
      </w:r>
      <w:r w:rsidR="00AB16B4" w:rsidRPr="009C2F67">
        <w:br/>
      </w:r>
      <w:r w:rsidRPr="009C2F67">
        <w:t xml:space="preserve">EØS-komiteens beslutninger nr. 303/2025, </w:t>
      </w:r>
      <w:r w:rsidR="00AB16B4" w:rsidRPr="009C2F67">
        <w:br/>
      </w:r>
      <w:r w:rsidRPr="009C2F67">
        <w:t>304/2025 og 305/2025</w:t>
      </w:r>
    </w:p>
    <w:p w14:paraId="1C33B9EF" w14:textId="77777777" w:rsidR="00DC4F43" w:rsidRPr="009C2F67" w:rsidRDefault="00DC4F43" w:rsidP="009C2F67">
      <w:pPr>
        <w:pStyle w:val="i-statsrdato"/>
      </w:pPr>
      <w:r w:rsidRPr="009C2F67">
        <w:t xml:space="preserve">Tilråding fra </w:t>
      </w:r>
      <w:bookmarkStart w:id="0" w:name="_Hlk232584137"/>
      <w:r w:rsidRPr="009C2F67">
        <w:t xml:space="preserve">Finansdepartementet </w:t>
      </w:r>
      <w:bookmarkEnd w:id="0"/>
      <w:r w:rsidRPr="009C2F67">
        <w:t xml:space="preserve">19. juni 2026, </w:t>
      </w:r>
      <w:r w:rsidRPr="009C2F67">
        <w:br/>
        <w:t xml:space="preserve">godkjent i statsråd samme dag. </w:t>
      </w:r>
      <w:r w:rsidRPr="009C2F67">
        <w:br/>
        <w:t>(Regjeringen Støre)</w:t>
      </w:r>
    </w:p>
    <w:p w14:paraId="0770B64E" w14:textId="77777777" w:rsidR="00DC4F43" w:rsidRPr="009C2F67" w:rsidRDefault="00DC4F43" w:rsidP="009C2F67">
      <w:pPr>
        <w:pStyle w:val="Overskrift1"/>
      </w:pPr>
      <w:r w:rsidRPr="009C2F67">
        <w:t>Proposisjonens hovedinnhold</w:t>
      </w:r>
    </w:p>
    <w:p w14:paraId="0A0E95D2" w14:textId="77777777" w:rsidR="00DC4F43" w:rsidRPr="009C2F67" w:rsidRDefault="00DC4F43" w:rsidP="009C2F67">
      <w:r w:rsidRPr="009C2F67">
        <w:t xml:space="preserve">Departementet fremmer forslag til endringer i en rekke lover på finansmarkedsområdet for å gjennomføre EØS-regler som svarer til tre rettsakter som etablerer en felles europeisk informasjonsportal eller tilgangspunkt (European Single Access Point, ESAP), som skal gi sentralisert </w:t>
      </w:r>
      <w:r w:rsidRPr="009C2F67">
        <w:lastRenderedPageBreak/>
        <w:t>tilgang til offentlig tilgjengelig informasjon med relevans for finansielle tjenester, kapitalmarkeder og bærekraft. ESAP skal driftes av den europeiske verdipapir- og markedstilsynsmyndigheten ESMA.</w:t>
      </w:r>
    </w:p>
    <w:p w14:paraId="6C9657B4" w14:textId="77777777" w:rsidR="00DC4F43" w:rsidRPr="009C2F67" w:rsidRDefault="00DC4F43" w:rsidP="009C2F67">
      <w:r w:rsidRPr="009C2F67">
        <w:t>De overordnede reglene om ESAP følger av ESAP-forordningen og omtales i kapittel 4. ESAP-endringsdirektivet og ESAP-endringsforordningen endrer en rekke rettsakter på finansmarkedsområdet ved at det innføres bestemmelser om hvilken informasjon som skal gjøres tilgjengelig i ESAP. Endringer i direktiver og forordninger omtales i henholdsvis kapittel 5 og kapittel 6.</w:t>
      </w:r>
    </w:p>
    <w:p w14:paraId="5EAF79FE" w14:textId="77777777" w:rsidR="00DC4F43" w:rsidRPr="009C2F67" w:rsidRDefault="00DC4F43" w:rsidP="009C2F67">
      <w:r w:rsidRPr="009C2F67">
        <w:t>Opplysningene som skal tilgjengeliggjøres gjennom ESAP, skal samles inn av såk</w:t>
      </w:r>
      <w:r w:rsidRPr="009C2F67">
        <w:t xml:space="preserve">alte innsamlingsorganer. For enkelte regelverk som omfattes av ESAP, følger det av ESAP-reglene hvem som skal være innsamlingsorgan. Departementet foreslår i proposisjonen regler om hvem som skal være innsamlingsorgan i Norge, der ESAP-reglene </w:t>
      </w:r>
      <w:proofErr w:type="gramStart"/>
      <w:r w:rsidRPr="009C2F67">
        <w:t>overlater</w:t>
      </w:r>
      <w:proofErr w:type="gramEnd"/>
      <w:r w:rsidRPr="009C2F67">
        <w:t xml:space="preserve"> det til nasjonale myndigheter å utpeke disse. For de fleste av disse regelverkene skal Finanstilsynet være innsamlingsorgan. Oslo Børs og Regnskapsregisteret foreslås også som innsamlingsorgan for enkelte regelverk.</w:t>
      </w:r>
    </w:p>
    <w:p w14:paraId="0CE7EACE" w14:textId="77777777" w:rsidR="00DC4F43" w:rsidRPr="009C2F67" w:rsidRDefault="00DC4F43" w:rsidP="009C2F67">
      <w:r w:rsidRPr="009C2F67">
        <w:t>De tre rettsaktene om ESAP ble tatt inn i EØS-avtalen 5. desember 2025 ved EØS-komiteens beslutninger nr. 303/2025, 304/2025 og 305/2025, med forbehold om Stortingets samtykke. EØS-komiteens beslutninger er omtalt i kapitlene 7 til 9.</w:t>
      </w:r>
    </w:p>
    <w:p w14:paraId="38279908" w14:textId="77777777" w:rsidR="00DC4F43" w:rsidRPr="009C2F67" w:rsidRDefault="00DC4F43" w:rsidP="009C2F67">
      <w:r w:rsidRPr="009C2F67">
        <w:t xml:space="preserve">Gjeldende norsk regelverk må endres for å gjennomføre EØS-regler som svarer til de tre rettsaktene. Siden gjennomføring av EØS-komiteens beslutninger krever lovendring, er Stortingets samtykke til godkjennelse nødvendig i </w:t>
      </w:r>
      <w:proofErr w:type="gramStart"/>
      <w:r w:rsidRPr="009C2F67">
        <w:t>medhold av</w:t>
      </w:r>
      <w:proofErr w:type="gramEnd"/>
      <w:r w:rsidRPr="009C2F67">
        <w:t xml:space="preserve"> Grunnloven § 26 annet ledd. Gjennomføring av EØS-komiteens beslutninger innebærer ikke myndighetsoverføring.</w:t>
      </w:r>
    </w:p>
    <w:p w14:paraId="6226AA96" w14:textId="77777777" w:rsidR="00DC4F43" w:rsidRPr="009C2F67" w:rsidRDefault="00DC4F43" w:rsidP="009C2F67">
      <w:r w:rsidRPr="009C2F67">
        <w:t>EØS-komiteens beslutninger og rettsaktene i uoffisiell norsk oversettelse følger som trykte vedlegg til proposisjonen.</w:t>
      </w:r>
    </w:p>
    <w:p w14:paraId="006B1ECD" w14:textId="77777777" w:rsidR="00DC4F43" w:rsidRPr="009C2F67" w:rsidRDefault="00DC4F43" w:rsidP="009C2F67">
      <w:pPr>
        <w:pStyle w:val="Overskrift1"/>
      </w:pPr>
      <w:r w:rsidRPr="009C2F67">
        <w:t>Bakgrunnen for lovforslaget</w:t>
      </w:r>
    </w:p>
    <w:p w14:paraId="28895DF0" w14:textId="77777777" w:rsidR="00DC4F43" w:rsidRPr="009C2F67" w:rsidRDefault="00DC4F43" w:rsidP="009C2F67">
      <w:pPr>
        <w:pStyle w:val="Overskrift2"/>
      </w:pPr>
      <w:r w:rsidRPr="009C2F67">
        <w:t>Bakgrunn</w:t>
      </w:r>
    </w:p>
    <w:p w14:paraId="38E59442" w14:textId="77777777" w:rsidR="00DC4F43" w:rsidRPr="009C2F67" w:rsidRDefault="00DC4F43" w:rsidP="009C2F67">
      <w:r w:rsidRPr="009C2F67">
        <w:t>ESAP (European Single Access Point, felles europeisk tilgangspunkt) er en informasjonsportal som er under etablering i EU. Formålet med ESAP er å gi beslutningstakere, investorer, organisasjoner og andre interessenter enkel og strukturert tilgang til offentlige data om foretak. ESAP-regelverket ble formelt vedtatt i EU 13. desember 2023, og består av tre rettsakter:</w:t>
      </w:r>
    </w:p>
    <w:p w14:paraId="5A7585AC" w14:textId="77777777" w:rsidR="00DC4F43" w:rsidRPr="009C2F67" w:rsidRDefault="00DC4F43" w:rsidP="009C2F67">
      <w:pPr>
        <w:pStyle w:val="Liste"/>
        <w:rPr>
          <w:rStyle w:val="kursiv"/>
        </w:rPr>
      </w:pPr>
      <w:r w:rsidRPr="009C2F67">
        <w:rPr>
          <w:rStyle w:val="kursiv"/>
        </w:rPr>
        <w:t>Europaparlaments- og rådsforordning (EU) 2023/2859 av 13. desember 2023 om opprettelse av et felles europeisk tilgangspunkt som gir sentralisert tilgang til offentlig tilgjengelig informasjon med relevans for finansielle tjenester, kapitalmarkeder og bærekraft</w:t>
      </w:r>
      <w:r w:rsidRPr="009C2F67">
        <w:t xml:space="preserve"> (ESAP-forordningen)</w:t>
      </w:r>
    </w:p>
    <w:p w14:paraId="699609F9" w14:textId="77777777" w:rsidR="00DC4F43" w:rsidRPr="009C2F67" w:rsidRDefault="00DC4F43" w:rsidP="009C2F67">
      <w:pPr>
        <w:pStyle w:val="Liste"/>
        <w:rPr>
          <w:rStyle w:val="kursiv"/>
        </w:rPr>
      </w:pPr>
      <w:r w:rsidRPr="009C2F67">
        <w:rPr>
          <w:rStyle w:val="kursiv"/>
        </w:rPr>
        <w:t>Europaparlaments- og rådsdirektiv (EU) 2023/2864 av 13. desember 2023 om endring av visse direktiver med hensyn til opprettelsen av og virkemåten til det felles europeiske tilgangspunktet</w:t>
      </w:r>
      <w:r w:rsidRPr="009C2F67">
        <w:t xml:space="preserve"> (ESAP-endringsdirektivet)</w:t>
      </w:r>
    </w:p>
    <w:p w14:paraId="3C098447" w14:textId="77777777" w:rsidR="00DC4F43" w:rsidRPr="009C2F67" w:rsidRDefault="00DC4F43" w:rsidP="009C2F67">
      <w:pPr>
        <w:pStyle w:val="Liste"/>
        <w:rPr>
          <w:rStyle w:val="kursiv"/>
        </w:rPr>
      </w:pPr>
      <w:r w:rsidRPr="009C2F67">
        <w:rPr>
          <w:rStyle w:val="kursiv"/>
        </w:rPr>
        <w:t>Europaparlaments- og rådsforordning (EU) 2023/2869 av 13. desember 2023 om endring av visse forordninger med hensyn til opprettelsen av og virkemåten til det felles europeiske tilgangspunktet</w:t>
      </w:r>
      <w:r w:rsidRPr="009C2F67">
        <w:t xml:space="preserve"> (ESAP-endringsforordningen)</w:t>
      </w:r>
    </w:p>
    <w:p w14:paraId="54246412" w14:textId="77777777" w:rsidR="00DC4F43" w:rsidRPr="009C2F67" w:rsidRDefault="00DC4F43" w:rsidP="009C2F67">
      <w:r w:rsidRPr="009C2F67">
        <w:lastRenderedPageBreak/>
        <w:t xml:space="preserve">ESAP skal driftes av den europeiske verdipapir- og markedstilsynsmyndigheten ESMA. Tilgang til opplysningene i portalen skal i utgangspunktet være gratis for brukerne, men ESMA har adgang til å ta betalt for </w:t>
      </w:r>
      <w:proofErr w:type="spellStart"/>
      <w:r w:rsidRPr="009C2F67">
        <w:t>nedlasting</w:t>
      </w:r>
      <w:proofErr w:type="spellEnd"/>
      <w:r w:rsidRPr="009C2F67">
        <w:t xml:space="preserve"> av store datamengder. ESAP-regelverket innfører ingen nye informasjonsplikter, men fastsetter at en rekke opplysninger som allerede er underlagt krav til rapportering eller offentliggjøring, også skal gjøres tilgjengelig i portalen. Portalen skal ikke inneholde markedsføringsopplysninger.</w:t>
      </w:r>
    </w:p>
    <w:p w14:paraId="131FDCEF" w14:textId="77777777" w:rsidR="00DC4F43" w:rsidRPr="009C2F67" w:rsidRDefault="00DC4F43" w:rsidP="009C2F67">
      <w:r w:rsidRPr="009C2F67">
        <w:t>Opplysningene skal samles inn av såkalte innsamlingsorganer, som kan være internasjonale organer som ESMA, nasjonale tilsynsmyndigheter, private aktører eller andre. For enkelte regelverk følger det av rettsakte</w:t>
      </w:r>
      <w:r w:rsidRPr="009C2F67">
        <w:t>ne hvem som skal være innsamlingsorgan. Etter andre regelverk er det opp til EØS-statene å utpeke ett eller flere innsamlingsorganer. En rekke typer foretak berøres av reglene, blant annet visse regnskapspliktige foretak, kredittinstitusjoner, forsikringsforetak, pensjonsforetak, verdipapirforetak, forvaltningsselskap for verdipapirfond, forvaltere av alternative investeringsfond, finansielle konglomerater og utstedere av finansielle instrumenter som handles på en handelsplass.</w:t>
      </w:r>
    </w:p>
    <w:p w14:paraId="486B80DC" w14:textId="77777777" w:rsidR="00DC4F43" w:rsidRPr="009C2F67" w:rsidRDefault="00DC4F43" w:rsidP="009C2F67">
      <w:r w:rsidRPr="009C2F67">
        <w:t>ESAP innføres gradvis i tre f</w:t>
      </w:r>
      <w:r w:rsidRPr="009C2F67">
        <w:t>aser over flere år for de ulike rettsaktene som omfattes av regelverket. Flertallet av endringene skal tre i kraft 10. januar 2030.</w:t>
      </w:r>
    </w:p>
    <w:p w14:paraId="5F3B4F10" w14:textId="77777777" w:rsidR="00DC4F43" w:rsidRPr="009C2F67" w:rsidRDefault="00DC4F43" w:rsidP="009C2F67">
      <w:r w:rsidRPr="009C2F67">
        <w:t>Finansdepartementet ba i brev 10. februar 2025 Finanstilsynet om å vurdere hvordan ESAP-regelverket bør gjennomføres i norsk rett. Finanstilsynet sendte et høringsnotat til departementet med forslag om lov- og forskriftsendringer 3. november 2025.</w:t>
      </w:r>
    </w:p>
    <w:p w14:paraId="0154FC2C" w14:textId="77777777" w:rsidR="00DC4F43" w:rsidRPr="009C2F67" w:rsidRDefault="00DC4F43" w:rsidP="009C2F67">
      <w:pPr>
        <w:pStyle w:val="Overskrift2"/>
      </w:pPr>
      <w:r w:rsidRPr="009C2F67">
        <w:t>Høringen</w:t>
      </w:r>
    </w:p>
    <w:p w14:paraId="345AD1EB" w14:textId="77777777" w:rsidR="00DC4F43" w:rsidRPr="009C2F67" w:rsidRDefault="00DC4F43" w:rsidP="009C2F67">
      <w:r w:rsidRPr="009C2F67">
        <w:t>Finansdepartementet sendte 13. november 2025 Finanstilsynets forslag om lov- og forskriftsendringer på høring til følgende instanser:</w:t>
      </w:r>
    </w:p>
    <w:p w14:paraId="1B33E51D" w14:textId="52B46BE9" w:rsidR="00DC4F43" w:rsidRPr="009C2F67" w:rsidRDefault="009C2F67" w:rsidP="009C2F67">
      <w:r>
        <w:t xml:space="preserve"> </w:t>
      </w:r>
    </w:p>
    <w:p w14:paraId="30E9461E" w14:textId="77777777" w:rsidR="00DC4F43" w:rsidRPr="009C2F67" w:rsidRDefault="00DC4F43" w:rsidP="009C2F67">
      <w:pPr>
        <w:pStyle w:val="opplisting"/>
      </w:pPr>
      <w:r w:rsidRPr="009C2F67">
        <w:t>Alle departementene</w:t>
      </w:r>
    </w:p>
    <w:p w14:paraId="0033AE0E" w14:textId="0A2FFE1C" w:rsidR="00DC4F43" w:rsidRPr="009C2F67" w:rsidRDefault="009C2F67" w:rsidP="009C2F67">
      <w:r>
        <w:t xml:space="preserve"> </w:t>
      </w:r>
    </w:p>
    <w:p w14:paraId="59A8ECF2" w14:textId="77777777" w:rsidR="00DC4F43" w:rsidRPr="009C2F67" w:rsidRDefault="00DC4F43" w:rsidP="009C2F67">
      <w:pPr>
        <w:pStyle w:val="opplisting"/>
      </w:pPr>
      <w:r w:rsidRPr="009C2F67">
        <w:t>Advokattilsynet</w:t>
      </w:r>
    </w:p>
    <w:p w14:paraId="4096D54C" w14:textId="77777777" w:rsidR="00DC4F43" w:rsidRPr="009C2F67" w:rsidRDefault="00DC4F43" w:rsidP="009C2F67">
      <w:pPr>
        <w:pStyle w:val="opplisting"/>
      </w:pPr>
      <w:r w:rsidRPr="009C2F67">
        <w:t>Brønnøysundregistrene</w:t>
      </w:r>
    </w:p>
    <w:p w14:paraId="758198D3" w14:textId="77777777" w:rsidR="00DC4F43" w:rsidRPr="009C2F67" w:rsidRDefault="00DC4F43" w:rsidP="009C2F67">
      <w:pPr>
        <w:pStyle w:val="opplisting"/>
      </w:pPr>
      <w:r w:rsidRPr="009C2F67">
        <w:t>Datatilsynet</w:t>
      </w:r>
    </w:p>
    <w:p w14:paraId="07D0DD27" w14:textId="77777777" w:rsidR="00DC4F43" w:rsidRPr="009C2F67" w:rsidRDefault="00DC4F43" w:rsidP="009C2F67">
      <w:pPr>
        <w:pStyle w:val="opplisting"/>
      </w:pPr>
      <w:r w:rsidRPr="009C2F67">
        <w:t>Konkurransetilsynet</w:t>
      </w:r>
    </w:p>
    <w:p w14:paraId="72C0D670" w14:textId="77777777" w:rsidR="00DC4F43" w:rsidRPr="009C2F67" w:rsidRDefault="00DC4F43" w:rsidP="009C2F67">
      <w:pPr>
        <w:pStyle w:val="opplisting"/>
      </w:pPr>
      <w:r w:rsidRPr="009C2F67">
        <w:t>Direktoratet for forvaltning og økonomistyring</w:t>
      </w:r>
    </w:p>
    <w:p w14:paraId="6AEF8C82" w14:textId="77777777" w:rsidR="00DC4F43" w:rsidRPr="009C2F67" w:rsidRDefault="00DC4F43" w:rsidP="009C2F67">
      <w:pPr>
        <w:pStyle w:val="opplisting"/>
      </w:pPr>
      <w:r w:rsidRPr="009C2F67">
        <w:t>Folketrygdfondet</w:t>
      </w:r>
    </w:p>
    <w:p w14:paraId="02EE40F4" w14:textId="77777777" w:rsidR="00DC4F43" w:rsidRPr="009C2F67" w:rsidRDefault="00DC4F43" w:rsidP="009C2F67">
      <w:pPr>
        <w:pStyle w:val="opplisting"/>
      </w:pPr>
      <w:r w:rsidRPr="009C2F67">
        <w:t>Forbrukerrådet</w:t>
      </w:r>
    </w:p>
    <w:p w14:paraId="093E8F82" w14:textId="77777777" w:rsidR="00DC4F43" w:rsidRPr="009C2F67" w:rsidRDefault="00DC4F43" w:rsidP="009C2F67">
      <w:pPr>
        <w:pStyle w:val="opplisting"/>
      </w:pPr>
      <w:r w:rsidRPr="009C2F67">
        <w:t>Forbrukertilsynet</w:t>
      </w:r>
    </w:p>
    <w:p w14:paraId="401430EA" w14:textId="77777777" w:rsidR="00DC4F43" w:rsidRPr="009C2F67" w:rsidRDefault="00DC4F43" w:rsidP="009C2F67">
      <w:pPr>
        <w:pStyle w:val="opplisting"/>
      </w:pPr>
      <w:r w:rsidRPr="009C2F67">
        <w:t>Norges Bank</w:t>
      </w:r>
    </w:p>
    <w:p w14:paraId="61A564CD" w14:textId="77777777" w:rsidR="00DC4F43" w:rsidRPr="009C2F67" w:rsidRDefault="00DC4F43" w:rsidP="009C2F67">
      <w:pPr>
        <w:pStyle w:val="opplisting"/>
      </w:pPr>
      <w:r w:rsidRPr="009C2F67">
        <w:t>Likestillings- og diskrimineringsombudet</w:t>
      </w:r>
    </w:p>
    <w:p w14:paraId="2118FB4B" w14:textId="77777777" w:rsidR="00DC4F43" w:rsidRPr="009C2F67" w:rsidRDefault="00DC4F43" w:rsidP="009C2F67">
      <w:pPr>
        <w:pStyle w:val="opplisting"/>
      </w:pPr>
      <w:r w:rsidRPr="009C2F67">
        <w:t>Lotteri- og stiftelsestilsynet</w:t>
      </w:r>
    </w:p>
    <w:p w14:paraId="566D3886" w14:textId="77777777" w:rsidR="00DC4F43" w:rsidRPr="009C2F67" w:rsidRDefault="00DC4F43" w:rsidP="009C2F67">
      <w:pPr>
        <w:pStyle w:val="opplisting"/>
      </w:pPr>
      <w:r w:rsidRPr="009C2F67">
        <w:t>Regjeringsadvokaten</w:t>
      </w:r>
    </w:p>
    <w:p w14:paraId="371E4313" w14:textId="77777777" w:rsidR="00DC4F43" w:rsidRPr="009C2F67" w:rsidRDefault="00DC4F43" w:rsidP="009C2F67">
      <w:pPr>
        <w:pStyle w:val="opplisting"/>
      </w:pPr>
      <w:r w:rsidRPr="009C2F67">
        <w:t>Riksrevisjonen</w:t>
      </w:r>
    </w:p>
    <w:p w14:paraId="1EFFF3F1" w14:textId="77777777" w:rsidR="00DC4F43" w:rsidRPr="009C2F67" w:rsidRDefault="00DC4F43" w:rsidP="009C2F67">
      <w:pPr>
        <w:pStyle w:val="opplisting"/>
      </w:pPr>
      <w:r w:rsidRPr="009C2F67">
        <w:t>Sivilombudet</w:t>
      </w:r>
    </w:p>
    <w:p w14:paraId="5C3E1554" w14:textId="77777777" w:rsidR="00DC4F43" w:rsidRPr="009C2F67" w:rsidRDefault="00DC4F43" w:rsidP="009C2F67">
      <w:pPr>
        <w:pStyle w:val="opplisting"/>
      </w:pPr>
      <w:r w:rsidRPr="009C2F67">
        <w:t>Skattedirektoratet</w:t>
      </w:r>
    </w:p>
    <w:p w14:paraId="54C51ADF" w14:textId="77777777" w:rsidR="00DC4F43" w:rsidRPr="009C2F67" w:rsidRDefault="00DC4F43" w:rsidP="009C2F67">
      <w:pPr>
        <w:pStyle w:val="opplisting"/>
      </w:pPr>
      <w:r w:rsidRPr="009C2F67">
        <w:lastRenderedPageBreak/>
        <w:t>Statens pensjonskasse</w:t>
      </w:r>
    </w:p>
    <w:p w14:paraId="28A4B14F" w14:textId="77777777" w:rsidR="00DC4F43" w:rsidRPr="009C2F67" w:rsidRDefault="00DC4F43" w:rsidP="009C2F67">
      <w:pPr>
        <w:pStyle w:val="opplisting"/>
      </w:pPr>
      <w:r w:rsidRPr="009C2F67">
        <w:t>Statistisk sentralbyrå</w:t>
      </w:r>
    </w:p>
    <w:p w14:paraId="5132E470" w14:textId="77777777" w:rsidR="00DC4F43" w:rsidRPr="009C2F67" w:rsidRDefault="00DC4F43" w:rsidP="009C2F67">
      <w:pPr>
        <w:pStyle w:val="opplisting"/>
      </w:pPr>
      <w:r w:rsidRPr="009C2F67">
        <w:t>Økokrim</w:t>
      </w:r>
    </w:p>
    <w:p w14:paraId="28727421" w14:textId="77777777" w:rsidR="00DC4F43" w:rsidRPr="009C2F67" w:rsidRDefault="00DC4F43" w:rsidP="009C2F67"/>
    <w:p w14:paraId="49DDEEDA" w14:textId="77777777" w:rsidR="00DC4F43" w:rsidRPr="009C2F67" w:rsidRDefault="00DC4F43" w:rsidP="009C2F67">
      <w:pPr>
        <w:pStyle w:val="opplisting"/>
      </w:pPr>
      <w:r w:rsidRPr="009C2F67">
        <w:t>Handelshøyskolen BI</w:t>
      </w:r>
    </w:p>
    <w:p w14:paraId="62210B5E" w14:textId="77777777" w:rsidR="00DC4F43" w:rsidRPr="009C2F67" w:rsidRDefault="00DC4F43" w:rsidP="009C2F67">
      <w:pPr>
        <w:pStyle w:val="opplisting"/>
      </w:pPr>
      <w:r w:rsidRPr="009C2F67">
        <w:t>Handelshøgskolen ved Nord universitet</w:t>
      </w:r>
    </w:p>
    <w:p w14:paraId="28BDFDC0" w14:textId="77777777" w:rsidR="00DC4F43" w:rsidRPr="009C2F67" w:rsidRDefault="00DC4F43" w:rsidP="009C2F67">
      <w:pPr>
        <w:pStyle w:val="opplisting"/>
      </w:pPr>
      <w:proofErr w:type="spellStart"/>
      <w:r w:rsidRPr="009C2F67">
        <w:t>Høgskulen</w:t>
      </w:r>
      <w:proofErr w:type="spellEnd"/>
      <w:r w:rsidRPr="009C2F67">
        <w:t xml:space="preserve"> på Vestlandet</w:t>
      </w:r>
    </w:p>
    <w:p w14:paraId="1BBC781B" w14:textId="77777777" w:rsidR="00DC4F43" w:rsidRPr="009C2F67" w:rsidRDefault="00DC4F43" w:rsidP="009C2F67">
      <w:pPr>
        <w:pStyle w:val="opplisting"/>
      </w:pPr>
      <w:r w:rsidRPr="009C2F67">
        <w:t>Norges handelshøyskole</w:t>
      </w:r>
    </w:p>
    <w:p w14:paraId="285876FB" w14:textId="77777777" w:rsidR="00DC4F43" w:rsidRPr="009C2F67" w:rsidRDefault="00DC4F43" w:rsidP="009C2F67">
      <w:pPr>
        <w:pStyle w:val="opplisting"/>
      </w:pPr>
      <w:proofErr w:type="spellStart"/>
      <w:r w:rsidRPr="009C2F67">
        <w:t>Skatteforsk</w:t>
      </w:r>
      <w:proofErr w:type="spellEnd"/>
      <w:r w:rsidRPr="009C2F67">
        <w:t xml:space="preserve"> – Centre for </w:t>
      </w:r>
      <w:proofErr w:type="spellStart"/>
      <w:r w:rsidRPr="009C2F67">
        <w:t>Tax</w:t>
      </w:r>
      <w:proofErr w:type="spellEnd"/>
      <w:r w:rsidRPr="009C2F67">
        <w:t xml:space="preserve"> Research</w:t>
      </w:r>
    </w:p>
    <w:p w14:paraId="64D9467C" w14:textId="77777777" w:rsidR="00DC4F43" w:rsidRPr="009C2F67" w:rsidRDefault="00DC4F43" w:rsidP="009C2F67">
      <w:pPr>
        <w:pStyle w:val="opplisting"/>
      </w:pPr>
      <w:r w:rsidRPr="009C2F67">
        <w:t>Universitetet i Agder</w:t>
      </w:r>
    </w:p>
    <w:p w14:paraId="7E71F1F0" w14:textId="77777777" w:rsidR="00DC4F43" w:rsidRPr="009C2F67" w:rsidRDefault="00DC4F43" w:rsidP="009C2F67">
      <w:pPr>
        <w:pStyle w:val="opplisting"/>
      </w:pPr>
      <w:r w:rsidRPr="009C2F67">
        <w:t>Universitetet i Bergen</w:t>
      </w:r>
    </w:p>
    <w:p w14:paraId="745B7DCB" w14:textId="77777777" w:rsidR="00DC4F43" w:rsidRPr="009C2F67" w:rsidRDefault="00DC4F43" w:rsidP="009C2F67">
      <w:pPr>
        <w:pStyle w:val="opplisting"/>
      </w:pPr>
      <w:r w:rsidRPr="009C2F67">
        <w:t>Universitetet i Oslo</w:t>
      </w:r>
    </w:p>
    <w:p w14:paraId="74F5CD74" w14:textId="77777777" w:rsidR="00DC4F43" w:rsidRPr="009C2F67" w:rsidRDefault="00DC4F43" w:rsidP="009C2F67">
      <w:pPr>
        <w:pStyle w:val="opplisting"/>
      </w:pPr>
      <w:r w:rsidRPr="009C2F67">
        <w:t>Universitetet i Sørøst-Norge</w:t>
      </w:r>
    </w:p>
    <w:p w14:paraId="14D7CCF6" w14:textId="77777777" w:rsidR="00DC4F43" w:rsidRPr="009C2F67" w:rsidRDefault="00DC4F43" w:rsidP="009C2F67">
      <w:pPr>
        <w:pStyle w:val="opplisting"/>
      </w:pPr>
      <w:r w:rsidRPr="009C2F67">
        <w:t>Universitetet i Tromsø – Norges arktiske universitet</w:t>
      </w:r>
    </w:p>
    <w:p w14:paraId="35DEA98C" w14:textId="64473C48" w:rsidR="00DC4F43" w:rsidRPr="009C2F67" w:rsidRDefault="009C2F67" w:rsidP="009C2F67">
      <w:r>
        <w:t xml:space="preserve"> </w:t>
      </w:r>
    </w:p>
    <w:p w14:paraId="3A1B31D5" w14:textId="77777777" w:rsidR="00DC4F43" w:rsidRPr="009C2F67" w:rsidRDefault="00DC4F43" w:rsidP="009C2F67">
      <w:pPr>
        <w:pStyle w:val="opplisting"/>
      </w:pPr>
      <w:r w:rsidRPr="009C2F67">
        <w:t>Akademikerne</w:t>
      </w:r>
    </w:p>
    <w:p w14:paraId="40538747" w14:textId="77777777" w:rsidR="00DC4F43" w:rsidRPr="009C2F67" w:rsidRDefault="00DC4F43" w:rsidP="009C2F67">
      <w:pPr>
        <w:pStyle w:val="opplisting"/>
      </w:pPr>
      <w:r w:rsidRPr="009C2F67">
        <w:t>Aksjonærforeningen</w:t>
      </w:r>
    </w:p>
    <w:p w14:paraId="5F7992E5" w14:textId="77777777" w:rsidR="00DC4F43" w:rsidRPr="009C2F67" w:rsidRDefault="00DC4F43" w:rsidP="009C2F67">
      <w:pPr>
        <w:pStyle w:val="opplisting"/>
      </w:pPr>
      <w:r w:rsidRPr="009C2F67">
        <w:t>Arbeidsgiverforeningen Spekter</w:t>
      </w:r>
    </w:p>
    <w:p w14:paraId="56054ECE" w14:textId="77777777" w:rsidR="00DC4F43" w:rsidRPr="009C2F67" w:rsidRDefault="00DC4F43" w:rsidP="009C2F67">
      <w:pPr>
        <w:pStyle w:val="opplisting"/>
      </w:pPr>
      <w:r w:rsidRPr="009C2F67">
        <w:t>Bankenes sikringsfond</w:t>
      </w:r>
    </w:p>
    <w:p w14:paraId="24AD1918" w14:textId="77777777" w:rsidR="00DC4F43" w:rsidRPr="009C2F67" w:rsidRDefault="00DC4F43" w:rsidP="009C2F67">
      <w:pPr>
        <w:pStyle w:val="opplisting"/>
      </w:pPr>
      <w:r w:rsidRPr="009C2F67">
        <w:t>Den norske advokatforening</w:t>
      </w:r>
    </w:p>
    <w:p w14:paraId="1FA8628C" w14:textId="77777777" w:rsidR="00DC4F43" w:rsidRPr="009C2F67" w:rsidRDefault="00DC4F43" w:rsidP="009C2F67">
      <w:pPr>
        <w:pStyle w:val="opplisting"/>
      </w:pPr>
      <w:r w:rsidRPr="009C2F67">
        <w:t>Den Norske Aktuarforening</w:t>
      </w:r>
    </w:p>
    <w:p w14:paraId="19D94A83" w14:textId="77777777" w:rsidR="00DC4F43" w:rsidRPr="009C2F67" w:rsidRDefault="00DC4F43" w:rsidP="009C2F67">
      <w:pPr>
        <w:pStyle w:val="opplisting"/>
      </w:pPr>
      <w:r w:rsidRPr="009C2F67">
        <w:t>Den norske Revisorforening</w:t>
      </w:r>
    </w:p>
    <w:p w14:paraId="400C392A" w14:textId="77777777" w:rsidR="00DC4F43" w:rsidRPr="009C2F67" w:rsidRDefault="00DC4F43" w:rsidP="009C2F67">
      <w:pPr>
        <w:pStyle w:val="opplisting"/>
      </w:pPr>
      <w:r w:rsidRPr="009C2F67">
        <w:t>Eiendom Norge</w:t>
      </w:r>
    </w:p>
    <w:p w14:paraId="2FF9D53A" w14:textId="77777777" w:rsidR="00DC4F43" w:rsidRPr="009C2F67" w:rsidRDefault="00DC4F43" w:rsidP="009C2F67">
      <w:pPr>
        <w:pStyle w:val="opplisting"/>
      </w:pPr>
      <w:r w:rsidRPr="009C2F67">
        <w:t>Finans Norge</w:t>
      </w:r>
    </w:p>
    <w:p w14:paraId="1E75EB2A" w14:textId="77777777" w:rsidR="00DC4F43" w:rsidRPr="009C2F67" w:rsidRDefault="00DC4F43" w:rsidP="009C2F67">
      <w:pPr>
        <w:pStyle w:val="opplisting"/>
      </w:pPr>
      <w:r w:rsidRPr="009C2F67">
        <w:t>Finansforbundet</w:t>
      </w:r>
    </w:p>
    <w:p w14:paraId="2CCB5C9C" w14:textId="77777777" w:rsidR="00DC4F43" w:rsidRPr="009C2F67" w:rsidRDefault="00DC4F43" w:rsidP="009C2F67">
      <w:pPr>
        <w:pStyle w:val="opplisting"/>
      </w:pPr>
      <w:r w:rsidRPr="009C2F67">
        <w:t>Finansieringsselskapenes forening</w:t>
      </w:r>
    </w:p>
    <w:p w14:paraId="10ACA8E9" w14:textId="77777777" w:rsidR="00DC4F43" w:rsidRPr="009C2F67" w:rsidRDefault="00DC4F43" w:rsidP="009C2F67">
      <w:pPr>
        <w:pStyle w:val="opplisting"/>
      </w:pPr>
      <w:r w:rsidRPr="009C2F67">
        <w:t>Finansmarkedsfondet</w:t>
      </w:r>
    </w:p>
    <w:p w14:paraId="4AD8BD1F" w14:textId="77777777" w:rsidR="00DC4F43" w:rsidRPr="009C2F67" w:rsidRDefault="00DC4F43" w:rsidP="009C2F67">
      <w:pPr>
        <w:pStyle w:val="opplisting"/>
      </w:pPr>
      <w:r w:rsidRPr="009C2F67">
        <w:t>Forening for Finansfag Norge</w:t>
      </w:r>
    </w:p>
    <w:p w14:paraId="77DC3D3A" w14:textId="77777777" w:rsidR="00DC4F43" w:rsidRPr="009C2F67" w:rsidRDefault="00DC4F43" w:rsidP="009C2F67">
      <w:pPr>
        <w:pStyle w:val="opplisting"/>
      </w:pPr>
      <w:r w:rsidRPr="009C2F67">
        <w:t>Fornybar Norge</w:t>
      </w:r>
    </w:p>
    <w:p w14:paraId="5725DAA5" w14:textId="77777777" w:rsidR="00DC4F43" w:rsidRPr="009C2F67" w:rsidRDefault="00DC4F43" w:rsidP="009C2F67">
      <w:pPr>
        <w:pStyle w:val="opplisting"/>
      </w:pPr>
      <w:r w:rsidRPr="009C2F67">
        <w:t>Havtrygd Gjensidig Forsikring</w:t>
      </w:r>
    </w:p>
    <w:p w14:paraId="6241E074" w14:textId="77777777" w:rsidR="00DC4F43" w:rsidRPr="009C2F67" w:rsidRDefault="00DC4F43" w:rsidP="009C2F67">
      <w:pPr>
        <w:pStyle w:val="opplisting"/>
      </w:pPr>
      <w:r w:rsidRPr="009C2F67">
        <w:t>Hovedorganisasjonen for universitets- og høyskoleutdannede</w:t>
      </w:r>
    </w:p>
    <w:p w14:paraId="144CAD4B" w14:textId="77777777" w:rsidR="00DC4F43" w:rsidRPr="009C2F67" w:rsidRDefault="00DC4F43" w:rsidP="009C2F67">
      <w:pPr>
        <w:pStyle w:val="opplisting"/>
      </w:pPr>
      <w:r w:rsidRPr="009C2F67">
        <w:t>Hovedorganisasjonen Virke</w:t>
      </w:r>
    </w:p>
    <w:p w14:paraId="5CA0BFFB" w14:textId="77777777" w:rsidR="00DC4F43" w:rsidRPr="009C2F67" w:rsidRDefault="00DC4F43" w:rsidP="009C2F67">
      <w:pPr>
        <w:pStyle w:val="opplisting"/>
      </w:pPr>
      <w:r w:rsidRPr="009C2F67">
        <w:t>Huseierne</w:t>
      </w:r>
    </w:p>
    <w:p w14:paraId="1DF1E0B2" w14:textId="77777777" w:rsidR="00DC4F43" w:rsidRPr="009C2F67" w:rsidRDefault="00DC4F43" w:rsidP="009C2F67">
      <w:pPr>
        <w:pStyle w:val="opplisting"/>
      </w:pPr>
      <w:r w:rsidRPr="009C2F67">
        <w:t>Kommunalbanken AS</w:t>
      </w:r>
    </w:p>
    <w:p w14:paraId="6345BE57" w14:textId="77777777" w:rsidR="00DC4F43" w:rsidRPr="009C2F67" w:rsidRDefault="00DC4F43" w:rsidP="009C2F67">
      <w:pPr>
        <w:pStyle w:val="opplisting"/>
      </w:pPr>
      <w:r w:rsidRPr="009C2F67">
        <w:t>KS</w:t>
      </w:r>
    </w:p>
    <w:p w14:paraId="05A3F9DC" w14:textId="77777777" w:rsidR="00DC4F43" w:rsidRPr="009C2F67" w:rsidRDefault="00DC4F43" w:rsidP="009C2F67">
      <w:pPr>
        <w:pStyle w:val="opplisting"/>
      </w:pPr>
      <w:r w:rsidRPr="009C2F67">
        <w:t>Landsorganisasjonen i Norge</w:t>
      </w:r>
    </w:p>
    <w:p w14:paraId="7EB50FC3" w14:textId="77777777" w:rsidR="00DC4F43" w:rsidRPr="009C2F67" w:rsidRDefault="00DC4F43" w:rsidP="009C2F67">
      <w:pPr>
        <w:pStyle w:val="opplisting"/>
      </w:pPr>
      <w:proofErr w:type="spellStart"/>
      <w:r w:rsidRPr="009C2F67">
        <w:t>Nasdaq</w:t>
      </w:r>
      <w:proofErr w:type="spellEnd"/>
      <w:r w:rsidRPr="009C2F67">
        <w:t xml:space="preserve"> OMX Oslo ASA</w:t>
      </w:r>
    </w:p>
    <w:p w14:paraId="032A9771" w14:textId="77777777" w:rsidR="00DC4F43" w:rsidRPr="009C2F67" w:rsidRDefault="00DC4F43" w:rsidP="009C2F67">
      <w:pPr>
        <w:pStyle w:val="opplisting"/>
      </w:pPr>
      <w:r w:rsidRPr="009C2F67">
        <w:t xml:space="preserve">Nordic </w:t>
      </w:r>
      <w:proofErr w:type="spellStart"/>
      <w:r w:rsidRPr="009C2F67">
        <w:t>Trustee</w:t>
      </w:r>
      <w:proofErr w:type="spellEnd"/>
    </w:p>
    <w:p w14:paraId="1400773C" w14:textId="77777777" w:rsidR="00DC4F43" w:rsidRPr="009C2F67" w:rsidRDefault="00DC4F43" w:rsidP="009C2F67">
      <w:pPr>
        <w:pStyle w:val="opplisting"/>
      </w:pPr>
      <w:proofErr w:type="spellStart"/>
      <w:r w:rsidRPr="009C2F67">
        <w:t>Norexeco</w:t>
      </w:r>
      <w:proofErr w:type="spellEnd"/>
      <w:r w:rsidRPr="009C2F67">
        <w:t xml:space="preserve"> ASA</w:t>
      </w:r>
    </w:p>
    <w:p w14:paraId="70EB0094" w14:textId="77777777" w:rsidR="00DC4F43" w:rsidRPr="009C2F67" w:rsidRDefault="00DC4F43" w:rsidP="009C2F67">
      <w:pPr>
        <w:pStyle w:val="opplisting"/>
      </w:pPr>
      <w:r w:rsidRPr="009C2F67">
        <w:t>Norges eiendomsmeglerforbund</w:t>
      </w:r>
    </w:p>
    <w:p w14:paraId="02821F10" w14:textId="77777777" w:rsidR="00DC4F43" w:rsidRPr="009C2F67" w:rsidRDefault="00DC4F43" w:rsidP="009C2F67">
      <w:pPr>
        <w:pStyle w:val="opplisting"/>
      </w:pPr>
      <w:r w:rsidRPr="009C2F67">
        <w:t>Norges Juristforbund</w:t>
      </w:r>
    </w:p>
    <w:p w14:paraId="54EE4E80" w14:textId="77777777" w:rsidR="00DC4F43" w:rsidRPr="009C2F67" w:rsidRDefault="00DC4F43" w:rsidP="009C2F67">
      <w:pPr>
        <w:pStyle w:val="opplisting"/>
      </w:pPr>
      <w:r w:rsidRPr="009C2F67">
        <w:t>Norges Kommunerevisorforbund</w:t>
      </w:r>
    </w:p>
    <w:p w14:paraId="55466C5A" w14:textId="77777777" w:rsidR="00DC4F43" w:rsidRPr="009C2F67" w:rsidRDefault="00DC4F43" w:rsidP="009C2F67">
      <w:pPr>
        <w:pStyle w:val="opplisting"/>
      </w:pPr>
      <w:r w:rsidRPr="009C2F67">
        <w:t>Norges Rederiforbund</w:t>
      </w:r>
    </w:p>
    <w:p w14:paraId="09B7A01A" w14:textId="77777777" w:rsidR="00DC4F43" w:rsidRPr="009C2F67" w:rsidRDefault="00DC4F43" w:rsidP="009C2F67">
      <w:pPr>
        <w:pStyle w:val="opplisting"/>
      </w:pPr>
      <w:r w:rsidRPr="009C2F67">
        <w:lastRenderedPageBreak/>
        <w:t>Norges Røde Kors</w:t>
      </w:r>
    </w:p>
    <w:p w14:paraId="6485AC08" w14:textId="77777777" w:rsidR="00DC4F43" w:rsidRPr="009C2F67" w:rsidRDefault="00DC4F43" w:rsidP="009C2F67">
      <w:pPr>
        <w:pStyle w:val="opplisting"/>
      </w:pPr>
      <w:r w:rsidRPr="009C2F67">
        <w:t xml:space="preserve">Norsk </w:t>
      </w:r>
      <w:proofErr w:type="spellStart"/>
      <w:r w:rsidRPr="009C2F67">
        <w:t>Crowdfunding</w:t>
      </w:r>
      <w:proofErr w:type="spellEnd"/>
      <w:r w:rsidRPr="009C2F67">
        <w:t xml:space="preserve"> Forening</w:t>
      </w:r>
    </w:p>
    <w:p w14:paraId="77259DA6" w14:textId="77777777" w:rsidR="00DC4F43" w:rsidRPr="009C2F67" w:rsidRDefault="00DC4F43" w:rsidP="009C2F67">
      <w:pPr>
        <w:pStyle w:val="opplisting"/>
      </w:pPr>
      <w:r w:rsidRPr="009C2F67">
        <w:t>Norsk Kapitalforvalterforening</w:t>
      </w:r>
    </w:p>
    <w:p w14:paraId="791DD4F9" w14:textId="77777777" w:rsidR="00DC4F43" w:rsidRPr="009C2F67" w:rsidRDefault="00DC4F43" w:rsidP="009C2F67">
      <w:pPr>
        <w:pStyle w:val="opplisting"/>
      </w:pPr>
      <w:r w:rsidRPr="009C2F67">
        <w:t>Norsk Presseforbund</w:t>
      </w:r>
    </w:p>
    <w:p w14:paraId="0880556A" w14:textId="77777777" w:rsidR="00DC4F43" w:rsidRPr="009C2F67" w:rsidRDefault="00DC4F43" w:rsidP="009C2F67">
      <w:pPr>
        <w:pStyle w:val="opplisting"/>
      </w:pPr>
      <w:r w:rsidRPr="009C2F67">
        <w:t>Norsk Venturekapitalforening</w:t>
      </w:r>
    </w:p>
    <w:p w14:paraId="3E5967D9" w14:textId="77777777" w:rsidR="00DC4F43" w:rsidRPr="009C2F67" w:rsidRDefault="00DC4F43" w:rsidP="009C2F67">
      <w:pPr>
        <w:pStyle w:val="opplisting"/>
      </w:pPr>
      <w:r w:rsidRPr="009C2F67">
        <w:t xml:space="preserve">Norsk </w:t>
      </w:r>
      <w:proofErr w:type="spellStart"/>
      <w:r w:rsidRPr="009C2F67">
        <w:t>Økrimforening</w:t>
      </w:r>
      <w:proofErr w:type="spellEnd"/>
    </w:p>
    <w:p w14:paraId="06F1CD59" w14:textId="77777777" w:rsidR="00DC4F43" w:rsidRPr="009C2F67" w:rsidRDefault="00DC4F43" w:rsidP="009C2F67">
      <w:pPr>
        <w:pStyle w:val="opplisting"/>
      </w:pPr>
      <w:r w:rsidRPr="009C2F67">
        <w:t>Norske Boligbyggelags Landsforbund SA</w:t>
      </w:r>
    </w:p>
    <w:p w14:paraId="055F76D3" w14:textId="77777777" w:rsidR="00DC4F43" w:rsidRPr="009C2F67" w:rsidRDefault="00DC4F43" w:rsidP="009C2F67">
      <w:pPr>
        <w:pStyle w:val="opplisting"/>
      </w:pPr>
      <w:r w:rsidRPr="009C2F67">
        <w:t>Norske Forsikringsmegleres Forening</w:t>
      </w:r>
    </w:p>
    <w:p w14:paraId="3A5E2590" w14:textId="77777777" w:rsidR="00DC4F43" w:rsidRPr="009C2F67" w:rsidRDefault="00DC4F43" w:rsidP="009C2F67">
      <w:pPr>
        <w:pStyle w:val="opplisting"/>
      </w:pPr>
      <w:r w:rsidRPr="009C2F67">
        <w:t>Næringslivets Hovedorganisasjon</w:t>
      </w:r>
    </w:p>
    <w:p w14:paraId="48D3E5E5" w14:textId="77777777" w:rsidR="00DC4F43" w:rsidRPr="009C2F67" w:rsidRDefault="00DC4F43" w:rsidP="009C2F67">
      <w:pPr>
        <w:pStyle w:val="opplisting"/>
      </w:pPr>
      <w:r w:rsidRPr="009C2F67">
        <w:t>Oslo Børs</w:t>
      </w:r>
    </w:p>
    <w:p w14:paraId="04276134" w14:textId="77777777" w:rsidR="00DC4F43" w:rsidRPr="009C2F67" w:rsidRDefault="00DC4F43" w:rsidP="009C2F67">
      <w:pPr>
        <w:pStyle w:val="opplisting"/>
      </w:pPr>
      <w:r w:rsidRPr="009C2F67">
        <w:t>Pensjonskasseforeningen</w:t>
      </w:r>
    </w:p>
    <w:p w14:paraId="75C8C7A7" w14:textId="77777777" w:rsidR="00DC4F43" w:rsidRPr="009C2F67" w:rsidRDefault="00DC4F43" w:rsidP="009C2F67">
      <w:pPr>
        <w:pStyle w:val="opplisting"/>
      </w:pPr>
      <w:r w:rsidRPr="009C2F67">
        <w:t>Personskadeforbundet LTN</w:t>
      </w:r>
    </w:p>
    <w:p w14:paraId="32A0419D" w14:textId="77777777" w:rsidR="00DC4F43" w:rsidRPr="009C2F67" w:rsidRDefault="00DC4F43" w:rsidP="009C2F67">
      <w:pPr>
        <w:pStyle w:val="opplisting"/>
      </w:pPr>
      <w:r w:rsidRPr="009C2F67">
        <w:t>Regnskap Norge</w:t>
      </w:r>
    </w:p>
    <w:p w14:paraId="4901E5E6" w14:textId="77777777" w:rsidR="00DC4F43" w:rsidRPr="009C2F67" w:rsidRDefault="00DC4F43" w:rsidP="009C2F67">
      <w:pPr>
        <w:pStyle w:val="opplisting"/>
      </w:pPr>
      <w:r w:rsidRPr="009C2F67">
        <w:t>SIX x-</w:t>
      </w:r>
      <w:proofErr w:type="spellStart"/>
      <w:r w:rsidRPr="009C2F67">
        <w:t>clear</w:t>
      </w:r>
      <w:proofErr w:type="spellEnd"/>
      <w:r w:rsidRPr="009C2F67">
        <w:t xml:space="preserve"> AG Norway</w:t>
      </w:r>
    </w:p>
    <w:p w14:paraId="68DD756E" w14:textId="77777777" w:rsidR="00DC4F43" w:rsidRPr="009C2F67" w:rsidRDefault="00DC4F43" w:rsidP="009C2F67">
      <w:pPr>
        <w:pStyle w:val="opplisting"/>
      </w:pPr>
      <w:r w:rsidRPr="009C2F67">
        <w:t>Skatterevisorenes Forening</w:t>
      </w:r>
    </w:p>
    <w:p w14:paraId="12EEE4BD" w14:textId="77777777" w:rsidR="00DC4F43" w:rsidRPr="009C2F67" w:rsidRDefault="00DC4F43" w:rsidP="009C2F67">
      <w:pPr>
        <w:pStyle w:val="opplisting"/>
      </w:pPr>
      <w:r w:rsidRPr="009C2F67">
        <w:t>SMB Norge</w:t>
      </w:r>
    </w:p>
    <w:p w14:paraId="71C9F016" w14:textId="77777777" w:rsidR="00DC4F43" w:rsidRPr="009C2F67" w:rsidRDefault="00DC4F43" w:rsidP="009C2F67">
      <w:pPr>
        <w:pStyle w:val="opplisting"/>
      </w:pPr>
      <w:r w:rsidRPr="009C2F67">
        <w:t>Sparebankforeningen i Norge</w:t>
      </w:r>
    </w:p>
    <w:p w14:paraId="6B0C7C7E" w14:textId="77777777" w:rsidR="00DC4F43" w:rsidRPr="009C2F67" w:rsidRDefault="00DC4F43" w:rsidP="009C2F67">
      <w:pPr>
        <w:pStyle w:val="opplisting"/>
      </w:pPr>
      <w:r w:rsidRPr="009C2F67">
        <w:t>Stiftelsesforeningen</w:t>
      </w:r>
    </w:p>
    <w:p w14:paraId="5910DB64" w14:textId="77777777" w:rsidR="00DC4F43" w:rsidRPr="009C2F67" w:rsidRDefault="00DC4F43" w:rsidP="009C2F67">
      <w:pPr>
        <w:pStyle w:val="opplisting"/>
      </w:pPr>
      <w:r w:rsidRPr="009C2F67">
        <w:t>Stø AS</w:t>
      </w:r>
    </w:p>
    <w:p w14:paraId="76BD81A3" w14:textId="77777777" w:rsidR="00DC4F43" w:rsidRPr="009C2F67" w:rsidRDefault="00DC4F43" w:rsidP="009C2F67">
      <w:pPr>
        <w:pStyle w:val="opplisting"/>
      </w:pPr>
      <w:proofErr w:type="spellStart"/>
      <w:r w:rsidRPr="009C2F67">
        <w:t>Tax</w:t>
      </w:r>
      <w:proofErr w:type="spellEnd"/>
      <w:r w:rsidRPr="009C2F67">
        <w:t xml:space="preserve"> </w:t>
      </w:r>
      <w:proofErr w:type="spellStart"/>
      <w:r w:rsidRPr="009C2F67">
        <w:t>Justice</w:t>
      </w:r>
      <w:proofErr w:type="spellEnd"/>
      <w:r w:rsidRPr="009C2F67">
        <w:t xml:space="preserve"> Norge</w:t>
      </w:r>
    </w:p>
    <w:p w14:paraId="5F234326" w14:textId="77777777" w:rsidR="00DC4F43" w:rsidRPr="009C2F67" w:rsidRDefault="00DC4F43" w:rsidP="009C2F67">
      <w:pPr>
        <w:pStyle w:val="opplisting"/>
      </w:pPr>
      <w:r w:rsidRPr="009C2F67">
        <w:t>The Nordic Association of Electricity Traders</w:t>
      </w:r>
    </w:p>
    <w:p w14:paraId="66D3E93C" w14:textId="77777777" w:rsidR="00DC4F43" w:rsidRPr="009C2F67" w:rsidRDefault="00DC4F43" w:rsidP="009C2F67">
      <w:pPr>
        <w:pStyle w:val="opplisting"/>
      </w:pPr>
      <w:r w:rsidRPr="009C2F67">
        <w:t>The Nordic Association of Marine Insurers (CEFOR)</w:t>
      </w:r>
    </w:p>
    <w:p w14:paraId="6AA79A3B" w14:textId="77777777" w:rsidR="00DC4F43" w:rsidRPr="009C2F67" w:rsidRDefault="00DC4F43" w:rsidP="009C2F67">
      <w:pPr>
        <w:pStyle w:val="opplisting"/>
      </w:pPr>
      <w:r w:rsidRPr="009C2F67">
        <w:t>Verdipapirfondenes forening</w:t>
      </w:r>
    </w:p>
    <w:p w14:paraId="3AD4B7CE" w14:textId="77777777" w:rsidR="00DC4F43" w:rsidRPr="009C2F67" w:rsidRDefault="00DC4F43" w:rsidP="009C2F67">
      <w:pPr>
        <w:pStyle w:val="opplisting"/>
      </w:pPr>
      <w:r w:rsidRPr="009C2F67">
        <w:t>Verdipapirforetakenes Forbund</w:t>
      </w:r>
    </w:p>
    <w:p w14:paraId="0D9C22AB" w14:textId="77777777" w:rsidR="00DC4F43" w:rsidRPr="009C2F67" w:rsidRDefault="00DC4F43" w:rsidP="009C2F67">
      <w:pPr>
        <w:pStyle w:val="opplisting"/>
      </w:pPr>
      <w:r w:rsidRPr="009C2F67">
        <w:t>Verdipapirsentralen ASA</w:t>
      </w:r>
    </w:p>
    <w:p w14:paraId="39EAC2E1" w14:textId="77777777" w:rsidR="00DC4F43" w:rsidRPr="009C2F67" w:rsidRDefault="00DC4F43" w:rsidP="009C2F67">
      <w:pPr>
        <w:pStyle w:val="opplisting"/>
      </w:pPr>
      <w:r w:rsidRPr="009C2F67">
        <w:t>Yrkesorganisasjonenes Sentralforbund</w:t>
      </w:r>
    </w:p>
    <w:p w14:paraId="7E42F386" w14:textId="77777777" w:rsidR="00DC4F43" w:rsidRPr="009C2F67" w:rsidRDefault="00DC4F43" w:rsidP="009C2F67">
      <w:pPr>
        <w:pStyle w:val="opplisting"/>
      </w:pPr>
      <w:r w:rsidRPr="009C2F67">
        <w:t>Økonomiforbundet</w:t>
      </w:r>
    </w:p>
    <w:p w14:paraId="698547F3" w14:textId="77777777" w:rsidR="00DC4F43" w:rsidRPr="009C2F67" w:rsidRDefault="00DC4F43" w:rsidP="009C2F67">
      <w:r w:rsidRPr="009C2F67">
        <w:t>Høringsfristen var 13. januar 2026. Følgende høringsinstanser har hatt merknader:</w:t>
      </w:r>
    </w:p>
    <w:p w14:paraId="39262140" w14:textId="10D5A608" w:rsidR="00DC4F43" w:rsidRPr="009C2F67" w:rsidRDefault="009C2F67" w:rsidP="009C2F67">
      <w:r>
        <w:t xml:space="preserve"> </w:t>
      </w:r>
    </w:p>
    <w:p w14:paraId="06D66447" w14:textId="77777777" w:rsidR="00DC4F43" w:rsidRPr="009C2F67" w:rsidRDefault="00DC4F43" w:rsidP="009C2F67">
      <w:pPr>
        <w:pStyle w:val="opplisting"/>
      </w:pPr>
      <w:r w:rsidRPr="009C2F67">
        <w:t>Brønnøysundregistrene</w:t>
      </w:r>
    </w:p>
    <w:p w14:paraId="69D1AAF7" w14:textId="4B0CB71F" w:rsidR="00DC4F43" w:rsidRPr="009C2F67" w:rsidRDefault="009C2F67" w:rsidP="009C2F67">
      <w:r>
        <w:t xml:space="preserve"> </w:t>
      </w:r>
    </w:p>
    <w:p w14:paraId="2B98C842" w14:textId="77777777" w:rsidR="00DC4F43" w:rsidRPr="009C2F67" w:rsidRDefault="00DC4F43" w:rsidP="009C2F67">
      <w:pPr>
        <w:pStyle w:val="opplisting"/>
      </w:pPr>
      <w:r w:rsidRPr="009C2F67">
        <w:t>Advokatforeningen</w:t>
      </w:r>
    </w:p>
    <w:p w14:paraId="1F474F7D" w14:textId="77777777" w:rsidR="00DC4F43" w:rsidRPr="009C2F67" w:rsidRDefault="00DC4F43" w:rsidP="009C2F67">
      <w:pPr>
        <w:pStyle w:val="opplisting"/>
      </w:pPr>
      <w:r w:rsidRPr="009C2F67">
        <w:t>Finans Norge</w:t>
      </w:r>
    </w:p>
    <w:p w14:paraId="0DC13B24" w14:textId="77777777" w:rsidR="00DC4F43" w:rsidRPr="009C2F67" w:rsidRDefault="00DC4F43" w:rsidP="009C2F67">
      <w:pPr>
        <w:pStyle w:val="opplisting"/>
      </w:pPr>
      <w:r w:rsidRPr="009C2F67">
        <w:t>Forening for finansfag Norge</w:t>
      </w:r>
    </w:p>
    <w:p w14:paraId="4906878E" w14:textId="77777777" w:rsidR="00DC4F43" w:rsidRPr="009C2F67" w:rsidRDefault="00DC4F43" w:rsidP="009C2F67">
      <w:pPr>
        <w:pStyle w:val="opplisting"/>
      </w:pPr>
      <w:r w:rsidRPr="009C2F67">
        <w:t>Oslo Børs</w:t>
      </w:r>
    </w:p>
    <w:p w14:paraId="1A8B2443" w14:textId="77777777" w:rsidR="00DC4F43" w:rsidRPr="009C2F67" w:rsidRDefault="00DC4F43" w:rsidP="009C2F67">
      <w:pPr>
        <w:pStyle w:val="opplisting"/>
      </w:pPr>
      <w:r w:rsidRPr="009C2F67">
        <w:t>Pensjonskasseforeningen</w:t>
      </w:r>
    </w:p>
    <w:p w14:paraId="66FAD15D" w14:textId="77777777" w:rsidR="00DC4F43" w:rsidRPr="009C2F67" w:rsidRDefault="00DC4F43" w:rsidP="009C2F67">
      <w:pPr>
        <w:pStyle w:val="opplisting"/>
      </w:pPr>
      <w:r w:rsidRPr="009C2F67">
        <w:t>SMB Norge</w:t>
      </w:r>
    </w:p>
    <w:p w14:paraId="3F3ED160" w14:textId="77777777" w:rsidR="00DC4F43" w:rsidRPr="009C2F67" w:rsidRDefault="00DC4F43" w:rsidP="009C2F67">
      <w:r w:rsidRPr="009C2F67">
        <w:t>Følgende høringsinstanser har opplyst at de ikke har merknader til forslaget:</w:t>
      </w:r>
    </w:p>
    <w:p w14:paraId="67F31BA0" w14:textId="61489588" w:rsidR="00DC4F43" w:rsidRPr="009C2F67" w:rsidRDefault="009C2F67" w:rsidP="009C2F67">
      <w:r>
        <w:t xml:space="preserve"> </w:t>
      </w:r>
    </w:p>
    <w:p w14:paraId="7477BB76" w14:textId="77777777" w:rsidR="00DC4F43" w:rsidRPr="009C2F67" w:rsidRDefault="00DC4F43" w:rsidP="009C2F67">
      <w:pPr>
        <w:pStyle w:val="opplisting"/>
      </w:pPr>
      <w:r w:rsidRPr="009C2F67">
        <w:t>Justis- og beredskapsdepartementet</w:t>
      </w:r>
    </w:p>
    <w:p w14:paraId="305FA51D" w14:textId="77777777" w:rsidR="00DC4F43" w:rsidRPr="009C2F67" w:rsidRDefault="00DC4F43" w:rsidP="009C2F67">
      <w:pPr>
        <w:pStyle w:val="opplisting"/>
      </w:pPr>
      <w:r w:rsidRPr="009C2F67">
        <w:t>Klima- og miljødepartementet</w:t>
      </w:r>
    </w:p>
    <w:p w14:paraId="604E1E21" w14:textId="09A35AA5" w:rsidR="00DC4F43" w:rsidRPr="009C2F67" w:rsidRDefault="009C2F67" w:rsidP="009C2F67">
      <w:r>
        <w:t xml:space="preserve"> </w:t>
      </w:r>
    </w:p>
    <w:p w14:paraId="2FE6B49A" w14:textId="77777777" w:rsidR="00DC4F43" w:rsidRPr="009C2F67" w:rsidRDefault="00DC4F43" w:rsidP="009C2F67">
      <w:pPr>
        <w:pStyle w:val="opplisting"/>
      </w:pPr>
      <w:r w:rsidRPr="009C2F67">
        <w:lastRenderedPageBreak/>
        <w:t>Statistisk sentralbyrå</w:t>
      </w:r>
    </w:p>
    <w:p w14:paraId="40AB3EE7" w14:textId="77777777" w:rsidR="00DC4F43" w:rsidRPr="009C2F67" w:rsidRDefault="00DC4F43" w:rsidP="009C2F67">
      <w:pPr>
        <w:pStyle w:val="Overskrift1"/>
      </w:pPr>
      <w:r w:rsidRPr="009C2F67">
        <w:t xml:space="preserve">Plassering av regelverket i norsk rett og </w:t>
      </w:r>
      <w:proofErr w:type="spellStart"/>
      <w:r w:rsidRPr="009C2F67">
        <w:t>lovstruktur</w:t>
      </w:r>
      <w:proofErr w:type="spellEnd"/>
    </w:p>
    <w:p w14:paraId="0498FE49" w14:textId="77777777" w:rsidR="00DC4F43" w:rsidRPr="009C2F67" w:rsidRDefault="00DC4F43" w:rsidP="009C2F67">
      <w:pPr>
        <w:pStyle w:val="Overskrift2"/>
      </w:pPr>
      <w:r w:rsidRPr="009C2F67">
        <w:t>Høringsnotatet</w:t>
      </w:r>
    </w:p>
    <w:p w14:paraId="7C5FEC3D" w14:textId="77777777" w:rsidR="00DC4F43" w:rsidRPr="009C2F67" w:rsidRDefault="00DC4F43" w:rsidP="009C2F67">
      <w:r w:rsidRPr="009C2F67">
        <w:t>Finanstilsynet viser i hør</w:t>
      </w:r>
      <w:r w:rsidRPr="009C2F67">
        <w:t>ingsnotatet til at det bør være enkelt for foretak og publikum å forholde seg til regelverket, og at EU-reglene om ESAP er omfattende og detaljerte. Finanstilsynet har ikke funnet at regelendringene som er nødvendige for å gjennomføre EØS-forpliktelsene, kan gjøres mer hensiktsmessig på et overordnet nivå, for eksempel i en egen lov om ESAP. Finanstilsynet foreslår å gjennomføre ESAP-regelverket gjennom endringer i lovene og forskriftene hvor direktivene og forordningene som omfattes av ESAP, er gjennomført</w:t>
      </w:r>
      <w:r w:rsidRPr="009C2F67">
        <w:t xml:space="preserve"> i norsk rett.</w:t>
      </w:r>
    </w:p>
    <w:p w14:paraId="06F6E96F" w14:textId="77777777" w:rsidR="00DC4F43" w:rsidRPr="009C2F67" w:rsidRDefault="00DC4F43" w:rsidP="009C2F67">
      <w:pPr>
        <w:pStyle w:val="Overskrift2"/>
      </w:pPr>
      <w:r w:rsidRPr="009C2F67">
        <w:t>Høringsinstansenes syn</w:t>
      </w:r>
    </w:p>
    <w:p w14:paraId="4965F1CF" w14:textId="77777777" w:rsidR="00DC4F43" w:rsidRPr="009C2F67" w:rsidRDefault="00DC4F43" w:rsidP="009C2F67">
      <w:r w:rsidRPr="009C2F67">
        <w:t>Ingen av høringsinstansene har hatt merknader til Finanstilsynets forslag om plassering av regelverket i norsk rett.</w:t>
      </w:r>
    </w:p>
    <w:p w14:paraId="66FA6BA9" w14:textId="77777777" w:rsidR="00DC4F43" w:rsidRPr="009C2F67" w:rsidRDefault="00DC4F43" w:rsidP="009C2F67">
      <w:pPr>
        <w:pStyle w:val="Overskrift2"/>
      </w:pPr>
      <w:r w:rsidRPr="009C2F67">
        <w:t>Departementets vurdering</w:t>
      </w:r>
    </w:p>
    <w:p w14:paraId="30012DF4" w14:textId="77777777" w:rsidR="00DC4F43" w:rsidRPr="009C2F67" w:rsidRDefault="00DC4F43" w:rsidP="009C2F67">
      <w:r w:rsidRPr="009C2F67">
        <w:t>Departementet slutter seg til Finanstilsynets vurderinger om plassering av regelverket. Departementet viser videre til at ESAP innføres gradvis i tre faser over flere år for de ulike rettsaktene som omfattes av regelverket. Departementet viser til lovforslaget del XVI om at Kongen kan sette i kraft de enkelte bestemmelsene til forskjellig tid og at departementet kan fastsette overgangsregler.</w:t>
      </w:r>
    </w:p>
    <w:p w14:paraId="384CB146" w14:textId="77777777" w:rsidR="00DC4F43" w:rsidRPr="009C2F67" w:rsidRDefault="00DC4F43" w:rsidP="009C2F67">
      <w:pPr>
        <w:pStyle w:val="Overskrift1"/>
      </w:pPr>
      <w:r w:rsidRPr="009C2F67">
        <w:t>ESAP-forordningen</w:t>
      </w:r>
    </w:p>
    <w:p w14:paraId="713996C7" w14:textId="77777777" w:rsidR="00DC4F43" w:rsidRPr="009C2F67" w:rsidRDefault="00DC4F43" w:rsidP="009C2F67">
      <w:pPr>
        <w:pStyle w:val="Overskrift2"/>
      </w:pPr>
      <w:r w:rsidRPr="009C2F67">
        <w:t>EØS-rett</w:t>
      </w:r>
    </w:p>
    <w:p w14:paraId="495A5404" w14:textId="77777777" w:rsidR="00DC4F43" w:rsidRPr="009C2F67" w:rsidRDefault="00DC4F43" w:rsidP="009C2F67">
      <w:r w:rsidRPr="009C2F67">
        <w:t xml:space="preserve">ESAP-forordningen inneholder generelle regler om ESAP og om innsamlingsorganenes og </w:t>
      </w:r>
      <w:proofErr w:type="spellStart"/>
      <w:r w:rsidRPr="009C2F67">
        <w:t>ESMAs</w:t>
      </w:r>
      <w:proofErr w:type="spellEnd"/>
      <w:r w:rsidRPr="009C2F67">
        <w:t xml:space="preserve"> oppgaver.</w:t>
      </w:r>
    </w:p>
    <w:p w14:paraId="295603E2" w14:textId="77777777" w:rsidR="00DC4F43" w:rsidRPr="009C2F67" w:rsidRDefault="00DC4F43" w:rsidP="009C2F67">
      <w:r w:rsidRPr="009C2F67">
        <w:t xml:space="preserve">Det følger av artikkel 1 nr. 1 at ESMA innen 10. juli 2027 skal etablere og drifte et felles europeisk tilgangspunkt («European single </w:t>
      </w:r>
      <w:proofErr w:type="spellStart"/>
      <w:r w:rsidRPr="009C2F67">
        <w:t>access</w:t>
      </w:r>
      <w:proofErr w:type="spellEnd"/>
      <w:r w:rsidRPr="009C2F67">
        <w:t xml:space="preserve"> </w:t>
      </w:r>
      <w:proofErr w:type="spellStart"/>
      <w:r w:rsidRPr="009C2F67">
        <w:t>point</w:t>
      </w:r>
      <w:proofErr w:type="spellEnd"/>
      <w:r w:rsidRPr="009C2F67">
        <w:t>»</w:t>
      </w:r>
      <w:r w:rsidRPr="009C2F67">
        <w:t>, ESAP) som skal gi sentralisert tilgang på informasjon som skal tilgjengeliggjøres etter direktiver og forordninger på finansmarkedsområdet.</w:t>
      </w:r>
    </w:p>
    <w:p w14:paraId="63DFB430" w14:textId="77777777" w:rsidR="00DC4F43" w:rsidRPr="009C2F67" w:rsidRDefault="00DC4F43" w:rsidP="009C2F67">
      <w:r w:rsidRPr="009C2F67">
        <w:t>Artikkel 3 nr. 1 åpner for at foretak fra 10. januar 2030 også kan sende inn informasjon på frivillig basis til ESAP. En forutsetning for at informasjonen skal kunne sendes til ESAP er at opplysningene gjelder forhold som er regulert av de rettsaktene som omfattes av ESAP-regelverket, se artikkel 3 nr. 1 bokstav e. EØS-statene skal etter artikkel 3 nr. 2 utpeke minst ett nasjonalt innsamlingsorgan for frivillig rapportering innen 10. januar 2030. Det følger av artikkel 3 nr. 3 og 4 at de europeiske finansti</w:t>
      </w:r>
      <w:r w:rsidRPr="009C2F67">
        <w:t xml:space="preserve">lsynsmyndighetene innen 10. januar 2028 skal </w:t>
      </w:r>
      <w:r w:rsidRPr="009C2F67">
        <w:lastRenderedPageBreak/>
        <w:t>foreslå en utfyllende kommisjonsforordning om hvilke metadata som skal følge med den frivillige informasjonen, og hvilket format den skal gis i.</w:t>
      </w:r>
    </w:p>
    <w:p w14:paraId="18109365" w14:textId="77777777" w:rsidR="00DC4F43" w:rsidRPr="009C2F67" w:rsidRDefault="00DC4F43" w:rsidP="009C2F67">
      <w:r w:rsidRPr="009C2F67">
        <w:t>Det følger av artikkel 4 at ESMA skal publisere en liste over innsamlingsorganer. Artikkel 5 gir nærmere regler om innsamlingsorganenes oppgaver og foretakenes ansvar. Innsamlingsorganene skal bl.a. samle inn informasjon fra foretakene og validere at den er i et maskinlesbart format og inneholder nødvendige metadata. Det følger av artikkel 5 nr. 8 at et innsamlingsorgan kan delegere enkelte oppgaver. Artikkel 6 stiller krav om at ESMA skal ha en effektiv og proporsjonal IT-sikkerhetspolicy for ESAP. Artikke</w:t>
      </w:r>
      <w:r w:rsidRPr="009C2F67">
        <w:t>l 7 stiller nærmere krav til funksjonalitet ESAP skal ha, herunder</w:t>
      </w:r>
    </w:p>
    <w:p w14:paraId="4EF34A21" w14:textId="77777777" w:rsidR="00DC4F43" w:rsidRPr="009C2F67" w:rsidRDefault="00DC4F43" w:rsidP="009C2F67">
      <w:pPr>
        <w:pStyle w:val="Liste"/>
      </w:pPr>
      <w:r w:rsidRPr="009C2F67">
        <w:t>en brukervennlig nettportal,</w:t>
      </w:r>
    </w:p>
    <w:p w14:paraId="666FB5EB" w14:textId="77777777" w:rsidR="00DC4F43" w:rsidRPr="009C2F67" w:rsidRDefault="00DC4F43" w:rsidP="009C2F67">
      <w:pPr>
        <w:pStyle w:val="Liste"/>
      </w:pPr>
      <w:r w:rsidRPr="009C2F67">
        <w:t>en API som legger til rette for enkel tilgang til informasjonen i ESAP,</w:t>
      </w:r>
    </w:p>
    <w:p w14:paraId="66A2E1B8" w14:textId="77777777" w:rsidR="00DC4F43" w:rsidRPr="009C2F67" w:rsidRDefault="00DC4F43" w:rsidP="009C2F67">
      <w:pPr>
        <w:pStyle w:val="Liste"/>
      </w:pPr>
      <w:r w:rsidRPr="009C2F67">
        <w:t>en søkefunksjon på alle EUs språk,</w:t>
      </w:r>
    </w:p>
    <w:p w14:paraId="11BA3886" w14:textId="77777777" w:rsidR="00DC4F43" w:rsidRPr="009C2F67" w:rsidRDefault="00DC4F43" w:rsidP="009C2F67">
      <w:pPr>
        <w:pStyle w:val="Liste"/>
      </w:pPr>
      <w:r w:rsidRPr="009C2F67">
        <w:t xml:space="preserve">mulighet for </w:t>
      </w:r>
      <w:proofErr w:type="spellStart"/>
      <w:r w:rsidRPr="009C2F67">
        <w:t>nedlasting</w:t>
      </w:r>
      <w:proofErr w:type="spellEnd"/>
      <w:r w:rsidRPr="009C2F67">
        <w:t xml:space="preserve"> av informasjon, herunder store datamengder og</w:t>
      </w:r>
    </w:p>
    <w:p w14:paraId="301716A4" w14:textId="77777777" w:rsidR="00DC4F43" w:rsidRPr="009C2F67" w:rsidRDefault="00DC4F43" w:rsidP="009C2F67">
      <w:pPr>
        <w:pStyle w:val="Liste"/>
      </w:pPr>
      <w:r w:rsidRPr="009C2F67">
        <w:t>en varslingstjeneste som informerer brukere om ny informasjon i ESAP.</w:t>
      </w:r>
    </w:p>
    <w:p w14:paraId="00CC60A2" w14:textId="77777777" w:rsidR="00DC4F43" w:rsidRPr="009C2F67" w:rsidRDefault="00DC4F43" w:rsidP="009C2F67">
      <w:r w:rsidRPr="009C2F67">
        <w:t xml:space="preserve">Det følger av artikkel 8 nr. 1 og 2 at tilgang til opplysninger i portalen i utgangspunktet skal være gratis, men at ESMA kan kreve gebyr i forbindelse med søk etter eller nedlastning av store datamengder. En rekke aktører skal etter artikkel 8 nr. 3 likevel alltid ha gratis tilgang, herunder EU-myndigheter, nasjonale tilsynsmyndigheter, nasjonale myndigheter, akademia og nyhetsorganisasjoner. Artikkel 9 inneholder regler om bruk og gjenbruk av informasjon som er tilgjengelig i ESAP. Artikkel 10 inneholder </w:t>
      </w:r>
      <w:r w:rsidRPr="009C2F67">
        <w:t>regler om valideringer ESMA skal gjøre for å kontrollere om informasjonen som innsamlingsorganene sender til ESAP oppfyller kravene i artikkel 5 nr. 1 bokstav c.</w:t>
      </w:r>
    </w:p>
    <w:p w14:paraId="3BA3CC2B" w14:textId="77777777" w:rsidR="00DC4F43" w:rsidRPr="009C2F67" w:rsidRDefault="00DC4F43" w:rsidP="009C2F67">
      <w:r w:rsidRPr="009C2F67">
        <w:t xml:space="preserve">Artikkel 11 gir nærmere regler om </w:t>
      </w:r>
      <w:proofErr w:type="spellStart"/>
      <w:r w:rsidRPr="009C2F67">
        <w:t>ESMAs</w:t>
      </w:r>
      <w:proofErr w:type="spellEnd"/>
      <w:r w:rsidRPr="009C2F67">
        <w:t xml:space="preserve"> oppgaver. Det følger av artikkel 12 at ESMA, i tett samarbeid med den europeiske banktilsynsmyndigheten (EBA) og den europeiske tilsynsmyndigheten for forsikring og tjenestepensjon (EIOPA), skal overvåke hvordan ESAP fungerer og årlig legge frem en rapport for Parlamentet og Rådet om ESAP. Etter artikkel 13 skal Kommisjonen, i tett samarbeid med ESMA, legge frem en rapport for Parlamentet og Rådet om implementeringen, funksjonaliteten og virkningen av ESAP. Artikkel 14 gir nærmere regler om Kommisjone</w:t>
      </w:r>
      <w:r w:rsidRPr="009C2F67">
        <w:t>ns adgang til å fastsette utfyllende regler i kommisjonsdelegerte forordninger.</w:t>
      </w:r>
    </w:p>
    <w:p w14:paraId="15DC52A2" w14:textId="77777777" w:rsidR="00DC4F43" w:rsidRPr="009C2F67" w:rsidRDefault="00DC4F43" w:rsidP="009C2F67">
      <w:pPr>
        <w:pStyle w:val="Overskrift2"/>
      </w:pPr>
      <w:r w:rsidRPr="009C2F67">
        <w:t>Høringsnotatet</w:t>
      </w:r>
    </w:p>
    <w:p w14:paraId="405ADAF5" w14:textId="77777777" w:rsidR="00DC4F43" w:rsidRPr="009C2F67" w:rsidRDefault="00DC4F43" w:rsidP="009C2F67">
      <w:r w:rsidRPr="009C2F67">
        <w:t>Finanstilsynet viser i høringsnotatet til at ESAP-regelverket er sektorovergripende, og foreslår å innta forordningen i lov om EØS-finanstilsyn, der EØS-regler om de europeiske finanstilsynsmyndighetene er inntatt. Finanstilsynet foreslår videre en forskriftshjemmel som er utformet etter mønster av lignende inkorporasjonsbestemmelser i verdipapirhandelloven. Forskriftshjemmelen vil gi grunnlag for å innta utfyllende kommisjonsforordninger i norsk rett og inkluderer også en derogasjonshjemmel for departement</w:t>
      </w:r>
      <w:r w:rsidRPr="009C2F67">
        <w:t>et for gjennomføring av Norges forpliktelser etter EØS-avtalen.</w:t>
      </w:r>
    </w:p>
    <w:p w14:paraId="788EB521" w14:textId="77777777" w:rsidR="00DC4F43" w:rsidRPr="009C2F67" w:rsidRDefault="00DC4F43" w:rsidP="009C2F67">
      <w:r w:rsidRPr="009C2F67">
        <w:t xml:space="preserve">Finanstilsynet foreslår ikke lovregler om utpeking av innsamlingsorgan for frivillig rapportering, men en hjemmel for å gi regler om dette i forskrift. Finanstilsynet begrunner forslaget </w:t>
      </w:r>
      <w:r w:rsidRPr="009C2F67">
        <w:lastRenderedPageBreak/>
        <w:t>med at det åpner for at valget av innsamlingsorgan kan tas når man har mer erfaring og kunnskap om hvordan ESAP fungerer i praksis.</w:t>
      </w:r>
    </w:p>
    <w:p w14:paraId="15C7A1CF" w14:textId="77777777" w:rsidR="00DC4F43" w:rsidRPr="009C2F67" w:rsidRDefault="00DC4F43" w:rsidP="009C2F67">
      <w:pPr>
        <w:pStyle w:val="Overskrift2"/>
      </w:pPr>
      <w:r w:rsidRPr="009C2F67">
        <w:t>Høringsinstansenes syn</w:t>
      </w:r>
    </w:p>
    <w:p w14:paraId="26974E8E" w14:textId="77777777" w:rsidR="00DC4F43" w:rsidRPr="009C2F67" w:rsidRDefault="00DC4F43" w:rsidP="009C2F67">
      <w:pPr>
        <w:rPr>
          <w:rStyle w:val="kursiv"/>
        </w:rPr>
      </w:pPr>
      <w:r w:rsidRPr="009C2F67">
        <w:rPr>
          <w:rStyle w:val="kursiv"/>
        </w:rPr>
        <w:t>Brønnøysundregistrene</w:t>
      </w:r>
      <w:r w:rsidRPr="009C2F67">
        <w:t xml:space="preserve"> støt</w:t>
      </w:r>
      <w:r w:rsidRPr="009C2F67">
        <w:t>ter forslaget om å vente med å utpeke et innsamlingsorgan for frivillig rapportering til man har noe mer erfaring med hvordan ESAP fungerer, men er positive til å også være innsamlingsorgan for frivillig rapportering av regnskapsopplysninger etter regnskapsdirektivet.</w:t>
      </w:r>
    </w:p>
    <w:p w14:paraId="15AD5496" w14:textId="77777777" w:rsidR="00DC4F43" w:rsidRPr="009C2F67" w:rsidRDefault="00DC4F43" w:rsidP="009C2F67">
      <w:r w:rsidRPr="009C2F67">
        <w:rPr>
          <w:rStyle w:val="kursiv"/>
        </w:rPr>
        <w:t>Finans Norge</w:t>
      </w:r>
      <w:r w:rsidRPr="009C2F67">
        <w:t xml:space="preserve"> mener det vil være hensiktsmessig å utpeke Brønnøysundregistrene som innsamlingsorgan for frivillig </w:t>
      </w:r>
      <w:proofErr w:type="spellStart"/>
      <w:r w:rsidRPr="009C2F67">
        <w:t>bærekraftsinformasjon</w:t>
      </w:r>
      <w:proofErr w:type="spellEnd"/>
      <w:r w:rsidRPr="009C2F67">
        <w:t xml:space="preserve"> allerede nå, slik at de får tid til å forberede seg og at man kan realisere gevinstene en slik innsamling vil gi.</w:t>
      </w:r>
    </w:p>
    <w:p w14:paraId="3592BE68" w14:textId="77777777" w:rsidR="00DC4F43" w:rsidRPr="009C2F67" w:rsidRDefault="00DC4F43" w:rsidP="009C2F67">
      <w:pPr>
        <w:pStyle w:val="Overskrift2"/>
      </w:pPr>
      <w:r w:rsidRPr="009C2F67">
        <w:t>Departementets vurdering</w:t>
      </w:r>
    </w:p>
    <w:p w14:paraId="599F734C" w14:textId="77777777" w:rsidR="00DC4F43" w:rsidRPr="009C2F67" w:rsidRDefault="00DC4F43" w:rsidP="009C2F67">
      <w:r w:rsidRPr="009C2F67">
        <w:t>Departementet slutter seg til Finanstilsynets vurderinger om at ESAP-forordningen bør gjennomføres i lov om EØS-finanastilsyn. Det vises til forslaget til i lov om EØS-finanstilsyn ny § 3 a første ledd.</w:t>
      </w:r>
    </w:p>
    <w:p w14:paraId="55170A71" w14:textId="77777777" w:rsidR="00DC4F43" w:rsidRPr="009C2F67" w:rsidRDefault="00DC4F43" w:rsidP="009C2F67">
      <w:r w:rsidRPr="009C2F67">
        <w:t>Departementet deler videre Finanstilsynets vurdering om at valget av innsamlingsorgan for frivillig rapportering bør tas når man har mer erfaring med hvordan ESAP fungerer i praksis. Det vises til forslaget til lov om EØS-finanstilsyn ny § 3 a annet ledd.</w:t>
      </w:r>
    </w:p>
    <w:p w14:paraId="6FF8771A" w14:textId="77777777" w:rsidR="00DC4F43" w:rsidRPr="009C2F67" w:rsidRDefault="00DC4F43" w:rsidP="009C2F67">
      <w:pPr>
        <w:pStyle w:val="Overskrift1"/>
      </w:pPr>
      <w:r w:rsidRPr="009C2F67">
        <w:t>ESAP-endringsdirektivet</w:t>
      </w:r>
    </w:p>
    <w:p w14:paraId="29FE096C" w14:textId="77777777" w:rsidR="00DC4F43" w:rsidRPr="009C2F67" w:rsidRDefault="00DC4F43" w:rsidP="009C2F67">
      <w:pPr>
        <w:pStyle w:val="Overskrift2"/>
      </w:pPr>
      <w:r w:rsidRPr="009C2F67">
        <w:t>Generelt</w:t>
      </w:r>
    </w:p>
    <w:p w14:paraId="11BC3A25" w14:textId="77777777" w:rsidR="00DC4F43" w:rsidRPr="009C2F67" w:rsidRDefault="00DC4F43" w:rsidP="009C2F67">
      <w:r w:rsidRPr="009C2F67">
        <w:t>ESAP-endringsdirektivet endrer en rekke direktiver på finansmarkedsområdet ved at det innføres bestemmelser om hvilken informasjon som skal gjør</w:t>
      </w:r>
      <w:r w:rsidRPr="009C2F67">
        <w:t>es tilgjengelig i ESAP og om utpeking av innsamlingsorganer.</w:t>
      </w:r>
    </w:p>
    <w:p w14:paraId="7D0F62F9" w14:textId="77777777" w:rsidR="00DC4F43" w:rsidRPr="009C2F67" w:rsidRDefault="00DC4F43" w:rsidP="009C2F67">
      <w:pPr>
        <w:pStyle w:val="Overskrift2"/>
      </w:pPr>
      <w:r w:rsidRPr="009C2F67">
        <w:t>Konglomeratdirektivet</w:t>
      </w:r>
    </w:p>
    <w:p w14:paraId="5254D9E0" w14:textId="77777777" w:rsidR="00DC4F43" w:rsidRPr="009C2F67" w:rsidRDefault="00DC4F43" w:rsidP="009C2F67">
      <w:pPr>
        <w:pStyle w:val="Overskrift3"/>
      </w:pPr>
      <w:r w:rsidRPr="009C2F67">
        <w:t>EØS-rett</w:t>
      </w:r>
    </w:p>
    <w:p w14:paraId="1C37441D" w14:textId="77777777" w:rsidR="00DC4F43" w:rsidRPr="009C2F67" w:rsidRDefault="00DC4F43" w:rsidP="009C2F67">
      <w:r w:rsidRPr="009C2F67">
        <w:t xml:space="preserve">Konglomeratdirektivet (direktiv 2002/87/EF) gir regler om utvidet tilsyn med grupper som består av kredittinstitusjoner, verdipapirforetak og/eller forsikringsforetak. Etter direktivet artikkel 9 nr. 4 tredje ledd skal EØS-statene kreve at finansielle konglomerater årlig offentliggjør en beskrivelse av konglomeratets juridiske, </w:t>
      </w:r>
      <w:proofErr w:type="spellStart"/>
      <w:r w:rsidRPr="009C2F67">
        <w:t>styringsmessige</w:t>
      </w:r>
      <w:proofErr w:type="spellEnd"/>
      <w:r w:rsidRPr="009C2F67">
        <w:t xml:space="preserve"> og organisasjonsmessige struktur.</w:t>
      </w:r>
    </w:p>
    <w:p w14:paraId="0F3CC8EE" w14:textId="77777777" w:rsidR="00DC4F43" w:rsidRPr="009C2F67" w:rsidRDefault="00DC4F43" w:rsidP="009C2F67">
      <w:r w:rsidRPr="009C2F67">
        <w:t>ESAP-endringsdirektivet innfører en ny artikkel 30b i konglomeratdirektivet om at beskrivelsen fra 10. januar 2030 også sendes til et innsamlingsorgan for tilgjengeliggjøring gjennom ESAP. Det følger av konglomeratdirektivet ny artikkel 30b nr. 3 at innsamlingsorganet skal være tilsynsmyndigheten for det finansielle konglomeratet.</w:t>
      </w:r>
    </w:p>
    <w:p w14:paraId="29F51560" w14:textId="77777777" w:rsidR="00DC4F43" w:rsidRPr="009C2F67" w:rsidRDefault="00DC4F43" w:rsidP="009C2F67">
      <w:pPr>
        <w:pStyle w:val="Overskrift3"/>
      </w:pPr>
      <w:r w:rsidRPr="009C2F67">
        <w:lastRenderedPageBreak/>
        <w:t>Høringsnotatet</w:t>
      </w:r>
    </w:p>
    <w:p w14:paraId="3A41BF38" w14:textId="77777777" w:rsidR="00DC4F43" w:rsidRPr="009C2F67" w:rsidRDefault="00DC4F43" w:rsidP="009C2F67">
      <w:r w:rsidRPr="009C2F67">
        <w:t>Finanstilsynet viser i høringsnotatet til at konglomeratdirektivet er gjennomført i norsk rett i for</w:t>
      </w:r>
      <w:r w:rsidRPr="009C2F67">
        <w:t>skrift om konsolidering mv. i tverrsektorielle grupper. Etter forskriftens § 7 annet ledd skal tverrsektorielle finansielle grupper årlig sende inn til Finanstilsynet en oversikt over gruppens juridiske struktur og organisering. Finanstilsynet foreslår en ny bestemmelse i forskriften for å gjennomføre direktivendringene.</w:t>
      </w:r>
    </w:p>
    <w:p w14:paraId="07519BCB" w14:textId="77777777" w:rsidR="00DC4F43" w:rsidRPr="009C2F67" w:rsidRDefault="00DC4F43" w:rsidP="009C2F67">
      <w:pPr>
        <w:pStyle w:val="Overskrift3"/>
      </w:pPr>
      <w:r w:rsidRPr="009C2F67">
        <w:t>Høringsinstansenes syn</w:t>
      </w:r>
    </w:p>
    <w:p w14:paraId="60D2630E" w14:textId="77777777" w:rsidR="00DC4F43" w:rsidRPr="009C2F67" w:rsidRDefault="00DC4F43" w:rsidP="009C2F67">
      <w:r w:rsidRPr="009C2F67">
        <w:t>Ingen høringsinstanser har hatt merknader til forslaget i høringsnotatet.</w:t>
      </w:r>
    </w:p>
    <w:p w14:paraId="022F05A7" w14:textId="77777777" w:rsidR="00DC4F43" w:rsidRPr="009C2F67" w:rsidRDefault="00DC4F43" w:rsidP="009C2F67">
      <w:pPr>
        <w:pStyle w:val="Overskrift3"/>
      </w:pPr>
      <w:r w:rsidRPr="009C2F67">
        <w:t>Departementets vurdering</w:t>
      </w:r>
    </w:p>
    <w:p w14:paraId="60F88AEB" w14:textId="77777777" w:rsidR="00DC4F43" w:rsidRPr="009C2F67" w:rsidRDefault="00DC4F43" w:rsidP="009C2F67">
      <w:r w:rsidRPr="009C2F67">
        <w:t>Departementet slutter seg til Finanstilsynets vurdering om at endringene i konglomeratdirektivet bør gjennomføres ved å endre forskrift om konsolidering mv. i tverrsektorielle grupper, og tar sikte på å endre forskriften i tråd med Finanstilsynets forslag.</w:t>
      </w:r>
    </w:p>
    <w:p w14:paraId="39F63C81" w14:textId="77777777" w:rsidR="00DC4F43" w:rsidRPr="009C2F67" w:rsidRDefault="00DC4F43" w:rsidP="009C2F67">
      <w:pPr>
        <w:pStyle w:val="Overskrift2"/>
      </w:pPr>
      <w:r w:rsidRPr="009C2F67">
        <w:t>Overtakelsestilbudsdirektivet</w:t>
      </w:r>
    </w:p>
    <w:p w14:paraId="367BF742" w14:textId="77777777" w:rsidR="00DC4F43" w:rsidRPr="009C2F67" w:rsidRDefault="00DC4F43" w:rsidP="009C2F67">
      <w:pPr>
        <w:pStyle w:val="Overskrift3"/>
      </w:pPr>
      <w:r w:rsidRPr="009C2F67">
        <w:t>EØS-rett</w:t>
      </w:r>
    </w:p>
    <w:p w14:paraId="4CC96303" w14:textId="77777777" w:rsidR="00DC4F43" w:rsidRPr="009C2F67" w:rsidRDefault="00DC4F43" w:rsidP="009C2F67">
      <w:r w:rsidRPr="009C2F67">
        <w:t>Overtakelsestilbudsdirektivet (direktiv 2004/25/EF) gjelder pliktige og frivillige overtakelsestilbud som fremsettes på aksjer i selskaper som er notert på regulert marked. Slike tilbud skal godkjennes av en nasjonal tilbudsmyndighet. Direktivet inneholder flere regler om informasjon som skal offentliggjøres:</w:t>
      </w:r>
    </w:p>
    <w:p w14:paraId="64E8413B" w14:textId="77777777" w:rsidR="00DC4F43" w:rsidRPr="009C2F67" w:rsidRDefault="00DC4F43" w:rsidP="009C2F67">
      <w:pPr>
        <w:pStyle w:val="Liste"/>
      </w:pPr>
      <w:r w:rsidRPr="009C2F67">
        <w:t>Artikkel 4 nr. 2 bokstav c gir regler om utpeking av tilbudsmyndighet i tilfeller der selskapets aksjer er tatt opp til handel på regulerte markeder i ulike land i EØS-området. Etter artikkel 4 nr. 2 bokstav d skal beslutningen om utpeking av tilbudsmyndighet i slike situasjoner offentliggjøres.</w:t>
      </w:r>
    </w:p>
    <w:p w14:paraId="3D1B57CA" w14:textId="77777777" w:rsidR="00DC4F43" w:rsidRPr="009C2F67" w:rsidRDefault="00DC4F43" w:rsidP="009C2F67">
      <w:pPr>
        <w:pStyle w:val="Liste"/>
      </w:pPr>
      <w:r w:rsidRPr="009C2F67">
        <w:t>Artikkel 5 nr. 4 gir regler om hvilken pris som skal tilbys for aksjene. Det åpnes for at EØS-statene kan tillate at tilbudsmyndigheten kan justere prisen etter nærmere prinsipper. En beslutning om justering skal offentliggjøres, se artikkel 5 nr. 4 tredje ledd.</w:t>
      </w:r>
    </w:p>
    <w:p w14:paraId="5D03B4AD" w14:textId="77777777" w:rsidR="00DC4F43" w:rsidRPr="009C2F67" w:rsidRDefault="00DC4F43" w:rsidP="009C2F67">
      <w:pPr>
        <w:pStyle w:val="Liste"/>
      </w:pPr>
      <w:r w:rsidRPr="009C2F67">
        <w:t>Etter artikkel 6 nr. 1 og 2 skal et bud offentliggjøres sammen med et utfyllende tilbudsdokument. Styret i selskapet tilbudet gjelder, skal etter artikkel 9 nr. 5 offentliggjøre en uttalelse om budet.</w:t>
      </w:r>
    </w:p>
    <w:p w14:paraId="723737F2" w14:textId="77777777" w:rsidR="00DC4F43" w:rsidRPr="009C2F67" w:rsidRDefault="00DC4F43" w:rsidP="009C2F67">
      <w:r w:rsidRPr="009C2F67">
        <w:t>ESAP-endringsdirektivet føyer en ny artikkel 16a til overtakelsestilbudsdirektivet som innebærer at opplysninger som skal offentliggjøres slik som beskrevet ovenfor, fra 10. januar 2030 også skal sendes inn og tilgjengeliggjøres gjennom ESAP. Det følger av ny artikkel 16a nr. 4 at innsamlingsorganet for prisjustering etter overtakelsestilbudsdirektivet artikkel 5 nr. 4 skal være tilbudsmyndigheten. For annen informasjon skal det etter ny artikkel 5 nr. 3 utpekes et innsamlingsorgan.</w:t>
      </w:r>
    </w:p>
    <w:p w14:paraId="4B6A3CB8" w14:textId="77777777" w:rsidR="00DC4F43" w:rsidRPr="009C2F67" w:rsidRDefault="00DC4F43" w:rsidP="009C2F67">
      <w:pPr>
        <w:pStyle w:val="Overskrift3"/>
      </w:pPr>
      <w:r w:rsidRPr="009C2F67">
        <w:lastRenderedPageBreak/>
        <w:t>Høringsnotatet</w:t>
      </w:r>
    </w:p>
    <w:p w14:paraId="45A837C9" w14:textId="77777777" w:rsidR="00DC4F43" w:rsidRPr="009C2F67" w:rsidRDefault="00DC4F43" w:rsidP="009C2F67">
      <w:r w:rsidRPr="009C2F67">
        <w:t>Finanstilsynet viser i høringsnotatet til at Finanst</w:t>
      </w:r>
      <w:r w:rsidRPr="009C2F67">
        <w:t xml:space="preserve">ilsynet er tilbudsmyndighet i Norge etter verdipapirhandelloven § 6-4 og at reglene om </w:t>
      </w:r>
      <w:r w:rsidRPr="009C2F67">
        <w:t>overtakelsestilbud med tilknytning til flere stater følger</w:t>
      </w:r>
      <w:r w:rsidRPr="009C2F67">
        <w:t xml:space="preserve"> av verdipapirhandelloven § 6-23 og verdipapirforskriften §§ 6-12 til 6-14.</w:t>
      </w:r>
    </w:p>
    <w:p w14:paraId="6170E4CC" w14:textId="77777777" w:rsidR="00DC4F43" w:rsidRPr="009C2F67" w:rsidRDefault="00DC4F43" w:rsidP="009C2F67">
      <w:r w:rsidRPr="009C2F67">
        <w:t>Finanstilsynet viser videre til at verdipapirhandelloven § 6-10 fjerde ledd andre punktum gir departementet hjemmel til å gi forskriftsregler om tilbudsprisen, herunder regler om at tilbudsmyndigheten etter nærmere angitte vilkår kan endre prisen som ellers følger av reglene. Slike regler e</w:t>
      </w:r>
      <w:r w:rsidRPr="009C2F67">
        <w:t>r gitt i midlertidig forskrift 20. mai 2020 nr. 1030 om fastsettelse av pris ved pliktig tilbud. Forskriften oppheves 1. januar 2027.</w:t>
      </w:r>
    </w:p>
    <w:p w14:paraId="43064A97" w14:textId="77777777" w:rsidR="00DC4F43" w:rsidRPr="009C2F67" w:rsidRDefault="00DC4F43" w:rsidP="009C2F67">
      <w:r w:rsidRPr="009C2F67">
        <w:t>Finanstilsynet viser videre til at den som har eller vil få tilbudsplikt, etter verdipapirhandelloven § 6-8 første ledd første punktum skal sende melding om dette blant annet til tilbudsmyndigheten, som skal offentliggjøre meldingen, jf. § 6-8 første ledd siste punktum. Tilsynet viser til at det ikke er noen uttrykkelig bestemmelse om at selve tilbudsdokumentet skal offentlig</w:t>
      </w:r>
      <w:r w:rsidRPr="009C2F67">
        <w:t>gjøres. At styret i målselskapet skal offentliggjøre en uttalelse om budet, følger av verdipapirhandelloven § 6-16 første ledd første punktum.</w:t>
      </w:r>
    </w:p>
    <w:p w14:paraId="63684C95" w14:textId="77777777" w:rsidR="00DC4F43" w:rsidRPr="009C2F67" w:rsidRDefault="00DC4F43" w:rsidP="009C2F67">
      <w:r w:rsidRPr="009C2F67">
        <w:t xml:space="preserve">Finanstilsynet foreslår å gjennomføre direktivendringene gjennom en ny bestemmelse i § 6-24 i verdipapirhandelloven om at informasjonen som gis i samsvar med lovens § 6-8 første ledd, § 6-16 første ledd eller forskrift med hjemmel i § 6-10 fjerde ledd, skal sendes til tilbudsmyndigheten, som skal sørge for tilgjengeliggjøring gjennom ESAP. Finanstilsynet foreslår at </w:t>
      </w:r>
      <w:r w:rsidRPr="009C2F67">
        <w:t>Finanstilsynet skal være innsamlingsorgan også for informasjon hvor det ikke følger av direktivet at tilbudsmyndigheten skal være innsamlingsorgan.</w:t>
      </w:r>
    </w:p>
    <w:p w14:paraId="334EE624" w14:textId="77777777" w:rsidR="00DC4F43" w:rsidRPr="009C2F67" w:rsidRDefault="00DC4F43" w:rsidP="009C2F67">
      <w:pPr>
        <w:pStyle w:val="Overskrift3"/>
      </w:pPr>
      <w:r w:rsidRPr="009C2F67">
        <w:t>Høringsinstansenes syn</w:t>
      </w:r>
    </w:p>
    <w:p w14:paraId="74DFD023" w14:textId="77777777" w:rsidR="00DC4F43" w:rsidRPr="009C2F67" w:rsidRDefault="00DC4F43" w:rsidP="009C2F67">
      <w:r w:rsidRPr="009C2F67">
        <w:t>Ingen høringsinstanser har hatt merknader til forslaget i høringsnotatet.</w:t>
      </w:r>
    </w:p>
    <w:p w14:paraId="4940BF7B" w14:textId="77777777" w:rsidR="00DC4F43" w:rsidRPr="009C2F67" w:rsidRDefault="00DC4F43" w:rsidP="009C2F67">
      <w:pPr>
        <w:pStyle w:val="Overskrift3"/>
      </w:pPr>
      <w:r w:rsidRPr="009C2F67">
        <w:t>Departementets vurdering</w:t>
      </w:r>
    </w:p>
    <w:p w14:paraId="53FEB9C2" w14:textId="77777777" w:rsidR="00DC4F43" w:rsidRPr="009C2F67" w:rsidRDefault="00DC4F43" w:rsidP="009C2F67">
      <w:r w:rsidRPr="009C2F67">
        <w:t>Departementet slutter seg til Finanstilsynets vurderinger, herunder at Finanstilsynet skal være innsamlingsorgan også for informasjon hvor det ikke følger av direktivet at tilbudsmyndigheten skal være innsamlingsorgan. Det vises til forslaget til verdipapirhandelloven ny § 6-24.</w:t>
      </w:r>
    </w:p>
    <w:p w14:paraId="6E292CC7" w14:textId="77777777" w:rsidR="00DC4F43" w:rsidRPr="009C2F67" w:rsidRDefault="00DC4F43" w:rsidP="009C2F67">
      <w:pPr>
        <w:pStyle w:val="Overskrift2"/>
      </w:pPr>
      <w:r w:rsidRPr="009C2F67">
        <w:t>Rapporteringsdirektivet</w:t>
      </w:r>
    </w:p>
    <w:p w14:paraId="3CA7BE50" w14:textId="77777777" w:rsidR="00DC4F43" w:rsidRPr="009C2F67" w:rsidRDefault="00DC4F43" w:rsidP="009C2F67">
      <w:pPr>
        <w:pStyle w:val="Overskrift3"/>
      </w:pPr>
      <w:r w:rsidRPr="009C2F67">
        <w:t>EØS-rett</w:t>
      </w:r>
    </w:p>
    <w:p w14:paraId="0A3CCBD2" w14:textId="77777777" w:rsidR="00DC4F43" w:rsidRPr="009C2F67" w:rsidRDefault="00DC4F43" w:rsidP="009C2F67">
      <w:r w:rsidRPr="009C2F67">
        <w:t>Rapporteringsdirektivet (direktiv 2004/109/EF) inneholder e</w:t>
      </w:r>
      <w:r w:rsidRPr="009C2F67">
        <w:t>n rekke krav om informasjon som skal offentliggjøres. Såkalte obligatoriske opplysninger er definert i artikkel 2 nr. 1 bokstav k og omfatter i første rekke regnskapsinformasjon fra utstedere av verdipapirer som er tatt til handel på et regulert marked i EØS-området (noterte foretak). Etter direktivet skal også mottatte flaggemeldinger offentliggjøres, enten av utsteder eller av tilsynsmyndigheten. Flaggemeldinger skal gis av aksjeeiere i noterte foretak når de har økt eller redusert sin eierandel slik at v</w:t>
      </w:r>
      <w:r w:rsidRPr="009C2F67">
        <w:t>isse terskler passeres.</w:t>
      </w:r>
    </w:p>
    <w:p w14:paraId="5963F913" w14:textId="77777777" w:rsidR="00DC4F43" w:rsidRPr="009C2F67" w:rsidRDefault="00DC4F43" w:rsidP="009C2F67">
      <w:r w:rsidRPr="009C2F67">
        <w:lastRenderedPageBreak/>
        <w:t>Direktivet artikkel 21 nr. 2 pålegger EØS-statene å etablere en lagringsmekanisme for sentral tilgang til informasjon som tilgjengeliggjøres av noterte foretak (offisielt utpekt lagringsmekanisme, «</w:t>
      </w:r>
      <w:proofErr w:type="spellStart"/>
      <w:r w:rsidRPr="009C2F67">
        <w:t>Officially</w:t>
      </w:r>
      <w:proofErr w:type="spellEnd"/>
      <w:r w:rsidRPr="009C2F67">
        <w:t xml:space="preserve"> </w:t>
      </w:r>
      <w:proofErr w:type="spellStart"/>
      <w:r w:rsidRPr="009C2F67">
        <w:t>Appointed</w:t>
      </w:r>
      <w:proofErr w:type="spellEnd"/>
      <w:r w:rsidRPr="009C2F67">
        <w:t xml:space="preserve"> </w:t>
      </w:r>
      <w:proofErr w:type="spellStart"/>
      <w:r w:rsidRPr="009C2F67">
        <w:t>Mechanism</w:t>
      </w:r>
      <w:proofErr w:type="spellEnd"/>
      <w:r w:rsidRPr="009C2F67">
        <w:t>», «OAM»).</w:t>
      </w:r>
    </w:p>
    <w:p w14:paraId="6B573A2C" w14:textId="77777777" w:rsidR="00DC4F43" w:rsidRPr="009C2F67" w:rsidRDefault="00DC4F43" w:rsidP="009C2F67">
      <w:r w:rsidRPr="009C2F67">
        <w:t>Tilsynsmyndighetene skal etter rapporteringsdirektivet kapittel VIA kunne ilegge sanksjoner eller treffe andre administrative tiltak dersom et foretak overtrer nasjonale regler som svarer til direktivet. Tilsynsmyndighetene skal etter direktivet artikkel 29 nr. 1 som hovedregel offentliggjøre eventuelle vedtak om dette så snart som mulig.</w:t>
      </w:r>
    </w:p>
    <w:p w14:paraId="0C5F95E2" w14:textId="77777777" w:rsidR="00DC4F43" w:rsidRPr="009C2F67" w:rsidRDefault="00DC4F43" w:rsidP="009C2F67">
      <w:r w:rsidRPr="009C2F67">
        <w:t>Rapporteringsdirektivet artikkel 21a inneholder regler om et europeisk tilgangspunkt. Endringsdirektivet erstatter denne bestemmelsen med en ny artikkel 23a som innebærer at utstedere av verdipapirer som omfattes av direktivet, eller personer som har søkt opptak av slike verdipapirer til handel på et regulert marked uten utstederens samtykke, skal sende de obligatoriske opplysningene til et innsamlingsorgan. Innsamlingsorganet skal etter artikkel 23a nr. 3 være den offisielt utpekte lagringsmekanismen. Til</w:t>
      </w:r>
      <w:r w:rsidRPr="009C2F67">
        <w:t>synsmyndigheten skal etter artikkel 23a nr. 4 gjøre informasjon nevnt i artikkel 29 nr. 1 tilgjengelig for ESAP. Innsendingsplikten skal gjelde fra 10. juli 2026.</w:t>
      </w:r>
    </w:p>
    <w:p w14:paraId="4A05C828" w14:textId="77777777" w:rsidR="00DC4F43" w:rsidRPr="009C2F67" w:rsidRDefault="00DC4F43" w:rsidP="009C2F67">
      <w:pPr>
        <w:pStyle w:val="Overskrift3"/>
      </w:pPr>
      <w:r w:rsidRPr="009C2F67">
        <w:t>Høringsnotatet</w:t>
      </w:r>
    </w:p>
    <w:p w14:paraId="5ADC8431" w14:textId="77777777" w:rsidR="00DC4F43" w:rsidRPr="009C2F67" w:rsidRDefault="00DC4F43" w:rsidP="009C2F67">
      <w:r w:rsidRPr="009C2F67">
        <w:t xml:space="preserve">Finanstilsynet viser i høringsnotatet til at Oslo Børs’ </w:t>
      </w:r>
      <w:proofErr w:type="spellStart"/>
      <w:r w:rsidRPr="009C2F67">
        <w:t>NewsWeb</w:t>
      </w:r>
      <w:proofErr w:type="spellEnd"/>
      <w:r w:rsidRPr="009C2F67">
        <w:t>-tjeneste er utpekt som offisiell utpekt lagringsmekanisme (OAM) i Norge. Noterte foretak må benytte en nyhetsdistributør for offentliggjøring av informasjonspliktige opplysninger og samtidig sende informasjonen til OAM-en (</w:t>
      </w:r>
      <w:proofErr w:type="spellStart"/>
      <w:r w:rsidRPr="009C2F67">
        <w:t>NewsWeb</w:t>
      </w:r>
      <w:proofErr w:type="spellEnd"/>
      <w:r w:rsidRPr="009C2F67">
        <w:t xml:space="preserve">). Dette innebærer at regnskapsinformasjon og annen informasjon som noterte foretak er forpliktet til å offentliggjøre, skal være tilgjengelig på </w:t>
      </w:r>
      <w:proofErr w:type="spellStart"/>
      <w:r w:rsidRPr="009C2F67">
        <w:t>NewsWeb</w:t>
      </w:r>
      <w:proofErr w:type="spellEnd"/>
      <w:r w:rsidRPr="009C2F67">
        <w:t>.</w:t>
      </w:r>
    </w:p>
    <w:p w14:paraId="58C82796" w14:textId="77777777" w:rsidR="00DC4F43" w:rsidRPr="009C2F67" w:rsidRDefault="00DC4F43" w:rsidP="009C2F67">
      <w:r w:rsidRPr="009C2F67">
        <w:t>Finanstilsynet foreslår en bestemmelse i verdipapirforskriften § 5-10 om tilgjengeliggjøring av opplysninger gjennom ES</w:t>
      </w:r>
      <w:r w:rsidRPr="009C2F67">
        <w:t>AP. For å klargjøre at dette også omfatter tilgjengeliggjøring av flaggemeldinger, foreslår Finanstilsynet også enkelte endringer i verdipapirhandelloven § 4-8 annet ledd. Finanstilsynet foreslår videre endringer i forskriften om innsendelse av flaggemeldinger mv.</w:t>
      </w:r>
    </w:p>
    <w:p w14:paraId="11A392E4" w14:textId="77777777" w:rsidR="00DC4F43" w:rsidRPr="009C2F67" w:rsidRDefault="00DC4F43" w:rsidP="009C2F67">
      <w:r w:rsidRPr="009C2F67">
        <w:t>Finanstilsynet legger i høringsnotatet til grunn at eventuelle overtredelser av utsteders plikt til å gi informasjon knyttet til flaggemeldinger, kan sanksjoneres med overtredelsesgebyr etter verdipapirhandelloven § 21-3 første ledd, og at overtre</w:t>
      </w:r>
      <w:r w:rsidRPr="009C2F67">
        <w:t>delser av den foreslåtte verdipapirforskriften § 5-10 kan følges opp med overtredelsesgebyr etter verdipapirhandelloven § 21-3 annet ledd.</w:t>
      </w:r>
    </w:p>
    <w:p w14:paraId="4B46EFCC" w14:textId="77777777" w:rsidR="00DC4F43" w:rsidRPr="009C2F67" w:rsidRDefault="00DC4F43" w:rsidP="009C2F67">
      <w:r w:rsidRPr="009C2F67">
        <w:t>Finanstilsynet viser i høringsnotatet til at kravet etter direktivet artikkel 29 nr. 1 om at tilsynsmyndighetene som hovedregel skal offentliggjøre eventuelle vedtak om sanksjoner eller administrative tiltak så snart som mulig, ikke har blitt uttrykkelig gjennomført i norsk rett. Finanstilsynet foreslår derfor ikke en bestemmelse om tilgjengeliggjøring gjennom ESAP knytt</w:t>
      </w:r>
      <w:r w:rsidRPr="009C2F67">
        <w:t>et til direktivbestemmelsen.</w:t>
      </w:r>
    </w:p>
    <w:p w14:paraId="7B6A3D12" w14:textId="77777777" w:rsidR="00DC4F43" w:rsidRPr="009C2F67" w:rsidRDefault="00DC4F43" w:rsidP="009C2F67">
      <w:r w:rsidRPr="009C2F67">
        <w:t xml:space="preserve">Finansdepartementet foreslo i </w:t>
      </w:r>
      <w:proofErr w:type="spellStart"/>
      <w:r w:rsidRPr="009C2F67">
        <w:t>Prop</w:t>
      </w:r>
      <w:proofErr w:type="spellEnd"/>
      <w:r w:rsidRPr="009C2F67">
        <w:t xml:space="preserve">. 74 LS (2023–2024) at tilsynet med den løpende informasjonsplikten og utsatt offentliggjøring av innsideinformasjon og oppgaven som tilbudsmyndighet overføres fra Oslo Børs til Finanstilsynet. Departementet foreslo i proposisjonen ikke endringer i Oslo Børs’ oppgaver som mottaker av oversikter over </w:t>
      </w:r>
      <w:proofErr w:type="spellStart"/>
      <w:r w:rsidRPr="009C2F67">
        <w:t>primærinnsidere</w:t>
      </w:r>
      <w:proofErr w:type="spellEnd"/>
      <w:r w:rsidRPr="009C2F67">
        <w:t>, offisiell lag</w:t>
      </w:r>
      <w:r w:rsidRPr="009C2F67">
        <w:lastRenderedPageBreak/>
        <w:t>ringsmekanisme og mottaker av flaggemeldinger, men viste til at det vil være naturlig å vurdere enkelte av oppgavene i forbindelse med en helhetlig vurdering av hvem som skal væ</w:t>
      </w:r>
      <w:r w:rsidRPr="009C2F67">
        <w:t>re innsamlingsorgan for ESAP i Norge, se proposisjonen punkt 2.2.4. Departementet ba i høringsbrevet om gjennomføring av ESAP-regelverket om innspill om hvorvidt Oslo Børs fortsatt bør være offisiell lagringsmekanisme og dermed også innsamlingsorgan for ESAP etter rapporteringsdirektivet, eller om andre, f.eks. Finanstilsynet, bør ha denne rollen.</w:t>
      </w:r>
    </w:p>
    <w:p w14:paraId="35B5E52F" w14:textId="77777777" w:rsidR="00DC4F43" w:rsidRPr="009C2F67" w:rsidRDefault="00DC4F43" w:rsidP="009C2F67">
      <w:pPr>
        <w:pStyle w:val="Overskrift3"/>
      </w:pPr>
      <w:r w:rsidRPr="009C2F67">
        <w:t>Hør</w:t>
      </w:r>
      <w:r w:rsidRPr="009C2F67">
        <w:t>ingsinstansenes syn</w:t>
      </w:r>
    </w:p>
    <w:p w14:paraId="1E26097A" w14:textId="77777777" w:rsidR="00DC4F43" w:rsidRPr="009C2F67" w:rsidRDefault="00DC4F43" w:rsidP="009C2F67">
      <w:pPr>
        <w:rPr>
          <w:rStyle w:val="kursiv"/>
        </w:rPr>
      </w:pPr>
      <w:r w:rsidRPr="009C2F67">
        <w:rPr>
          <w:rStyle w:val="kursiv"/>
        </w:rPr>
        <w:t>Advokatforeningen</w:t>
      </w:r>
      <w:r w:rsidRPr="009C2F67">
        <w:t xml:space="preserve"> støtter Finanstilsynets forslag om å opprettholde Oslo Børs’ nettsted </w:t>
      </w:r>
      <w:proofErr w:type="spellStart"/>
      <w:r w:rsidRPr="009C2F67">
        <w:t>NewsWeb</w:t>
      </w:r>
      <w:proofErr w:type="spellEnd"/>
      <w:r w:rsidRPr="009C2F67">
        <w:t xml:space="preserve"> som offisiell lagringsmekanisme (OAM), og dermed som innsamlingsorgan for ESAP, for informasjonspliktige opplysninger etter rapporteringsdirektivet.</w:t>
      </w:r>
    </w:p>
    <w:p w14:paraId="34465926" w14:textId="77777777" w:rsidR="00DC4F43" w:rsidRPr="009C2F67" w:rsidRDefault="00DC4F43" w:rsidP="009C2F67">
      <w:pPr>
        <w:rPr>
          <w:rStyle w:val="kursiv"/>
        </w:rPr>
      </w:pPr>
      <w:r w:rsidRPr="009C2F67">
        <w:rPr>
          <w:rStyle w:val="kursiv"/>
        </w:rPr>
        <w:t>Oslo Børs</w:t>
      </w:r>
      <w:r w:rsidRPr="009C2F67">
        <w:t xml:space="preserve"> mener at de omfattende endringene som ESAP medfører, gjør at det ikke er realistisk å gjøre endringer i hvem som skal være OAM de neste årene. Oslo Børs viser til at forberedelsene til ESAP er store og tidkrevende, og at Oslo Børs har planlagt disse tilpasningene de siste årene og at den praktiske gjennomføringen har kommet langt.</w:t>
      </w:r>
    </w:p>
    <w:p w14:paraId="09D6D9C1" w14:textId="77777777" w:rsidR="00DC4F43" w:rsidRPr="009C2F67" w:rsidRDefault="00DC4F43" w:rsidP="009C2F67">
      <w:r w:rsidRPr="009C2F67">
        <w:rPr>
          <w:rStyle w:val="kursiv"/>
        </w:rPr>
        <w:t>Oslo Børs</w:t>
      </w:r>
      <w:r w:rsidRPr="009C2F67">
        <w:t xml:space="preserve"> viser i sitt høringssvar til at rollen som innsamlingsorgan innebærer utviklingskostnader og årlige driftskostnader for Oslo Børs, og at det i høringsnotatet ikke er vurdert hvordan deres oppgaver skal finansieres. Etter Oslo Børs’ vurdering er det nærliggende at det gis lovregler om at Oslo Børs kan kreve betaling av de som gjør informasjon tilgjengelig for ESAP gjennom Oslo Børs.</w:t>
      </w:r>
    </w:p>
    <w:p w14:paraId="126C7784" w14:textId="77777777" w:rsidR="00DC4F43" w:rsidRPr="009C2F67" w:rsidRDefault="00DC4F43" w:rsidP="009C2F67">
      <w:pPr>
        <w:pStyle w:val="Overskrift3"/>
      </w:pPr>
      <w:r w:rsidRPr="009C2F67">
        <w:t>Departementets vurdering</w:t>
      </w:r>
    </w:p>
    <w:p w14:paraId="6631B17B" w14:textId="77777777" w:rsidR="00DC4F43" w:rsidRPr="009C2F67" w:rsidRDefault="00DC4F43" w:rsidP="009C2F67">
      <w:r w:rsidRPr="009C2F67">
        <w:t xml:space="preserve">Departementet slutter seg til høringsinstansenes vurderinger om at Oslo Børs fortsatt bør være offisiell utpekt lagringsmekanisme (OAM). Departementet slutter seg videre til Finanstilsynets vurdering om at plikten til å tilgjengeliggjøre informasjon som skal gis etter direktivet bør </w:t>
      </w:r>
      <w:proofErr w:type="gramStart"/>
      <w:r w:rsidRPr="009C2F67">
        <w:t>fremgå</w:t>
      </w:r>
      <w:proofErr w:type="gramEnd"/>
      <w:r w:rsidRPr="009C2F67">
        <w:t xml:space="preserve"> av verdipapirforskriften. Departementet tar sikte på å endre forskriften i tråd med Finanstilsynets forslag. Departementet deler Finanstilsynets vurdering av at det er hensiktsmessig å presisere i verdipapirhandelloven at plikten omfatter tilgjengeliggjøring av flaggemelding, se forslag til endringer i verdipapirhandelloven § 4-8.</w:t>
      </w:r>
    </w:p>
    <w:p w14:paraId="1B72B42C" w14:textId="77777777" w:rsidR="00DC4F43" w:rsidRPr="009C2F67" w:rsidRDefault="00DC4F43" w:rsidP="009C2F67">
      <w:r w:rsidRPr="009C2F67">
        <w:t>Etter departementets vurdering er det rimelig at børsens kostnader knyttet til rollen som innsamlingsorgan dekkes av foretakene som gjør informasjon tilgjengelig for ESAP gjennom Oslo Børs. Departementet legger til grunn at Oslo Børs kan dekke inn sine kostnader gjennom noteringsavgiften, men antar samtidig at en slik løsning kan utgjøre en ulempe for Oslo Børs i konkurranse med andre regulerte markeder. Departementet vurderer derfor, i likhet med Oslo Børs, det som mest hensiktsmessig at det gis lov- eller</w:t>
      </w:r>
      <w:r w:rsidRPr="009C2F67">
        <w:t xml:space="preserve"> forskriftsregler om at Oslo Børs kan kreve betaling for innsending av informasjon for tilgjengeliggjøring i ESAP. Departementet foreslår at det tas inn lovbestemmelser om at Oslo Børs kan ta gebyr for å tilgjengeliggjøre informasjon i ESAP i lovene der Oslo Børs gis en rolle som innsamlingsorgan. Eventuelle gebyr er ment å dekke kostnadene ved utvikling og drift av nødvendig funksjonalitet for å kunne fylle rollen som innsamlingsorgan.</w:t>
      </w:r>
    </w:p>
    <w:p w14:paraId="1A76B276" w14:textId="77777777" w:rsidR="00DC4F43" w:rsidRPr="009C2F67" w:rsidRDefault="00DC4F43" w:rsidP="009C2F67">
      <w:r w:rsidRPr="009C2F67">
        <w:lastRenderedPageBreak/>
        <w:t xml:space="preserve">Departementet viser til at departementet i </w:t>
      </w:r>
      <w:proofErr w:type="spellStart"/>
      <w:r w:rsidRPr="009C2F67">
        <w:t>Prop</w:t>
      </w:r>
      <w:proofErr w:type="spellEnd"/>
      <w:r w:rsidRPr="009C2F67">
        <w:t xml:space="preserve">. 39 L (2025–2026) </w:t>
      </w:r>
      <w:r w:rsidRPr="009C2F67">
        <w:rPr>
          <w:rStyle w:val="kursiv"/>
        </w:rPr>
        <w:t xml:space="preserve">Endringer i finansforetaksloven mv. (gjennomføring av endringer i </w:t>
      </w:r>
      <w:proofErr w:type="spellStart"/>
      <w:r w:rsidRPr="009C2F67">
        <w:rPr>
          <w:rStyle w:val="kursiv"/>
        </w:rPr>
        <w:t>kapitalkravsdirektivet</w:t>
      </w:r>
      <w:proofErr w:type="spellEnd"/>
      <w:r w:rsidRPr="009C2F67">
        <w:rPr>
          <w:rStyle w:val="kursiv"/>
        </w:rPr>
        <w:t>, taushetsplikt, overtredelsesgebyr mv.)</w:t>
      </w:r>
      <w:r w:rsidRPr="009C2F67">
        <w:t xml:space="preserve"> har foreslått en bestemmelse i finanstilsynsloven § 6-5 om Finanstilsynets plikt til å offentliggjøre vedtak om administrative sanksjoner, se nærmere omtale i </w:t>
      </w:r>
      <w:proofErr w:type="spellStart"/>
      <w:r w:rsidRPr="009C2F67">
        <w:t>Prop</w:t>
      </w:r>
      <w:proofErr w:type="spellEnd"/>
      <w:r w:rsidRPr="009C2F67">
        <w:t>. 39 L (2025–2026) punkt 9.5. Stortinget fattet 6. juni 2026 vedtak i tråd med departementets forslag, jf. lovvedtak 69 (2025–2026).</w:t>
      </w:r>
    </w:p>
    <w:p w14:paraId="56A90E5D" w14:textId="77777777" w:rsidR="00DC4F43" w:rsidRPr="009C2F67" w:rsidRDefault="00DC4F43" w:rsidP="009C2F67">
      <w:r w:rsidRPr="009C2F67">
        <w:t xml:space="preserve">Det følger av den foreslåtte bestemmelsen første ledd at Finanstilsynet skal offentliggjøre vedtak om administrative sanksjoner eller andre tiltak når det følger av EØS-retten at slik offentliggjøring skal skje i den utstrekning dette ikke vil være i strid med lovbestemt taushetsplikt. Krav til innholdet i offentliggjøringen </w:t>
      </w:r>
      <w:proofErr w:type="gramStart"/>
      <w:r w:rsidRPr="009C2F67">
        <w:t>fremgår</w:t>
      </w:r>
      <w:proofErr w:type="gramEnd"/>
      <w:r w:rsidRPr="009C2F67">
        <w:t xml:space="preserve"> av annet ledd, mens tredje ledd stiller opp enkelte krav til måten offentliggjøringen skal skje på. Bestemmelsen fjerde ledd gir departementet hjemmel til å gi nærmere regler om offentliggjøring etter paragrafen.</w:t>
      </w:r>
    </w:p>
    <w:p w14:paraId="2E98FA26" w14:textId="77777777" w:rsidR="00DC4F43" w:rsidRPr="009C2F67" w:rsidRDefault="00DC4F43" w:rsidP="009C2F67">
      <w:r w:rsidRPr="009C2F67">
        <w:t xml:space="preserve">Etter departementets vurdering bør departementets hjemmel til å fastsette forskriftsregler om offentliggjøring av vedtak om administrative sanksjoner utvides til å omfatte regler om tilgjengeliggjøring gjennom ESAP. Departementet tar sikte på å fastsette forskriftsregler med hjemmel i bestemmelsen om tilgjengeliggjøring gjennom ESAP av vedtak om overtredelse av bestemmelser som gjennomfører rapporteringsdirektivet, jf. direktivet artikkel 23a nr. 4 og artikkel 29 nr. 1. </w:t>
      </w:r>
    </w:p>
    <w:p w14:paraId="3DC16104" w14:textId="43713DA6" w:rsidR="00DC4F43" w:rsidRPr="009C2F67" w:rsidRDefault="00DC4F43" w:rsidP="009C2F67">
      <w:r w:rsidRPr="009C2F67">
        <w:t>Det vises til forslagene til allmennaksjeloven § 3-20 fjerde ledd, verdipapirhandelloven § 1-4 fjerde ledd, finansforetaksloven § 11</w:t>
      </w:r>
      <w:r w:rsidR="009C2F67">
        <w:t>-</w:t>
      </w:r>
      <w:r w:rsidRPr="009C2F67">
        <w:t>13 a fjerde ledd og finanstilsynsloven § 6-5 fjerde ledd.</w:t>
      </w:r>
    </w:p>
    <w:p w14:paraId="3EB3AECB" w14:textId="77777777" w:rsidR="00DC4F43" w:rsidRPr="009C2F67" w:rsidRDefault="00DC4F43" w:rsidP="009C2F67">
      <w:pPr>
        <w:pStyle w:val="Overskrift2"/>
      </w:pPr>
      <w:r w:rsidRPr="009C2F67">
        <w:t>Revisjonsdirektivet</w:t>
      </w:r>
    </w:p>
    <w:p w14:paraId="0E458182" w14:textId="77777777" w:rsidR="00DC4F43" w:rsidRPr="009C2F67" w:rsidRDefault="00DC4F43" w:rsidP="009C2F67">
      <w:pPr>
        <w:pStyle w:val="Overskrift3"/>
      </w:pPr>
      <w:r w:rsidRPr="009C2F67">
        <w:t>EØS-rett</w:t>
      </w:r>
    </w:p>
    <w:p w14:paraId="1B8610F3" w14:textId="77777777" w:rsidR="00DC4F43" w:rsidRPr="009C2F67" w:rsidRDefault="00DC4F43" w:rsidP="009C2F67">
      <w:r w:rsidRPr="009C2F67">
        <w:t>Revisjonsdirektivet (direktiv 2006/43/EF) inneholder regler om godkjenning av revisorer, krav til revisors uavhengighet og krav til revisors plikter i revisjonsutførelsen. Direktivet artikkel 15 pålegger EØS-statene å ha et offentlig register over godkjente revisorer og revisjonsselskaper med entydig identifikasjon. De nærmere opplysningene som skal registreres, er angitt i artikkel 16 og 17. Det følger av artikkel 30c at administrative sanksjoner som er ilagt en revisor eller et revisjonsselskap, skal offe</w:t>
      </w:r>
      <w:r w:rsidRPr="009C2F67">
        <w:t>ntliggjøres.</w:t>
      </w:r>
    </w:p>
    <w:p w14:paraId="01450104" w14:textId="77777777" w:rsidR="00DC4F43" w:rsidRPr="009C2F67" w:rsidRDefault="00DC4F43" w:rsidP="009C2F67">
      <w:r w:rsidRPr="009C2F67">
        <w:t>Endringsdirektivet innfører en ny artikkel 20a i direktivet som innebærer at informasjonen nevnt over, fra 10. januar 2030 også skal gjøres tilgjengelig i ESAP. Det følger av artikkel 20a nr. 1 at innsamlingsorganet for informasjon nevnt i artikkel 30c skal være tilsynsmyndigheten. Det følger av artikkel 20a nr. 2 at innsamlingsorganet for informasjon nevnt i artikkel 15 skal være det offentlige registeret.</w:t>
      </w:r>
    </w:p>
    <w:p w14:paraId="4F44958C" w14:textId="77777777" w:rsidR="00DC4F43" w:rsidRPr="009C2F67" w:rsidRDefault="00DC4F43" w:rsidP="009C2F67">
      <w:pPr>
        <w:pStyle w:val="Overskrift3"/>
      </w:pPr>
      <w:r w:rsidRPr="009C2F67">
        <w:t>Høringsnotatet</w:t>
      </w:r>
    </w:p>
    <w:p w14:paraId="152A0450" w14:textId="77777777" w:rsidR="00DC4F43" w:rsidRPr="009C2F67" w:rsidRDefault="00DC4F43" w:rsidP="009C2F67">
      <w:r w:rsidRPr="009C2F67">
        <w:t xml:space="preserve">Finanstilsynet viser i høringsnotatet til at reglene om Revisorregisteret </w:t>
      </w:r>
      <w:proofErr w:type="gramStart"/>
      <w:r w:rsidRPr="009C2F67">
        <w:t>fremgår</w:t>
      </w:r>
      <w:proofErr w:type="gramEnd"/>
      <w:r w:rsidRPr="009C2F67">
        <w:t xml:space="preserve"> av revisorloven kapittel 6, der ansvaret for registeret legges til Finanstilsynet. Finanstilsynet foreslår en ny </w:t>
      </w:r>
      <w:r w:rsidRPr="009C2F67">
        <w:lastRenderedPageBreak/>
        <w:t>§ 6-5 i revisorloven for å gjennomføre endringen i revisjonsdirektivet, med Finanstilsynet som innsamlingsorgan.</w:t>
      </w:r>
    </w:p>
    <w:p w14:paraId="07F437F3" w14:textId="77777777" w:rsidR="00DC4F43" w:rsidRPr="009C2F67" w:rsidRDefault="00DC4F43" w:rsidP="009C2F67">
      <w:r w:rsidRPr="009C2F67">
        <w:t>Finanstilsynet viser til at plikten til å offentliggjøre administrative sanksjoner ikke er uttrykkelig gjennomført i norsk rett. Finanstilsynet foreslår derfor ingen lovregulering av dette i forbindelse med gjennomføring av ESAP-regelverket.</w:t>
      </w:r>
    </w:p>
    <w:p w14:paraId="3F13124F" w14:textId="77777777" w:rsidR="00DC4F43" w:rsidRPr="009C2F67" w:rsidRDefault="00DC4F43" w:rsidP="009C2F67">
      <w:pPr>
        <w:pStyle w:val="Overskrift3"/>
      </w:pPr>
      <w:r w:rsidRPr="009C2F67">
        <w:t>Høringsinstansenes syn</w:t>
      </w:r>
    </w:p>
    <w:p w14:paraId="59B240E8" w14:textId="77777777" w:rsidR="00DC4F43" w:rsidRPr="009C2F67" w:rsidRDefault="00DC4F43" w:rsidP="009C2F67">
      <w:r w:rsidRPr="009C2F67">
        <w:t>Ingen høringsinstanser har hatt merknader til forslaget i høringsnotatet.</w:t>
      </w:r>
    </w:p>
    <w:p w14:paraId="2670E6D0" w14:textId="77777777" w:rsidR="00DC4F43" w:rsidRPr="009C2F67" w:rsidRDefault="00DC4F43" w:rsidP="009C2F67">
      <w:pPr>
        <w:pStyle w:val="Overskrift3"/>
      </w:pPr>
      <w:r w:rsidRPr="009C2F67">
        <w:t>Departementets vurdering</w:t>
      </w:r>
    </w:p>
    <w:p w14:paraId="54538DEE" w14:textId="77777777" w:rsidR="00DC4F43" w:rsidRPr="009C2F67" w:rsidRDefault="00DC4F43" w:rsidP="009C2F67">
      <w:r w:rsidRPr="009C2F67">
        <w:t>Departementet viser til forslaget om å</w:t>
      </w:r>
      <w:r w:rsidRPr="009C2F67">
        <w:t xml:space="preserve">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revisjonsdirektivet, jf. direktivet artikkel 20a og 30c.</w:t>
      </w:r>
    </w:p>
    <w:p w14:paraId="2478D188" w14:textId="77777777" w:rsidR="00DC4F43" w:rsidRPr="009C2F67" w:rsidRDefault="00DC4F43" w:rsidP="009C2F67">
      <w:r w:rsidRPr="009C2F67">
        <w:t xml:space="preserve">Departementet slutter seg </w:t>
      </w:r>
      <w:proofErr w:type="gramStart"/>
      <w:r w:rsidRPr="009C2F67">
        <w:t>for øvrig</w:t>
      </w:r>
      <w:proofErr w:type="gramEnd"/>
      <w:r w:rsidRPr="009C2F67">
        <w:t xml:space="preserve"> til Finanstilsynets vurderinger, herunder at Finanstilsynet skal være innsamlingsorgan, se forslag til revisorloven ny § 6-5.</w:t>
      </w:r>
    </w:p>
    <w:p w14:paraId="4A0B21BA" w14:textId="77777777" w:rsidR="00DC4F43" w:rsidRPr="009C2F67" w:rsidRDefault="00DC4F43" w:rsidP="009C2F67">
      <w:pPr>
        <w:pStyle w:val="Overskrift2"/>
      </w:pPr>
      <w:r w:rsidRPr="009C2F67">
        <w:t>Aksjonærrettighetsdirektivet</w:t>
      </w:r>
    </w:p>
    <w:p w14:paraId="2819B5D0" w14:textId="77777777" w:rsidR="00DC4F43" w:rsidRPr="009C2F67" w:rsidRDefault="00DC4F43" w:rsidP="009C2F67">
      <w:pPr>
        <w:pStyle w:val="Overskrift3"/>
      </w:pPr>
      <w:r w:rsidRPr="009C2F67">
        <w:t>EØS-rett</w:t>
      </w:r>
    </w:p>
    <w:p w14:paraId="7D60ACD9" w14:textId="77777777" w:rsidR="00DC4F43" w:rsidRPr="009C2F67" w:rsidRDefault="00DC4F43" w:rsidP="009C2F67">
      <w:r w:rsidRPr="009C2F67">
        <w:t>Aksjonær</w:t>
      </w:r>
      <w:r w:rsidRPr="009C2F67">
        <w:t>rettighetsdirektivet (direktiv 2007/36/EF) har blant annet som formål å sikre at aksjeeiere kan utøve de rettighetene de har i foretak hvis aksjer er tatt opp til handel på et regulert marked, og legge til rette for langsiktig eierskap i slike foretak. Direktivet inneholder regler om informasjon som skal gjøres offentlig tilgjengelig:</w:t>
      </w:r>
    </w:p>
    <w:p w14:paraId="00D3FB32" w14:textId="77777777" w:rsidR="00DC4F43" w:rsidRPr="009C2F67" w:rsidRDefault="00DC4F43" w:rsidP="009C2F67">
      <w:pPr>
        <w:pStyle w:val="Liste"/>
      </w:pPr>
      <w:r w:rsidRPr="009C2F67">
        <w:t>Etter artikkel 3g nr. 1 skal institusjonelle investorer og kapitalforvaltere som hovedregel utarbeide og offentliggjøre retningslinjer for aktivt aksjeeierskap. De skal hvert år offentliggjøre hvordan retningslinjene er gjennomført. Dersom foretakene ikke utarbeider slike retningslinjer, skal de offentliggjøre en begrunnelse for hvorfor de ikke har gjort det. Institusjonelle investorer er definert i direktivet artikkel 1 nr. 2 bokstav e som livsforsikringsforetak og tjenestepensjonsforetak. Kapitalforvalter</w:t>
      </w:r>
      <w:r w:rsidRPr="009C2F67">
        <w:t>e er etter artikkel 1 nr. 2 bokstav f verdipapirforetak, forvaltere av alternative investeringsfond og forvaltere av verdipapirfond. Direktivets krav om retningslinjer for aktivt aksjeeierskap er gjennomført i norsk rett i finansforetaksloven § 13-22, verdipapirhandelloven § 9-16 a, verdipapirfondloven § 8-8 og AIF-loven § 4-7.</w:t>
      </w:r>
    </w:p>
    <w:p w14:paraId="5F58521A" w14:textId="77777777" w:rsidR="00DC4F43" w:rsidRPr="009C2F67" w:rsidRDefault="00DC4F43" w:rsidP="009C2F67">
      <w:pPr>
        <w:pStyle w:val="Liste"/>
      </w:pPr>
      <w:r w:rsidRPr="009C2F67">
        <w:t xml:space="preserve">Etter artikkel 3h nr. 1 skal institusjonelle investorer offentliggjøre hvordan investeringsstrategien deres er i overensstemmelse med selskapets profil og varighet, og hvordan de bidrar til virksomhetens resultat på mellomlang til lang sikt. Den institusjonelle investoren </w:t>
      </w:r>
      <w:r w:rsidRPr="009C2F67">
        <w:lastRenderedPageBreak/>
        <w:t>skal offentliggjøre en redegjørelse for eventuelle avtaler om utkontraktering av kapitalforvaltningen, jf. artikkel 3h nr. 2. Kravene er gjennomført i finansforetaksloven § 13-23.</w:t>
      </w:r>
    </w:p>
    <w:p w14:paraId="5A529E57" w14:textId="77777777" w:rsidR="00DC4F43" w:rsidRPr="009C2F67" w:rsidRDefault="00DC4F43" w:rsidP="009C2F67">
      <w:pPr>
        <w:pStyle w:val="Liste"/>
      </w:pPr>
      <w:r w:rsidRPr="009C2F67">
        <w:t>Stemmerådgivere («</w:t>
      </w:r>
      <w:proofErr w:type="spellStart"/>
      <w:r w:rsidRPr="009C2F67">
        <w:t>røystingsrådgjevarar</w:t>
      </w:r>
      <w:proofErr w:type="spellEnd"/>
      <w:r w:rsidRPr="009C2F67">
        <w:t>») er omhandlet i artikkel 3j. Etter nr. 1 skal de i utgangpunktet offentliggjøre atferdsregler («</w:t>
      </w:r>
      <w:proofErr w:type="spellStart"/>
      <w:r w:rsidRPr="009C2F67">
        <w:t>code</w:t>
      </w:r>
      <w:proofErr w:type="spellEnd"/>
      <w:r w:rsidRPr="009C2F67">
        <w:t xml:space="preserve"> </w:t>
      </w:r>
      <w:proofErr w:type="spellStart"/>
      <w:r w:rsidRPr="009C2F67">
        <w:t>of</w:t>
      </w:r>
      <w:proofErr w:type="spellEnd"/>
      <w:r w:rsidRPr="009C2F67">
        <w:t xml:space="preserve"> </w:t>
      </w:r>
      <w:proofErr w:type="spellStart"/>
      <w:r w:rsidRPr="009C2F67">
        <w:t>conduct</w:t>
      </w:r>
      <w:proofErr w:type="spellEnd"/>
      <w:r w:rsidRPr="009C2F67">
        <w:t>») som de legger til grunn i virksomheten. De skal også rapportere offentlig om hvordan reglene har blitt fulgt. Dersom slike regler ikke er utarbeidet, skal stemmerådgiverne gi en offentlig begrunnelse for dette. Etter artikkel 3j nr. 2 skal stemmerådgiverne offentliggjøre nærmere opplysninger på sitt nettsted om hvordan de utarbeider undersøkelsene, rådene og stemmeanbefalin</w:t>
      </w:r>
      <w:r w:rsidRPr="009C2F67">
        <w:t xml:space="preserve">gene sine. Blant annet skal de angi hvilke kilder som brukes. De ovennevnte direktivkravene om stemmerådgivere er gjennomført i norsk rett i lov om </w:t>
      </w:r>
      <w:proofErr w:type="spellStart"/>
      <w:r w:rsidRPr="009C2F67">
        <w:t>røystingsrådgjevarar</w:t>
      </w:r>
      <w:proofErr w:type="spellEnd"/>
      <w:r w:rsidRPr="009C2F67">
        <w:t xml:space="preserve"> §§ 3 og 4.</w:t>
      </w:r>
    </w:p>
    <w:p w14:paraId="2E914E51" w14:textId="77777777" w:rsidR="00DC4F43" w:rsidRPr="009C2F67" w:rsidRDefault="00DC4F43" w:rsidP="009C2F67">
      <w:pPr>
        <w:pStyle w:val="Liste"/>
      </w:pPr>
      <w:r w:rsidRPr="009C2F67">
        <w:t>Artikkel 9a inneholder bestemmelser om at foretak med aksjer tatt opp til handel på et regulert marked, skal utarbeide retningslinjer om fastsettelse av godtgjørelse til ledelsen i foretaket. Retningslinjene skal etter artikkel 9b nr. 5 gjøres offentlig tilgjengelig. Generalforsamlingen i foretaket skal stemme over retningslinjene. Foretaket skal etter artikkel 9a nr. 7 offentliggjøre resultatet av avstemningen. Direktivets krav er gjennomført i allmennaksjeloven § 6-16 a sjette ledd.</w:t>
      </w:r>
    </w:p>
    <w:p w14:paraId="177643AF" w14:textId="77777777" w:rsidR="00DC4F43" w:rsidRPr="009C2F67" w:rsidRDefault="00DC4F43" w:rsidP="009C2F67">
      <w:pPr>
        <w:pStyle w:val="Liste"/>
      </w:pPr>
      <w:r w:rsidRPr="009C2F67">
        <w:t>Artikkel 9c inneholder regler om gjennomsiktighet og godkjenning av vesentlige transaksjoner med tilknyttede parter. Informasjon om slike transaksjoner skal offentliggjøres, se artikkel 9c nr. 2. Det gjelder også transaksjoner som foretakets datterforetak inngår med tilknyttede parter, se artikkel 9c nr. 7. Bestemmelsene er gjennomført i allmennaksjeloven § 3-15 annet ledd og § 3-19 femte ledd.</w:t>
      </w:r>
    </w:p>
    <w:p w14:paraId="2F0F4447" w14:textId="77777777" w:rsidR="00DC4F43" w:rsidRPr="009C2F67" w:rsidRDefault="00DC4F43" w:rsidP="009C2F67">
      <w:pPr>
        <w:pStyle w:val="Liste"/>
      </w:pPr>
      <w:r w:rsidRPr="009C2F67">
        <w:t>Det føl</w:t>
      </w:r>
      <w:r w:rsidRPr="009C2F67">
        <w:t xml:space="preserve">ger av artikkel 14 nr. 2 at foretaket skal offentliggjøre på sitt nettsted resultatet av avstemninger på generalforsamlinger. I norsk rett følger dette av § 4 i forskrift om selskapets opplysningsplikt før og etter generalforsamlingen i visse </w:t>
      </w:r>
      <w:proofErr w:type="spellStart"/>
      <w:r w:rsidRPr="009C2F67">
        <w:t>allmennaksjeselskaper</w:t>
      </w:r>
      <w:proofErr w:type="spellEnd"/>
      <w:r w:rsidRPr="009C2F67">
        <w:t>.</w:t>
      </w:r>
    </w:p>
    <w:p w14:paraId="77BB1801" w14:textId="77777777" w:rsidR="00DC4F43" w:rsidRPr="009C2F67" w:rsidRDefault="00DC4F43" w:rsidP="009C2F67">
      <w:r w:rsidRPr="009C2F67">
        <w:t>Endringsdirektivet innfører en ny artikkel 14c i direktivet som innebærer at informasjonen nevnt over, fra 10. januar 2030 også skal gjøres tilgjengelig i ESAP. Det følger av artikkel 14c nr. 3 at medlemstatene skal utpeke et innsamlingsorgan for informasjonen.</w:t>
      </w:r>
    </w:p>
    <w:p w14:paraId="5F94D1C0" w14:textId="77777777" w:rsidR="00DC4F43" w:rsidRPr="009C2F67" w:rsidRDefault="00DC4F43" w:rsidP="009C2F67">
      <w:pPr>
        <w:pStyle w:val="Overskrift3"/>
      </w:pPr>
      <w:r w:rsidRPr="009C2F67">
        <w:t>Høringsnotatet</w:t>
      </w:r>
    </w:p>
    <w:p w14:paraId="6B3FA876" w14:textId="77777777" w:rsidR="00DC4F43" w:rsidRPr="009C2F67" w:rsidRDefault="00DC4F43" w:rsidP="009C2F67">
      <w:r w:rsidRPr="009C2F67">
        <w:t xml:space="preserve">Finanstilsynet foreslår i høringsnotatet at Finanstilsynet skal være innsamlingsorgan for opplysningene etter finansforetaksloven, verdipapirhandelloven, verdipapirfondloven, AIF-loven og lov om </w:t>
      </w:r>
      <w:proofErr w:type="spellStart"/>
      <w:r w:rsidRPr="009C2F67">
        <w:t>røystingsrådgjevarar</w:t>
      </w:r>
      <w:proofErr w:type="spellEnd"/>
      <w:r w:rsidRPr="009C2F67">
        <w:t>.</w:t>
      </w:r>
    </w:p>
    <w:p w14:paraId="042E9E6C" w14:textId="77777777" w:rsidR="00DC4F43" w:rsidRPr="009C2F67" w:rsidRDefault="00DC4F43" w:rsidP="009C2F67">
      <w:r w:rsidRPr="009C2F67">
        <w:t>Finanstilsynet viser til at noterte foretak i praksis oppfyller offentliggjøringspliktene knyttet til retningslinjene om godtgjør</w:t>
      </w:r>
      <w:r w:rsidRPr="009C2F67">
        <w:t xml:space="preserve">else og om vesentlige transaksjoner og avstemningsresultater på generalforsamling gjennom Oslo Børs’ </w:t>
      </w:r>
      <w:proofErr w:type="spellStart"/>
      <w:r w:rsidRPr="009C2F67">
        <w:t>NewsWeb</w:t>
      </w:r>
      <w:proofErr w:type="spellEnd"/>
      <w:r w:rsidRPr="009C2F67">
        <w:t xml:space="preserve">-tjeneste. Finanstilsynet foreslår derfor at det regulerte markedet der foretakets aksjer er tatt opp til handel, i utgangspunktet utpekes som innsamlingsorgan for disse informasjonsstrømmene. Ettersom norske foretak med finansielle instrumenter tatt opp til handel på utenlandske handelsplasser, ikke kan bruke </w:t>
      </w:r>
      <w:proofErr w:type="spellStart"/>
      <w:r w:rsidRPr="009C2F67">
        <w:t>NewsWeb</w:t>
      </w:r>
      <w:proofErr w:type="spellEnd"/>
      <w:r w:rsidRPr="009C2F67">
        <w:t>, foreslår Finanstilsynet at slike foretak kan oppfylle informasjonsplikten ved å sen</w:t>
      </w:r>
      <w:r w:rsidRPr="009C2F67">
        <w:t>de opplysningene til Finanstilsynet.</w:t>
      </w:r>
    </w:p>
    <w:p w14:paraId="0B8049EA" w14:textId="77777777" w:rsidR="00DC4F43" w:rsidRPr="009C2F67" w:rsidRDefault="00DC4F43" w:rsidP="009C2F67">
      <w:r w:rsidRPr="009C2F67">
        <w:t>Finanstilsynet foreslår en bestemmelse om ESAP-tilgjengeliggjøring i allmennaksjeloven ny § 3-20, og at det settes inn henvisninger til denne bestemmelsen i andre relevante regler.</w:t>
      </w:r>
    </w:p>
    <w:p w14:paraId="53A03DB8" w14:textId="77777777" w:rsidR="00DC4F43" w:rsidRPr="009C2F67" w:rsidRDefault="00DC4F43" w:rsidP="009C2F67">
      <w:pPr>
        <w:pStyle w:val="Overskrift3"/>
      </w:pPr>
      <w:r w:rsidRPr="009C2F67">
        <w:lastRenderedPageBreak/>
        <w:t>Høringsinstansenes syn</w:t>
      </w:r>
    </w:p>
    <w:p w14:paraId="456CA006" w14:textId="77777777" w:rsidR="00DC4F43" w:rsidRPr="009C2F67" w:rsidRDefault="00DC4F43" w:rsidP="009C2F67">
      <w:r w:rsidRPr="009C2F67">
        <w:rPr>
          <w:rStyle w:val="kursiv"/>
        </w:rPr>
        <w:t>Oslo Børs</w:t>
      </w:r>
      <w:r w:rsidRPr="009C2F67">
        <w:t xml:space="preserve"> støtter at regulert marked (i praksis Oslo Børs) utpekes som innsamlingsorgan for informasjon om retningslinjer for godtgjørelse, vesentlige transaksjoner med tilknyttede parter og avstemningsresultater fra generalforsamling for noterte foretak. Oslo Børs viser til at løsningen reduserer rapporteringsbyrden og sikrer konsistent behandling av noterte foretak.</w:t>
      </w:r>
    </w:p>
    <w:p w14:paraId="7343DA65" w14:textId="77777777" w:rsidR="00DC4F43" w:rsidRPr="009C2F67" w:rsidRDefault="00DC4F43" w:rsidP="009C2F67">
      <w:pPr>
        <w:pStyle w:val="Overskrift3"/>
      </w:pPr>
      <w:r w:rsidRPr="009C2F67">
        <w:t>Departementets vurdering</w:t>
      </w:r>
    </w:p>
    <w:p w14:paraId="0D1E5B31" w14:textId="77777777" w:rsidR="00DC4F43" w:rsidRPr="009C2F67" w:rsidRDefault="00DC4F43" w:rsidP="009C2F67">
      <w:r w:rsidRPr="009C2F67">
        <w:t xml:space="preserve">Departementet slutter seg til Finanstilsynets vurderinger, herunder at Finanstilsynet skal være innsamlingsorgan for opplysningene etter finansforetaksloven, verdipapirhandelloven, verdipapirfondloven, AIF-loven og lov om </w:t>
      </w:r>
      <w:proofErr w:type="spellStart"/>
      <w:r w:rsidRPr="009C2F67">
        <w:t>røystingsrådgjevarar</w:t>
      </w:r>
      <w:proofErr w:type="spellEnd"/>
      <w:r w:rsidRPr="009C2F67">
        <w:t xml:space="preserve">. Det vises til forslagene til finansforetaksloven ny § 13-24, endringer i verdipapirhandelloven § 9-16 a, endringer i verdipapirfondloven § 8-8, endringer i AIF-loven § 4-7 og lov om </w:t>
      </w:r>
      <w:proofErr w:type="spellStart"/>
      <w:r w:rsidRPr="009C2F67">
        <w:t>røystingsrådgjevarar</w:t>
      </w:r>
      <w:proofErr w:type="spellEnd"/>
      <w:r w:rsidRPr="009C2F67">
        <w:t xml:space="preserve"> ny § 4 a.</w:t>
      </w:r>
    </w:p>
    <w:p w14:paraId="609D1C13" w14:textId="77777777" w:rsidR="00DC4F43" w:rsidRPr="009C2F67" w:rsidRDefault="00DC4F43" w:rsidP="009C2F67">
      <w:r w:rsidRPr="009C2F67">
        <w:t>Departementet deler videre Finanstilsynets vurdering om at det regulerte markedet der foretakets aksjer er tatt opp til handel bør være innsamlingsorgan for informasjon om retningslinjer for godtgjørelse, vesentlige transaksjoner med tilknyttede parter og avstemningsresultater</w:t>
      </w:r>
      <w:r w:rsidRPr="009C2F67">
        <w:t xml:space="preserve"> fra generalforsamling for noterte foretak. Departementet deler Oslo Børs’ vurdering om at en slik løsning reduserer rapporteringsbyrden for de aktuelle foretakene. Norske foretak med finansielle instrumenter tatt opp til handel på utenlandske handelsplasser vil kunne oppfylle informasjonsplikten ved å sende opplysningene til Finanstilsynet. Det vises til forslaget til allmennaksjeloven ny § 3-20.</w:t>
      </w:r>
    </w:p>
    <w:p w14:paraId="064AE45D" w14:textId="77777777" w:rsidR="00DC4F43" w:rsidRPr="009C2F67" w:rsidRDefault="00DC4F43" w:rsidP="009C2F67">
      <w:pPr>
        <w:pStyle w:val="Overskrift2"/>
      </w:pPr>
      <w:r w:rsidRPr="009C2F67">
        <w:t>Verdipapirfondsdirektivet</w:t>
      </w:r>
    </w:p>
    <w:p w14:paraId="02278700" w14:textId="77777777" w:rsidR="00DC4F43" w:rsidRPr="009C2F67" w:rsidRDefault="00DC4F43" w:rsidP="009C2F67">
      <w:pPr>
        <w:pStyle w:val="Overskrift3"/>
      </w:pPr>
      <w:r w:rsidRPr="009C2F67">
        <w:t>EØS-rett</w:t>
      </w:r>
    </w:p>
    <w:p w14:paraId="4172BBDA" w14:textId="77777777" w:rsidR="00DC4F43" w:rsidRPr="009C2F67" w:rsidRDefault="00DC4F43" w:rsidP="009C2F67">
      <w:r w:rsidRPr="009C2F67">
        <w:t>Verdipapirfondsdirektivet (direktiv 2009/65/EF, UCITS) inneholder regler om verdipapirfondsforvaltning og verdipapirfond, herunder om informasjon som skal gjøres offentlig tilgjengelig:</w:t>
      </w:r>
    </w:p>
    <w:p w14:paraId="699D8485" w14:textId="77777777" w:rsidR="00DC4F43" w:rsidRPr="009C2F67" w:rsidRDefault="00DC4F43" w:rsidP="009C2F67">
      <w:pPr>
        <w:pStyle w:val="Liste"/>
      </w:pPr>
      <w:r w:rsidRPr="009C2F67">
        <w:t xml:space="preserve">Etter artikkel 6 nr. 1 skal det kreves forhåndstillatelse fra tilsynsmyndigheten for å drive verdipapirfondsforvaltning. ESMA skal underrettes om alle tillatelser som gis. Tillatelsene skal offentliggjøres i et register på </w:t>
      </w:r>
      <w:proofErr w:type="spellStart"/>
      <w:r w:rsidRPr="009C2F67">
        <w:t>ESMAs</w:t>
      </w:r>
      <w:proofErr w:type="spellEnd"/>
      <w:r w:rsidRPr="009C2F67">
        <w:t xml:space="preserve"> nettside. Krav om tillatelse for verdipapirfondsforvaltning </w:t>
      </w:r>
      <w:proofErr w:type="gramStart"/>
      <w:r w:rsidRPr="009C2F67">
        <w:t>fremgår</w:t>
      </w:r>
      <w:proofErr w:type="gramEnd"/>
      <w:r w:rsidRPr="009C2F67">
        <w:t xml:space="preserve"> i norsk rett av verdipapirfondloven § 2-1 første ledd. Det er i loven ikke inntatt noen uttrykkelig plikt til å underrette ESMA om tillatelser som er gitt.</w:t>
      </w:r>
    </w:p>
    <w:p w14:paraId="5AF1C97E" w14:textId="77777777" w:rsidR="00DC4F43" w:rsidRPr="009C2F67" w:rsidRDefault="00DC4F43" w:rsidP="009C2F67">
      <w:pPr>
        <w:pStyle w:val="Liste"/>
      </w:pPr>
      <w:r w:rsidRPr="009C2F67">
        <w:t xml:space="preserve">Det følger av artikkel 68 nr. 1 at et forvaltningsselskap, for hvert fond det forvalter, skal offentliggjøre prospekt, årsrapport og en halvårsrapport for de første seks månedene av regnskapsåret. I norsk rett </w:t>
      </w:r>
      <w:proofErr w:type="gramStart"/>
      <w:r w:rsidRPr="009C2F67">
        <w:t>fremgår</w:t>
      </w:r>
      <w:proofErr w:type="gramEnd"/>
      <w:r w:rsidRPr="009C2F67">
        <w:t xml:space="preserve"> plikten til å offentliggjøre dokumentene av verdipapirfondloven § 8-1 første ledd og § 8-2 første ledd. Prospekt for verdipapirfond skal sendes Finanstilsynet før det innbys til tegning, jf. verdipapirfondloven § 8-2 fjerde ledd. Tilsvarende gjelder endringer i prospektet.</w:t>
      </w:r>
    </w:p>
    <w:p w14:paraId="08CBC530" w14:textId="77777777" w:rsidR="00DC4F43" w:rsidRPr="009C2F67" w:rsidRDefault="00DC4F43" w:rsidP="009C2F67">
      <w:pPr>
        <w:pStyle w:val="Liste"/>
      </w:pPr>
      <w:r w:rsidRPr="009C2F67">
        <w:t xml:space="preserve">Forvaltningsselskaper skal etter artikkel 78 utarbeide et nøkkelinformasjonsdokument for hvert fond de forvalter. En oppdatert versjon av nøkkelinformasjonen skal være tilgjengelig på forvaltningsselskapets nettsted, jf. artikkel 81 nr. 1 annet ledd, og skal gis investorer før </w:t>
      </w:r>
      <w:r w:rsidRPr="009C2F67">
        <w:lastRenderedPageBreak/>
        <w:t>tegning av andeler, jf. artikkel 80 nr. 1. I norsk rett er kravet om å utarbeide et nøkkelinformasjonsdokument nedfelt i verdipapirfondloven § 8-3. Nøkkelinformasjon skal sendes Finanstilsynet før det innbys til tegning, jf. verdipapirfondloven § 8-4 annet ledd. Tilsvarende gjelder endringer i informasjonen.</w:t>
      </w:r>
    </w:p>
    <w:p w14:paraId="0C5870D2" w14:textId="77777777" w:rsidR="00DC4F43" w:rsidRPr="009C2F67" w:rsidRDefault="00DC4F43" w:rsidP="009C2F67">
      <w:pPr>
        <w:pStyle w:val="Liste"/>
      </w:pPr>
      <w:r w:rsidRPr="009C2F67">
        <w:t>Etter artikkel 99b nr. 1 skal tilsynsmyndighetene publisere vedtak om administrative sanksjoner eller andre administrative tiltak som treffes som følge av overtredelser av nasjonale bestemmelser som gjennomfører direktivet. Plikten til offentliggjøring er ikke uttrykkelig inntatt i norsk lovgivning.</w:t>
      </w:r>
    </w:p>
    <w:p w14:paraId="37ECEC7A" w14:textId="77777777" w:rsidR="00DC4F43" w:rsidRPr="009C2F67" w:rsidRDefault="00DC4F43" w:rsidP="009C2F67">
      <w:r w:rsidRPr="009C2F67">
        <w:t>Endringsdirektivet innfører en ny artikkel 82a i UCITS-direktivet som innebærer at informasjonen nevnt over, fra 10. januar 2028 også skal gjøres tilgjengelig i ESAP. Innsamlingsorganet skal være tilsynsmyndigheten. Informasjonen som skal offentliggjøres av forvaltningsselskapet, skal samtidig sendes innsamlingsorganet for publisering gjennom ESAP.</w:t>
      </w:r>
    </w:p>
    <w:p w14:paraId="1738C30A" w14:textId="77777777" w:rsidR="00DC4F43" w:rsidRPr="009C2F67" w:rsidRDefault="00DC4F43" w:rsidP="009C2F67">
      <w:pPr>
        <w:pStyle w:val="Overskrift3"/>
      </w:pPr>
      <w:r w:rsidRPr="009C2F67">
        <w:t>Høringsnotatet</w:t>
      </w:r>
    </w:p>
    <w:p w14:paraId="779F0B61" w14:textId="77777777" w:rsidR="00DC4F43" w:rsidRPr="009C2F67" w:rsidRDefault="00DC4F43" w:rsidP="009C2F67">
      <w:r w:rsidRPr="009C2F67">
        <w:t>Finanstilsynet foreslår at det inntas en ny § 8-4 a i verdipapirfondloven om at investorinformasjon også skal tilgjengeliggjøres gjennom ESAP. Etter forslaget utpekes Finanstilsynet som innsamlingsorgan.</w:t>
      </w:r>
    </w:p>
    <w:p w14:paraId="2B8483A6" w14:textId="77777777" w:rsidR="00DC4F43" w:rsidRPr="009C2F67" w:rsidRDefault="00DC4F43" w:rsidP="009C2F67">
      <w:r w:rsidRPr="009C2F67">
        <w:t>Finanstilsynet viser i høringsnotatet til at etter verdipapirfondlovens gjeldende regler plikter forvaltningsselskapene allerede å sende prospekt og nøkkelinformasjon til Finanstilsynet før det innbys til tegning og ved endringer i informasjonen. I tillegg skal års- og halvårsrapporter for fondene innsendes. Finanstilsynet legger til grunn at forvaltningsselskapenes innsendingsplikt kan anses oppfylt ved at informasjonen sendes i ESAP-sporet, slik at foretakene unngår å måtte rapportere samme informasjon p</w:t>
      </w:r>
      <w:r w:rsidRPr="009C2F67">
        <w:t>å flere måter.</w:t>
      </w:r>
    </w:p>
    <w:p w14:paraId="15BB3114" w14:textId="77777777" w:rsidR="00DC4F43" w:rsidRPr="009C2F67" w:rsidRDefault="00DC4F43" w:rsidP="009C2F67">
      <w:r w:rsidRPr="009C2F67">
        <w:t>Siden øvrige offentliggjøringsplikter om tillatelser til å drive verdipapirfondsforvaltning og vedtak om sanksjoner ikke er uttrykkelig lovregulert, foreslår Finanstilsynet ingen bestemmelser om ESAP for disse informasjonsstrømmene.</w:t>
      </w:r>
    </w:p>
    <w:p w14:paraId="49568177" w14:textId="77777777" w:rsidR="00DC4F43" w:rsidRPr="009C2F67" w:rsidRDefault="00DC4F43" w:rsidP="009C2F67">
      <w:pPr>
        <w:pStyle w:val="Overskrift3"/>
      </w:pPr>
      <w:r w:rsidRPr="009C2F67">
        <w:t>Høringsinstansenes syn</w:t>
      </w:r>
    </w:p>
    <w:p w14:paraId="16B18AB9" w14:textId="77777777" w:rsidR="00DC4F43" w:rsidRPr="009C2F67" w:rsidRDefault="00DC4F43" w:rsidP="009C2F67">
      <w:r w:rsidRPr="009C2F67">
        <w:t>Ingen høringsinstanser har hatt merknader til forslaget i høringsnotatet.</w:t>
      </w:r>
    </w:p>
    <w:p w14:paraId="3423A28A" w14:textId="77777777" w:rsidR="00DC4F43" w:rsidRPr="009C2F67" w:rsidRDefault="00DC4F43" w:rsidP="009C2F67">
      <w:pPr>
        <w:pStyle w:val="Overskrift3"/>
      </w:pPr>
      <w:r w:rsidRPr="009C2F67">
        <w:t>Departementets vurdering</w:t>
      </w:r>
    </w:p>
    <w:p w14:paraId="561F5EF9" w14:textId="77777777" w:rsidR="00DC4F43" w:rsidRPr="009C2F67" w:rsidRDefault="00DC4F43" w:rsidP="009C2F67">
      <w:r w:rsidRPr="009C2F67">
        <w:t xml:space="preserve">Departementet viser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verdipapirfondsdirektivet, jf. direktivet artikkel </w:t>
      </w:r>
      <w:r w:rsidRPr="009C2F67">
        <w:t>82a og 99b nr. 1.</w:t>
      </w:r>
    </w:p>
    <w:p w14:paraId="0C8B644E" w14:textId="77777777" w:rsidR="00DC4F43" w:rsidRPr="009C2F67" w:rsidRDefault="00DC4F43" w:rsidP="009C2F67">
      <w:r w:rsidRPr="009C2F67">
        <w:t xml:space="preserve">Departementet slutter seg </w:t>
      </w:r>
      <w:proofErr w:type="gramStart"/>
      <w:r w:rsidRPr="009C2F67">
        <w:t>for øvrig</w:t>
      </w:r>
      <w:proofErr w:type="gramEnd"/>
      <w:r w:rsidRPr="009C2F67">
        <w:t xml:space="preserve"> til Finanstilsynets vurderinger, herunder at Finanstilsynet utpekes som innsamlingsorgan, se forslag til verdipapirfondloven ny § 8-4 a.</w:t>
      </w:r>
    </w:p>
    <w:p w14:paraId="5A93C2C0" w14:textId="77777777" w:rsidR="00DC4F43" w:rsidRPr="009C2F67" w:rsidRDefault="00DC4F43" w:rsidP="009C2F67">
      <w:pPr>
        <w:pStyle w:val="Overskrift2"/>
      </w:pPr>
      <w:r w:rsidRPr="009C2F67">
        <w:lastRenderedPageBreak/>
        <w:t>Solvens II-direktivet</w:t>
      </w:r>
    </w:p>
    <w:p w14:paraId="71A3255A" w14:textId="77777777" w:rsidR="00DC4F43" w:rsidRPr="009C2F67" w:rsidRDefault="00DC4F43" w:rsidP="009C2F67">
      <w:pPr>
        <w:pStyle w:val="Overskrift3"/>
      </w:pPr>
      <w:r w:rsidRPr="009C2F67">
        <w:t>EØS-rett</w:t>
      </w:r>
    </w:p>
    <w:p w14:paraId="1ADCD33A" w14:textId="77777777" w:rsidR="00DC4F43" w:rsidRPr="009C2F67" w:rsidRDefault="00DC4F43" w:rsidP="009C2F67">
      <w:r w:rsidRPr="009C2F67">
        <w:t>Solven</w:t>
      </w:r>
      <w:r w:rsidRPr="009C2F67">
        <w:t>s II-direktivet (direktiv 2009/138/EF) gjelder krav til forsikringsforetak. Direktivet inneholder bestemmelser om informasjon som skal offentliggjøres:</w:t>
      </w:r>
    </w:p>
    <w:p w14:paraId="24A01058" w14:textId="77777777" w:rsidR="00DC4F43" w:rsidRPr="009C2F67" w:rsidRDefault="00DC4F43" w:rsidP="009C2F67">
      <w:pPr>
        <w:pStyle w:val="Liste"/>
      </w:pPr>
      <w:r w:rsidRPr="009C2F67">
        <w:t>Etter artikkel 25a skal nasjonale tilsynsmyndigheter underrette EIOPA om tillatelser og tilbakekall av tillatelser til forsikringsforetak. Kravet er ikke særskilt gjennomført i norsk rett i lov eller forskrift.</w:t>
      </w:r>
    </w:p>
    <w:p w14:paraId="2B9FC342" w14:textId="77777777" w:rsidR="00DC4F43" w:rsidRPr="009C2F67" w:rsidRDefault="00DC4F43" w:rsidP="009C2F67">
      <w:pPr>
        <w:pStyle w:val="Liste"/>
      </w:pPr>
      <w:r w:rsidRPr="009C2F67">
        <w:t>Etter artikkel 51 nr. 1 skal forsikringsforetak årlig offentliggjøre opplysninger om foretakets solvens og finansielle stilling. Slike opplysninger skal også gis på gruppenivå, jf. direktivet artikkel 256 nr. 1. Begge opplysningskravene følger av finansforetaksloven § 14-12 første ledd.</w:t>
      </w:r>
    </w:p>
    <w:p w14:paraId="2B1272CD" w14:textId="77777777" w:rsidR="00DC4F43" w:rsidRPr="009C2F67" w:rsidRDefault="00DC4F43" w:rsidP="009C2F67">
      <w:r w:rsidRPr="009C2F67">
        <w:t>I tillegg inneholder direktivet enkelte bestemmelser som ikke er særskilt gjennomført i norsk rett. Artikkel 271 nr. 1 i direktivet lyder:</w:t>
      </w:r>
    </w:p>
    <w:p w14:paraId="7DCAE24F" w14:textId="77777777" w:rsidR="00DC4F43" w:rsidRPr="009C2F67" w:rsidRDefault="00DC4F43" w:rsidP="009C2F67">
      <w:pPr>
        <w:pStyle w:val="blokksit"/>
      </w:pPr>
      <w:r w:rsidRPr="009C2F67">
        <w:t>«Når det i hjemstaten er klageadgang mot et saneringstiltak, skal vedkommende myndigheter i hjemstaten, saneringsstyret eller enhver person som har myndighet til dette i hjemstaten, offentliggjøre beslutningen om saneringstiltak i samsvar med framgangsmåtene for offentliggjøring fastsatt i hjemstaten, og skal dessuten så snart som mulig offentliggjøre et utdrag av dokumentet der saneringstiltaket fastsettes, i Den europeiske unions tidende.</w:t>
      </w:r>
    </w:p>
    <w:p w14:paraId="6B58E79C" w14:textId="77777777" w:rsidR="00DC4F43" w:rsidRPr="009C2F67" w:rsidRDefault="00DC4F43" w:rsidP="009C2F67">
      <w:pPr>
        <w:pStyle w:val="blokksit"/>
      </w:pPr>
      <w:r w:rsidRPr="009C2F67">
        <w:t>Tilsynsmyndighetene i de andre medlemsstatene som er blitt underrettet om beslutningen om saneringstiltak i henhold til artikkel 270, kan offentliggjøre beslutningen på sitt territorium på den måte de anser som hensiktsmessig.»</w:t>
      </w:r>
    </w:p>
    <w:p w14:paraId="4CBA2FB3" w14:textId="77777777" w:rsidR="00DC4F43" w:rsidRPr="009C2F67" w:rsidRDefault="00DC4F43" w:rsidP="009C2F67">
      <w:r w:rsidRPr="009C2F67">
        <w:t>Det er inntatt en tilsvarende bestemmelse om avviklingstiltak i artikkel 280 nr. 1:</w:t>
      </w:r>
    </w:p>
    <w:p w14:paraId="1DC4D2C0" w14:textId="77777777" w:rsidR="00DC4F43" w:rsidRPr="009C2F67" w:rsidRDefault="00DC4F43" w:rsidP="009C2F67">
      <w:pPr>
        <w:pStyle w:val="blokksit"/>
      </w:pPr>
      <w:r w:rsidRPr="009C2F67">
        <w:t>«Vedkommende myndighet, avviklingsstyret eller enhver person som vedkommende myndighet har oppnevnt for dette formål, skal offentliggjøre beslutningen om å innlede en framgangsmåte for avvikling i samsvar med framgangsmåtene for offentliggjøring fastsatt i hjemstaten, samt offentliggjøre et utdrag av beslutningen om avvikling i Den europeiske unions tidende.</w:t>
      </w:r>
    </w:p>
    <w:p w14:paraId="22D5D8BB" w14:textId="77777777" w:rsidR="00DC4F43" w:rsidRPr="009C2F67" w:rsidRDefault="00DC4F43" w:rsidP="009C2F67">
      <w:pPr>
        <w:pStyle w:val="blokksit"/>
      </w:pPr>
      <w:r w:rsidRPr="009C2F67">
        <w:t>Tilsynsmyndighetene i alle de øvrige medlemsstatene som er blitt underrettet om beslutningen om å innlede en framgangsmåte for avvikling i samsvar med artikkel 273 nr. 3, kan offentliggjøre beslutningen på sitt territorium på den måte de anser som hensiktsmessig.»</w:t>
      </w:r>
    </w:p>
    <w:p w14:paraId="00E854A1" w14:textId="77777777" w:rsidR="00DC4F43" w:rsidRPr="009C2F67" w:rsidRDefault="00DC4F43" w:rsidP="009C2F67">
      <w:r w:rsidRPr="009C2F67">
        <w:t xml:space="preserve">ESAP-endringsdirektivet innfører en ny artikkel 304b i Solvens II-direktivet om at informasjonen nevnt over, fra 10. januar 2030 skal gjøres tilgjengelig i ESAP. Tilsynsmyndigheten skal etter artikkel 304b nr. 5 være innsamlingsorgan for informasjon etter artikkel 271 nr. 1 og 280 nr. 1. EIOPA er etter artikkel 304b nr. 4 utpekt som innsamlingsorgan for opplysninger omfattet av artikkel 25a, mens det etter artikkel 304b nr. 3 skal velges et eller flere innsamlingsorgan for finansiell informasjon som angitt </w:t>
      </w:r>
      <w:r w:rsidRPr="009C2F67">
        <w:t>i artikkel 51 nr. 1 og artikkel 256 nr. 1.</w:t>
      </w:r>
    </w:p>
    <w:p w14:paraId="6C035E08" w14:textId="77777777" w:rsidR="00DC4F43" w:rsidRPr="009C2F67" w:rsidRDefault="00DC4F43" w:rsidP="009C2F67">
      <w:pPr>
        <w:pStyle w:val="Overskrift3"/>
      </w:pPr>
      <w:r w:rsidRPr="009C2F67">
        <w:t>Høringsnotatet</w:t>
      </w:r>
    </w:p>
    <w:p w14:paraId="583B45ED" w14:textId="77777777" w:rsidR="00DC4F43" w:rsidRPr="009C2F67" w:rsidRDefault="00DC4F43" w:rsidP="009C2F67">
      <w:r w:rsidRPr="009C2F67">
        <w:t>Finanstilsynet viser til at Finanstilsynet mottar rapporter etter finansforetaksloven § 14-12 første ledd og derfor bør utpekes til å være innsamlingsorgan for denne informasjonsstrømmen. Finanstilsynet foreslår ingen gjennomføringsbestemmelser for annen informasjon som skal of</w:t>
      </w:r>
      <w:r w:rsidRPr="009C2F67">
        <w:lastRenderedPageBreak/>
        <w:t>fentliggjøres etter direktivet siden denne informasjonen ikke er lov- eller forskriftsregulert fra før.</w:t>
      </w:r>
    </w:p>
    <w:p w14:paraId="74F68590" w14:textId="77777777" w:rsidR="00DC4F43" w:rsidRPr="009C2F67" w:rsidRDefault="00DC4F43" w:rsidP="009C2F67">
      <w:pPr>
        <w:pStyle w:val="Overskrift3"/>
      </w:pPr>
      <w:r w:rsidRPr="009C2F67">
        <w:t>Høringsinstansenes syn</w:t>
      </w:r>
    </w:p>
    <w:p w14:paraId="306ED7CE" w14:textId="77777777" w:rsidR="00DC4F43" w:rsidRPr="009C2F67" w:rsidRDefault="00DC4F43" w:rsidP="009C2F67">
      <w:r w:rsidRPr="009C2F67">
        <w:t>Ingen hør</w:t>
      </w:r>
      <w:r w:rsidRPr="009C2F67">
        <w:t>ingsinstanser har hatt merknader til forslaget i høringsnotatet.</w:t>
      </w:r>
    </w:p>
    <w:p w14:paraId="2759C24B" w14:textId="77777777" w:rsidR="00DC4F43" w:rsidRPr="009C2F67" w:rsidRDefault="00DC4F43" w:rsidP="009C2F67">
      <w:pPr>
        <w:pStyle w:val="Overskrift3"/>
      </w:pPr>
      <w:r w:rsidRPr="009C2F67">
        <w:t>Departementets vurdering</w:t>
      </w:r>
    </w:p>
    <w:p w14:paraId="397F8386" w14:textId="77777777" w:rsidR="00DC4F43" w:rsidRPr="009C2F67" w:rsidRDefault="00DC4F43" w:rsidP="009C2F67">
      <w:r w:rsidRPr="009C2F67">
        <w:t>Departementet slutter seg til Finanstilsynets vurderinger i høringsnotatet, herunder at Finanstilsynet utpekes som innsamlingsorgan der det opp til å nasjonale myndigheter å utpeke denne. Det vises til forslaget til finansforetaksloven ny § 14-12a.</w:t>
      </w:r>
    </w:p>
    <w:p w14:paraId="6BE58212" w14:textId="77777777" w:rsidR="00DC4F43" w:rsidRPr="009C2F67" w:rsidRDefault="00DC4F43" w:rsidP="009C2F67">
      <w:pPr>
        <w:pStyle w:val="Overskrift2"/>
      </w:pPr>
      <w:r w:rsidRPr="009C2F67">
        <w:t>AIFM-direktivet</w:t>
      </w:r>
    </w:p>
    <w:p w14:paraId="5EBBD6F0" w14:textId="77777777" w:rsidR="00DC4F43" w:rsidRPr="009C2F67" w:rsidRDefault="00DC4F43" w:rsidP="009C2F67">
      <w:pPr>
        <w:pStyle w:val="Overskrift3"/>
      </w:pPr>
      <w:r w:rsidRPr="009C2F67">
        <w:t>EØS-rett</w:t>
      </w:r>
    </w:p>
    <w:p w14:paraId="67318C54" w14:textId="77777777" w:rsidR="00DC4F43" w:rsidRPr="009C2F67" w:rsidRDefault="00DC4F43" w:rsidP="009C2F67">
      <w:r w:rsidRPr="009C2F67">
        <w:t>AIFM-direktivet (direktiv 2011/61/EU) regulerer forvaltere av alternative investeringsfond (AIF-er). Etter direktivet artikkel 7 nr. 5 skal tilsynsmyndighetene hvert kvartal informere ESMA om tillatelser som er gitt til AIF-forvaltere. ESMA skal føre et offentlig register over alle AIF-forvaltere som har tillatelse etter direktivet, og nasjonal tilsynsmyndighet for hver forvalter. I tillegg skal det føres en liste over hvilke AIF-er som forvaltes eller markedsføres i EØS-området.</w:t>
      </w:r>
    </w:p>
    <w:p w14:paraId="72E155DE" w14:textId="77777777" w:rsidR="00DC4F43" w:rsidRPr="009C2F67" w:rsidRDefault="00DC4F43" w:rsidP="009C2F67">
      <w:r w:rsidRPr="009C2F67">
        <w:t>Endringsdirektivet innfører en ny artikkel 69b i AIFM-direktivet som innebærer at registeret også skal tilgjengeliggjøres gjennom ESAP fra 10. januar 2030. Innsamlingsorganet skal etter bestemmelsen være ESMA.</w:t>
      </w:r>
    </w:p>
    <w:p w14:paraId="49A8204E" w14:textId="77777777" w:rsidR="00DC4F43" w:rsidRPr="009C2F67" w:rsidRDefault="00DC4F43" w:rsidP="009C2F67">
      <w:pPr>
        <w:pStyle w:val="Overskrift3"/>
      </w:pPr>
      <w:r w:rsidRPr="009C2F67">
        <w:t>Høringsnotatet</w:t>
      </w:r>
    </w:p>
    <w:p w14:paraId="51EC3783" w14:textId="77777777" w:rsidR="00DC4F43" w:rsidRPr="009C2F67" w:rsidRDefault="00DC4F43" w:rsidP="009C2F67">
      <w:r w:rsidRPr="009C2F67">
        <w:t xml:space="preserve">Finanstilsynet viser i høringsnotatet til at reglene om at forvaltere skal ha tillatelse fra Finanstilsynet </w:t>
      </w:r>
      <w:proofErr w:type="gramStart"/>
      <w:r w:rsidRPr="009C2F67">
        <w:t>fremgår</w:t>
      </w:r>
      <w:proofErr w:type="gramEnd"/>
      <w:r w:rsidRPr="009C2F67">
        <w:t xml:space="preserve"> av lov om forvaltning av alternative investeringsfond (AIF-loven) § 2-2, men at det ikke er noen uttrykkelig lov- eller forskriftsbestemmelse om at ESMA skal underrettes om tillatelser som er gitt. Finanstilsynet foreslår derfor ingen særskilte bestemmelser om ESAP-tilgjengeliggjøring.</w:t>
      </w:r>
    </w:p>
    <w:p w14:paraId="6E1A7AFF" w14:textId="77777777" w:rsidR="00DC4F43" w:rsidRPr="009C2F67" w:rsidRDefault="00DC4F43" w:rsidP="009C2F67">
      <w:pPr>
        <w:pStyle w:val="Overskrift3"/>
      </w:pPr>
      <w:r w:rsidRPr="009C2F67">
        <w:t>Høringsinstansenes syn</w:t>
      </w:r>
    </w:p>
    <w:p w14:paraId="08ED83BF" w14:textId="77777777" w:rsidR="00DC4F43" w:rsidRPr="009C2F67" w:rsidRDefault="00DC4F43" w:rsidP="009C2F67">
      <w:r w:rsidRPr="009C2F67">
        <w:t>Ingen høringsinstanser har hatt merknader til forslaget i høringsnotatet.</w:t>
      </w:r>
    </w:p>
    <w:p w14:paraId="1AE3FAA6" w14:textId="77777777" w:rsidR="00DC4F43" w:rsidRPr="009C2F67" w:rsidRDefault="00DC4F43" w:rsidP="009C2F67">
      <w:pPr>
        <w:pStyle w:val="Overskrift3"/>
      </w:pPr>
      <w:r w:rsidRPr="009C2F67">
        <w:t>Departementets vurdering</w:t>
      </w:r>
    </w:p>
    <w:p w14:paraId="371377FD" w14:textId="77777777" w:rsidR="00DC4F43" w:rsidRPr="009C2F67" w:rsidRDefault="00DC4F43" w:rsidP="009C2F67">
      <w:r w:rsidRPr="009C2F67">
        <w:t>Finansdepartementet slutter seg til Finanstilsynets vurdering i høringsnotatet om at det ikke er behov for lov- eller forskriftsendringer for å gjennomføre endringene i AIFM-direktivet.</w:t>
      </w:r>
    </w:p>
    <w:p w14:paraId="00EEFBE8" w14:textId="77777777" w:rsidR="00DC4F43" w:rsidRPr="009C2F67" w:rsidRDefault="00DC4F43" w:rsidP="009C2F67">
      <w:pPr>
        <w:pStyle w:val="Overskrift2"/>
      </w:pPr>
      <w:r w:rsidRPr="009C2F67">
        <w:lastRenderedPageBreak/>
        <w:t>Regnskapsdirektivet</w:t>
      </w:r>
    </w:p>
    <w:p w14:paraId="6B42A255" w14:textId="77777777" w:rsidR="00DC4F43" w:rsidRPr="009C2F67" w:rsidRDefault="00DC4F43" w:rsidP="009C2F67">
      <w:pPr>
        <w:pStyle w:val="Overskrift3"/>
      </w:pPr>
      <w:r w:rsidRPr="009C2F67">
        <w:t>EØS-rett</w:t>
      </w:r>
    </w:p>
    <w:p w14:paraId="765A99C7" w14:textId="77777777" w:rsidR="00DC4F43" w:rsidRPr="009C2F67" w:rsidRDefault="00DC4F43" w:rsidP="009C2F67">
      <w:r w:rsidRPr="009C2F67">
        <w:t>Regnskapsdirektivet (direktiv 2013/34/EU) regulerer utarbeidelsen og innholdet i årsregnskap, konsernregnskap og tilhørende rapportering for visse typer selskaper i EØS. Endringsdirektivet innfører en ny artikkel 33a i</w:t>
      </w:r>
      <w:r w:rsidRPr="009C2F67">
        <w:t xml:space="preserve"> regnskapsdirektivet om at visse foretak fra 10. januar 2028 skal sende følgende dokumenter inn til et innsamlingsorgan:</w:t>
      </w:r>
    </w:p>
    <w:p w14:paraId="0CCA5943" w14:textId="77777777" w:rsidR="00DC4F43" w:rsidRPr="009C2F67" w:rsidRDefault="00DC4F43" w:rsidP="009C2F67">
      <w:pPr>
        <w:pStyle w:val="Liste"/>
      </w:pPr>
      <w:r w:rsidRPr="009C2F67">
        <w:t>årsberetning, ev. konsolidert årsberetning, herunder taksonomirapportering, jf. forordning (EU) 2020/852 artikkel 8</w:t>
      </w:r>
    </w:p>
    <w:p w14:paraId="49CF1D75" w14:textId="77777777" w:rsidR="00DC4F43" w:rsidRPr="009C2F67" w:rsidRDefault="00DC4F43" w:rsidP="009C2F67">
      <w:pPr>
        <w:pStyle w:val="Liste"/>
      </w:pPr>
      <w:r w:rsidRPr="009C2F67">
        <w:t>årsregnskap, ev. konsernregnskap</w:t>
      </w:r>
    </w:p>
    <w:p w14:paraId="29A9DB3C" w14:textId="77777777" w:rsidR="00DC4F43" w:rsidRPr="009C2F67" w:rsidRDefault="00DC4F43" w:rsidP="009C2F67">
      <w:pPr>
        <w:pStyle w:val="Liste"/>
      </w:pPr>
      <w:r w:rsidRPr="009C2F67">
        <w:t>revisjonsberetning</w:t>
      </w:r>
    </w:p>
    <w:p w14:paraId="744C5C71" w14:textId="77777777" w:rsidR="00DC4F43" w:rsidRPr="009C2F67" w:rsidRDefault="00DC4F43" w:rsidP="009C2F67">
      <w:pPr>
        <w:pStyle w:val="Liste"/>
      </w:pPr>
      <w:r w:rsidRPr="009C2F67">
        <w:t xml:space="preserve">attestasjonsuttalelse om </w:t>
      </w:r>
      <w:proofErr w:type="spellStart"/>
      <w:r w:rsidRPr="009C2F67">
        <w:t>bærekraftsrapportering</w:t>
      </w:r>
      <w:proofErr w:type="spellEnd"/>
    </w:p>
    <w:p w14:paraId="30835E7A" w14:textId="77777777" w:rsidR="00DC4F43" w:rsidRPr="009C2F67" w:rsidRDefault="00DC4F43" w:rsidP="009C2F67">
      <w:pPr>
        <w:pStyle w:val="Liste"/>
      </w:pPr>
      <w:r w:rsidRPr="009C2F67">
        <w:t xml:space="preserve">ev. </w:t>
      </w:r>
      <w:proofErr w:type="spellStart"/>
      <w:r w:rsidRPr="009C2F67">
        <w:t>bærekraftsrapport</w:t>
      </w:r>
      <w:proofErr w:type="spellEnd"/>
      <w:r w:rsidRPr="009C2F67">
        <w:t xml:space="preserve"> om tredjelandsforetak med tilhørende attestasjonsuttalelse, jf. regnskapsloven § 2-8</w:t>
      </w:r>
    </w:p>
    <w:p w14:paraId="3ACC38E0" w14:textId="77777777" w:rsidR="00DC4F43" w:rsidRPr="009C2F67" w:rsidRDefault="00DC4F43" w:rsidP="009C2F67">
      <w:pPr>
        <w:pStyle w:val="Liste"/>
      </w:pPr>
      <w:r w:rsidRPr="009C2F67">
        <w:t xml:space="preserve">ev. erklæring om at et tredjelandsforetak ikke har gitt informasjon som er nødvendig for å oppfylle sine forpliktelser om utarbeidelse av </w:t>
      </w:r>
      <w:proofErr w:type="spellStart"/>
      <w:r w:rsidRPr="009C2F67">
        <w:t>bærekraftsrapport</w:t>
      </w:r>
      <w:proofErr w:type="spellEnd"/>
      <w:r w:rsidRPr="009C2F67">
        <w:t>, jf. regnskapsloven § 2-8 femte ledd</w:t>
      </w:r>
    </w:p>
    <w:p w14:paraId="47AEB8F3" w14:textId="77777777" w:rsidR="00DC4F43" w:rsidRPr="009C2F67" w:rsidRDefault="00DC4F43" w:rsidP="009C2F67">
      <w:pPr>
        <w:pStyle w:val="Liste"/>
      </w:pPr>
      <w:r w:rsidRPr="009C2F67">
        <w:t>ev. rapport om betaling til myndigheter, ev. konsolidert hvis relevant</w:t>
      </w:r>
    </w:p>
    <w:p w14:paraId="14FA185F" w14:textId="77777777" w:rsidR="00DC4F43" w:rsidRPr="009C2F67" w:rsidRDefault="00DC4F43" w:rsidP="009C2F67">
      <w:r w:rsidRPr="009C2F67">
        <w:t>Innsendingsplikten gjelder bare foretak nevnt i direktivet artikkel 19a, artikkel 29a og artikkel 40a. Etter direktivet ny artikkel 33 nr. 4 skal EØS-statene utpeke minst ett innsamlingsorgan for å motta dokumentasjonen som nevnt over. Etter ny artikkel 33a nr. 2 skal et foretak anses å ha oppfylt plikten til å sende inn dokumentasjonen etter direktivet hvis det sender den inn til en offisielt utpekt lagringsmekanisme etter rapporteringsdirektivet.</w:t>
      </w:r>
    </w:p>
    <w:p w14:paraId="5985C309" w14:textId="77777777" w:rsidR="00DC4F43" w:rsidRPr="009C2F67" w:rsidRDefault="00DC4F43" w:rsidP="009C2F67">
      <w:r w:rsidRPr="009C2F67">
        <w:t xml:space="preserve">Regnskapsdirektivet artikkel 40a gjelder for datterselskap og filialer av tredjelandsforetak og ble innført ved direktivet om selskapers </w:t>
      </w:r>
      <w:proofErr w:type="spellStart"/>
      <w:r w:rsidRPr="009C2F67">
        <w:t>bærekraftsrapportering</w:t>
      </w:r>
      <w:proofErr w:type="spellEnd"/>
      <w:r w:rsidRPr="009C2F67">
        <w:t xml:space="preserve"> (direktiv (EU) 2022/2464, CSRD). Bestemmelsen er nærmere omtalt i </w:t>
      </w:r>
      <w:proofErr w:type="spellStart"/>
      <w:r w:rsidRPr="009C2F67">
        <w:t>Prop</w:t>
      </w:r>
      <w:proofErr w:type="spellEnd"/>
      <w:r w:rsidRPr="009C2F67">
        <w:t xml:space="preserve">. 57 L (2023–2024) </w:t>
      </w:r>
      <w:r w:rsidRPr="009C2F67">
        <w:rPr>
          <w:rStyle w:val="kursiv"/>
        </w:rPr>
        <w:t>Endringer i regnskapsloven mv. (</w:t>
      </w:r>
      <w:proofErr w:type="spellStart"/>
      <w:r w:rsidRPr="009C2F67">
        <w:rPr>
          <w:rStyle w:val="kursiv"/>
        </w:rPr>
        <w:t>bærekraftsrapportering</w:t>
      </w:r>
      <w:proofErr w:type="spellEnd"/>
      <w:r w:rsidRPr="009C2F67">
        <w:rPr>
          <w:rStyle w:val="kursiv"/>
        </w:rPr>
        <w:t>)</w:t>
      </w:r>
      <w:r w:rsidRPr="009C2F67">
        <w:t xml:space="preserve"> punkt 5.5. CSRD er ennå ikke innlemmet i EØS-avtalen. Etter gjeldende EØS-rett er foretak nevnt i artikkel 19a store foretak av allmenn interesse med over 500 ansatte. Foretak nevnt i artikkel 29a er morselskap i konsern som oppfyller de samme vilkårene.</w:t>
      </w:r>
    </w:p>
    <w:p w14:paraId="7B9817E4" w14:textId="77777777" w:rsidR="00DC4F43" w:rsidRPr="009C2F67" w:rsidRDefault="00DC4F43" w:rsidP="009C2F67">
      <w:r w:rsidRPr="009C2F67">
        <w:t>Artikkel 19a, slik den er endret ved CSRD, gjelder for store foretak og små og mellomstore noterte foretak. Artikkel 29a, slik den er endret ved CSRD, gjelder for morselskap i store konsern.</w:t>
      </w:r>
    </w:p>
    <w:p w14:paraId="14D98E0D" w14:textId="77777777" w:rsidR="00DC4F43" w:rsidRPr="009C2F67" w:rsidRDefault="00DC4F43" w:rsidP="009C2F67">
      <w:r w:rsidRPr="009C2F67">
        <w:t>Omnibus I-direktivet (direktiv (EU) 2026/470) endrer regnskapsdirektivet artiklene 19a, 29a og 40a. Etter endringene gjelder regnskapsdirektivet artikkel 19a for foretak med over 1 000 ansatte (årsverk) som har salgsinntekter over 450 mill. euro. Tilsvarende gjelder regnskapsdirektivet artikkel 29a etter endringene for morselskap i konsern som oppfyller de samme vilkårene. Omnibus I-direktivet øker også tersklene for når datterselskap og filialer av tredjelandsforetak omfattes av regnskapsdirektivet artikk</w:t>
      </w:r>
      <w:r w:rsidRPr="009C2F67">
        <w:t xml:space="preserve">el 40a. Omnibus I-direktivet </w:t>
      </w:r>
      <w:proofErr w:type="gramStart"/>
      <w:r w:rsidRPr="009C2F67">
        <w:t>trådte</w:t>
      </w:r>
      <w:proofErr w:type="gramEnd"/>
      <w:r w:rsidRPr="009C2F67">
        <w:t xml:space="preserve"> i kraft i EU 18. mars 2026. Direktivet er ikke innlemmet i EØS-avtalen.</w:t>
      </w:r>
    </w:p>
    <w:p w14:paraId="792B44E3" w14:textId="77777777" w:rsidR="00DC4F43" w:rsidRPr="009C2F67" w:rsidRDefault="00DC4F43" w:rsidP="009C2F67">
      <w:pPr>
        <w:pStyle w:val="Overskrift3"/>
      </w:pPr>
      <w:r w:rsidRPr="009C2F67">
        <w:lastRenderedPageBreak/>
        <w:t>Høringsnotatet</w:t>
      </w:r>
    </w:p>
    <w:p w14:paraId="0BFEB333" w14:textId="77777777" w:rsidR="00DC4F43" w:rsidRPr="009C2F67" w:rsidRDefault="00DC4F43" w:rsidP="009C2F67">
      <w:r w:rsidRPr="009C2F67">
        <w:t>Finanstilsynet viser i høringsnotatet til at det følger av regnskapsloven § 8-2 før</w:t>
      </w:r>
      <w:r w:rsidRPr="009C2F67">
        <w:t>ste til fjerde ledd at informasjonen som omfattes av innsendingsplikten til ESAP, skal sendes til Regnskapsregisteret, og skriver:</w:t>
      </w:r>
    </w:p>
    <w:p w14:paraId="452D7362" w14:textId="77777777" w:rsidR="00DC4F43" w:rsidRPr="009C2F67" w:rsidRDefault="00DC4F43" w:rsidP="009C2F67">
      <w:pPr>
        <w:pStyle w:val="blokksit"/>
      </w:pPr>
      <w:r w:rsidRPr="009C2F67">
        <w:t xml:space="preserve">«Siden foretakene allerede er pålagt å sende den relevante dokumentasjonen til Regnskapsregisteret, er det nærliggende at Regnskapsregisteret blir utpekt som innsamlingsorgan i disse tilfellene. Et alternativ kunne vært å utpeke Finanstilsynet fordi tilsynet vil være innsamlingsorgan etter nesten alt annet regelverk. Regnskapsregisteret hadde da unngått å måtte etablere den infrastrukturen som er nødvendig for å gjennomføre ESAP-tilgjengeliggjøring […] Det har allerede vært kontakt mellom Finanstilsynet og </w:t>
      </w:r>
      <w:r w:rsidRPr="009C2F67">
        <w:t>Regnskapsregisteret om ESAP-tilgjengeliggjøring. Det er da mulig å utveksle erfaringer knyttet til infrastrukturetablering slik at ekstrakostnadene til Regnskapsregisteret kan reduseres. Finanstilsynet mener fordelen det har for foretakene å kunne forholde seg bare til Regnskapsregisteret, veier opp for ulempen ekstrakostnadene for Regnskapsregisteret utgjør, og foreslår derfor at Regnskapsregisteret utpekes som innsamlingsorgan for opplysninger etter regnskapsloven § 8-2.»</w:t>
      </w:r>
    </w:p>
    <w:p w14:paraId="7BB057DB" w14:textId="77777777" w:rsidR="00DC4F43" w:rsidRPr="009C2F67" w:rsidRDefault="00DC4F43" w:rsidP="009C2F67">
      <w:r w:rsidRPr="009C2F67">
        <w:t>Finanstilsynet foreslår videre at foretakenes opplysningsplikt kan oppfylles gjennom å sende informasjonen til en offisielt utpekt lagringsmekanisme som et alternativ til å sende dokumentasjonen til Regnskapsregisteret. Finanstilsynet foreslår en ny § 8-2a i regnskapsloven om ESAP-tilgjengeliggjøring der det henvises til bestemmelser i regnskapsloven som gjennomfører regnskapsdirektivet artiklene 19a, 29a og 40.</w:t>
      </w:r>
    </w:p>
    <w:p w14:paraId="372763EC" w14:textId="77777777" w:rsidR="00DC4F43" w:rsidRPr="009C2F67" w:rsidRDefault="00DC4F43" w:rsidP="009C2F67">
      <w:pPr>
        <w:pStyle w:val="Overskrift3"/>
      </w:pPr>
      <w:r w:rsidRPr="009C2F67">
        <w:t>Høringsinstansenes syn</w:t>
      </w:r>
    </w:p>
    <w:p w14:paraId="7D3115D8" w14:textId="77777777" w:rsidR="00DC4F43" w:rsidRPr="009C2F67" w:rsidRDefault="00DC4F43" w:rsidP="009C2F67">
      <w:pPr>
        <w:rPr>
          <w:rStyle w:val="kursiv"/>
        </w:rPr>
      </w:pPr>
      <w:r w:rsidRPr="009C2F67">
        <w:rPr>
          <w:rStyle w:val="kursiv"/>
        </w:rPr>
        <w:t>Brønnøysundregistrene</w:t>
      </w:r>
      <w:r w:rsidRPr="009C2F67">
        <w:t xml:space="preserve"> støtter forslaget om at Brønnøysundregistrene ved Regnskapsregisteret skal være innsamlingsorgan for regnskapsdirektivet, men viser til at Regnskapsregisteret er avhengig av en ny teknisk plattform for å oppfylle kravene i ESAP-regelverket. Brønnøysundregistrene mener det vil være hensiktsmessig å tilpasse ikrafttredelsestidspunktet slik at Brønnøysundregistrenes ESAP-løsning kan utvikles i tilknytning til ny teknisk plattform.</w:t>
      </w:r>
    </w:p>
    <w:p w14:paraId="5F1FF9C0" w14:textId="77777777" w:rsidR="00DC4F43" w:rsidRPr="009C2F67" w:rsidRDefault="00DC4F43" w:rsidP="009C2F67">
      <w:pPr>
        <w:rPr>
          <w:rStyle w:val="kursiv"/>
        </w:rPr>
      </w:pPr>
      <w:r w:rsidRPr="009C2F67">
        <w:rPr>
          <w:rStyle w:val="kursiv"/>
        </w:rPr>
        <w:t>Advokatforeningen</w:t>
      </w:r>
      <w:r w:rsidRPr="009C2F67">
        <w:t xml:space="preserve"> støtter Finanstilsynets forslag om at Regnskapsregisteret utpekes som innsamlingsorgan, og legger vekt på at de rapporteringspliktige foretakene med en slik løsning kun må forholde seg til Regnskapsregisteret ved denne rapporteringen.</w:t>
      </w:r>
    </w:p>
    <w:p w14:paraId="68BD255F" w14:textId="77777777" w:rsidR="00DC4F43" w:rsidRPr="009C2F67" w:rsidRDefault="00DC4F43" w:rsidP="009C2F67">
      <w:r w:rsidRPr="009C2F67">
        <w:rPr>
          <w:rStyle w:val="kursiv"/>
        </w:rPr>
        <w:t>Oslo Børs</w:t>
      </w:r>
      <w:r w:rsidRPr="009C2F67">
        <w:t xml:space="preserve"> støtter forslaget om at Regnskapsregisteret skal være innsamlingsorgan for regnskapsdirektivet. Oslo Børs mener det bør presiseres at noterte foretak som tilgjengeliggjør regnskapsinformasjon via OAM oppfyller sine offentliggjøringsplikter.</w:t>
      </w:r>
    </w:p>
    <w:p w14:paraId="3B4F998F" w14:textId="77777777" w:rsidR="00DC4F43" w:rsidRPr="009C2F67" w:rsidRDefault="00DC4F43" w:rsidP="009C2F67">
      <w:pPr>
        <w:pStyle w:val="Overskrift3"/>
      </w:pPr>
      <w:r w:rsidRPr="009C2F67">
        <w:t>Departementets vurdering</w:t>
      </w:r>
    </w:p>
    <w:p w14:paraId="77C2D9F0" w14:textId="77777777" w:rsidR="00DC4F43" w:rsidRPr="009C2F67" w:rsidRDefault="00DC4F43" w:rsidP="009C2F67">
      <w:r w:rsidRPr="009C2F67">
        <w:t>Departementet deler Finanstilsynet og høringsinstansenes vurdering om at Regnskapsregisteret bør være innsamlingsorgan for regnskapsdirektivet. Som Finanstilsynet peker på i høringsnotatet, er foretakene allerede pålagt å sende de relevante dokumentene til Regnskapsregisteret, og det vil være en fordel for foretakene å bare forholde seg til ett organ. Departementet foreslår derfor at Regnskapsregisteret skal være innsamlingsorgan, se forslag til regnskapsloven ny § 8-2a.</w:t>
      </w:r>
    </w:p>
    <w:p w14:paraId="092FC7F9" w14:textId="77777777" w:rsidR="00DC4F43" w:rsidRPr="009C2F67" w:rsidRDefault="00DC4F43" w:rsidP="009C2F67">
      <w:r w:rsidRPr="009C2F67">
        <w:lastRenderedPageBreak/>
        <w:t>Som Brønnøysundregistrene peker på i sitt høringssvar, har ikke Regnskapsregisteret den nødvendige infrastrukturen i dag til å oppfylle kravene i ESAP-regelverket. Informasjon etter regnskapsdirektivet skal først gjøres tilgjengelig for ESAP fra 10. januar 2028. Lovbestemmelsen om innsending av regnskapsinformasjon til ESAP vil ikke kunne settes i kraft før den nødvendige infrastrukturen er på plass.</w:t>
      </w:r>
    </w:p>
    <w:p w14:paraId="091751A2" w14:textId="77777777" w:rsidR="00DC4F43" w:rsidRPr="009C2F67" w:rsidRDefault="00DC4F43" w:rsidP="009C2F67">
      <w:r w:rsidRPr="009C2F67">
        <w:t>Departementet viser til at få</w:t>
      </w:r>
      <w:r w:rsidRPr="009C2F67">
        <w:t xml:space="preserve"> norske foretak vil omfattes av innsendingsplikten til ESAP, jf. at det i EU er vedtatt endringer i regnskapsdirektivet artiklene 19a, 29a og 40a som innebærer at betydelig færre norske foretak og norske filialer og datterselskaper av tredjelandsforetak vil omfattes av plikten til å sende inn regnskapsinformasjon til ESAP. Finansdepartementet sendte utkast til lovendringer som gjennomfører de nevnte direktivendringene på høring 16. februar 2026, med frist 17. april 2026. I høringsnotatet er det lagt til gru</w:t>
      </w:r>
      <w:r w:rsidRPr="009C2F67">
        <w:t>nn at om lag 120–160 norske foretak er omfattet av regnskapsdirektivet artiklene 19a og 29a.</w:t>
      </w:r>
    </w:p>
    <w:p w14:paraId="5EA373D7" w14:textId="77777777" w:rsidR="00DC4F43" w:rsidRPr="009C2F67" w:rsidRDefault="00DC4F43" w:rsidP="009C2F67">
      <w:r w:rsidRPr="009C2F67">
        <w:t>Departementet viser til at det følger av regnskapsdirektivet ny artikkel 33a nr. 2 at foretak som sender de relevante dokumentene til en offisielt utpekt lagringsmekanisme etter rapporteringsdirektivet for tilgjengeliggjøring gjennom ESAP, skal anses å ha oppfylt sine forpliktelser om tilgjengeliggjøring gjennom ESAP etter regnskapsdirektivet. Dette følger av forslaget til regnskapsloven ny § 8-2a første ledd første</w:t>
      </w:r>
      <w:r w:rsidRPr="009C2F67">
        <w:t xml:space="preserve"> punktum.</w:t>
      </w:r>
    </w:p>
    <w:p w14:paraId="3F9FDD97" w14:textId="77777777" w:rsidR="00DC4F43" w:rsidRPr="009C2F67" w:rsidRDefault="00DC4F43" w:rsidP="009C2F67">
      <w:pPr>
        <w:pStyle w:val="Overskrift2"/>
      </w:pPr>
      <w:proofErr w:type="spellStart"/>
      <w:r w:rsidRPr="009C2F67">
        <w:t>Kapitalkravsdirektivet</w:t>
      </w:r>
      <w:proofErr w:type="spellEnd"/>
      <w:r w:rsidRPr="009C2F67">
        <w:t xml:space="preserve"> (CRD)</w:t>
      </w:r>
    </w:p>
    <w:p w14:paraId="7304C591" w14:textId="77777777" w:rsidR="00DC4F43" w:rsidRPr="009C2F67" w:rsidRDefault="00DC4F43" w:rsidP="009C2F67">
      <w:pPr>
        <w:pStyle w:val="Overskrift3"/>
      </w:pPr>
      <w:r w:rsidRPr="009C2F67">
        <w:t>EØS-rett</w:t>
      </w:r>
    </w:p>
    <w:p w14:paraId="191C321B" w14:textId="77777777" w:rsidR="00DC4F43" w:rsidRPr="009C2F67" w:rsidRDefault="00DC4F43" w:rsidP="009C2F67">
      <w:proofErr w:type="spellStart"/>
      <w:r w:rsidRPr="009C2F67">
        <w:t>Kapitalkravsdirektivet</w:t>
      </w:r>
      <w:proofErr w:type="spellEnd"/>
      <w:r w:rsidRPr="009C2F67">
        <w:t xml:space="preserve"> (direktiv 2013/36/EU) regulerer virksomheten til og tilsynet med kredittinstitusjoner. Direktivet artikkel 68 nr. 1 gjelder offentliggjøring av administrative sanksjoner som tilsynsmyndighetene ilegger i samsvar med direktivet. I visse tilfeller skal offentliggjøringen skje i anonymisert form, se artikkel 68 nr. 2.</w:t>
      </w:r>
    </w:p>
    <w:p w14:paraId="69BAF4F9" w14:textId="77777777" w:rsidR="00DC4F43" w:rsidRPr="009C2F67" w:rsidRDefault="00DC4F43" w:rsidP="009C2F67">
      <w:r w:rsidRPr="009C2F67">
        <w:t>Etter artikkel 131 nr. 12 skal tilsynsmyndigheten offentliggjøre hvilke kredittinstitusjoner som er utpekt som systemviktige.</w:t>
      </w:r>
    </w:p>
    <w:p w14:paraId="4454D304" w14:textId="77777777" w:rsidR="00DC4F43" w:rsidRPr="009C2F67" w:rsidRDefault="00DC4F43" w:rsidP="009C2F67">
      <w:r w:rsidRPr="009C2F67">
        <w:t xml:space="preserve">Endringsdirektivet innfører en ny artikkel 116a i </w:t>
      </w:r>
      <w:proofErr w:type="spellStart"/>
      <w:r w:rsidRPr="009C2F67">
        <w:t>kapitalkravsdirektivet</w:t>
      </w:r>
      <w:proofErr w:type="spellEnd"/>
      <w:r w:rsidRPr="009C2F67">
        <w:t xml:space="preserve"> om at informasjonen nevnt over fra 10. januar 2030 også skal gjøres tilgjengelig gjennom ESAP. Det følger av bestemmelsen at tilsynsmyndigheten skal være innsamlingsorgan.</w:t>
      </w:r>
    </w:p>
    <w:p w14:paraId="05302323" w14:textId="77777777" w:rsidR="00DC4F43" w:rsidRPr="009C2F67" w:rsidRDefault="00DC4F43" w:rsidP="009C2F67">
      <w:pPr>
        <w:pStyle w:val="Overskrift3"/>
      </w:pPr>
      <w:r w:rsidRPr="009C2F67">
        <w:t>Høringsnotatet</w:t>
      </w:r>
    </w:p>
    <w:p w14:paraId="22C0B1A9" w14:textId="77777777" w:rsidR="00DC4F43" w:rsidRPr="009C2F67" w:rsidRDefault="00DC4F43" w:rsidP="009C2F67">
      <w:r w:rsidRPr="009C2F67">
        <w:t>Finanstilsynet viser i høringsnotatet til at ingen av offentliggjøringspliktene i direktivet som omfattes av ESAP, er uttrykkelig nedfelt i norsk lov eller forskrift og foreslår derfor ingen lovendringer for å gjennomføre direktivendringene.</w:t>
      </w:r>
    </w:p>
    <w:p w14:paraId="556C5FDC" w14:textId="77777777" w:rsidR="00DC4F43" w:rsidRPr="009C2F67" w:rsidRDefault="00DC4F43" w:rsidP="009C2F67">
      <w:pPr>
        <w:pStyle w:val="Overskrift3"/>
      </w:pPr>
      <w:r w:rsidRPr="009C2F67">
        <w:t>Høringsinstansenes syn</w:t>
      </w:r>
    </w:p>
    <w:p w14:paraId="39A64EFE" w14:textId="77777777" w:rsidR="00DC4F43" w:rsidRPr="009C2F67" w:rsidRDefault="00DC4F43" w:rsidP="009C2F67">
      <w:r w:rsidRPr="009C2F67">
        <w:t>Ingen høringsinstanser har hatt merknader til forslaget i høringsnotatet.</w:t>
      </w:r>
    </w:p>
    <w:p w14:paraId="3C313878" w14:textId="77777777" w:rsidR="00DC4F43" w:rsidRPr="009C2F67" w:rsidRDefault="00DC4F43" w:rsidP="009C2F67">
      <w:pPr>
        <w:pStyle w:val="Overskrift3"/>
      </w:pPr>
      <w:r w:rsidRPr="009C2F67">
        <w:lastRenderedPageBreak/>
        <w:t>Departementets vurdering</w:t>
      </w:r>
    </w:p>
    <w:p w14:paraId="47503766" w14:textId="77777777" w:rsidR="00DC4F43" w:rsidRPr="009C2F67" w:rsidRDefault="00DC4F43" w:rsidP="009C2F67">
      <w:r w:rsidRPr="009C2F67">
        <w:t>Departementet viser til forslaget om å</w:t>
      </w:r>
      <w:r w:rsidRPr="009C2F67">
        <w:t xml:space="preserve">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w:t>
      </w:r>
      <w:proofErr w:type="spellStart"/>
      <w:r w:rsidRPr="009C2F67">
        <w:t>kapitalkravsdirektivet</w:t>
      </w:r>
      <w:proofErr w:type="spellEnd"/>
      <w:r w:rsidRPr="009C2F67">
        <w:t>, jf. direktivet artikkel 68 nr. 1 og 2 og artikkel 116a.</w:t>
      </w:r>
    </w:p>
    <w:p w14:paraId="6B6A1BCB" w14:textId="77777777" w:rsidR="00DC4F43" w:rsidRPr="009C2F67" w:rsidRDefault="00DC4F43" w:rsidP="009C2F67">
      <w:r w:rsidRPr="009C2F67">
        <w:t>Departeme</w:t>
      </w:r>
      <w:r w:rsidRPr="009C2F67">
        <w:t xml:space="preserve">ntet deler </w:t>
      </w:r>
      <w:proofErr w:type="gramStart"/>
      <w:r w:rsidRPr="009C2F67">
        <w:t>for øvrig</w:t>
      </w:r>
      <w:proofErr w:type="gramEnd"/>
      <w:r w:rsidRPr="009C2F67">
        <w:t xml:space="preserve"> Finanstilsynets vurdering om at det ikke er behov for lov- eller forskriftsregler om at tilsynsmyndigheten (Finanstilsynet) skal tilgjengeliggjøre gjennom ESAP hvilke kredittinstitusjoner som er utpekt som systemviktige.</w:t>
      </w:r>
    </w:p>
    <w:p w14:paraId="60B92F7C" w14:textId="77777777" w:rsidR="00DC4F43" w:rsidRPr="009C2F67" w:rsidRDefault="00DC4F43" w:rsidP="009C2F67">
      <w:pPr>
        <w:pStyle w:val="Overskrift2"/>
      </w:pPr>
      <w:r w:rsidRPr="009C2F67">
        <w:t>Krisehåndteringsdirektivet (BRRD)</w:t>
      </w:r>
    </w:p>
    <w:p w14:paraId="3B5F81E3" w14:textId="77777777" w:rsidR="00DC4F43" w:rsidRPr="009C2F67" w:rsidRDefault="00DC4F43" w:rsidP="009C2F67">
      <w:pPr>
        <w:pStyle w:val="Overskrift3"/>
      </w:pPr>
      <w:r w:rsidRPr="009C2F67">
        <w:t>EØS-rett</w:t>
      </w:r>
    </w:p>
    <w:p w14:paraId="5A06B323" w14:textId="77777777" w:rsidR="00DC4F43" w:rsidRPr="009C2F67" w:rsidRDefault="00DC4F43" w:rsidP="009C2F67">
      <w:r w:rsidRPr="009C2F67">
        <w:t>Krisehån</w:t>
      </w:r>
      <w:r w:rsidRPr="009C2F67">
        <w:t>dteringsdirektivet for kredittinstitusjoner og verdipapirforetak (direktiv 2014/59/EU, BRRD) gjelder krisehåndtering og avvikling av kredittinstitusjoner og visse verdipapirforetak. Direktivet inneholder regler om informasjon som skal offentliggjøres:</w:t>
      </w:r>
    </w:p>
    <w:p w14:paraId="4E131F1B" w14:textId="77777777" w:rsidR="00DC4F43" w:rsidRPr="009C2F67" w:rsidRDefault="00DC4F43" w:rsidP="009C2F67">
      <w:pPr>
        <w:pStyle w:val="Liste"/>
      </w:pPr>
      <w:r w:rsidRPr="009C2F67">
        <w:t>Etter artikkel 26 nr. 1 skal et foretak som inngår i konsern offentliggjøre om det er part i en konsernintern avtale om finansiell støtte. Offentliggjøringen skal inkludere avtalens alminnelige vilkår og navn på alle konsernforetakene som er part i avtalen. Opplysningene skal ajourføres minst én gang i året. I Norge følger plikten til offentliggjøring av finansforetaksloven § 20-8 nr. 7.</w:t>
      </w:r>
    </w:p>
    <w:p w14:paraId="4E9D1D08" w14:textId="24F575DA" w:rsidR="00DC4F43" w:rsidRPr="009C2F67" w:rsidRDefault="00DC4F43" w:rsidP="009C2F67">
      <w:pPr>
        <w:pStyle w:val="Liste"/>
      </w:pPr>
      <w:r w:rsidRPr="009C2F67">
        <w:t>Dersom tilsynsmyndigheten setter inn en midlertidig administrator i stedet for ledelsen i en kredittinstitusjon eller et verdipapirforetak i en fase av tidlig inngripen overfor et foretak i økonomiske problemer, skal dette offentliggjøres etter artikkel 29 nr. 1. Det samme tiltaket kan krisehåndteringsmyndigheten treffe under en krisehåndtering av en kredittinstitusjon eller et verdipapirforetak etter artikkel 35. En slik beslutning skal også offentliggjøres. Finansforetaksloven § 20-12 tredje ledd siste pu</w:t>
      </w:r>
      <w:r w:rsidRPr="009C2F67">
        <w:t>nktum og § 20-17 første ledd fjerde punktum, jf. § 20</w:t>
      </w:r>
      <w:r w:rsidR="009C2F67">
        <w:t>-</w:t>
      </w:r>
      <w:r w:rsidRPr="009C2F67">
        <w:t>29 annet ledd andre punktum, gjennomfører disse direktivbestemmelsene i norsk rett. Kunngjøringen gjøres av Foretaksregistret.</w:t>
      </w:r>
    </w:p>
    <w:p w14:paraId="7C6FAE05" w14:textId="77777777" w:rsidR="00DC4F43" w:rsidRPr="009C2F67" w:rsidRDefault="00DC4F43" w:rsidP="009C2F67">
      <w:pPr>
        <w:pStyle w:val="Liste"/>
      </w:pPr>
      <w:r w:rsidRPr="009C2F67">
        <w:t>Etter artikkel 33a kan en krisehåndteringsmyndighet under visse omstendigheter suspendere betalings- eller leveringsforpliktelser for en kredittinstitusjon eller et verdipapirforetak. En slik suspensjon skal etter artikkel 33a nr. 8 offentliggjøres. Finanstilsynet kan etter finansforetaksloven § 20-35 første ledd treffe vedtak om suspensjon.</w:t>
      </w:r>
    </w:p>
    <w:p w14:paraId="6373E828" w14:textId="77777777" w:rsidR="00DC4F43" w:rsidRPr="009C2F67" w:rsidRDefault="00DC4F43" w:rsidP="009C2F67">
      <w:pPr>
        <w:pStyle w:val="Liste"/>
      </w:pPr>
      <w:r w:rsidRPr="009C2F67">
        <w:t>Kredittinstitusjoner og verdipapirforetak skal etter artikkel 45i nr. 3 årlig offentliggjøre opplysninger om egenkapital mv. I norsk rett følger kravet av finansforetaksforskriften § 20-9 første ledd.</w:t>
      </w:r>
    </w:p>
    <w:p w14:paraId="709E2790" w14:textId="77777777" w:rsidR="00DC4F43" w:rsidRPr="009C2F67" w:rsidRDefault="00DC4F43" w:rsidP="009C2F67">
      <w:pPr>
        <w:pStyle w:val="Liste"/>
      </w:pPr>
      <w:r w:rsidRPr="009C2F67">
        <w:t>Et vedtak fra krisehåndteringsmyndigheten om avviklingstiltak skal offentliggjøres, se artikkel 83 nr. 4. Finansforetaksloven §§ 20-35 og 20-36 forutsetter offentliggjøring av vedtak om suspensjon av fordringer, sikkerhetsretter, hevingsrett mv.</w:t>
      </w:r>
    </w:p>
    <w:p w14:paraId="7E60A1C4" w14:textId="77777777" w:rsidR="00DC4F43" w:rsidRPr="009C2F67" w:rsidRDefault="00DC4F43" w:rsidP="009C2F67">
      <w:pPr>
        <w:pStyle w:val="Liste"/>
      </w:pPr>
      <w:r w:rsidRPr="009C2F67">
        <w:lastRenderedPageBreak/>
        <w:t>Krisehåndteringsmyndigheter og tilsynsmyndigheter skal etter artikkel 112 nr. 1 offentliggjøre administrative sanksjoner som ilegges for overtredelse av de nasjonale bestemmelsene som gjennomfører direktivet.</w:t>
      </w:r>
    </w:p>
    <w:p w14:paraId="5C2AD01E" w14:textId="77777777" w:rsidR="00DC4F43" w:rsidRPr="009C2F67" w:rsidRDefault="00DC4F43" w:rsidP="009C2F67">
      <w:r w:rsidRPr="009C2F67">
        <w:t>Endringsdirektivet innfører en ny artikkel 128a i krisehåndteringsdirektivet om at informasjonen nevnt over, fra 10. januar 2030, også skal gjøres tilgjengelig via ESAP. Etter bestemmelsen skal det utpekes minst ett innsamlingsorgan for opplysninger etter artikkel 26 nr. 1 og 45i nr. 3. For informasjon etter artikkel 29 nr. 1 og 112 nr. 1 skal tilsynsmyndigheten være innsamlingsorgan. Krisehåndteringsmyndigheten skal være innsamlingsorgan for de øvrige fire informasjonsstrømmene.</w:t>
      </w:r>
    </w:p>
    <w:p w14:paraId="717EE8BC" w14:textId="77777777" w:rsidR="00DC4F43" w:rsidRPr="009C2F67" w:rsidRDefault="00DC4F43" w:rsidP="009C2F67">
      <w:pPr>
        <w:pStyle w:val="Overskrift3"/>
      </w:pPr>
      <w:r w:rsidRPr="009C2F67">
        <w:t>Høringsnotatet</w:t>
      </w:r>
    </w:p>
    <w:p w14:paraId="2CB36C55" w14:textId="77777777" w:rsidR="00DC4F43" w:rsidRPr="009C2F67" w:rsidRDefault="00DC4F43" w:rsidP="009C2F67">
      <w:r w:rsidRPr="009C2F67">
        <w:t>Finanstilsynet foreslår at Finanstilsynet skal være innsamlingsorgan også der det ikke følger direkte av direktivet at innsamlingsorganet skal være krisehåndteringsmyndigheten eller tilsynsmyndigheten.</w:t>
      </w:r>
    </w:p>
    <w:p w14:paraId="7A4FD26A" w14:textId="77777777" w:rsidR="00DC4F43" w:rsidRPr="009C2F67" w:rsidRDefault="00DC4F43" w:rsidP="009C2F67">
      <w:r w:rsidRPr="009C2F67">
        <w:t xml:space="preserve">Finanstilsynet foreslår at krav om ESAP-rapportering </w:t>
      </w:r>
      <w:proofErr w:type="gramStart"/>
      <w:r w:rsidRPr="009C2F67">
        <w:t>fremgår</w:t>
      </w:r>
      <w:proofErr w:type="gramEnd"/>
      <w:r w:rsidRPr="009C2F67">
        <w:t xml:space="preserve"> i tilknytning til de enkelte lov- og forskriftsbestemmelsene om offentliggjøring av informasjon. Finanstilsynet foreslår</w:t>
      </w:r>
      <w:r w:rsidRPr="009C2F67">
        <w:t xml:space="preserve"> videre en ny generell bestemmelse om rapporteringsformat mv. i finansforetaksloven § 20-4 a, og at det innarbeides henvisninger til denne bestemmelsen i de relevante bestemmelsene.</w:t>
      </w:r>
    </w:p>
    <w:p w14:paraId="63482F08" w14:textId="77777777" w:rsidR="00DC4F43" w:rsidRPr="009C2F67" w:rsidRDefault="00DC4F43" w:rsidP="009C2F67">
      <w:pPr>
        <w:pStyle w:val="Overskrift3"/>
      </w:pPr>
      <w:r w:rsidRPr="009C2F67">
        <w:t>Høringsinstansenes syn</w:t>
      </w:r>
    </w:p>
    <w:p w14:paraId="63412FEE" w14:textId="77777777" w:rsidR="00DC4F43" w:rsidRPr="009C2F67" w:rsidRDefault="00DC4F43" w:rsidP="009C2F67">
      <w:r w:rsidRPr="009C2F67">
        <w:t>Ingen hør</w:t>
      </w:r>
      <w:r w:rsidRPr="009C2F67">
        <w:t>ingsinstanser har hatt merknader til forslaget i høringsnotatet.</w:t>
      </w:r>
    </w:p>
    <w:p w14:paraId="56D89820" w14:textId="77777777" w:rsidR="00DC4F43" w:rsidRPr="009C2F67" w:rsidRDefault="00DC4F43" w:rsidP="009C2F67">
      <w:pPr>
        <w:pStyle w:val="Overskrift3"/>
      </w:pPr>
      <w:r w:rsidRPr="009C2F67">
        <w:t>Departementets vurdering</w:t>
      </w:r>
    </w:p>
    <w:p w14:paraId="4E50D539" w14:textId="77777777" w:rsidR="00DC4F43" w:rsidRPr="009C2F67" w:rsidRDefault="00DC4F43" w:rsidP="009C2F67">
      <w:r w:rsidRPr="009C2F67">
        <w:t xml:space="preserve">Finansdepartementet slutter seg i hovedsak til Finanstilsynets vurderinger i høringsnotatet, herunder at Finanstilsynet bør være innsamlingsorgan for alle informasjonsstrømmer etter direktivet. </w:t>
      </w:r>
    </w:p>
    <w:p w14:paraId="0E10BE22" w14:textId="77777777" w:rsidR="00DC4F43" w:rsidRPr="009C2F67" w:rsidRDefault="00DC4F43" w:rsidP="009C2F67">
      <w:r w:rsidRPr="009C2F67">
        <w:t>Departementet viser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krisehåndteringsdirektivet, jf. direktivet artikke</w:t>
      </w:r>
      <w:r w:rsidRPr="009C2F67">
        <w:t xml:space="preserve">l 112 nr. 1 og artikkel 128a. </w:t>
      </w:r>
    </w:p>
    <w:p w14:paraId="335ACA56" w14:textId="4294E2C5" w:rsidR="00DC4F43" w:rsidRPr="009C2F67" w:rsidRDefault="00DC4F43" w:rsidP="009C2F67">
      <w:r w:rsidRPr="009C2F67">
        <w:t>Det vises til forslaget til finansforetaksloven ny § 2-4 og endringer i finansforetaksloven §§ 20</w:t>
      </w:r>
      <w:r w:rsidR="009C2F67">
        <w:t>-</w:t>
      </w:r>
      <w:r w:rsidRPr="009C2F67">
        <w:t>8, 20-12, 20-17, 20-29, 20-35 og 20-36.</w:t>
      </w:r>
    </w:p>
    <w:p w14:paraId="3D11109F" w14:textId="77777777" w:rsidR="00DC4F43" w:rsidRPr="009C2F67" w:rsidRDefault="00DC4F43" w:rsidP="009C2F67">
      <w:pPr>
        <w:pStyle w:val="Overskrift2"/>
      </w:pPr>
      <w:r w:rsidRPr="009C2F67">
        <w:lastRenderedPageBreak/>
        <w:t>Verdipapirmarkedsdirektivet (</w:t>
      </w:r>
      <w:proofErr w:type="spellStart"/>
      <w:r w:rsidRPr="009C2F67">
        <w:t>MiFID</w:t>
      </w:r>
      <w:proofErr w:type="spellEnd"/>
      <w:r w:rsidRPr="009C2F67">
        <w:t xml:space="preserve"> II)</w:t>
      </w:r>
    </w:p>
    <w:p w14:paraId="52B77343" w14:textId="77777777" w:rsidR="00DC4F43" w:rsidRPr="009C2F67" w:rsidRDefault="00DC4F43" w:rsidP="009C2F67">
      <w:pPr>
        <w:pStyle w:val="Overskrift3"/>
      </w:pPr>
      <w:r w:rsidRPr="009C2F67">
        <w:t>EØS-rett</w:t>
      </w:r>
    </w:p>
    <w:p w14:paraId="62CDA076" w14:textId="77777777" w:rsidR="00DC4F43" w:rsidRPr="009C2F67" w:rsidRDefault="00DC4F43" w:rsidP="009C2F67">
      <w:r w:rsidRPr="009C2F67">
        <w:t xml:space="preserve">Verdipapirmarkedsdirektivet (direktiv 2014/65/EU, </w:t>
      </w:r>
      <w:proofErr w:type="spellStart"/>
      <w:r w:rsidRPr="009C2F67">
        <w:t>MiFID</w:t>
      </w:r>
      <w:proofErr w:type="spellEnd"/>
      <w:r w:rsidRPr="009C2F67">
        <w:t xml:space="preserve"> II) gir regler om virksomheten til verdipapirforetak og handelsplasser for finansielle instrumenter, herunder om informasjon som skal gjøres tilgjengelig:</w:t>
      </w:r>
    </w:p>
    <w:p w14:paraId="0591C7E1" w14:textId="77777777" w:rsidR="00DC4F43" w:rsidRPr="009C2F67" w:rsidRDefault="00DC4F43" w:rsidP="009C2F67">
      <w:pPr>
        <w:pStyle w:val="Liste"/>
      </w:pPr>
      <w:r w:rsidRPr="009C2F67">
        <w:t xml:space="preserve">Etter artikkel 5 nr. 3 skal et register over verdipapirforetak være offentlig tilgjengelig. Kravet er ikke nedfelt uttrykkelig i norsk lov, men informasjonen </w:t>
      </w:r>
      <w:proofErr w:type="gramStart"/>
      <w:r w:rsidRPr="009C2F67">
        <w:t>fremkommer</w:t>
      </w:r>
      <w:proofErr w:type="gramEnd"/>
      <w:r w:rsidRPr="009C2F67">
        <w:t xml:space="preserve"> av Finanstilsynets virksomhetsregister.</w:t>
      </w:r>
    </w:p>
    <w:p w14:paraId="44ADC3A0" w14:textId="77777777" w:rsidR="00DC4F43" w:rsidRPr="009C2F67" w:rsidRDefault="00DC4F43" w:rsidP="009C2F67">
      <w:pPr>
        <w:pStyle w:val="Liste"/>
      </w:pPr>
      <w:r w:rsidRPr="009C2F67">
        <w:t>Etter artikkel 18 nr. 10 skal ESMA offentliggjøre en liste over alle multilaterale og organiserte handelsfasiliteter. Siden forpliktelsen gjelder ESMA, er det ingen norsk lovbestemmelse om dette.</w:t>
      </w:r>
    </w:p>
    <w:p w14:paraId="5936B680" w14:textId="77777777" w:rsidR="00DC4F43" w:rsidRPr="009C2F67" w:rsidRDefault="00DC4F43" w:rsidP="009C2F67">
      <w:pPr>
        <w:pStyle w:val="Liste"/>
      </w:pPr>
      <w:r w:rsidRPr="009C2F67">
        <w:t>Verdipapirforetak kan utpeke tilknyttede agenter som kan opptre på vegne av verdipapirforetaket i noen sammenhenger. Disse agentene skal etter artikkel 29 nr. 3 registreres i et offentlig register. Det følger av verdipapirhandelloven § 10-22 tredje ledd at registeret skal føres av Finanstilsynet.</w:t>
      </w:r>
    </w:p>
    <w:p w14:paraId="2304437D" w14:textId="77777777" w:rsidR="00DC4F43" w:rsidRPr="009C2F67" w:rsidRDefault="00DC4F43" w:rsidP="009C2F67">
      <w:pPr>
        <w:pStyle w:val="Liste"/>
      </w:pPr>
      <w:r w:rsidRPr="009C2F67">
        <w:t>Dersom et finansielt instrument suspenderes eller fjernes fra handel av et verdipapirforetak eller en markedsoperatør som driver en multilateral handelsfasilitet eller en organisert handelsfasilitet, skal dette offentliggjøres etter artikkel 32 nr. 2. Det samme gjelder etter artikkel 52 nr. 2 for en markedsoperatør av et regulert marked. Direktivreglene er gjennomført i verdipapirhandelloven § 9-30 tredje ledd og § 12-3 tredje ledd.</w:t>
      </w:r>
    </w:p>
    <w:p w14:paraId="759DD6F7" w14:textId="77777777" w:rsidR="00DC4F43" w:rsidRPr="009C2F67" w:rsidRDefault="00DC4F43" w:rsidP="009C2F67">
      <w:pPr>
        <w:pStyle w:val="Liste"/>
      </w:pPr>
      <w:r w:rsidRPr="009C2F67">
        <w:t>Multilaterale handelsfasiliteter som er registrert som vekstmarked for små og mellomstore bedrifter (SMB-er), skal etter direktivet artikkel 33 nr. 3 være underlagt flere særkrav. Blant annet skal det ved første opptak til handel på markedet av finansielle instrumenter offentliggjøres tilstrekkelige opplysninger til at investorer kan treffe en velbegrunnet investeringsbeslutning (bokstav c). Videre skal utstedere på markedet regelmessig offentliggjøre finansielle rapporter (bokstav d). Eventuelle andre lovp</w:t>
      </w:r>
      <w:r w:rsidRPr="009C2F67">
        <w:t>ålagte opplysninger om utstederne på markedet skal også offentliggjøres (bokstav f). Bestemmelsen er gjennomført i verdipapirhandelloven § 9-31 tredje ledd.</w:t>
      </w:r>
    </w:p>
    <w:p w14:paraId="434CC9A7" w14:textId="77777777" w:rsidR="00DC4F43" w:rsidRPr="009C2F67" w:rsidRDefault="00DC4F43" w:rsidP="009C2F67">
      <w:pPr>
        <w:pStyle w:val="Liste"/>
      </w:pPr>
      <w:r w:rsidRPr="009C2F67">
        <w:t>Det følger av direktivet artikkel 46 nr. 2 at opplysninger om eierskap til regulerte markeder og om personer med betydelig innflytelse på forvaltningen av det regulerte markedet skal være offentlig. Kravet er ansett gjennomført i verdipapirhandelloven § 11-10 femte ledd siste punktum.</w:t>
      </w:r>
    </w:p>
    <w:p w14:paraId="73E0D253" w14:textId="77777777" w:rsidR="00DC4F43" w:rsidRPr="009C2F67" w:rsidRDefault="00DC4F43" w:rsidP="009C2F67">
      <w:pPr>
        <w:pStyle w:val="Liste"/>
      </w:pPr>
      <w:r w:rsidRPr="009C2F67">
        <w:t>Verdipapirforetak og markedsoperatører som driver en handelsplass med handel i varederivater eller derivater på utslippskvoter, skal etter direktivet artikkel 58 nr. 1 bokstav a offentliggjøre informasjon om posisjoner i disse derivatene. I norsk rett følger dette av verdipapirhandelloven § 15-3 første ledd nr. 1.</w:t>
      </w:r>
    </w:p>
    <w:p w14:paraId="12F19F02" w14:textId="77777777" w:rsidR="00DC4F43" w:rsidRPr="009C2F67" w:rsidRDefault="00DC4F43" w:rsidP="009C2F67">
      <w:pPr>
        <w:pStyle w:val="Liste"/>
      </w:pPr>
      <w:r w:rsidRPr="009C2F67">
        <w:t>Det følger av direktivet artikkel 71 nr. 1 og 2 at opplysninger om ileggelse av administrative sanksjoner eller andre administrative tiltak som tilsynsmyndigheten treffer ved overtredelse av verdipapirmarkedslovgivningen skal offentliggjøres. Det samme gjelder ved eventuelle klager eller søksmål over slike vedtak. Kravene er ikke nedfelt uttrykkelig i norsk lov eller forskrift.</w:t>
      </w:r>
    </w:p>
    <w:p w14:paraId="5A6DD615" w14:textId="77777777" w:rsidR="00DC4F43" w:rsidRPr="009C2F67" w:rsidRDefault="00DC4F43" w:rsidP="009C2F67">
      <w:r w:rsidRPr="009C2F67">
        <w:lastRenderedPageBreak/>
        <w:t>Endringsdirektivet innfører en ny artikkel 87a i verdipapirmarkedsdirektivet om at informasjonen nevnt over fra 10. januar 2030 også skal gjøres tilgjengelig gjennom ESAP. For opplysninger etter artiklene 33 og 46 skal det etter artikkel 87a nr. 3 utpekes minst ett innsamlingsorgan. Tilsynsmyndigheten skal etter nr. 4 ledd være innsamlingsorgan for opplysninger som angitt i artiklene 32, 52 og 71. Opplysninger som omhandlet i artiklene 5, 18 og 58 skal samles inn av ESMA.</w:t>
      </w:r>
    </w:p>
    <w:p w14:paraId="42BAD2F9" w14:textId="77777777" w:rsidR="00DC4F43" w:rsidRPr="009C2F67" w:rsidRDefault="00DC4F43" w:rsidP="009C2F67">
      <w:pPr>
        <w:pStyle w:val="Overskrift3"/>
      </w:pPr>
      <w:r w:rsidRPr="009C2F67">
        <w:t>Høringsnotatet</w:t>
      </w:r>
    </w:p>
    <w:p w14:paraId="143C7127" w14:textId="77777777" w:rsidR="00DC4F43" w:rsidRPr="009C2F67" w:rsidRDefault="00DC4F43" w:rsidP="009C2F67">
      <w:r w:rsidRPr="009C2F67">
        <w:t>Finanstilsynet viser til at det offentlige registeret for tilknyttede agenter skal være innsamlingsorgan for opplysninger om dem, og at det betyr at Finanstilsynet skal være innsamlingsorgan i Norge for denne informasjonsstrømmen.</w:t>
      </w:r>
    </w:p>
    <w:p w14:paraId="6DCD9EB6" w14:textId="77777777" w:rsidR="00DC4F43" w:rsidRPr="009C2F67" w:rsidRDefault="00DC4F43" w:rsidP="009C2F67">
      <w:r w:rsidRPr="009C2F67">
        <w:t xml:space="preserve">Finanstilsynet viser videre til at det må tas stilling til hvem som skal være innsamlingsorgan for informasjon etter direktivet artiklene 33 og 46. Tilsynet viser til at direktivet artikkel 33, jf. verdipapirhandelloven § 9-31, gjelder multilaterale handelsfasiliteter som er registrert som vekstmarked for små og mellomstore bedrifter og at </w:t>
      </w:r>
      <w:proofErr w:type="spellStart"/>
      <w:r w:rsidRPr="009C2F67">
        <w:t>Euronext</w:t>
      </w:r>
      <w:proofErr w:type="spellEnd"/>
      <w:r w:rsidRPr="009C2F67">
        <w:t xml:space="preserve"> Growth er en handelsplass som omfattes av disse reglene. Tilsynet viser til at utstederne på </w:t>
      </w:r>
      <w:proofErr w:type="spellStart"/>
      <w:r w:rsidRPr="009C2F67">
        <w:t>Euronext</w:t>
      </w:r>
      <w:proofErr w:type="spellEnd"/>
      <w:r w:rsidRPr="009C2F67">
        <w:t xml:space="preserve"> Growth i praksis oppfyller sin informasjonsplikt etter verdipapirhandelloven § 9-31 tredje ledd nr. 3, 4 og 6 ved å offentliggjøre opplysningene og sende disse til den offisielle lagringsmekanismen, slik at opplysningene blir tilgjengeliggjort gjennom nettstedet </w:t>
      </w:r>
      <w:proofErr w:type="spellStart"/>
      <w:r w:rsidRPr="009C2F67">
        <w:t>NewsWeb</w:t>
      </w:r>
      <w:proofErr w:type="spellEnd"/>
      <w:r w:rsidRPr="009C2F67">
        <w:t>. Finanstilsynet foreslår at operatøren av den multilaterale handelsfasiliteten (Oslo Børs) utpekes som innsamlingsorgan for den ak</w:t>
      </w:r>
      <w:r w:rsidRPr="009C2F67">
        <w:t>tuelle informasjonen.</w:t>
      </w:r>
    </w:p>
    <w:p w14:paraId="044E9924" w14:textId="77777777" w:rsidR="00DC4F43" w:rsidRPr="009C2F67" w:rsidRDefault="00DC4F43" w:rsidP="009C2F67">
      <w:r w:rsidRPr="009C2F67">
        <w:t>Finanstilsynet foreslår at Finanstilsynet skal være innsamlingsorgan for informasjon om eierskap og personer med betydelig innflytelse som angitt i direktivet artikkel 46 nr. 2 og verdipapirhandelloven § 11-10 femte ledd.</w:t>
      </w:r>
    </w:p>
    <w:p w14:paraId="5655B8A4" w14:textId="77777777" w:rsidR="00DC4F43" w:rsidRPr="009C2F67" w:rsidRDefault="00DC4F43" w:rsidP="009C2F67">
      <w:r w:rsidRPr="009C2F67">
        <w:t>Siden informasjonskravene er i ulike bestemmelser i flere forskjellige deler i verdipapirhandelloven, foreslår Finanstilsynet at det innledningsvis i loven § 1-4 tas inn regler om tilgjengeliggjøring gjennom ESAP og at det henvises til bestemmelsen i de ulike lovbestemmelsene der det er relevant.</w:t>
      </w:r>
    </w:p>
    <w:p w14:paraId="31995F1E" w14:textId="77777777" w:rsidR="00DC4F43" w:rsidRPr="009C2F67" w:rsidRDefault="00DC4F43" w:rsidP="009C2F67">
      <w:pPr>
        <w:pStyle w:val="Overskrift3"/>
      </w:pPr>
      <w:r w:rsidRPr="009C2F67">
        <w:t>Høringsinstansenes syn</w:t>
      </w:r>
    </w:p>
    <w:p w14:paraId="63E2DF2F" w14:textId="77777777" w:rsidR="00DC4F43" w:rsidRPr="009C2F67" w:rsidRDefault="00DC4F43" w:rsidP="009C2F67">
      <w:r w:rsidRPr="009C2F67">
        <w:rPr>
          <w:rStyle w:val="kursiv"/>
        </w:rPr>
        <w:t>Oslo Børs</w:t>
      </w:r>
      <w:r w:rsidRPr="009C2F67">
        <w:t xml:space="preserve"> støtter forslaget om at markedsoperatøren utpekes til innsamlingsorgan for SMB vekstmarked (Oslo Børs for </w:t>
      </w:r>
      <w:proofErr w:type="spellStart"/>
      <w:r w:rsidRPr="009C2F67">
        <w:t>Euronext</w:t>
      </w:r>
      <w:proofErr w:type="spellEnd"/>
      <w:r w:rsidRPr="009C2F67">
        <w:t xml:space="preserve"> Growth Oslo). Oslo Børs viser til at utstederne allerede benytter </w:t>
      </w:r>
      <w:proofErr w:type="spellStart"/>
      <w:r w:rsidRPr="009C2F67">
        <w:t>Newsweb</w:t>
      </w:r>
      <w:proofErr w:type="spellEnd"/>
      <w:r w:rsidRPr="009C2F67">
        <w:t xml:space="preserve"> for opptaksdokumenter, finansiell og at den foreslåtte løsningen gir en enhetlig og effektiv informasjonsflyt.</w:t>
      </w:r>
    </w:p>
    <w:p w14:paraId="1198ED63" w14:textId="77777777" w:rsidR="00DC4F43" w:rsidRPr="009C2F67" w:rsidRDefault="00DC4F43" w:rsidP="009C2F67">
      <w:pPr>
        <w:pStyle w:val="Overskrift3"/>
      </w:pPr>
      <w:r w:rsidRPr="009C2F67">
        <w:t>Departementets vurdering</w:t>
      </w:r>
    </w:p>
    <w:p w14:paraId="32D7A43D" w14:textId="77777777" w:rsidR="00DC4F43" w:rsidRPr="009C2F67" w:rsidRDefault="00DC4F43" w:rsidP="009C2F67">
      <w:r w:rsidRPr="009C2F67">
        <w:t>Finansdepartementet slutter seg i hovedsak til Finanstilsynets vurderinger, herunder at markedsoperatøren utpekes til innsamlingsorgan for SMB-vekstmarked og at Finanstilsynet utpekes som innsamlingsorgan for informasjon om eierskap og personer med betydelig innflytelse.</w:t>
      </w:r>
    </w:p>
    <w:p w14:paraId="15C4979F" w14:textId="77777777" w:rsidR="00DC4F43" w:rsidRPr="009C2F67" w:rsidRDefault="00DC4F43" w:rsidP="009C2F67">
      <w:r w:rsidRPr="009C2F67">
        <w:lastRenderedPageBreak/>
        <w:t>Departementet deler videre Finanstilsynets vurdering om at det bør tas inn en bestemmelse i verdipapirhandelloven § 1-4 med overordnede regler om tilgjengeliggjøring gjennom ESAP, og at det henvises til bestemmelsen i de ulike lovbestemmelsene der det er relevant.</w:t>
      </w:r>
    </w:p>
    <w:p w14:paraId="31F971F9" w14:textId="77777777" w:rsidR="00DC4F43" w:rsidRPr="009C2F67" w:rsidRDefault="00DC4F43" w:rsidP="009C2F67">
      <w:r w:rsidRPr="009C2F67">
        <w:t>Departementet viser ellers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verdipapirmarkedsdirektivet, jf. direktivet</w:t>
      </w:r>
      <w:r w:rsidRPr="009C2F67">
        <w:t xml:space="preserve"> artikkel 71 nr. 1 og 2 og artikkel 87a.</w:t>
      </w:r>
    </w:p>
    <w:p w14:paraId="499634AC" w14:textId="1440521C" w:rsidR="00DC4F43" w:rsidRPr="009C2F67" w:rsidRDefault="00DC4F43" w:rsidP="009C2F67">
      <w:r w:rsidRPr="009C2F67">
        <w:t>Det vises til forslag til verdipapirhandelloven ny § 1-4 og endringer i §§ 9-31, 10-22, 11-10 og 12</w:t>
      </w:r>
      <w:r w:rsidR="009C2F67">
        <w:t>-</w:t>
      </w:r>
      <w:r w:rsidRPr="009C2F67">
        <w:t>3.</w:t>
      </w:r>
    </w:p>
    <w:p w14:paraId="226F94CF" w14:textId="77777777" w:rsidR="00DC4F43" w:rsidRPr="009C2F67" w:rsidRDefault="00DC4F43" w:rsidP="009C2F67">
      <w:pPr>
        <w:pStyle w:val="Overskrift2"/>
      </w:pPr>
      <w:r w:rsidRPr="009C2F67">
        <w:t>Forsikringsdistribusjonsdirektivet</w:t>
      </w:r>
    </w:p>
    <w:p w14:paraId="2DAC9960" w14:textId="77777777" w:rsidR="00DC4F43" w:rsidRPr="009C2F67" w:rsidRDefault="00DC4F43" w:rsidP="009C2F67">
      <w:pPr>
        <w:pStyle w:val="Overskrift3"/>
      </w:pPr>
      <w:r w:rsidRPr="009C2F67">
        <w:t>EØS-rett</w:t>
      </w:r>
    </w:p>
    <w:p w14:paraId="5184B8FD" w14:textId="77777777" w:rsidR="00DC4F43" w:rsidRPr="009C2F67" w:rsidRDefault="00DC4F43" w:rsidP="009C2F67">
      <w:r w:rsidRPr="009C2F67">
        <w:t>Forsikringsdistribusjonsdirektivet (direktiv (EU) 2016/97, IDD) fastsetter minimumskrav for adgangen til å drive forsikringsformidlingsvirksomhet og for distribusjon av forsikringsprodukter. Dersom det blir ilagt en administrativ sanksjon eller andre tiltak som følge av brudd på reglene i direktivet, skal dette offentliggjøres i henhold til direktivet artikkel 32 nr. 1. Dersom offentliggjøring av navnet på et foretak eller en person anses å påføre berørte parter uforholdsmessig stor skade, eller dersom offe</w:t>
      </w:r>
      <w:r w:rsidRPr="009C2F67">
        <w:t>ntliggjøringen vil skape alvorlig uro i finansmarkedene, kan offentliggjøringen unnlates eller offentliggjøres i anonymisert form. Videre skal det offentliggjøres både om vedtaket blir påklagd og resultatet av klageprosessen, jf. artikkel 32 nr. 2.</w:t>
      </w:r>
    </w:p>
    <w:p w14:paraId="6BB995D4" w14:textId="77777777" w:rsidR="00DC4F43" w:rsidRPr="009C2F67" w:rsidRDefault="00DC4F43" w:rsidP="009C2F67">
      <w:r w:rsidRPr="009C2F67">
        <w:t>Endringsdirektivet innfører en ny artikkel 40a i direktivet om at informasjonen som skal offentliggjøres etter direktivet artikkel 32 nr. 1 og nr. 2, fra 10. januar 2030 også skal tilgjengeliggjøres gjennom ESAP. Det følger av bestemmelsen at innsamlingsorganet skal være tilsynsmyndigheten.</w:t>
      </w:r>
    </w:p>
    <w:p w14:paraId="49B5D0A3" w14:textId="77777777" w:rsidR="00DC4F43" w:rsidRPr="009C2F67" w:rsidRDefault="00DC4F43" w:rsidP="009C2F67">
      <w:pPr>
        <w:pStyle w:val="Overskrift3"/>
      </w:pPr>
      <w:r w:rsidRPr="009C2F67">
        <w:t>Høringsnotatet</w:t>
      </w:r>
    </w:p>
    <w:p w14:paraId="5F11E956" w14:textId="77777777" w:rsidR="00DC4F43" w:rsidRPr="009C2F67" w:rsidRDefault="00DC4F43" w:rsidP="009C2F67">
      <w:r w:rsidRPr="009C2F67">
        <w:t>Finanstilsynet viser i høringsnotatet til at offentliggjøringspliktene som skal omfattes av ESAP, ikke er uttrykkelig gjennomført i norske lov- eller forskriftsbestemmelser. Finanstilsynet foreslår derfor ingen bestemmelser for å gjennomføre endringer i forsikringsdistribusjonsdirektivet.</w:t>
      </w:r>
    </w:p>
    <w:p w14:paraId="4D316634" w14:textId="77777777" w:rsidR="00DC4F43" w:rsidRPr="009C2F67" w:rsidRDefault="00DC4F43" w:rsidP="009C2F67">
      <w:pPr>
        <w:pStyle w:val="Overskrift3"/>
      </w:pPr>
      <w:r w:rsidRPr="009C2F67">
        <w:t>Høringsinstansenes syn</w:t>
      </w:r>
    </w:p>
    <w:p w14:paraId="7B2AAA2F" w14:textId="77777777" w:rsidR="00DC4F43" w:rsidRPr="009C2F67" w:rsidRDefault="00DC4F43" w:rsidP="009C2F67">
      <w:r w:rsidRPr="009C2F67">
        <w:t>Ingen høringsinstanser har hatt merknader til forslaget i høringsnotatet.</w:t>
      </w:r>
    </w:p>
    <w:p w14:paraId="2ECFD05A" w14:textId="77777777" w:rsidR="00DC4F43" w:rsidRPr="009C2F67" w:rsidRDefault="00DC4F43" w:rsidP="009C2F67">
      <w:pPr>
        <w:pStyle w:val="Overskrift3"/>
      </w:pPr>
      <w:r w:rsidRPr="009C2F67">
        <w:lastRenderedPageBreak/>
        <w:t>Departementets vurdering</w:t>
      </w:r>
    </w:p>
    <w:p w14:paraId="7578C929" w14:textId="77777777" w:rsidR="00DC4F43" w:rsidRPr="009C2F67" w:rsidRDefault="00DC4F43" w:rsidP="009C2F67">
      <w:r w:rsidRPr="009C2F67">
        <w:t xml:space="preserve">Departementet viser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forsikringsdistribusjonsdirektivet, jf. direktivet </w:t>
      </w:r>
      <w:r w:rsidRPr="009C2F67">
        <w:t>artikkel 32 nr. 1 og 2 og artikkel 40a.</w:t>
      </w:r>
    </w:p>
    <w:p w14:paraId="35CA1A23" w14:textId="77777777" w:rsidR="00DC4F43" w:rsidRPr="009C2F67" w:rsidRDefault="00DC4F43" w:rsidP="009C2F67">
      <w:pPr>
        <w:pStyle w:val="Overskrift2"/>
      </w:pPr>
      <w:r w:rsidRPr="009C2F67">
        <w:t>Tjenestepensjonsdirektivet</w:t>
      </w:r>
    </w:p>
    <w:p w14:paraId="25598E74" w14:textId="77777777" w:rsidR="00DC4F43" w:rsidRPr="009C2F67" w:rsidRDefault="00DC4F43" w:rsidP="009C2F67">
      <w:pPr>
        <w:pStyle w:val="Overskrift3"/>
      </w:pPr>
      <w:r w:rsidRPr="009C2F67">
        <w:t>EØS-rett</w:t>
      </w:r>
    </w:p>
    <w:p w14:paraId="77BAB488" w14:textId="77777777" w:rsidR="00DC4F43" w:rsidRPr="009C2F67" w:rsidRDefault="00DC4F43" w:rsidP="009C2F67">
      <w:r w:rsidRPr="009C2F67">
        <w:t>Tjenestepensjonsdirektivet (direktiv (EU) 2016/2341, IORP II) gjelder virksomheten til og tilsynet med tjenestepensjonsforetak. Foretakene som faller inn under direktivets virkeområde, er i norsk rett pensjonskasser og innskuddspensjonsforetak, jf. finansforetaksloven § 2-16 og § 2-17. Direktivet inneholder regler om offentliggjøring av informasjon:</w:t>
      </w:r>
    </w:p>
    <w:p w14:paraId="50ACAEAE" w14:textId="77777777" w:rsidR="00DC4F43" w:rsidRPr="009C2F67" w:rsidRDefault="00DC4F43" w:rsidP="009C2F67">
      <w:pPr>
        <w:pStyle w:val="Liste"/>
      </w:pPr>
      <w:r w:rsidRPr="009C2F67">
        <w:t>Tjenestepensjonsforetak skal regelmessig offentliggjøre opplysninger om sin godtgjørelsesordning etter direktivet artikkel 23 nr. 2. Bestemmelsen er gjennomført i norsk rett i finansforetaksforskriften § 15-11 syvende ledd.</w:t>
      </w:r>
    </w:p>
    <w:p w14:paraId="0BB62AFF" w14:textId="77777777" w:rsidR="00DC4F43" w:rsidRPr="009C2F67" w:rsidRDefault="00DC4F43" w:rsidP="009C2F67">
      <w:pPr>
        <w:pStyle w:val="Liste"/>
      </w:pPr>
      <w:r w:rsidRPr="009C2F67">
        <w:t>Etter artikkel 29 skal EØS-statene pålegger tjenestepensjonsforetak å utarbeide og offentliggjøre årsregnskap og årsberetning. Regnskapsloven og forskrift om årsregnskap for pensjonsforetak § 2-5 inneholder krav om at pensjonsforetak utarbeider og offentliggjør årsregnskap og årsberetning.</w:t>
      </w:r>
    </w:p>
    <w:p w14:paraId="669C2DAF" w14:textId="77777777" w:rsidR="00DC4F43" w:rsidRPr="009C2F67" w:rsidRDefault="00DC4F43" w:rsidP="009C2F67">
      <w:pPr>
        <w:pStyle w:val="Liste"/>
      </w:pPr>
      <w:r w:rsidRPr="009C2F67">
        <w:t>Etter artikkel 30 skal EØS-statene påse at tjenestepensjonsforetakene utarbeider en skriftlig redegjørelse for investeringsprinsipper som skal gjøres offentlig tilgjengelig. Bestemmelsen er gjennomført i forskrift om pensjonsforetak § 30 tredje ledd og fjerde ledd. Kravet kan oppfylles ved å gjøre foretakets kapitalforvaltningsstrategi offentlig tilgjengelig.</w:t>
      </w:r>
    </w:p>
    <w:p w14:paraId="1091837F" w14:textId="77777777" w:rsidR="00DC4F43" w:rsidRPr="009C2F67" w:rsidRDefault="00DC4F43" w:rsidP="009C2F67">
      <w:pPr>
        <w:pStyle w:val="Liste"/>
      </w:pPr>
      <w:r w:rsidRPr="009C2F67">
        <w:t>Etter artikkel 48 nr. 4 skal tilsynsmyndighetene i utgangspunktet uten ugrunnet opphold offentliggjøre endelige vedtak om administrative sanksjoner eller andre administrative tiltak. Bestemmelsen gir adgang til å unnlate å offentliggjøre vedtak om administrative sanksjoner og andre tiltak etter en konkret vurdering i det enkelte tilfelle.</w:t>
      </w:r>
    </w:p>
    <w:p w14:paraId="396E4859" w14:textId="77777777" w:rsidR="00DC4F43" w:rsidRPr="009C2F67" w:rsidRDefault="00DC4F43" w:rsidP="009C2F67">
      <w:r w:rsidRPr="009C2F67">
        <w:t>Endringsdirektivet innfører en ny artikkel 63a i tjenestepensjonsdirektivet om at opplysningene nevnt over fra 10. januar 2030 også skal sendes til ESAP. For informasjon etter direktivet artikkel 48 skal tilsynsmyndigheten være innsamlingsorgan. For annen informasjon skal det utpekes et innsamlingsorgan.</w:t>
      </w:r>
    </w:p>
    <w:p w14:paraId="56DA546C" w14:textId="77777777" w:rsidR="00DC4F43" w:rsidRPr="009C2F67" w:rsidRDefault="00DC4F43" w:rsidP="009C2F67">
      <w:pPr>
        <w:pStyle w:val="Overskrift3"/>
      </w:pPr>
      <w:r w:rsidRPr="009C2F67">
        <w:t>Høringsnotatet</w:t>
      </w:r>
    </w:p>
    <w:p w14:paraId="10E5A820" w14:textId="77777777" w:rsidR="00DC4F43" w:rsidRPr="009C2F67" w:rsidRDefault="00DC4F43" w:rsidP="009C2F67">
      <w:r w:rsidRPr="009C2F67">
        <w:t>Finanstilsynet foreslår i høringsnotatet å gjennomføre endringene i tjenestepensjonsdirektivet gjennom endringer i finansforetaksforskriften, forskrift om årsregnskap for pensjonsforetak og forskrift om pensjonsforetak. Finanstilsynet foreslås som innsamlingsorgan for alle opplysningene med unntak av regnskapsopplysninger. Tilsynet viser til at regnskapsopplysninger skal sendes til Regnskapsregisteret etter de generelle reglene i regnskapsloven § 8-2, og at det der</w:t>
      </w:r>
      <w:r w:rsidRPr="009C2F67">
        <w:lastRenderedPageBreak/>
        <w:t>for er mest hensiktsmessig at Regnskapsregisteret utpekes som innsamlingsorgan for disse opplysningene.</w:t>
      </w:r>
    </w:p>
    <w:p w14:paraId="556F94E3" w14:textId="77777777" w:rsidR="00DC4F43" w:rsidRPr="009C2F67" w:rsidRDefault="00DC4F43" w:rsidP="009C2F67">
      <w:pPr>
        <w:pStyle w:val="Overskrift3"/>
      </w:pPr>
      <w:r w:rsidRPr="009C2F67">
        <w:t>Høringsinstansenes syn</w:t>
      </w:r>
    </w:p>
    <w:p w14:paraId="34AFAA52" w14:textId="77777777" w:rsidR="00DC4F43" w:rsidRPr="009C2F67" w:rsidRDefault="00DC4F43" w:rsidP="009C2F67">
      <w:r w:rsidRPr="009C2F67">
        <w:t>Ingen hør</w:t>
      </w:r>
      <w:r w:rsidRPr="009C2F67">
        <w:t>ingsinstanser har hatt merknader til forslaget i høringsnotatet.</w:t>
      </w:r>
    </w:p>
    <w:p w14:paraId="5225EE2B" w14:textId="77777777" w:rsidR="00DC4F43" w:rsidRPr="009C2F67" w:rsidRDefault="00DC4F43" w:rsidP="009C2F67">
      <w:pPr>
        <w:pStyle w:val="Overskrift3"/>
      </w:pPr>
      <w:r w:rsidRPr="009C2F67">
        <w:t>Departementets vurdering</w:t>
      </w:r>
    </w:p>
    <w:p w14:paraId="142ED46C" w14:textId="77777777" w:rsidR="00DC4F43" w:rsidRPr="009C2F67" w:rsidRDefault="00DC4F43" w:rsidP="009C2F67">
      <w:r w:rsidRPr="009C2F67">
        <w:t>Finansdepartementet slutter seg til Finanstilsynets vurdering i høringsnotatet om at endringene i tjenestepensjonsdirektivet bør gjennomføres ved forskriftsendringer, og tar sikte på å vedta endringer i tråd med Finanstilsynets forslag.</w:t>
      </w:r>
    </w:p>
    <w:p w14:paraId="6397DCD1" w14:textId="77777777" w:rsidR="00DC4F43" w:rsidRPr="009C2F67" w:rsidRDefault="00DC4F43" w:rsidP="009C2F67">
      <w:pPr>
        <w:pStyle w:val="Overskrift2"/>
      </w:pPr>
      <w:r w:rsidRPr="009C2F67">
        <w:t>Verdipapirforetaksdirektivet (IFD)</w:t>
      </w:r>
    </w:p>
    <w:p w14:paraId="53FF36DC" w14:textId="77777777" w:rsidR="00DC4F43" w:rsidRPr="009C2F67" w:rsidRDefault="00DC4F43" w:rsidP="009C2F67">
      <w:pPr>
        <w:pStyle w:val="Overskrift3"/>
      </w:pPr>
      <w:r w:rsidRPr="009C2F67">
        <w:t>EØS-rett</w:t>
      </w:r>
    </w:p>
    <w:p w14:paraId="00E87635" w14:textId="77777777" w:rsidR="00DC4F43" w:rsidRPr="009C2F67" w:rsidRDefault="00DC4F43" w:rsidP="009C2F67">
      <w:r w:rsidRPr="009C2F67">
        <w:t>Verdipapirforetaksdirektivet (direktiv (EU) 2019/2034, IFD) gir regler om tilsyn med verdipapirforetak, herunder om offentliggjøring:</w:t>
      </w:r>
    </w:p>
    <w:p w14:paraId="710B9263" w14:textId="77777777" w:rsidR="00DC4F43" w:rsidRPr="009C2F67" w:rsidRDefault="00DC4F43" w:rsidP="009C2F67">
      <w:pPr>
        <w:pStyle w:val="Liste"/>
      </w:pPr>
      <w:r w:rsidRPr="009C2F67">
        <w:t>Etter direktivet artikkel 20 nr. 1 skal det offentliggjøres at tilsynsmyndigheten ilegger administrative sanksjoner eller treffer andre administrative tiltak som følge av brudd på regler knyttet til direktivet, gitt at vedtaket ikke er blitt påklagd eller ikke lenger kan påklages.</w:t>
      </w:r>
    </w:p>
    <w:p w14:paraId="63FBD693" w14:textId="77777777" w:rsidR="00DC4F43" w:rsidRPr="009C2F67" w:rsidRDefault="00DC4F43" w:rsidP="009C2F67">
      <w:pPr>
        <w:pStyle w:val="Liste"/>
      </w:pPr>
      <w:r w:rsidRPr="009C2F67">
        <w:t>Etter artikkel 44 skal tilsynsmyndigheten kunne kreve at verdipapirforetak av en viss størrelse offentliggjør opplysninger som følger av verdipapirforetaksforordningen (forordning (EU) 2019/2033), oftere enn årlig. Tilsynsmyndigheten skal også kunne kreve at slike verdipapirforetak offentliggjør andre opplysninger enn årsregnskap. Morselskap skal kunne underlegges særskilte offentliggjøringskrav.</w:t>
      </w:r>
    </w:p>
    <w:p w14:paraId="4F63BF76" w14:textId="77777777" w:rsidR="00DC4F43" w:rsidRPr="009C2F67" w:rsidRDefault="00DC4F43" w:rsidP="009C2F67">
      <w:r w:rsidRPr="009C2F67">
        <w:t>Endringsdirektivet innfører en ny artikkel 44a i IFD om at de ovennevnte opplysningene fra 10. januar 2030 også skal gjøres tilgjengelig i ESAP. Det følger av ny artikkel 44a nr. 4 at tilsynsmyndigheten skal være innsamlingsorgan for informasjon nevnt i artikkel 20, mens det følger av nr. 3 at det skal utpekes et innsamlingsorgan for informasjon som skal offentliggjøres etter artikkel 44.</w:t>
      </w:r>
    </w:p>
    <w:p w14:paraId="40B4E796" w14:textId="77777777" w:rsidR="00DC4F43" w:rsidRPr="009C2F67" w:rsidRDefault="00DC4F43" w:rsidP="009C2F67">
      <w:pPr>
        <w:pStyle w:val="Overskrift3"/>
      </w:pPr>
      <w:r w:rsidRPr="009C2F67">
        <w:t>Høringsnotatet</w:t>
      </w:r>
    </w:p>
    <w:p w14:paraId="77253789" w14:textId="77777777" w:rsidR="00DC4F43" w:rsidRPr="009C2F67" w:rsidRDefault="00DC4F43" w:rsidP="009C2F67">
      <w:r w:rsidRPr="009C2F67">
        <w:t xml:space="preserve">Finanstilsynet viser i høringsnotatet til at verdipapirforetaksdirektivet på tidspunktet for ferdigstillelse av høringsnotatet ikke var gjennomført i norsk rett, men at Finansdepartementet i </w:t>
      </w:r>
      <w:proofErr w:type="spellStart"/>
      <w:r w:rsidRPr="009C2F67">
        <w:t>Prop</w:t>
      </w:r>
      <w:proofErr w:type="spellEnd"/>
      <w:r w:rsidRPr="009C2F67">
        <w:t>. 156 LS (2024–2025) har foreslått endringer i verdipapirhandelloven for å gjennomføre direktivet.</w:t>
      </w:r>
    </w:p>
    <w:p w14:paraId="69D07F00" w14:textId="77777777" w:rsidR="00DC4F43" w:rsidRPr="009C2F67" w:rsidRDefault="00DC4F43" w:rsidP="009C2F67">
      <w:r w:rsidRPr="009C2F67">
        <w:t xml:space="preserve">Finanstilsynet foreslår å gjennomføre direktivet nytt artikkel 44a ved å ta inn et nytt tredje ledd i departementets forslag til verdipapirhandelloven ny § 9-56. Den foreslåtte bestemmelsen pålegger verdipapirforetakene å sende informasjonen nevnt i artikkel 44 til Finanstilsynet slik det </w:t>
      </w:r>
      <w:proofErr w:type="gramStart"/>
      <w:r w:rsidRPr="009C2F67">
        <w:t>fremgår</w:t>
      </w:r>
      <w:proofErr w:type="gramEnd"/>
      <w:r w:rsidRPr="009C2F67">
        <w:t xml:space="preserve"> av forslaget til § 1-4 i loven.</w:t>
      </w:r>
    </w:p>
    <w:p w14:paraId="7EA50321" w14:textId="77777777" w:rsidR="00DC4F43" w:rsidRPr="009C2F67" w:rsidRDefault="00DC4F43" w:rsidP="009C2F67">
      <w:r w:rsidRPr="009C2F67">
        <w:lastRenderedPageBreak/>
        <w:t>Finanstilsynet viser til at Finansdepartementet ikke har foreslått særskilt gjennomføring av direktivet artikkel 20, og foreslår derfor ingen ESAP-bestemmelser knyttet til opplysninger nevnt i direktivbestemmelsen.</w:t>
      </w:r>
    </w:p>
    <w:p w14:paraId="1B760AEB" w14:textId="77777777" w:rsidR="00DC4F43" w:rsidRPr="009C2F67" w:rsidRDefault="00DC4F43" w:rsidP="009C2F67">
      <w:pPr>
        <w:pStyle w:val="Overskrift3"/>
      </w:pPr>
      <w:r w:rsidRPr="009C2F67">
        <w:t>Høringsinstansenes syn</w:t>
      </w:r>
    </w:p>
    <w:p w14:paraId="1A8D8BA7" w14:textId="77777777" w:rsidR="00DC4F43" w:rsidRPr="009C2F67" w:rsidRDefault="00DC4F43" w:rsidP="009C2F67">
      <w:r w:rsidRPr="009C2F67">
        <w:t>Ingen høringsinstanser har hatt merknader til forslaget i høringsnotatet.</w:t>
      </w:r>
    </w:p>
    <w:p w14:paraId="43333493" w14:textId="77777777" w:rsidR="00DC4F43" w:rsidRPr="009C2F67" w:rsidRDefault="00DC4F43" w:rsidP="009C2F67">
      <w:pPr>
        <w:pStyle w:val="Overskrift3"/>
      </w:pPr>
      <w:r w:rsidRPr="009C2F67">
        <w:t>Departementets vurdering</w:t>
      </w:r>
    </w:p>
    <w:p w14:paraId="1E74BA01" w14:textId="77777777" w:rsidR="00DC4F43" w:rsidRPr="009C2F67" w:rsidRDefault="00DC4F43" w:rsidP="009C2F67">
      <w:r w:rsidRPr="009C2F67">
        <w:t xml:space="preserve">Departementet viser til at Stortinget har vedtatt lovendringer om gjennomføring av verdipapirforetaksdirektivet i norsk rett i tråd med forslag i </w:t>
      </w:r>
      <w:proofErr w:type="spellStart"/>
      <w:r w:rsidRPr="009C2F67">
        <w:t>Prop</w:t>
      </w:r>
      <w:proofErr w:type="spellEnd"/>
      <w:r w:rsidRPr="009C2F67">
        <w:t xml:space="preserve">. 156 LS (2024–2025) </w:t>
      </w:r>
      <w:r w:rsidRPr="009C2F67">
        <w:rPr>
          <w:rStyle w:val="kursiv"/>
        </w:rPr>
        <w:t>Endringer i verdipapirhandelloven mv. (kapitalkrav for verdipapirforetak) og samtykke til godkjenning av EØS-komiteens beslutning nr. 70/2025 om innlemmelse i EØS-avtalen av direktiv (EU) 2019/2034 og forordning (EU) 2019/2033</w:t>
      </w:r>
      <w:r w:rsidRPr="009C2F67">
        <w:t>. Lovendringene er ikke satt i kraft.</w:t>
      </w:r>
    </w:p>
    <w:p w14:paraId="7F108097" w14:textId="77777777" w:rsidR="00DC4F43" w:rsidRPr="009C2F67" w:rsidRDefault="00DC4F43" w:rsidP="009C2F67">
      <w:r w:rsidRPr="009C2F67">
        <w:t>Departementet viser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om overtredelse av bestemmelser som gjennomfører verdipapirfor</w:t>
      </w:r>
      <w:r w:rsidRPr="009C2F67">
        <w:t>etaksdirektivet, jf. direktivet artikkel 20 nr. 1 og artikkel 44a.</w:t>
      </w:r>
    </w:p>
    <w:p w14:paraId="372224F4" w14:textId="77777777" w:rsidR="00DC4F43" w:rsidRPr="009C2F67" w:rsidRDefault="00DC4F43" w:rsidP="009C2F67">
      <w:r w:rsidRPr="009C2F67">
        <w:t xml:space="preserve">Departementet slutter seg </w:t>
      </w:r>
      <w:proofErr w:type="gramStart"/>
      <w:r w:rsidRPr="009C2F67">
        <w:t>for øvrig</w:t>
      </w:r>
      <w:proofErr w:type="gramEnd"/>
      <w:r w:rsidRPr="009C2F67">
        <w:t xml:space="preserve"> til Finanstilsynets vurderinger i høringsnotatet, se forslag til endringer i verdipapirhandelloven ny § 9-56.</w:t>
      </w:r>
    </w:p>
    <w:p w14:paraId="33F08779" w14:textId="77777777" w:rsidR="00DC4F43" w:rsidRPr="009C2F67" w:rsidRDefault="00DC4F43" w:rsidP="009C2F67">
      <w:pPr>
        <w:pStyle w:val="Overskrift2"/>
      </w:pPr>
      <w:r w:rsidRPr="009C2F67">
        <w:t>OMF-direktivet</w:t>
      </w:r>
    </w:p>
    <w:p w14:paraId="2D89F6D6" w14:textId="77777777" w:rsidR="00DC4F43" w:rsidRPr="009C2F67" w:rsidRDefault="00DC4F43" w:rsidP="009C2F67">
      <w:pPr>
        <w:pStyle w:val="Overskrift3"/>
      </w:pPr>
      <w:r w:rsidRPr="009C2F67">
        <w:t>EØS-rett</w:t>
      </w:r>
    </w:p>
    <w:p w14:paraId="20CF4D54" w14:textId="77777777" w:rsidR="00DC4F43" w:rsidRPr="009C2F67" w:rsidRDefault="00DC4F43" w:rsidP="009C2F67">
      <w:r w:rsidRPr="009C2F67">
        <w:t>OMF-direktivet (direktiv (EU) 2019/2162) gir regler om obligasjoner med fortrinnsrett, herunder om offentliggjøring:</w:t>
      </w:r>
    </w:p>
    <w:p w14:paraId="4BD66456" w14:textId="77777777" w:rsidR="00DC4F43" w:rsidRPr="009C2F67" w:rsidRDefault="00DC4F43" w:rsidP="009C2F67">
      <w:pPr>
        <w:pStyle w:val="Liste"/>
      </w:pPr>
      <w:r w:rsidRPr="009C2F67">
        <w:t>Etter artikkel 14 skal kredittinstitusjoner som utsteder obligasjoner med fortrinnsrett, underlegges krav om offentliggjøring av investorinformasjon. I norsk rett følger dette av finansforetaksloven § 11-13 annet ledd.</w:t>
      </w:r>
    </w:p>
    <w:p w14:paraId="7AD40264" w14:textId="77777777" w:rsidR="00DC4F43" w:rsidRPr="009C2F67" w:rsidRDefault="00DC4F43" w:rsidP="009C2F67">
      <w:pPr>
        <w:pStyle w:val="Liste"/>
      </w:pPr>
      <w:r w:rsidRPr="009C2F67">
        <w:t>Det følger av artikkel 24 at dersom tilsynsmyndigheten ilegger administrative sanksjoner eller treffer andre administrative tiltak som følge av brudd på regler knyttet til direktivet, skal dette offentliggjøres. Dette er ikke uttrykkelig fastslått i norsk lov eller forskrift.</w:t>
      </w:r>
    </w:p>
    <w:p w14:paraId="326CBDA6" w14:textId="77777777" w:rsidR="00DC4F43" w:rsidRPr="009C2F67" w:rsidRDefault="00DC4F43" w:rsidP="009C2F67">
      <w:pPr>
        <w:pStyle w:val="Liste"/>
      </w:pPr>
      <w:r w:rsidRPr="009C2F67">
        <w:t>Etter direktivet artikkel 26 skal tilsynsmyndigheten offentliggjøre blant annet en liste over kredittinstitusjoner som har tillatelse til å utstede obligasjoner med fortrinnsrett. Det skal også offentliggjøres en liste over obligasjoner med fortrinnsrett som har rett til å bruke etiketten «Europeisk obligasjon med fortrinnsrett», og en liste over obligasjoner med fortrinnsrett som har rett til å bruke etiketten «Europeisk obligasjon med fortrinnsrett (Premium)». Artikkel 26 er ikke uttrykkelig gjennomført i</w:t>
      </w:r>
      <w:r w:rsidRPr="009C2F67">
        <w:t xml:space="preserve"> norsk lovtekst, men den nevnte listen er tilgjengelig på Finanstilsynets nettsider i tråd med bestemmelsen.</w:t>
      </w:r>
    </w:p>
    <w:p w14:paraId="10B464F2" w14:textId="77777777" w:rsidR="00DC4F43" w:rsidRPr="009C2F67" w:rsidRDefault="00DC4F43" w:rsidP="009C2F67">
      <w:r w:rsidRPr="009C2F67">
        <w:lastRenderedPageBreak/>
        <w:t>Endringsdirektivet innfører en ny artikkel 26a i OMF-direktivet om at informasjonen nevnt ovenfor også skal sendes til ESAP fra 10. januar 2030. Det skal etter artikkel 26a nr. 3 innen 9. januar 2030 utpekes minst ett innsamlingsorgan for opplysninger etter artikkel 14, mens det følger av nr. 4 at tilsynsmyndigheten skal være innsamlingsorgan for den øvrige informasjonen.</w:t>
      </w:r>
    </w:p>
    <w:p w14:paraId="73915102" w14:textId="77777777" w:rsidR="00DC4F43" w:rsidRPr="009C2F67" w:rsidRDefault="00DC4F43" w:rsidP="009C2F67">
      <w:pPr>
        <w:pStyle w:val="Overskrift3"/>
      </w:pPr>
      <w:r w:rsidRPr="009C2F67">
        <w:t>Høringsnotatet</w:t>
      </w:r>
    </w:p>
    <w:p w14:paraId="28DDA34D" w14:textId="77777777" w:rsidR="00DC4F43" w:rsidRPr="009C2F67" w:rsidRDefault="00DC4F43" w:rsidP="009C2F67">
      <w:r w:rsidRPr="009C2F67">
        <w:t xml:space="preserve">Finanstilsynet foreslår i høringsnotatet en ny § 11-13a i finansforetaksloven for å gjennomføre OMF-direktivet ny artikkel 26a. Finanstilsynet viser til at for obligasjoner som er tatt opp til handel på Oslo Børs eller børsens uregulerte marked Nordic ABM, vil opplysningsplikten etter loven § 11-13 annet ledd i praksis oppfylles ved å tilgjengeliggjøre informasjonen på Oslo Børs’ </w:t>
      </w:r>
      <w:proofErr w:type="spellStart"/>
      <w:r w:rsidRPr="009C2F67">
        <w:t>NewsWeb</w:t>
      </w:r>
      <w:proofErr w:type="spellEnd"/>
      <w:r w:rsidRPr="009C2F67">
        <w:t>-tjeneste. Dette kunne tale for å utpeke Oslo Børs som innsamlingsorgan for opplysningene, men siden ikke alle de aktuelle obligasjonene handles der, vurderer Finanstilsynet at Finanstilsynet bør være innsamlingsorgan.</w:t>
      </w:r>
    </w:p>
    <w:p w14:paraId="59CE9843" w14:textId="77777777" w:rsidR="00DC4F43" w:rsidRPr="009C2F67" w:rsidRDefault="00DC4F43" w:rsidP="009C2F67">
      <w:proofErr w:type="gramStart"/>
      <w:r w:rsidRPr="009C2F67">
        <w:t>For øvrig</w:t>
      </w:r>
      <w:proofErr w:type="gramEnd"/>
      <w:r w:rsidRPr="009C2F67">
        <w:t xml:space="preserve"> informasjon som skal offentliggjøres etter OMF-direktivet, foreslår Finanstilsynet ingen lovendringer.</w:t>
      </w:r>
    </w:p>
    <w:p w14:paraId="65B433A1" w14:textId="77777777" w:rsidR="00DC4F43" w:rsidRPr="009C2F67" w:rsidRDefault="00DC4F43" w:rsidP="009C2F67">
      <w:pPr>
        <w:pStyle w:val="Overskrift3"/>
      </w:pPr>
      <w:r w:rsidRPr="009C2F67">
        <w:t>Høringsinstansenes syn</w:t>
      </w:r>
    </w:p>
    <w:p w14:paraId="4D2D99E7" w14:textId="0595EADB" w:rsidR="00DC4F43" w:rsidRPr="009C2F67" w:rsidRDefault="00DC4F43" w:rsidP="009C2F67">
      <w:r w:rsidRPr="009C2F67">
        <w:rPr>
          <w:rStyle w:val="kursiv"/>
        </w:rPr>
        <w:t>Oslo Børs</w:t>
      </w:r>
      <w:r w:rsidRPr="009C2F67">
        <w:t xml:space="preserve"> mener det er hensiktsmessig at noterte OMF-utstedere</w:t>
      </w:r>
      <w:r w:rsidRPr="009C2F67">
        <w:t xml:space="preserve"> og OMF-utstedere som er datterselskap av slike noterte foretak, kan bruke Oslo Børs som innsamlingsorgan. Ifølge Oslo Børs ivaretar dette konsernkonsistens, forenkler utstedernes hverdag og reduserer rapporteringsbyrden, samtidig som ESAP-kravene oppfylles. Etter børsens vurdering tilsier dette at lovgivningen bør inkludere en alternativ innsamlingskanal via Oslo Børs, siden dette vil gi praktiske gevinster for de noterte og konserntilknyttede utstederne, samtidig som ESAP</w:t>
      </w:r>
      <w:r w:rsidR="009C2F67">
        <w:t>-</w:t>
      </w:r>
      <w:r w:rsidRPr="009C2F67">
        <w:t>kravene kan oppfylles gjennom teknisk videresending til Finanstilsynet eller ESAP. Et slikt alternativ bør etter Oslo Børs’ vurdering utformes slik at utstederen kan velge om innsamlingsorganet skal være Finanstilsynet eller Oslo Børs, i den grad Oslo Børs tilbyr dette.</w:t>
      </w:r>
    </w:p>
    <w:p w14:paraId="69761AC4" w14:textId="77777777" w:rsidR="00DC4F43" w:rsidRPr="009C2F67" w:rsidRDefault="00DC4F43" w:rsidP="009C2F67">
      <w:pPr>
        <w:pStyle w:val="Overskrift3"/>
      </w:pPr>
      <w:r w:rsidRPr="009C2F67">
        <w:t>Departementets vurdering</w:t>
      </w:r>
    </w:p>
    <w:p w14:paraId="72EDC7F6" w14:textId="77777777" w:rsidR="00DC4F43" w:rsidRPr="009C2F67" w:rsidRDefault="00DC4F43" w:rsidP="009C2F67">
      <w:r w:rsidRPr="009C2F67">
        <w:t>Departementet viser til at det følger av OMF-direktivet ny artikkel 26 nr. 3 at EØS-statene skal utpeke minst ett innsamlingsorgan for informasjon nevnt i direktivet artikkel 14. Departementet legger derfor til grunn at det kan utpekes mer en ett innsamlingsorgan for denne informasjonen. Departementet deler Oslo Børs’ vurdering om at hensynet til forenkling tilsier at noterte OMF-utstedere og OMF-utstedere som er datterselskap av noterte foretak, bør kunne benytte den regulerte markedsplassen som innsamling</w:t>
      </w:r>
      <w:r w:rsidRPr="009C2F67">
        <w:t>sorgan for disse opplysningene. Det vises til forslaget til finansforetaksloven ny § 11-13 a.</w:t>
      </w:r>
    </w:p>
    <w:p w14:paraId="271D24C0" w14:textId="77777777" w:rsidR="00DC4F43" w:rsidRPr="009C2F67" w:rsidRDefault="00DC4F43" w:rsidP="009C2F67">
      <w:r w:rsidRPr="009C2F67">
        <w:t>Departementet viser også til forslaget om å utvide departementets hjemmel i finanstilsynsloven § 6-5 fjerde ledd til å fastsette forskriftsregler om offentliggjøring av vedtak om administrative sanksjoner til å omfatte regler om tilgjengeliggjøring gjennom ESAP, se omtale i punkt 5.4.4. Departementet tar sikte på å fastsette forskriftsregler med hjemmel i bestemmelsen om tilgjengeliggjøring gjennom ESAP av vedtak o</w:t>
      </w:r>
      <w:r w:rsidRPr="009C2F67">
        <w:t>m overtredelse av bestemmelser som gjennomfører OMF-direktivet, jf. direktivet artikkel 24 og 26a.</w:t>
      </w:r>
    </w:p>
    <w:p w14:paraId="2417A14F" w14:textId="77777777" w:rsidR="00DC4F43" w:rsidRPr="009C2F67" w:rsidRDefault="00DC4F43" w:rsidP="009C2F67">
      <w:pPr>
        <w:pStyle w:val="Overskrift1"/>
      </w:pPr>
      <w:r w:rsidRPr="009C2F67">
        <w:lastRenderedPageBreak/>
        <w:t>ESAP-endringsforordningen</w:t>
      </w:r>
    </w:p>
    <w:p w14:paraId="39941915" w14:textId="77777777" w:rsidR="00DC4F43" w:rsidRPr="009C2F67" w:rsidRDefault="00DC4F43" w:rsidP="009C2F67">
      <w:pPr>
        <w:pStyle w:val="Overskrift2"/>
      </w:pPr>
      <w:r w:rsidRPr="009C2F67">
        <w:t>Generelt</w:t>
      </w:r>
    </w:p>
    <w:p w14:paraId="01931C1D" w14:textId="77777777" w:rsidR="00DC4F43" w:rsidRPr="009C2F67" w:rsidRDefault="00DC4F43" w:rsidP="009C2F67">
      <w:r w:rsidRPr="009C2F67">
        <w:t>ESAP-endringsforordningen endrer en rekke forordninger på finansmarkedsområdet ved at det innføres bestemmelser om hvilken informasjon som skal gjøres tilgjengelig i ESAP og om utpeking av innsamlingsorganer.</w:t>
      </w:r>
    </w:p>
    <w:p w14:paraId="03AA4414" w14:textId="77777777" w:rsidR="00DC4F43" w:rsidRPr="009C2F67" w:rsidRDefault="00DC4F43" w:rsidP="009C2F67">
      <w:pPr>
        <w:pStyle w:val="Overskrift3"/>
      </w:pPr>
      <w:r w:rsidRPr="009C2F67">
        <w:t>Høringsnotatet</w:t>
      </w:r>
    </w:p>
    <w:p w14:paraId="360267F1" w14:textId="77777777" w:rsidR="00DC4F43" w:rsidRPr="009C2F67" w:rsidRDefault="00DC4F43" w:rsidP="009C2F67">
      <w:r w:rsidRPr="009C2F67">
        <w:t>Finanstilsynet viser i høringsnotatet til at endringene som følger av endringsforordningen, må inntas i samme bestemmelser som inntar de enkelte forordningene som omfattes. Finanstilsynet foreslår i høringsnotatet gjennomgående å omformulere eksisterende inkorporasjonsbestemmelser i tråd med Justis- og beredskapsdepartementets oppdaterte veileder om gjennomføring av EØS-avtalen i norsk rett.</w:t>
      </w:r>
    </w:p>
    <w:p w14:paraId="155A6220" w14:textId="77777777" w:rsidR="00DC4F43" w:rsidRPr="009C2F67" w:rsidRDefault="00DC4F43" w:rsidP="009C2F67">
      <w:pPr>
        <w:pStyle w:val="Overskrift3"/>
      </w:pPr>
      <w:r w:rsidRPr="009C2F67">
        <w:t>Høringsinstansenes syn</w:t>
      </w:r>
    </w:p>
    <w:p w14:paraId="47732A7C" w14:textId="77777777" w:rsidR="00DC4F43" w:rsidRPr="009C2F67" w:rsidRDefault="00DC4F43" w:rsidP="009C2F67">
      <w:r w:rsidRPr="009C2F67">
        <w:rPr>
          <w:rStyle w:val="kursiv"/>
        </w:rPr>
        <w:t>Oslo Børs</w:t>
      </w:r>
      <w:r w:rsidRPr="009C2F67">
        <w:t xml:space="preserve"> støtter den foreslåtte modellen i høringsnotatet der operatøren av handelsplassen (i praksis Oslo Børs) utpekes som innsamlingsorgan for utstederinformasjon etter markedsmisbruksforordningen, jf. punkt 6.8. Ingen høringsinstanser har hatt innvendinger til Finanstilsynets forslag knyttet til ESAP-endringsforordningen, og høringsinstansenes syn omtales derfor ikke i det følgende.</w:t>
      </w:r>
    </w:p>
    <w:p w14:paraId="2831AE1E" w14:textId="77777777" w:rsidR="00DC4F43" w:rsidRPr="009C2F67" w:rsidRDefault="00DC4F43" w:rsidP="009C2F67">
      <w:pPr>
        <w:pStyle w:val="Overskrift3"/>
      </w:pPr>
      <w:r w:rsidRPr="009C2F67">
        <w:t>Departementets vurdering</w:t>
      </w:r>
    </w:p>
    <w:p w14:paraId="14F16AED" w14:textId="77777777" w:rsidR="00DC4F43" w:rsidRPr="009C2F67" w:rsidRDefault="00DC4F43" w:rsidP="009C2F67">
      <w:r w:rsidRPr="009C2F67">
        <w:t>Departementet slutter seg til Finanstilsynets vurderinger i høringsnotatet.</w:t>
      </w:r>
    </w:p>
    <w:p w14:paraId="0C9FB827" w14:textId="77777777" w:rsidR="00DC4F43" w:rsidRPr="009C2F67" w:rsidRDefault="00DC4F43" w:rsidP="009C2F67">
      <w:pPr>
        <w:pStyle w:val="Overskrift2"/>
      </w:pPr>
      <w:r w:rsidRPr="009C2F67">
        <w:t>Kredittvurderingsbyråforordningen</w:t>
      </w:r>
    </w:p>
    <w:p w14:paraId="66687088" w14:textId="77777777" w:rsidR="00DC4F43" w:rsidRPr="009C2F67" w:rsidRDefault="00DC4F43" w:rsidP="009C2F67">
      <w:pPr>
        <w:pStyle w:val="Overskrift3"/>
      </w:pPr>
      <w:r w:rsidRPr="009C2F67">
        <w:t>EØS-rett</w:t>
      </w:r>
    </w:p>
    <w:p w14:paraId="4FB1EC5E" w14:textId="77777777" w:rsidR="00DC4F43" w:rsidRPr="009C2F67" w:rsidRDefault="00DC4F43" w:rsidP="009C2F67">
      <w:r w:rsidRPr="009C2F67">
        <w:t>Kredittvurderingsbyråf</w:t>
      </w:r>
      <w:r w:rsidRPr="009C2F67">
        <w:t>orordningen (forordning (EF) nr. 1060/2009) gir regler om registrering av og tilsyn med kredittvurderingsbyråer og bruk av kredittvurderinger, herunder om informasjon som skal offentliggjøres:</w:t>
      </w:r>
    </w:p>
    <w:p w14:paraId="77C5BF9E" w14:textId="77777777" w:rsidR="00DC4F43" w:rsidRPr="009C2F67" w:rsidRDefault="00DC4F43" w:rsidP="009C2F67">
      <w:pPr>
        <w:pStyle w:val="Liste"/>
      </w:pPr>
      <w:r w:rsidRPr="009C2F67">
        <w:t>Det føl</w:t>
      </w:r>
      <w:r w:rsidRPr="009C2F67">
        <w:t>ger av artikkel 8 nr. 1 at et kredittvurderingsbyrå skal offentliggjøre metodene, modellene og grunnleggende forutsetninger som det bruker i sin kredittvurderingsvirksomhet. I forkant av endringer skal byrået gjennomføre en høring. Svarene i høringen skal offentliggjøres med mindre høringsinstansen har bedt om konfidensialitet. De endelige endringene skal etter artikkel 8 nr. 6 offentliggjøres.</w:t>
      </w:r>
    </w:p>
    <w:p w14:paraId="7854F8B2" w14:textId="77777777" w:rsidR="00DC4F43" w:rsidRPr="009C2F67" w:rsidRDefault="00DC4F43" w:rsidP="009C2F67">
      <w:pPr>
        <w:pStyle w:val="Liste"/>
      </w:pPr>
      <w:r w:rsidRPr="009C2F67">
        <w:t>Oppdager byrået feil i metoden eller bruken av den, skal byrået offentliggjør</w:t>
      </w:r>
      <w:r w:rsidRPr="009C2F67">
        <w:t>e feilene hvis de har hatt en innvirkning på kredittvurderingene.</w:t>
      </w:r>
    </w:p>
    <w:p w14:paraId="6ED5BEDF" w14:textId="77777777" w:rsidR="00DC4F43" w:rsidRPr="009C2F67" w:rsidRDefault="00DC4F43" w:rsidP="009C2F67">
      <w:pPr>
        <w:pStyle w:val="Liste"/>
      </w:pPr>
      <w:r w:rsidRPr="009C2F67">
        <w:t xml:space="preserve">Artikkel 8a i forordningen gjelder statspapirvurderinger. Eventuelle landrapporter som byrået utarbeider, skal offentliggjøres etter artikkel 8a nr. 1. Byrået skal også offentliggjøre </w:t>
      </w:r>
      <w:r w:rsidRPr="009C2F67">
        <w:lastRenderedPageBreak/>
        <w:t>en kalender for offentliggjøring av statspapirvurderinger utstedt uoppfordret og tilknyttede kredittutsikter.</w:t>
      </w:r>
    </w:p>
    <w:p w14:paraId="190854BE" w14:textId="77777777" w:rsidR="00DC4F43" w:rsidRPr="009C2F67" w:rsidRDefault="00DC4F43" w:rsidP="009C2F67">
      <w:pPr>
        <w:pStyle w:val="Liste"/>
      </w:pPr>
      <w:r w:rsidRPr="009C2F67">
        <w:t>Kredittvurderingsbyråer er etter artikkel 10 nr. 1 forpliktet til å offentliggjøre alle kredittvurderinger, kredittutsikter og enhver beslutning om å avbryte en kredittvurdering. Byrået skal etter artikkel 10 nr. 4 også offentliggjøre sine retningslinjer og rutiner for kredittvurderinger utstedt uoppfordret.</w:t>
      </w:r>
    </w:p>
    <w:p w14:paraId="6FA7CDDE" w14:textId="77777777" w:rsidR="00DC4F43" w:rsidRPr="009C2F67" w:rsidRDefault="00DC4F43" w:rsidP="009C2F67">
      <w:pPr>
        <w:pStyle w:val="Liste"/>
      </w:pPr>
      <w:r w:rsidRPr="009C2F67">
        <w:t>Etter artikkel 11 nr. 1 skal et kredittvurderingsbyrå offentliggjøre opplysninger om de forhold som angis i forordningens vedlegg I avsnitt E del I. Det gjelder blant annet eventuelle interessekonflikter, tilleggstjenester og godtgjørelsesordninger.</w:t>
      </w:r>
    </w:p>
    <w:p w14:paraId="1391BD7B" w14:textId="77777777" w:rsidR="00DC4F43" w:rsidRPr="009C2F67" w:rsidRDefault="00DC4F43" w:rsidP="009C2F67">
      <w:pPr>
        <w:pStyle w:val="Liste"/>
      </w:pPr>
      <w:r w:rsidRPr="009C2F67">
        <w:t>Et kredittvurderingsbyrå skal i henhold til artikkel 11 nr. 2 gi ESMA opplysninger om byråets tidligere resultater, herunder hvor ofte vurderingene er blitt endret, og opplysninger om tidligere utstedte kredittvurderinger og endringer av dem. ESMA skal gjøre opplysningene tilgjengelig for offentligheten.</w:t>
      </w:r>
    </w:p>
    <w:p w14:paraId="591EC6AA" w14:textId="77777777" w:rsidR="00DC4F43" w:rsidRPr="009C2F67" w:rsidRDefault="00DC4F43" w:rsidP="009C2F67">
      <w:pPr>
        <w:pStyle w:val="Liste"/>
      </w:pPr>
      <w:r w:rsidRPr="009C2F67">
        <w:t>Artikkel 12 pålegger kredittvurderingsbyråer å offentliggjøre en årlig rapport om gjennomsiktighet med opplysninger om de forhold som angis i forordningens vedlegg I avsnitt E del III. Det omfatter blant annet en beskrivelse av byråets juridiske struktur og eierskap, resultatet av etterlevelseskontroller og rotasjonsordningen for ledelsen og kredittvurderingsanalytikere.</w:t>
      </w:r>
    </w:p>
    <w:p w14:paraId="0CB83D54" w14:textId="77777777" w:rsidR="00DC4F43" w:rsidRPr="009C2F67" w:rsidRDefault="00DC4F43" w:rsidP="009C2F67">
      <w:pPr>
        <w:pStyle w:val="Liste"/>
      </w:pPr>
      <w:r w:rsidRPr="009C2F67">
        <w:t>I de tilfellene ESMA gir tillatelse til kredittvurderingsbyråer fra tredjeland, skal dette etter artikkel 5 nr. 3. offentliggjøres</w:t>
      </w:r>
    </w:p>
    <w:p w14:paraId="131583A1" w14:textId="77777777" w:rsidR="00DC4F43" w:rsidRPr="009C2F67" w:rsidRDefault="00DC4F43" w:rsidP="009C2F67">
      <w:pPr>
        <w:pStyle w:val="Liste"/>
      </w:pPr>
      <w:r w:rsidRPr="009C2F67">
        <w:t>ESMA skal i henhold til artikkel 8d nr. 1 også offentliggjøre en liste over registrerte kredittvurderingsbyråer med markedsandeler m.m. Offentliggjøring av en slik liste følger også av artikkel 18 nr. 3.</w:t>
      </w:r>
    </w:p>
    <w:p w14:paraId="3B676F3C" w14:textId="77777777" w:rsidR="00DC4F43" w:rsidRPr="009C2F67" w:rsidRDefault="00DC4F43" w:rsidP="009C2F67">
      <w:pPr>
        <w:pStyle w:val="Liste"/>
      </w:pPr>
      <w:r w:rsidRPr="009C2F67">
        <w:t xml:space="preserve">ESMA skal offentliggjøre eventuelle vedtak om </w:t>
      </w:r>
      <w:proofErr w:type="spellStart"/>
      <w:r w:rsidRPr="009C2F67">
        <w:t>tilsynsmessige</w:t>
      </w:r>
      <w:proofErr w:type="spellEnd"/>
      <w:r w:rsidRPr="009C2F67">
        <w:t xml:space="preserve"> tiltak overfor et kredittvurderingsbyrå, jf. artikkel 24 nr. 5. Det samme gjelder som hovedregel for overtredelsesgebyrer, se artikkel 36d nr. 1.</w:t>
      </w:r>
    </w:p>
    <w:p w14:paraId="0A233009" w14:textId="77777777" w:rsidR="00DC4F43" w:rsidRPr="009C2F67" w:rsidRDefault="00DC4F43" w:rsidP="009C2F67">
      <w:r w:rsidRPr="009C2F67">
        <w:t>Endringsforordningen innfører en ny artikkel 13a i forordningen om at opplysninger nevnt over, fra 10. januar 2028 også skal sendes til ESAP. Innsamlingsorganet skal være ESMA.</w:t>
      </w:r>
    </w:p>
    <w:p w14:paraId="02F67794" w14:textId="77777777" w:rsidR="00DC4F43" w:rsidRPr="009C2F67" w:rsidRDefault="00DC4F43" w:rsidP="009C2F67">
      <w:r w:rsidRPr="009C2F67">
        <w:t>Etter artikkel 11a skal ESMA motta og offentliggjøre kredittvurderinger fra kredittvurderingsbyråene. Med endringsforordningen fastslås det i bestemmelsen at tilgjengeliggjøringen skal skje via ESAP.</w:t>
      </w:r>
    </w:p>
    <w:p w14:paraId="445625FB" w14:textId="77777777" w:rsidR="00DC4F43" w:rsidRPr="009C2F67" w:rsidRDefault="00DC4F43" w:rsidP="009C2F67">
      <w:pPr>
        <w:pStyle w:val="Overskrift3"/>
      </w:pPr>
      <w:r w:rsidRPr="009C2F67">
        <w:t>Høringsnotatet</w:t>
      </w:r>
    </w:p>
    <w:p w14:paraId="37FBF763" w14:textId="77777777" w:rsidR="00DC4F43" w:rsidRPr="009C2F67" w:rsidRDefault="00DC4F43" w:rsidP="009C2F67">
      <w:r w:rsidRPr="009C2F67">
        <w:t>Kredittvurderingsbyråforordningen er inntatt i norsk rett i lov om kredittvurderingsbyråer § 1. Finanstilsynet foreslår en endring i inkorporasjonsbestemmelsen for å ta hensyn til at forordningen endres ved ESAP-endringsforordningen.</w:t>
      </w:r>
    </w:p>
    <w:p w14:paraId="584E5C57" w14:textId="77777777" w:rsidR="00DC4F43" w:rsidRPr="009C2F67" w:rsidRDefault="00DC4F43" w:rsidP="009C2F67">
      <w:pPr>
        <w:pStyle w:val="Overskrift3"/>
      </w:pPr>
      <w:r w:rsidRPr="009C2F67">
        <w:t>Departementets vurdering</w:t>
      </w:r>
    </w:p>
    <w:p w14:paraId="51396B78" w14:textId="77777777" w:rsidR="00DC4F43" w:rsidRPr="009C2F67" w:rsidRDefault="00DC4F43" w:rsidP="009C2F67">
      <w:r w:rsidRPr="009C2F67">
        <w:t>Departementet slutter seg til Finanstilsynets vurdering om at inkorporasjonsbestemmelsen bør endres, se forslag til endringer i lov om kredittvurderingsbyråer § 1.</w:t>
      </w:r>
    </w:p>
    <w:p w14:paraId="22DCA9B8" w14:textId="77777777" w:rsidR="00DC4F43" w:rsidRPr="009C2F67" w:rsidRDefault="00DC4F43" w:rsidP="009C2F67">
      <w:pPr>
        <w:pStyle w:val="Overskrift2"/>
      </w:pPr>
      <w:proofErr w:type="spellStart"/>
      <w:r w:rsidRPr="009C2F67">
        <w:lastRenderedPageBreak/>
        <w:t>Shortsalgforordningen</w:t>
      </w:r>
      <w:proofErr w:type="spellEnd"/>
    </w:p>
    <w:p w14:paraId="0667CA7E" w14:textId="77777777" w:rsidR="00DC4F43" w:rsidRPr="009C2F67" w:rsidRDefault="00DC4F43" w:rsidP="009C2F67">
      <w:pPr>
        <w:pStyle w:val="Overskrift3"/>
      </w:pPr>
      <w:r w:rsidRPr="009C2F67">
        <w:t>EØS-rett</w:t>
      </w:r>
    </w:p>
    <w:p w14:paraId="56D004A9" w14:textId="77777777" w:rsidR="00DC4F43" w:rsidRPr="009C2F67" w:rsidRDefault="00DC4F43" w:rsidP="009C2F67">
      <w:proofErr w:type="spellStart"/>
      <w:r w:rsidRPr="009C2F67">
        <w:t>Shortsalgforordningen</w:t>
      </w:r>
      <w:proofErr w:type="spellEnd"/>
      <w:r w:rsidRPr="009C2F67">
        <w:t xml:space="preserve"> (forordning (EU) nr. 236/2012) gjelder salg av finansielle instrumenter som selgeren ikke eier ved avtaleinngåelsen. Slike posisjoner over en viss størrelse skal etter forordningens artikkel 6 nr. 1 offentliggjøres av innehaveren.</w:t>
      </w:r>
    </w:p>
    <w:p w14:paraId="054FACC7" w14:textId="77777777" w:rsidR="00DC4F43" w:rsidRPr="009C2F67" w:rsidRDefault="00DC4F43" w:rsidP="009C2F67">
      <w:r w:rsidRPr="009C2F67">
        <w:t xml:space="preserve">Endringsforordningen føyer en ny artikkel 11a til </w:t>
      </w:r>
      <w:proofErr w:type="spellStart"/>
      <w:r w:rsidRPr="009C2F67">
        <w:t>shortsalgforordningen</w:t>
      </w:r>
      <w:proofErr w:type="spellEnd"/>
      <w:r w:rsidRPr="009C2F67">
        <w:t xml:space="preserve"> som innebærer at informasjonen nevnt over fra 10. juli 2026 også skal tilgjengeliggjøres via ESAP. Det følger av artikkel 11a nr. 2 at tilsynsmyndigheten skal være innsamlingsorgan.</w:t>
      </w:r>
    </w:p>
    <w:p w14:paraId="5CA3F88D" w14:textId="77777777" w:rsidR="00DC4F43" w:rsidRPr="009C2F67" w:rsidRDefault="00DC4F43" w:rsidP="009C2F67">
      <w:pPr>
        <w:pStyle w:val="Overskrift3"/>
      </w:pPr>
      <w:r w:rsidRPr="009C2F67">
        <w:t>Høringsnotatet</w:t>
      </w:r>
    </w:p>
    <w:p w14:paraId="19832426" w14:textId="77777777" w:rsidR="00DC4F43" w:rsidRPr="009C2F67" w:rsidRDefault="00DC4F43" w:rsidP="009C2F67">
      <w:proofErr w:type="spellStart"/>
      <w:r w:rsidRPr="009C2F67">
        <w:t>Shortsalgsforordningen</w:t>
      </w:r>
      <w:proofErr w:type="spellEnd"/>
      <w:r w:rsidRPr="009C2F67">
        <w:t xml:space="preserve"> er inntatt i norsk rett i verdipapirhandelloven § 3-5 første ledd. Finanstilsynet foreslår en endring i inkorporasjonsbestemmelsen for å</w:t>
      </w:r>
      <w:r w:rsidRPr="009C2F67">
        <w:t xml:space="preserve"> ta hensyn til at forordningen endres ved ESAP-endringsforordningen.</w:t>
      </w:r>
    </w:p>
    <w:p w14:paraId="570E80FF" w14:textId="77777777" w:rsidR="00DC4F43" w:rsidRPr="009C2F67" w:rsidRDefault="00DC4F43" w:rsidP="009C2F67">
      <w:r w:rsidRPr="009C2F67">
        <w:t xml:space="preserve">Verdipapirhandelloven § 21-2 første ledd gir hjemmel for overtredelsesgebyr ved overtredelser av </w:t>
      </w:r>
      <w:proofErr w:type="spellStart"/>
      <w:r w:rsidRPr="009C2F67">
        <w:t>shortsalgforordningen</w:t>
      </w:r>
      <w:proofErr w:type="spellEnd"/>
      <w:r w:rsidRPr="009C2F67">
        <w:t xml:space="preserve"> artikkel 5 til 10 om rapportering og artikkel 12 til 15 om udekket </w:t>
      </w:r>
      <w:proofErr w:type="spellStart"/>
      <w:r w:rsidRPr="009C2F67">
        <w:t>shortsalg</w:t>
      </w:r>
      <w:proofErr w:type="spellEnd"/>
      <w:r w:rsidRPr="009C2F67">
        <w:t xml:space="preserve"> og forskrifter gitt til utfylling av disse bestemmelsene. Finanstilsynet foreslår at hjemmelen utvides til å omfatte overtredelser av forordningen ny artikkel 11a.</w:t>
      </w:r>
    </w:p>
    <w:p w14:paraId="6277A381" w14:textId="77777777" w:rsidR="00DC4F43" w:rsidRPr="009C2F67" w:rsidRDefault="00DC4F43" w:rsidP="009C2F67">
      <w:pPr>
        <w:pStyle w:val="Overskrift3"/>
      </w:pPr>
      <w:r w:rsidRPr="009C2F67">
        <w:t>Departementets vurdering</w:t>
      </w:r>
    </w:p>
    <w:p w14:paraId="22C88925" w14:textId="77777777" w:rsidR="00DC4F43" w:rsidRPr="009C2F67" w:rsidRDefault="00DC4F43" w:rsidP="009C2F67">
      <w:r w:rsidRPr="009C2F67">
        <w:t>Departementet slutter seg til Finanstilsynets vurdering om at inkorporasjonsbestemmelsen bør endres og at hjemmelen til å gi overtredelsesgebyr utvides til også å omfatte overtredelse av artikkel 11a om tilgjengeliggjøring av informasjon gjennom ESAP, se forslag til endringer i verdipapirhandelloven §§ 3-5 og 21-2.</w:t>
      </w:r>
    </w:p>
    <w:p w14:paraId="02421EE5" w14:textId="77777777" w:rsidR="00DC4F43" w:rsidRPr="009C2F67" w:rsidRDefault="00DC4F43" w:rsidP="009C2F67">
      <w:pPr>
        <w:pStyle w:val="Overskrift2"/>
      </w:pPr>
      <w:proofErr w:type="spellStart"/>
      <w:r w:rsidRPr="009C2F67">
        <w:t>EuVECA</w:t>
      </w:r>
      <w:proofErr w:type="spellEnd"/>
      <w:r w:rsidRPr="009C2F67">
        <w:t>-forordningen</w:t>
      </w:r>
    </w:p>
    <w:p w14:paraId="3DA7F17C" w14:textId="77777777" w:rsidR="00DC4F43" w:rsidRPr="009C2F67" w:rsidRDefault="00DC4F43" w:rsidP="009C2F67">
      <w:pPr>
        <w:pStyle w:val="Overskrift3"/>
      </w:pPr>
      <w:r w:rsidRPr="009C2F67">
        <w:t>EØS-rett</w:t>
      </w:r>
    </w:p>
    <w:p w14:paraId="6EE80806" w14:textId="77777777" w:rsidR="00DC4F43" w:rsidRPr="009C2F67" w:rsidRDefault="00DC4F43" w:rsidP="009C2F67">
      <w:proofErr w:type="spellStart"/>
      <w:r w:rsidRPr="009C2F67">
        <w:t>EuVECA</w:t>
      </w:r>
      <w:proofErr w:type="spellEnd"/>
      <w:r w:rsidRPr="009C2F67">
        <w:t>-forordningen (forordning (EU) nr. 345/2013) regulerer europeiske venturekapitalfond. Ette</w:t>
      </w:r>
      <w:r w:rsidRPr="009C2F67">
        <w:t>r artikkel 17 nr. 1 skal ESMA ha en offentlig tilgjengelig database med en liste over alle forvaltere av kvalifiserte venturekapitalfond som er registrert i samsvar med artikkel 14, og de kvalifiserte venturekapitalfondene som de markedsfører, samt statene der disse fondene markedsføres.</w:t>
      </w:r>
    </w:p>
    <w:p w14:paraId="5688C730" w14:textId="77777777" w:rsidR="00DC4F43" w:rsidRPr="009C2F67" w:rsidRDefault="00DC4F43" w:rsidP="009C2F67">
      <w:r w:rsidRPr="009C2F67">
        <w:t>Endringsforordningen innfører en ny artikkel 17a i forordningen om at den ovennevnte databasen fra 10. januar 2028 også skal være tilgjengelig gjennom ESAP. Innsamlingsorganet skal være ESMA.</w:t>
      </w:r>
    </w:p>
    <w:p w14:paraId="584E63C3" w14:textId="77777777" w:rsidR="00DC4F43" w:rsidRPr="009C2F67" w:rsidRDefault="00DC4F43" w:rsidP="009C2F67">
      <w:pPr>
        <w:pStyle w:val="Overskrift3"/>
      </w:pPr>
      <w:r w:rsidRPr="009C2F67">
        <w:lastRenderedPageBreak/>
        <w:t>Høringsnotatet</w:t>
      </w:r>
    </w:p>
    <w:p w14:paraId="52561C2F" w14:textId="77777777" w:rsidR="00DC4F43" w:rsidRPr="009C2F67" w:rsidRDefault="00DC4F43" w:rsidP="009C2F67">
      <w:proofErr w:type="spellStart"/>
      <w:r w:rsidRPr="009C2F67">
        <w:t>EuVECA</w:t>
      </w:r>
      <w:proofErr w:type="spellEnd"/>
      <w:r w:rsidRPr="009C2F67">
        <w:t>-forordningen er inntatt i norsk rett i lov om alternative investeringsfond (AIF-loven) § 1a-1 første ledd. Finanstilsynet foreslår en endring i inkorporasjonsbestemmelsen for å ta hensyn til at forordningen endres ved ESAP-endringsforordningen.</w:t>
      </w:r>
    </w:p>
    <w:p w14:paraId="4C8429F0" w14:textId="77777777" w:rsidR="00DC4F43" w:rsidRPr="009C2F67" w:rsidRDefault="00DC4F43" w:rsidP="009C2F67">
      <w:pPr>
        <w:pStyle w:val="Overskrift3"/>
      </w:pPr>
      <w:r w:rsidRPr="009C2F67">
        <w:t>Departementets vurdering</w:t>
      </w:r>
    </w:p>
    <w:p w14:paraId="0549C77D" w14:textId="77777777" w:rsidR="00DC4F43" w:rsidRPr="009C2F67" w:rsidRDefault="00DC4F43" w:rsidP="009C2F67">
      <w:r w:rsidRPr="009C2F67">
        <w:t>Departementet slutter seg til Finanstilsynets vurdering om at inkorporasjonsbestemmelsen bør endres, se forslag til endringer i AIF-loven § 1a-1 første ledd.</w:t>
      </w:r>
    </w:p>
    <w:p w14:paraId="7A76BE14" w14:textId="77777777" w:rsidR="00DC4F43" w:rsidRPr="009C2F67" w:rsidRDefault="00DC4F43" w:rsidP="009C2F67">
      <w:pPr>
        <w:pStyle w:val="Overskrift2"/>
      </w:pPr>
      <w:proofErr w:type="spellStart"/>
      <w:r w:rsidRPr="009C2F67">
        <w:t>EuSEF</w:t>
      </w:r>
      <w:proofErr w:type="spellEnd"/>
      <w:r w:rsidRPr="009C2F67">
        <w:t>-forordningen</w:t>
      </w:r>
    </w:p>
    <w:p w14:paraId="386703E5" w14:textId="77777777" w:rsidR="00DC4F43" w:rsidRPr="009C2F67" w:rsidRDefault="00DC4F43" w:rsidP="009C2F67">
      <w:pPr>
        <w:pStyle w:val="Overskrift3"/>
      </w:pPr>
      <w:r w:rsidRPr="009C2F67">
        <w:t>EØS-rett</w:t>
      </w:r>
    </w:p>
    <w:p w14:paraId="630D4121" w14:textId="77777777" w:rsidR="00DC4F43" w:rsidRPr="009C2F67" w:rsidRDefault="00DC4F43" w:rsidP="009C2F67">
      <w:proofErr w:type="spellStart"/>
      <w:r w:rsidRPr="009C2F67">
        <w:t>EuSEF</w:t>
      </w:r>
      <w:proofErr w:type="spellEnd"/>
      <w:r w:rsidRPr="009C2F67">
        <w:t>-forordningen (forordning (EU) nr. 346/2013) omhandler europeiske fond for sosialt entreprenørskap. Det følger av forordningens artikkel 18 nr. 1 at ESMA skal ha en offentlig tilgjengelig database med en liste over alle forvaltere av kvalifiserte fond for sosialt entreprenørskap som er registrert i samsvar med artikkel 15, og de kvalifiserte fondene for sosialt entreprenørskap som de markedsfører, samt de statene der disse fondene markedsføres.</w:t>
      </w:r>
    </w:p>
    <w:p w14:paraId="0E888022" w14:textId="77777777" w:rsidR="00DC4F43" w:rsidRPr="009C2F67" w:rsidRDefault="00DC4F43" w:rsidP="009C2F67">
      <w:r w:rsidRPr="009C2F67">
        <w:t>Endringsforordningen innfører en ny artikkel 18a i forordningen</w:t>
      </w:r>
      <w:r w:rsidRPr="009C2F67">
        <w:t xml:space="preserve"> om at den ovennevnte databasen over fra 10. januar 2028 også skal være tilgjengelig gjennom ESAP. Innsamlingsorganet skal være ESMA.</w:t>
      </w:r>
    </w:p>
    <w:p w14:paraId="25A85678" w14:textId="77777777" w:rsidR="00DC4F43" w:rsidRPr="009C2F67" w:rsidRDefault="00DC4F43" w:rsidP="009C2F67">
      <w:pPr>
        <w:pStyle w:val="Overskrift3"/>
      </w:pPr>
      <w:r w:rsidRPr="009C2F67">
        <w:t>Høringsnotatet</w:t>
      </w:r>
    </w:p>
    <w:p w14:paraId="460A0353" w14:textId="77777777" w:rsidR="00DC4F43" w:rsidRPr="009C2F67" w:rsidRDefault="00DC4F43" w:rsidP="009C2F67">
      <w:proofErr w:type="spellStart"/>
      <w:r w:rsidRPr="009C2F67">
        <w:t>EuSEF</w:t>
      </w:r>
      <w:proofErr w:type="spellEnd"/>
      <w:r w:rsidRPr="009C2F67">
        <w:t>-forordningen er inntatt i norsk rett i lov om alternative investeringsfond (AIF-loven) § 1a-2 første ledd. Finanstilsynet foreslår en endring i inkorporasjonsbestemmelsen for å ta hensyn til at forordningen endres ved ESAP-endringsforordningen.</w:t>
      </w:r>
    </w:p>
    <w:p w14:paraId="092E56CE" w14:textId="77777777" w:rsidR="00DC4F43" w:rsidRPr="009C2F67" w:rsidRDefault="00DC4F43" w:rsidP="009C2F67">
      <w:pPr>
        <w:pStyle w:val="Overskrift3"/>
      </w:pPr>
      <w:r w:rsidRPr="009C2F67">
        <w:t>Departementets vurdering</w:t>
      </w:r>
    </w:p>
    <w:p w14:paraId="51C4D388" w14:textId="77777777" w:rsidR="00DC4F43" w:rsidRPr="009C2F67" w:rsidRDefault="00DC4F43" w:rsidP="009C2F67">
      <w:r w:rsidRPr="009C2F67">
        <w:t>Departementet slutter seg til Finanstilsynets vurdering om at inkorporasjonsbestemmelsen bør endres, se forslag til endringer i AIF-loven § 1a-2 første ledd.</w:t>
      </w:r>
    </w:p>
    <w:p w14:paraId="06F3F92D" w14:textId="77777777" w:rsidR="00DC4F43" w:rsidRPr="009C2F67" w:rsidRDefault="00DC4F43" w:rsidP="009C2F67">
      <w:pPr>
        <w:pStyle w:val="Overskrift2"/>
      </w:pPr>
      <w:proofErr w:type="spellStart"/>
      <w:r w:rsidRPr="009C2F67">
        <w:t>Kapitalkravsforordningen</w:t>
      </w:r>
      <w:proofErr w:type="spellEnd"/>
      <w:r w:rsidRPr="009C2F67">
        <w:t xml:space="preserve"> (CRR)</w:t>
      </w:r>
    </w:p>
    <w:p w14:paraId="58AAF4FC" w14:textId="77777777" w:rsidR="00DC4F43" w:rsidRPr="009C2F67" w:rsidRDefault="00DC4F43" w:rsidP="009C2F67">
      <w:pPr>
        <w:pStyle w:val="Overskrift3"/>
      </w:pPr>
      <w:r w:rsidRPr="009C2F67">
        <w:t>EØS-rett</w:t>
      </w:r>
    </w:p>
    <w:p w14:paraId="318545E2" w14:textId="77777777" w:rsidR="00DC4F43" w:rsidRPr="009C2F67" w:rsidRDefault="00DC4F43" w:rsidP="009C2F67">
      <w:proofErr w:type="spellStart"/>
      <w:r w:rsidRPr="009C2F67">
        <w:t>Kapitalkravsforordningen</w:t>
      </w:r>
      <w:proofErr w:type="spellEnd"/>
      <w:r w:rsidRPr="009C2F67">
        <w:t xml:space="preserve"> (forordning (EU) nr. 575/2013, CRR) del 8 inneholder krav om offentliggjøring av diverse opplysninger, herunder om foretakets risikostyring og ansvarlig kapital.</w:t>
      </w:r>
    </w:p>
    <w:p w14:paraId="60D6BCE0" w14:textId="77777777" w:rsidR="00DC4F43" w:rsidRPr="009C2F67" w:rsidRDefault="00DC4F43" w:rsidP="009C2F67">
      <w:r w:rsidRPr="009C2F67">
        <w:lastRenderedPageBreak/>
        <w:t xml:space="preserve">Endringsforordningen innfører en ny artikkel 434b i </w:t>
      </w:r>
      <w:proofErr w:type="spellStart"/>
      <w:r w:rsidRPr="009C2F67">
        <w:t>kapitalkravsforordningen</w:t>
      </w:r>
      <w:proofErr w:type="spellEnd"/>
      <w:r w:rsidRPr="009C2F67">
        <w:t xml:space="preserve"> som innebærer at informasjonen nevnt i del 8 fra 10. januar 2030 også skal tilgjengeliggjøres via ESAP. Innsamlingsorganet skal være EBA.</w:t>
      </w:r>
    </w:p>
    <w:p w14:paraId="2918CC0C" w14:textId="77777777" w:rsidR="00DC4F43" w:rsidRPr="009C2F67" w:rsidRDefault="00DC4F43" w:rsidP="009C2F67">
      <w:pPr>
        <w:pStyle w:val="Overskrift3"/>
      </w:pPr>
      <w:r w:rsidRPr="009C2F67">
        <w:t>Høringsnotatet</w:t>
      </w:r>
    </w:p>
    <w:p w14:paraId="3758A6B3" w14:textId="77777777" w:rsidR="00DC4F43" w:rsidRPr="009C2F67" w:rsidRDefault="00DC4F43" w:rsidP="009C2F67">
      <w:proofErr w:type="spellStart"/>
      <w:r w:rsidRPr="009C2F67">
        <w:t>Kapitalkravsforordningen</w:t>
      </w:r>
      <w:proofErr w:type="spellEnd"/>
      <w:r w:rsidRPr="009C2F67">
        <w:t xml:space="preserve"> er inntatt i norsk rett i § 2 første ledd i forskrift om kapitalkrav og gjennomføring av CRR/CRD-regelverket. Finanstilsynet foreslår en endring i inkorporasjonsbestemmelsen for å ta hensyn til at forordningen endres ved ESAP-endringsforordningen.</w:t>
      </w:r>
    </w:p>
    <w:p w14:paraId="5EFFFFA9" w14:textId="77777777" w:rsidR="00DC4F43" w:rsidRPr="009C2F67" w:rsidRDefault="00DC4F43" w:rsidP="009C2F67">
      <w:r w:rsidRPr="009C2F67">
        <w:t>Finanstilsynet viser i høringsnotatet til at finansforetaksloven gir Finanstilsynet hjemmel for å ilegge overtredelsesgebyr hvis et finansforetak overtrer regler om revisjonsutvalg og valg av revisor, men at øvrige overtredelser av loven eller forskrifter gitt me</w:t>
      </w:r>
      <w:r w:rsidRPr="009C2F67">
        <w:t>d hjemmel i loven ikke er omfattet av hjemmelen. Finanstilsynet foreslår derfor ikke bestemmelser om overtredelsesgebyr ved overtredelse av ESAP-forpliktelser og viser til at finansforetakslovens bestemmelser om straff i § 22-1 og om pålegg og tvangstiltak i § 22-2 vil gjelde ved slike overtredelser.</w:t>
      </w:r>
    </w:p>
    <w:p w14:paraId="1DFFE00C" w14:textId="77777777" w:rsidR="00DC4F43" w:rsidRPr="009C2F67" w:rsidRDefault="00DC4F43" w:rsidP="009C2F67">
      <w:pPr>
        <w:pStyle w:val="Overskrift3"/>
      </w:pPr>
      <w:r w:rsidRPr="009C2F67">
        <w:t>Departementets vurdering</w:t>
      </w:r>
    </w:p>
    <w:p w14:paraId="7C42E42D" w14:textId="77777777" w:rsidR="00DC4F43" w:rsidRPr="009C2F67" w:rsidRDefault="00DC4F43" w:rsidP="009C2F67">
      <w:r w:rsidRPr="009C2F67">
        <w:t>Departementet slutter seg til Finanstilsynets vurdering om at inkorporasjonsbestemmelsen bør endres. Departementet vil gjøre nødvendige endringer i forskrift om kapitalkrav og gjennomføring av CRR/CRD-regelverket for å gjennomføre endringsforordningen.</w:t>
      </w:r>
    </w:p>
    <w:p w14:paraId="2D389EEA" w14:textId="77777777" w:rsidR="00DC4F43" w:rsidRPr="009C2F67" w:rsidRDefault="00DC4F43" w:rsidP="009C2F67">
      <w:pPr>
        <w:pStyle w:val="Overskrift2"/>
      </w:pPr>
      <w:r w:rsidRPr="009C2F67">
        <w:t>Revisjonsforordningen</w:t>
      </w:r>
    </w:p>
    <w:p w14:paraId="7035478E" w14:textId="77777777" w:rsidR="00DC4F43" w:rsidRPr="009C2F67" w:rsidRDefault="00DC4F43" w:rsidP="009C2F67">
      <w:pPr>
        <w:pStyle w:val="Overskrift3"/>
      </w:pPr>
      <w:r w:rsidRPr="009C2F67">
        <w:t>EØS-rett</w:t>
      </w:r>
    </w:p>
    <w:p w14:paraId="4706F68A" w14:textId="77777777" w:rsidR="00DC4F43" w:rsidRPr="009C2F67" w:rsidRDefault="00DC4F43" w:rsidP="009C2F67">
      <w:r w:rsidRPr="009C2F67">
        <w:t>Revisjonsforordningen (forordning (EU) nr. 537/2014) gir regler om særlige plikter ved revisjon av foretak av allmenn interesse. Etter forordningens artikkel 13 skal en revisor eller et revisjonsselskap offentliggjøre en årlig åpenhetsrapport som blant annet skal omtale revisjonsselskapets juridiske struktur og eierskap og hvilke foretak av allmenn interesse som revisoren eller revisjonsselskapet har foretatt lovfestet revisjon for i løpet av det foregående regnskapsåret.</w:t>
      </w:r>
    </w:p>
    <w:p w14:paraId="712CF1F5" w14:textId="77777777" w:rsidR="00DC4F43" w:rsidRPr="009C2F67" w:rsidRDefault="00DC4F43" w:rsidP="009C2F67">
      <w:r w:rsidRPr="009C2F67">
        <w:t>Endringsforordningen innfører en ny artikkel 13a i revisjonsforordningen om at åpenhetsrapporten fra 10. januar 2030 også skal tilgjengeliggjøres via ESAP. Innsamlingsorganet skal utpekes av den enkelte EØS-staten.</w:t>
      </w:r>
    </w:p>
    <w:p w14:paraId="644B3E6F" w14:textId="77777777" w:rsidR="00DC4F43" w:rsidRPr="009C2F67" w:rsidRDefault="00DC4F43" w:rsidP="009C2F67">
      <w:pPr>
        <w:pStyle w:val="Overskrift3"/>
      </w:pPr>
      <w:r w:rsidRPr="009C2F67">
        <w:t>Høringsnotatet</w:t>
      </w:r>
    </w:p>
    <w:p w14:paraId="35A72109" w14:textId="77777777" w:rsidR="00DC4F43" w:rsidRPr="009C2F67" w:rsidRDefault="00DC4F43" w:rsidP="009C2F67">
      <w:r w:rsidRPr="009C2F67">
        <w:t>Revisjonsforordningen er inntatt i norsk rett i revisorloven § 12-1 første ledd. Finanstilsynet foreslår en endring i inkorporasjonsbestemmelsen for å ta hensyn til at forordningen endres ved ESAP-endringsforordningen og en bestemmelse om at Finanstilsynet er innsamlingsorgan for revisjonsforordningen.</w:t>
      </w:r>
    </w:p>
    <w:p w14:paraId="67AB21A5" w14:textId="77777777" w:rsidR="00DC4F43" w:rsidRPr="009C2F67" w:rsidRDefault="00DC4F43" w:rsidP="009C2F67">
      <w:r w:rsidRPr="009C2F67">
        <w:lastRenderedPageBreak/>
        <w:t>Finanstilsynet viser i høringsnotatet til at revisjonsforordningen ny artikkel 13 ikke er nevnt blant de bestemmelsene i revisorloven § 14-5 første ledd som kan sanksjoneres ved overtredelsesgebyr ved overtredelse. Finanstilsynet foreslår derfor ingen bestemmelse om overtredelsesgebyr ved overtredelse av revisjonsforordningen ny artikkel 13a.</w:t>
      </w:r>
    </w:p>
    <w:p w14:paraId="2B36ACCE" w14:textId="77777777" w:rsidR="00DC4F43" w:rsidRPr="009C2F67" w:rsidRDefault="00DC4F43" w:rsidP="009C2F67">
      <w:pPr>
        <w:pStyle w:val="Overskrift3"/>
      </w:pPr>
      <w:r w:rsidRPr="009C2F67">
        <w:t>Departementets vurdering</w:t>
      </w:r>
    </w:p>
    <w:p w14:paraId="6B9029F5" w14:textId="77777777" w:rsidR="00DC4F43" w:rsidRPr="009C2F67" w:rsidRDefault="00DC4F43" w:rsidP="009C2F67">
      <w:r w:rsidRPr="009C2F67">
        <w:t>Departementet slutter seg til Finanstilsynets vurdering om at Finanstilsynet bør være innsamlingsorgan for revisjonsforordningen og at inkorporasjonsbestemmelsen bør endres. Det vises til forslaget til endringer i revisorloven § 12-1.</w:t>
      </w:r>
    </w:p>
    <w:p w14:paraId="14A69504" w14:textId="77777777" w:rsidR="00DC4F43" w:rsidRPr="009C2F67" w:rsidRDefault="00DC4F43" w:rsidP="009C2F67">
      <w:pPr>
        <w:pStyle w:val="Overskrift2"/>
      </w:pPr>
      <w:r w:rsidRPr="009C2F67">
        <w:t>Markedsmisbruksforordningen (MAR)</w:t>
      </w:r>
    </w:p>
    <w:p w14:paraId="55AF7B6A" w14:textId="77777777" w:rsidR="00DC4F43" w:rsidRPr="009C2F67" w:rsidRDefault="00DC4F43" w:rsidP="009C2F67">
      <w:pPr>
        <w:pStyle w:val="Overskrift3"/>
      </w:pPr>
      <w:r w:rsidRPr="009C2F67">
        <w:t>EØS-rett</w:t>
      </w:r>
    </w:p>
    <w:p w14:paraId="481E7DDB" w14:textId="77777777" w:rsidR="00DC4F43" w:rsidRPr="009C2F67" w:rsidRDefault="00DC4F43" w:rsidP="009C2F67">
      <w:r w:rsidRPr="009C2F67">
        <w:t>Markedsmisbruksforordningen (forordning (EU) nr. 596/2014, MAR) skal hindre markedsmisbruk ved handel i finansielle instrumenter som handles på en handelsplass.</w:t>
      </w:r>
    </w:p>
    <w:p w14:paraId="54CF070F" w14:textId="77777777" w:rsidR="00DC4F43" w:rsidRPr="009C2F67" w:rsidRDefault="00DC4F43" w:rsidP="009C2F67">
      <w:r w:rsidRPr="009C2F67">
        <w:t>Etter forordningens artikkel 17 nr. 1 skal en utsteder så snart som mulig offentliggjøre innsideinformasjon som direkte gjelder det aktuelle finansielle instrumentet. Tilsvarende gjelder etter artikkel 17 nr. 2 for en deltaker på utslippskvotemarkedet og innsideinformasjon om utslippskvoter som deltakeren innehar. For finansielle instrumenter tatt opp til handel på handelsplassene til Oslo Børs, må de noterte foretakene offentliggjøre opplysningene og sende disse til den offisielle lagringsmekanismen, slik</w:t>
      </w:r>
      <w:r w:rsidRPr="009C2F67">
        <w:t xml:space="preserve"> at tilgjengeliggjøringen skjer gjennom </w:t>
      </w:r>
      <w:proofErr w:type="spellStart"/>
      <w:r w:rsidRPr="009C2F67">
        <w:t>NewsWeb</w:t>
      </w:r>
      <w:proofErr w:type="spellEnd"/>
      <w:r w:rsidRPr="009C2F67">
        <w:t>.</w:t>
      </w:r>
    </w:p>
    <w:p w14:paraId="254EB5C0" w14:textId="77777777" w:rsidR="00DC4F43" w:rsidRPr="009C2F67" w:rsidRDefault="00DC4F43" w:rsidP="009C2F67">
      <w:r w:rsidRPr="009C2F67">
        <w:t>Egenhandler over en viss terskel som en person med ledelsesansvar hos en utsteder gjør i finansielle instrumenter knyttet til utstederen, skal etter artikkel 19 nr. 1 meldes til utstederen og til tilsynsmyndigheten. Det samme gjelder handler knyttet til utslippskvoter og personer med ledelsesansvar hos en deltaker på utslippskvotemarkedet. Også handler som nærstående inngår, omfattes av reglene. Etter artikkel 19 nr. 3 skal utstederen eller deltakeren på utsl</w:t>
      </w:r>
      <w:r w:rsidRPr="009C2F67">
        <w:t xml:space="preserve">ippskvotemarkedet påse at opplysningene som er meldt i samsvar med nr. 1, offentliggjøres. For finansielle instrumenter tatt opp til handel på handelsplassene til Oslo Børs må de noterte foretakene offentliggjøre opplysningene og sende disse til den offisielle lagringsmekanismen, slik at tilgjengeliggjøringen skjer gjennom </w:t>
      </w:r>
      <w:proofErr w:type="spellStart"/>
      <w:r w:rsidRPr="009C2F67">
        <w:t>NewsWeb</w:t>
      </w:r>
      <w:proofErr w:type="spellEnd"/>
      <w:r w:rsidRPr="009C2F67">
        <w:t>.</w:t>
      </w:r>
    </w:p>
    <w:p w14:paraId="579F3E6C" w14:textId="77777777" w:rsidR="00DC4F43" w:rsidRPr="009C2F67" w:rsidRDefault="00DC4F43" w:rsidP="009C2F67">
      <w:r w:rsidRPr="009C2F67">
        <w:t xml:space="preserve">Etter artikkel 34 nr. 1 skal tilsynsmyndighetene offentliggjøre vedtak som innebærer en administrativ sanksjon eller et annet </w:t>
      </w:r>
      <w:proofErr w:type="spellStart"/>
      <w:r w:rsidRPr="009C2F67">
        <w:t>tilsynsmessig</w:t>
      </w:r>
      <w:proofErr w:type="spellEnd"/>
      <w:r w:rsidRPr="009C2F67">
        <w:t xml:space="preserve"> tiltak i forbindelse med overtredelser av forordningen.</w:t>
      </w:r>
    </w:p>
    <w:p w14:paraId="132A8D81" w14:textId="77777777" w:rsidR="00DC4F43" w:rsidRPr="009C2F67" w:rsidRDefault="00DC4F43" w:rsidP="009C2F67">
      <w:r w:rsidRPr="009C2F67">
        <w:t>Endringsforordningen innfører en ny artikkel 21a i markedsmisbruksforordningen om at de ovennevnte opplysningene fra 10. januar 2028 også skal tilgjengeliggjøres gjennom ESAP. For opplysninger etter artikkel 34 nr. 1 skal innsamlingsorganet etter artikkel 21a nr. 5 være tilsynsmyndigheten. For annen informasjon skal det etter artikkel 21a nr. 3 utpekes et innsamlingsorgan.</w:t>
      </w:r>
    </w:p>
    <w:p w14:paraId="6283404A" w14:textId="77777777" w:rsidR="00DC4F43" w:rsidRPr="009C2F67" w:rsidRDefault="00DC4F43" w:rsidP="009C2F67">
      <w:pPr>
        <w:pStyle w:val="Overskrift3"/>
      </w:pPr>
      <w:r w:rsidRPr="009C2F67">
        <w:lastRenderedPageBreak/>
        <w:t>Høringsnotatet</w:t>
      </w:r>
    </w:p>
    <w:p w14:paraId="60463A16" w14:textId="77777777" w:rsidR="00DC4F43" w:rsidRPr="009C2F67" w:rsidRDefault="00DC4F43" w:rsidP="009C2F67">
      <w:r w:rsidRPr="009C2F67">
        <w:t>Markedsmisbruksforordningen er inntatt i norsk rett i verdipapirhandelloven § 3-1 første ledd. Finanstilsynet foreslår en endring i inkorporasjonsbestemmelsen for å ta hensyn til at forordningen endres ved ESAP-endringsforordningen.</w:t>
      </w:r>
    </w:p>
    <w:p w14:paraId="012F4AB8" w14:textId="77777777" w:rsidR="00DC4F43" w:rsidRPr="009C2F67" w:rsidRDefault="00DC4F43" w:rsidP="009C2F67">
      <w:r w:rsidRPr="009C2F67">
        <w:t>Verdipapirhandelloven § 21-1 første ledd har bestemmelser om overtredelsesgebyr ved nærmere angitte overtredelser av markedsmisbruksforordningen, herunder artiklene 17 og 19. Finanstilsynet foreslår at hjemmelen utvides til å omfatte den nye artikkel 21a nr. 1.</w:t>
      </w:r>
    </w:p>
    <w:p w14:paraId="0E521777" w14:textId="77777777" w:rsidR="00DC4F43" w:rsidRPr="009C2F67" w:rsidRDefault="00DC4F43" w:rsidP="009C2F67">
      <w:r w:rsidRPr="009C2F67">
        <w:t>Finanstilsynet viser til at det i praksis er Oslo Børs som mottar og tilgjengeliggjør informasjonen som skal offentliggjøres etter markedsmisbruksforordningen, og foreslår at innsamlingsorganet utpekes til å være operatøren av handelsplassen der de relevante finansielle instrumentene eller utslippskvotene er tatt opp til handel.</w:t>
      </w:r>
    </w:p>
    <w:p w14:paraId="7E5AE08F" w14:textId="77777777" w:rsidR="00DC4F43" w:rsidRPr="009C2F67" w:rsidRDefault="00DC4F43" w:rsidP="009C2F67">
      <w:pPr>
        <w:pStyle w:val="Overskrift3"/>
      </w:pPr>
      <w:r w:rsidRPr="009C2F67">
        <w:t>Departementets vurdering</w:t>
      </w:r>
    </w:p>
    <w:p w14:paraId="7F65B95B" w14:textId="77777777" w:rsidR="00DC4F43" w:rsidRPr="009C2F67" w:rsidRDefault="00DC4F43" w:rsidP="009C2F67">
      <w:r w:rsidRPr="009C2F67">
        <w:t>Departementet slutter seg til Finanstilsynet og Oslo Børs’ vurdering om at innsamlingsorganet for markedsmisbruksforordningen, der det ikke følger av forordningen at tilsynsmyndigheten skal være innsamlingsorgan, bør være operatøren av handelsplassen der de relevante finansielle instrumentene eller utslippskvotene er tatt opp til handel. Det vises til forslaget til verdipapirhandelloven § 3-1 tredje ledd nytt andre punktum.</w:t>
      </w:r>
    </w:p>
    <w:p w14:paraId="7C84D3C3" w14:textId="77777777" w:rsidR="00DC4F43" w:rsidRPr="009C2F67" w:rsidRDefault="00DC4F43" w:rsidP="009C2F67">
      <w:r w:rsidRPr="009C2F67">
        <w:t>Departementet deler videre Finanstilsynets vurdering om at Finanstilsynets hjemmel etter verdipapirhandelloven § 21-1 første ledd til å ilegge overtredelsesgebyr, bør utvides til å omfatte markedsmisbruksforordningen ny artikkel 21a nr. 1. Det vises til forslaget til endringer i verdipapirhandelloven § 21-1 første ledd.</w:t>
      </w:r>
    </w:p>
    <w:p w14:paraId="0EBCDBD9" w14:textId="77777777" w:rsidR="00DC4F43" w:rsidRPr="009C2F67" w:rsidRDefault="00DC4F43" w:rsidP="009C2F67">
      <w:r w:rsidRPr="009C2F67">
        <w:t>Departementet slutter seg også til Finanstilsynets vurdering om at inkorporasjonsbestemmelsen bør endres, se forslag til endring i verdipapirhandelloven § 3-1 første ledd.</w:t>
      </w:r>
    </w:p>
    <w:p w14:paraId="7E4ADEFB" w14:textId="77777777" w:rsidR="00DC4F43" w:rsidRPr="009C2F67" w:rsidRDefault="00DC4F43" w:rsidP="009C2F67">
      <w:pPr>
        <w:pStyle w:val="Overskrift2"/>
      </w:pPr>
      <w:r w:rsidRPr="009C2F67">
        <w:t>Verdipapirmarkedsforordningen</w:t>
      </w:r>
    </w:p>
    <w:p w14:paraId="19594A82" w14:textId="77777777" w:rsidR="00DC4F43" w:rsidRPr="009C2F67" w:rsidRDefault="00DC4F43" w:rsidP="009C2F67">
      <w:pPr>
        <w:pStyle w:val="Overskrift3"/>
      </w:pPr>
      <w:r w:rsidRPr="009C2F67">
        <w:t>EØS-rett</w:t>
      </w:r>
    </w:p>
    <w:p w14:paraId="118C1281" w14:textId="77777777" w:rsidR="00DC4F43" w:rsidRPr="009C2F67" w:rsidRDefault="00DC4F43" w:rsidP="009C2F67">
      <w:r w:rsidRPr="009C2F67">
        <w:t xml:space="preserve">Verdipapirmarkedsforordningen (forordning (EU) </w:t>
      </w:r>
      <w:r w:rsidRPr="009C2F67">
        <w:t xml:space="preserve">nr. 600/2014, </w:t>
      </w:r>
      <w:proofErr w:type="spellStart"/>
      <w:r w:rsidRPr="009C2F67">
        <w:t>MiFIR</w:t>
      </w:r>
      <w:proofErr w:type="spellEnd"/>
      <w:r w:rsidRPr="009C2F67">
        <w:t>) gir regler for verdipapirforetak og handelsplasser. Forordningen inneholder en rekke regler om informasjon som skal offentliggjøres:</w:t>
      </w:r>
    </w:p>
    <w:p w14:paraId="45AE97F5" w14:textId="77777777" w:rsidR="00DC4F43" w:rsidRPr="009C2F67" w:rsidRDefault="00DC4F43" w:rsidP="009C2F67">
      <w:pPr>
        <w:pStyle w:val="Liste"/>
      </w:pPr>
      <w:r w:rsidRPr="009C2F67">
        <w:t xml:space="preserve">Etter artikkel 14 nr. 1 skal verdipapirforetak offentliggjøre bindende pristilbud for aksjer, depotbevis, børshandlede fond, sertifikater og andre lignende finansielle instrumenter som handles på en handelsplass, som de er systematisk </w:t>
      </w:r>
      <w:proofErr w:type="spellStart"/>
      <w:r w:rsidRPr="009C2F67">
        <w:t>internaliserere</w:t>
      </w:r>
      <w:proofErr w:type="spellEnd"/>
      <w:r w:rsidRPr="009C2F67">
        <w:t xml:space="preserve"> for, og som det finnes et likvid marked for.</w:t>
      </w:r>
    </w:p>
    <w:p w14:paraId="56087B94" w14:textId="77777777" w:rsidR="00DC4F43" w:rsidRPr="009C2F67" w:rsidRDefault="00DC4F43" w:rsidP="009C2F67">
      <w:pPr>
        <w:pStyle w:val="Liste"/>
      </w:pPr>
      <w:r w:rsidRPr="009C2F67">
        <w:t>Det føl</w:t>
      </w:r>
      <w:r w:rsidRPr="009C2F67">
        <w:t>ger av artikkel 14 nr. 6 at tilsynsmyndigheten for det mest likvide markedet skal fastsette hvilken klasse hvert av de nevnte finansielle instrumentene tilhører. Disse opplysningene skal offentliggjøres for alle markedsdeltakere og oversendes til ESMA, som skal offentliggjøre opplysningene på sitt nettsted.</w:t>
      </w:r>
    </w:p>
    <w:p w14:paraId="1E79B3FC" w14:textId="77777777" w:rsidR="00DC4F43" w:rsidRPr="009C2F67" w:rsidRDefault="00DC4F43" w:rsidP="009C2F67">
      <w:pPr>
        <w:pStyle w:val="Liste"/>
      </w:pPr>
      <w:r w:rsidRPr="009C2F67">
        <w:lastRenderedPageBreak/>
        <w:t xml:space="preserve">Det følger av artikkel 15 nr. 1 at ESMA skal opprette en liste over alle systematisk </w:t>
      </w:r>
      <w:proofErr w:type="spellStart"/>
      <w:r w:rsidRPr="009C2F67">
        <w:t>internaliserere</w:t>
      </w:r>
      <w:proofErr w:type="spellEnd"/>
      <w:r w:rsidRPr="009C2F67">
        <w:t xml:space="preserve"> i EØS-området for handler i aksjer, depotbevis, børshandlede fond, sertifikater og andre lignende finansielle instrumenter.</w:t>
      </w:r>
    </w:p>
    <w:p w14:paraId="3DFA8E82" w14:textId="77777777" w:rsidR="00DC4F43" w:rsidRPr="009C2F67" w:rsidRDefault="00DC4F43" w:rsidP="009C2F67">
      <w:pPr>
        <w:pStyle w:val="Liste"/>
      </w:pPr>
      <w:r w:rsidRPr="009C2F67">
        <w:t>Artikkel 27 regulerer referansedata for finansielle instrumenter som handles på en handelsplass. Handelsplassen skal oversende disse dataene til ESMA, som skal offentliggjøre dataene, se artikkel 27 nr. 1.</w:t>
      </w:r>
    </w:p>
    <w:p w14:paraId="5039E166" w14:textId="77777777" w:rsidR="00DC4F43" w:rsidRPr="009C2F67" w:rsidRDefault="00DC4F43" w:rsidP="009C2F67">
      <w:pPr>
        <w:pStyle w:val="Liste"/>
      </w:pPr>
      <w:r w:rsidRPr="009C2F67">
        <w:t>Visse derivater kan underlegges handelsplikt etter forordningens avdeling V. Handelsplikten innebærer at transaksjoner i disse derivatene skal foregå på handelsplasser eller likeverdige markeder i tredjeland. Etter artikkel 34 skal ESMA offentliggjøre et register over derivater som er underlagt handelsplikt.</w:t>
      </w:r>
    </w:p>
    <w:p w14:paraId="5788ED88" w14:textId="77777777" w:rsidR="00DC4F43" w:rsidRPr="009C2F67" w:rsidRDefault="00DC4F43" w:rsidP="009C2F67">
      <w:pPr>
        <w:pStyle w:val="Liste"/>
      </w:pPr>
      <w:r w:rsidRPr="009C2F67">
        <w:t>Etter artikkel 40 kan ESMA i visse tilfeller midlertidig forby eller begrense markedsføring, distribusjon eller salg av visse finansielle instrumenter eller finansielle instrumenter med visse særskilte egenskaper. Forbudet eller begrensningen kan også gjelde en type finansiell virksomhet eller praksis. Etter artikkel 40 nr. 5 skal ESMA offentliggjøre forbudet eller begrensningen. Nasjonale tilsynsmyndigheter kan også treffe slike vedtak om forbud eller begrensninger i samsvar med artikkel 42 i forordningen.</w:t>
      </w:r>
      <w:r w:rsidRPr="009C2F67">
        <w:t xml:space="preserve"> Etter artikkel 42 nr. 5 skal eventuelle vedtak offentliggjøres av myndighetene.</w:t>
      </w:r>
    </w:p>
    <w:p w14:paraId="3B0D4E54" w14:textId="77777777" w:rsidR="00DC4F43" w:rsidRPr="009C2F67" w:rsidRDefault="00DC4F43" w:rsidP="009C2F67">
      <w:pPr>
        <w:pStyle w:val="Liste"/>
      </w:pPr>
      <w:r w:rsidRPr="009C2F67">
        <w:t xml:space="preserve">Etter </w:t>
      </w:r>
      <w:proofErr w:type="spellStart"/>
      <w:r w:rsidRPr="009C2F67">
        <w:t>MiFID</w:t>
      </w:r>
      <w:proofErr w:type="spellEnd"/>
      <w:r w:rsidRPr="009C2F67">
        <w:t xml:space="preserve"> artikkel 69 nr. 2 bokstav o skal tilsynsmyndigheten ha rett til å kreve at en person reduserer sin posisjon eller eksponering i et finansielt instrument. Etter bokstav p skal tilsynsmyndigheten kunne begrense en persons mulighet til å inngå varederivatkontrakter. Vedtak om slik inngripen etter disse to alternativene skal meldes til andre tilsynsmyndigheter og ESMA, jf. </w:t>
      </w:r>
      <w:proofErr w:type="spellStart"/>
      <w:r w:rsidRPr="009C2F67">
        <w:t>MiFID</w:t>
      </w:r>
      <w:proofErr w:type="spellEnd"/>
      <w:r w:rsidRPr="009C2F67">
        <w:t xml:space="preserve"> artikkel 79 nr. 5. Etter </w:t>
      </w:r>
      <w:proofErr w:type="spellStart"/>
      <w:r w:rsidRPr="009C2F67">
        <w:t>MiFIR</w:t>
      </w:r>
      <w:proofErr w:type="spellEnd"/>
      <w:r w:rsidRPr="009C2F67">
        <w:t xml:space="preserve"> artikkel 44 nr. 2 skal ESMA offentliggjøre en database med sammendrag av tiltak som er i kraft.</w:t>
      </w:r>
    </w:p>
    <w:p w14:paraId="0882B0C7" w14:textId="77777777" w:rsidR="00DC4F43" w:rsidRPr="009C2F67" w:rsidRDefault="00DC4F43" w:rsidP="009C2F67">
      <w:pPr>
        <w:pStyle w:val="Liste"/>
      </w:pPr>
      <w:r w:rsidRPr="009C2F67">
        <w:t xml:space="preserve">I visse situasjoner kan ESMA med grunnlag i </w:t>
      </w:r>
      <w:proofErr w:type="spellStart"/>
      <w:r w:rsidRPr="009C2F67">
        <w:t>MiFIR</w:t>
      </w:r>
      <w:proofErr w:type="spellEnd"/>
      <w:r w:rsidRPr="009C2F67">
        <w:t xml:space="preserve"> artikkel 45 kreve at en person reduserer eller avvikler en posisjon eller eksponering i et derivat. En persons mulighet til å inngå en varederivatkontrakt kan også begrenses. Vedtak ESMA treffer etter disse alternativene, skal offentliggjøres, se artikkel 45 nr. 6.</w:t>
      </w:r>
    </w:p>
    <w:p w14:paraId="18C487FB" w14:textId="77777777" w:rsidR="00DC4F43" w:rsidRPr="009C2F67" w:rsidRDefault="00DC4F43" w:rsidP="009C2F67">
      <w:pPr>
        <w:pStyle w:val="Liste"/>
      </w:pPr>
      <w:r w:rsidRPr="009C2F67">
        <w:t>Det følger av artikkel 48 at ESMA skal føre et register over tredjestatsforetak som har tillatelse til å yte investeringstjenester eller utøve investeringsvirksomhet i EØS.</w:t>
      </w:r>
    </w:p>
    <w:p w14:paraId="46A158D0" w14:textId="77777777" w:rsidR="00DC4F43" w:rsidRPr="009C2F67" w:rsidRDefault="00DC4F43" w:rsidP="009C2F67">
      <w:r w:rsidRPr="009C2F67">
        <w:t>Endringsforordningen innfører en ny artikkel 23a i verdipapirmarkedsforordningen som innebærer at den ovennevnte informasjonen fra 10. januar 2030 også skal tilgjengeliggjøres gjennom ESAP. Innsamlingsorganet skal være ESMA.</w:t>
      </w:r>
    </w:p>
    <w:p w14:paraId="36D8F8FB" w14:textId="77777777" w:rsidR="00DC4F43" w:rsidRPr="009C2F67" w:rsidRDefault="00DC4F43" w:rsidP="009C2F67">
      <w:pPr>
        <w:pStyle w:val="Overskrift3"/>
      </w:pPr>
      <w:r w:rsidRPr="009C2F67">
        <w:t>Høringsnotatet</w:t>
      </w:r>
    </w:p>
    <w:p w14:paraId="3CD491B8" w14:textId="77777777" w:rsidR="00DC4F43" w:rsidRPr="009C2F67" w:rsidRDefault="00DC4F43" w:rsidP="009C2F67">
      <w:r w:rsidRPr="009C2F67">
        <w:t>Verdipapirmarkedsforordningen er inntatt i norsk rett i verdipapirhandelloven § 8-1 første ledd. Finanstilsynet foreslår en endring i inkorporasjonsbestemmelsen for å ta hensyn til at forordningen endres ved ESAP-endringsforordningen.</w:t>
      </w:r>
    </w:p>
    <w:p w14:paraId="41E72632" w14:textId="77777777" w:rsidR="00DC4F43" w:rsidRPr="009C2F67" w:rsidRDefault="00DC4F43" w:rsidP="009C2F67">
      <w:r w:rsidRPr="009C2F67">
        <w:t>Finanstilsynet viser i høringsnotatet til at overtredelser av verdipapirmarkedsforordningen kan sanksjoneres med overtredelsesgebyr etter verdipapirhandelloven § 21-5 første ledd, og at hjemmelen også omfatter overtredelser av forordningen ny artikkel 23a.</w:t>
      </w:r>
    </w:p>
    <w:p w14:paraId="5BB12AA6" w14:textId="77777777" w:rsidR="00DC4F43" w:rsidRPr="009C2F67" w:rsidRDefault="00DC4F43" w:rsidP="009C2F67">
      <w:pPr>
        <w:pStyle w:val="Overskrift3"/>
      </w:pPr>
      <w:r w:rsidRPr="009C2F67">
        <w:lastRenderedPageBreak/>
        <w:t>Departementets vurdering</w:t>
      </w:r>
    </w:p>
    <w:p w14:paraId="36BDFE05" w14:textId="77777777" w:rsidR="00DC4F43" w:rsidRPr="009C2F67" w:rsidRDefault="00DC4F43" w:rsidP="009C2F67">
      <w:r w:rsidRPr="009C2F67">
        <w:t>Departementet slutter seg til Finanstilsynets vurdering om at inkorporasjonsbestemmelsen bør endres. Det vises til forslaget til endring i verdipapirhandelloven § 8-1 første ledd.</w:t>
      </w:r>
    </w:p>
    <w:p w14:paraId="31C6C5E2" w14:textId="77777777" w:rsidR="00DC4F43" w:rsidRPr="009C2F67" w:rsidRDefault="00DC4F43" w:rsidP="009C2F67">
      <w:pPr>
        <w:pStyle w:val="Overskrift2"/>
      </w:pPr>
      <w:proofErr w:type="spellStart"/>
      <w:r w:rsidRPr="009C2F67">
        <w:t>PRIIPs</w:t>
      </w:r>
      <w:proofErr w:type="spellEnd"/>
      <w:r w:rsidRPr="009C2F67">
        <w:t>-forordningen</w:t>
      </w:r>
    </w:p>
    <w:p w14:paraId="31A22E31" w14:textId="77777777" w:rsidR="00DC4F43" w:rsidRPr="009C2F67" w:rsidRDefault="00DC4F43" w:rsidP="009C2F67">
      <w:pPr>
        <w:pStyle w:val="Overskrift3"/>
      </w:pPr>
      <w:r w:rsidRPr="009C2F67">
        <w:t>EØS-rett</w:t>
      </w:r>
    </w:p>
    <w:p w14:paraId="35D2E565" w14:textId="77777777" w:rsidR="00DC4F43" w:rsidRPr="009C2F67" w:rsidRDefault="00DC4F43" w:rsidP="009C2F67">
      <w:proofErr w:type="spellStart"/>
      <w:r w:rsidRPr="009C2F67">
        <w:t>PRIIPs</w:t>
      </w:r>
      <w:proofErr w:type="spellEnd"/>
      <w:r w:rsidRPr="009C2F67">
        <w:t>-forordningen (forordning (EU) nr. 1286/2014) stiller krav om at alle ikke-profesjonelle investorer gis et nøkkelinformasjonsdokument før de signerer kontrakt om kjøp av sammensatte investeringsprodukter («</w:t>
      </w:r>
      <w:proofErr w:type="spellStart"/>
      <w:r w:rsidRPr="009C2F67">
        <w:t>Packaged</w:t>
      </w:r>
      <w:proofErr w:type="spellEnd"/>
      <w:r w:rsidRPr="009C2F67">
        <w:t xml:space="preserve"> Retail and Insurance-</w:t>
      </w:r>
      <w:proofErr w:type="spellStart"/>
      <w:r w:rsidRPr="009C2F67">
        <w:t>based</w:t>
      </w:r>
      <w:proofErr w:type="spellEnd"/>
      <w:r w:rsidRPr="009C2F67">
        <w:t xml:space="preserve"> Investment Products» </w:t>
      </w:r>
      <w:proofErr w:type="spellStart"/>
      <w:r w:rsidRPr="009C2F67">
        <w:t>PRIIPs</w:t>
      </w:r>
      <w:proofErr w:type="spellEnd"/>
      <w:r w:rsidRPr="009C2F67">
        <w:t>,). Forordningen stiller krav om at følgende informasjon skal offentliggjøres:</w:t>
      </w:r>
    </w:p>
    <w:p w14:paraId="76B71420" w14:textId="77777777" w:rsidR="00DC4F43" w:rsidRPr="009C2F67" w:rsidRDefault="00DC4F43" w:rsidP="009C2F67">
      <w:pPr>
        <w:pStyle w:val="Liste"/>
      </w:pPr>
      <w:r w:rsidRPr="009C2F67">
        <w:t xml:space="preserve">Etter artikkel 5 nr. 1 skal </w:t>
      </w:r>
      <w:proofErr w:type="spellStart"/>
      <w:r w:rsidRPr="009C2F67">
        <w:t>PRIIPs</w:t>
      </w:r>
      <w:proofErr w:type="spellEnd"/>
      <w:r w:rsidRPr="009C2F67">
        <w:t>-produsenten utarbeide et nøkkelinformasjonsdokument for produktet og offentliggjøre dette på sitt nettsted før et PRIIP gjøres tilgjengelig for ikke-profesjonelle investorer.</w:t>
      </w:r>
    </w:p>
    <w:p w14:paraId="688C17EB" w14:textId="77777777" w:rsidR="00DC4F43" w:rsidRPr="009C2F67" w:rsidRDefault="00DC4F43" w:rsidP="009C2F67">
      <w:pPr>
        <w:pStyle w:val="Liste"/>
      </w:pPr>
      <w:r w:rsidRPr="009C2F67">
        <w:t>Artikkel 27 nr. 1 pålegger nasjonale myndigheter å underrette relevant europeisk tilsynsmyndighet om offentliggjorte administrative sanksjoner eller tiltak.</w:t>
      </w:r>
    </w:p>
    <w:p w14:paraId="617E7BCB" w14:textId="77777777" w:rsidR="00DC4F43" w:rsidRPr="009C2F67" w:rsidRDefault="00DC4F43" w:rsidP="009C2F67">
      <w:pPr>
        <w:pStyle w:val="Liste"/>
      </w:pPr>
      <w:r w:rsidRPr="009C2F67">
        <w:t>Det føl</w:t>
      </w:r>
      <w:r w:rsidRPr="009C2F67">
        <w:t>ger av artikkel 29 nr. 1 at nasjonale myndigheter skal offentliggjøre nærmere angitte administrative sanksjoner eller tiltak der klagemuligheten er uttømt.</w:t>
      </w:r>
    </w:p>
    <w:p w14:paraId="4C600A64" w14:textId="77777777" w:rsidR="00DC4F43" w:rsidRPr="009C2F67" w:rsidRDefault="00DC4F43" w:rsidP="009C2F67">
      <w:r w:rsidRPr="009C2F67">
        <w:t xml:space="preserve">Endringsforordningen føyer til en ny artikkel 29a i </w:t>
      </w:r>
      <w:proofErr w:type="spellStart"/>
      <w:r w:rsidRPr="009C2F67">
        <w:t>PRIIPs</w:t>
      </w:r>
      <w:proofErr w:type="spellEnd"/>
      <w:r w:rsidRPr="009C2F67">
        <w:t>-forordningen om at den ovennevnte informasjonen fra 10. januar 2028 også skal sendes til ESAP. For nøkkelinformasjonsdokumentet etter artikkel 5 nr. 1 skal det etter artikkel 29a nr. 3 utpekes et innsamlingsorgan, mens det følger av artikkel 29a nr. 4 at tilsynsmyndigheten skal være innsamlingsorgan for de andre informasjonsstrømmene.</w:t>
      </w:r>
    </w:p>
    <w:p w14:paraId="1B7B6A88" w14:textId="77777777" w:rsidR="00DC4F43" w:rsidRPr="009C2F67" w:rsidRDefault="00DC4F43" w:rsidP="009C2F67">
      <w:pPr>
        <w:pStyle w:val="Overskrift3"/>
      </w:pPr>
      <w:r w:rsidRPr="009C2F67">
        <w:t>Høringsnotatet</w:t>
      </w:r>
    </w:p>
    <w:p w14:paraId="68B2B2D4" w14:textId="77777777" w:rsidR="00DC4F43" w:rsidRPr="009C2F67" w:rsidRDefault="00DC4F43" w:rsidP="009C2F67">
      <w:proofErr w:type="spellStart"/>
      <w:r w:rsidRPr="009C2F67">
        <w:t>PRIIPs</w:t>
      </w:r>
      <w:proofErr w:type="spellEnd"/>
      <w:r w:rsidRPr="009C2F67">
        <w:t xml:space="preserve">-forordningen er i norsk rett gjennomført i </w:t>
      </w:r>
      <w:proofErr w:type="spellStart"/>
      <w:r w:rsidRPr="009C2F67">
        <w:t>PRIIPs</w:t>
      </w:r>
      <w:proofErr w:type="spellEnd"/>
      <w:r w:rsidRPr="009C2F67">
        <w:t>-loven § 2 første ledd. Finanstilsynet foreslår en endring i inkorporasjonsbestemmelsen for å ta hensyn til at forordningen endres ved ESAP-endringsforordningen og en bestemmelse om at Finanstilsynet skal være innsamlingsorgan for all informasjon.</w:t>
      </w:r>
    </w:p>
    <w:p w14:paraId="2A835D89" w14:textId="77777777" w:rsidR="00DC4F43" w:rsidRPr="009C2F67" w:rsidRDefault="00DC4F43" w:rsidP="009C2F67">
      <w:r w:rsidRPr="009C2F67">
        <w:t xml:space="preserve">Finanstilsynet viser til at Finanstilsynet etter </w:t>
      </w:r>
      <w:proofErr w:type="spellStart"/>
      <w:r w:rsidRPr="009C2F67">
        <w:t>PRIIPs</w:t>
      </w:r>
      <w:proofErr w:type="spellEnd"/>
      <w:r w:rsidRPr="009C2F67">
        <w:t xml:space="preserve">-loven § 7 første ledd kan ilegge overtredelsesgebyr ved overtredelse av </w:t>
      </w:r>
      <w:proofErr w:type="spellStart"/>
      <w:r w:rsidRPr="009C2F67">
        <w:t>PRIIPs</w:t>
      </w:r>
      <w:proofErr w:type="spellEnd"/>
      <w:r w:rsidRPr="009C2F67">
        <w:t xml:space="preserve">-forordningen artikkel 5 nr. 1. Finanstilsynet foreslår at hjemmelen utvides til å omfatte </w:t>
      </w:r>
      <w:proofErr w:type="spellStart"/>
      <w:r w:rsidRPr="009C2F67">
        <w:t>PRIIPs</w:t>
      </w:r>
      <w:proofErr w:type="spellEnd"/>
      <w:r w:rsidRPr="009C2F67">
        <w:t>-forordningen artikkel 29a nr. 1 om ESAP-tilgjengeliggjøring.</w:t>
      </w:r>
    </w:p>
    <w:p w14:paraId="0CA8278A" w14:textId="77777777" w:rsidR="00DC4F43" w:rsidRPr="009C2F67" w:rsidRDefault="00DC4F43" w:rsidP="009C2F67">
      <w:pPr>
        <w:pStyle w:val="Overskrift3"/>
      </w:pPr>
      <w:r w:rsidRPr="009C2F67">
        <w:t>Departementets vurdering</w:t>
      </w:r>
    </w:p>
    <w:p w14:paraId="2A0199A6" w14:textId="77777777" w:rsidR="00DC4F43" w:rsidRPr="009C2F67" w:rsidRDefault="00DC4F43" w:rsidP="009C2F67">
      <w:r w:rsidRPr="009C2F67">
        <w:t xml:space="preserve">Departementet slutter seg til Finanstilsynets vurdering om at Finanstilsynet bør være innsamlingsorgan, se forslag til </w:t>
      </w:r>
      <w:proofErr w:type="spellStart"/>
      <w:r w:rsidRPr="009C2F67">
        <w:t>PRIIPs</w:t>
      </w:r>
      <w:proofErr w:type="spellEnd"/>
      <w:r w:rsidRPr="009C2F67">
        <w:t>-loven § 5 nytt tredje punktum.</w:t>
      </w:r>
    </w:p>
    <w:p w14:paraId="1A7037D8" w14:textId="77777777" w:rsidR="00DC4F43" w:rsidRPr="009C2F67" w:rsidRDefault="00DC4F43" w:rsidP="009C2F67">
      <w:r w:rsidRPr="009C2F67">
        <w:t xml:space="preserve">Departementet deler videre Finanstilsynets vurdering om at Finanstilsynets hjemmel til å ilegge overtredelsesgebyr bør utvides til å omfatte overtredelser av </w:t>
      </w:r>
      <w:proofErr w:type="spellStart"/>
      <w:r w:rsidRPr="009C2F67">
        <w:t>PRIIPs</w:t>
      </w:r>
      <w:proofErr w:type="spellEnd"/>
      <w:r w:rsidRPr="009C2F67">
        <w:t xml:space="preserve">-forordningen artikkel 29a nr. 1 om ESAP-tilgjengeliggjøring, se forslag til endringer i </w:t>
      </w:r>
      <w:proofErr w:type="spellStart"/>
      <w:r w:rsidRPr="009C2F67">
        <w:t>PRIIPs</w:t>
      </w:r>
      <w:proofErr w:type="spellEnd"/>
      <w:r w:rsidRPr="009C2F67">
        <w:t>-loven § 7.</w:t>
      </w:r>
    </w:p>
    <w:p w14:paraId="5E1B1855" w14:textId="77777777" w:rsidR="00DC4F43" w:rsidRPr="009C2F67" w:rsidRDefault="00DC4F43" w:rsidP="009C2F67">
      <w:r w:rsidRPr="009C2F67">
        <w:lastRenderedPageBreak/>
        <w:t xml:space="preserve">Departementet slutter seg også til Finanstilsynets vurdering om at inkorporasjonsbestemmelsen bør endres, se forslag til endring i </w:t>
      </w:r>
      <w:proofErr w:type="spellStart"/>
      <w:r w:rsidRPr="009C2F67">
        <w:t>PRIIPs</w:t>
      </w:r>
      <w:proofErr w:type="spellEnd"/>
      <w:r w:rsidRPr="009C2F67">
        <w:t>-loven § 2 første ledd.</w:t>
      </w:r>
    </w:p>
    <w:p w14:paraId="50815DED" w14:textId="77777777" w:rsidR="00DC4F43" w:rsidRPr="009C2F67" w:rsidRDefault="00DC4F43" w:rsidP="009C2F67">
      <w:pPr>
        <w:pStyle w:val="Overskrift2"/>
      </w:pPr>
      <w:r w:rsidRPr="009C2F67">
        <w:t>Forordning om europeiske langsiktige investeringsfond</w:t>
      </w:r>
    </w:p>
    <w:p w14:paraId="0DFD4044" w14:textId="77777777" w:rsidR="00DC4F43" w:rsidRPr="009C2F67" w:rsidRDefault="00DC4F43" w:rsidP="009C2F67">
      <w:pPr>
        <w:pStyle w:val="Overskrift3"/>
      </w:pPr>
      <w:r w:rsidRPr="009C2F67">
        <w:t>EØS-rett</w:t>
      </w:r>
    </w:p>
    <w:p w14:paraId="47972B26" w14:textId="77777777" w:rsidR="00DC4F43" w:rsidRPr="009C2F67" w:rsidRDefault="00DC4F43" w:rsidP="009C2F67">
      <w:r w:rsidRPr="009C2F67">
        <w:t>Forordning om europeiske langsiktige investeringsfond (forordning (EU) 2015/760, ELTIF-forordningen) inneholder regler om langsiktige investeringsfond, som er en underkategori av alternative investeringsfond.</w:t>
      </w:r>
    </w:p>
    <w:p w14:paraId="0D5F1E5C" w14:textId="77777777" w:rsidR="00DC4F43" w:rsidRPr="009C2F67" w:rsidRDefault="00DC4F43" w:rsidP="009C2F67">
      <w:r w:rsidRPr="009C2F67">
        <w:t xml:space="preserve">Etter artikkel 3 nr. 3 annet ledd skal ESMA føre et register med opplysninger om hvert ELTIF som har tillatelse. Det er nærmere krav til hvilke opplysninger som skal </w:t>
      </w:r>
      <w:proofErr w:type="gramStart"/>
      <w:r w:rsidRPr="009C2F67">
        <w:t>fremgå</w:t>
      </w:r>
      <w:proofErr w:type="gramEnd"/>
      <w:r w:rsidRPr="009C2F67">
        <w:t xml:space="preserve"> av registeret, blant annet tidspunkt for gitt tillatelse og hvilken EØS-stat som fører tilsyn med fondet.</w:t>
      </w:r>
    </w:p>
    <w:p w14:paraId="151C62D3" w14:textId="77777777" w:rsidR="00DC4F43" w:rsidRPr="009C2F67" w:rsidRDefault="00DC4F43" w:rsidP="009C2F67">
      <w:r w:rsidRPr="009C2F67">
        <w:t>Endringsforordningen innfører en ny artikkel 25a i forordningen som innebærer at informasjonen etter artikkel 3 nr. 3 annet ledd skal gjøres tilgjengelig på ESAP fra 10. januar 2030. ESMA skal være innsamlingsorgan for disse opplysningene.</w:t>
      </w:r>
    </w:p>
    <w:p w14:paraId="7D08035A" w14:textId="77777777" w:rsidR="00DC4F43" w:rsidRPr="009C2F67" w:rsidRDefault="00DC4F43" w:rsidP="009C2F67">
      <w:pPr>
        <w:pStyle w:val="Overskrift3"/>
      </w:pPr>
      <w:r w:rsidRPr="009C2F67">
        <w:t>Høringsnotatet</w:t>
      </w:r>
    </w:p>
    <w:p w14:paraId="37759792" w14:textId="77777777" w:rsidR="00DC4F43" w:rsidRPr="009C2F67" w:rsidRDefault="00DC4F43" w:rsidP="009C2F67">
      <w:r w:rsidRPr="009C2F67">
        <w:t>ELTIF-forordningen er inntatt i norsk rett i lov om alternative investeringsfond (AIF-loven) § 1a-3 første ledd. Finanstilsynet foreslår en endring i inkorporasjonsbestemmelsen for å ta hensyn til at forordningen endres ved ESAP-endringsforordningen.</w:t>
      </w:r>
    </w:p>
    <w:p w14:paraId="354489E4" w14:textId="77777777" w:rsidR="00DC4F43" w:rsidRPr="009C2F67" w:rsidRDefault="00DC4F43" w:rsidP="009C2F67">
      <w:pPr>
        <w:pStyle w:val="Overskrift3"/>
      </w:pPr>
      <w:r w:rsidRPr="009C2F67">
        <w:t>Departementets vurdering</w:t>
      </w:r>
    </w:p>
    <w:p w14:paraId="216ABF1B" w14:textId="77777777" w:rsidR="00DC4F43" w:rsidRPr="009C2F67" w:rsidRDefault="00DC4F43" w:rsidP="009C2F67">
      <w:r w:rsidRPr="009C2F67">
        <w:t>Departementet slutter seg til Finanstilsynets vurdering om at inkorporasjonsbestemmelsen bør endres. Det vises til forslaget til endring i AIF-loven § 1a-3 første ledd.</w:t>
      </w:r>
    </w:p>
    <w:p w14:paraId="17322908" w14:textId="77777777" w:rsidR="00DC4F43" w:rsidRPr="009C2F67" w:rsidRDefault="00DC4F43" w:rsidP="009C2F67">
      <w:pPr>
        <w:pStyle w:val="Overskrift2"/>
      </w:pPr>
      <w:r w:rsidRPr="009C2F67">
        <w:t>Verdipapirfinansieringstransaksjonsforordningen (SFTR)</w:t>
      </w:r>
    </w:p>
    <w:p w14:paraId="7A5CD08C" w14:textId="77777777" w:rsidR="00DC4F43" w:rsidRPr="009C2F67" w:rsidRDefault="00DC4F43" w:rsidP="009C2F67">
      <w:pPr>
        <w:pStyle w:val="Overskrift3"/>
      </w:pPr>
      <w:r w:rsidRPr="009C2F67">
        <w:t>EØS-rett</w:t>
      </w:r>
    </w:p>
    <w:p w14:paraId="55B99759" w14:textId="77777777" w:rsidR="00DC4F43" w:rsidRPr="009C2F67" w:rsidRDefault="00DC4F43" w:rsidP="009C2F67">
      <w:r w:rsidRPr="009C2F67">
        <w:t>Verdipapirfinansieringstransaksjonsforordningen (forordning (EU) 2015/2365, SFTR) fastsetter regler om gjennomsiktighet for såkalte verdipapirfinansieringstransaksjoner og gjenbruk av sikkerheter. Forordningen inneholder regler om opplysninger som skal offentliggjøres:</w:t>
      </w:r>
    </w:p>
    <w:p w14:paraId="4BF02159" w14:textId="77777777" w:rsidR="00DC4F43" w:rsidRPr="009C2F67" w:rsidRDefault="00DC4F43" w:rsidP="009C2F67">
      <w:pPr>
        <w:pStyle w:val="Liste"/>
      </w:pPr>
      <w:r w:rsidRPr="009C2F67">
        <w:t>Etter artikkel 12 nr. 1 i forordningen skal et transaksjonsregister offentliggjøre opplysninger om samlede posisjoner per type verdipapirfinansieringstransaksjon som det har registrert.</w:t>
      </w:r>
    </w:p>
    <w:p w14:paraId="563C4260" w14:textId="77777777" w:rsidR="00DC4F43" w:rsidRPr="009C2F67" w:rsidRDefault="00DC4F43" w:rsidP="009C2F67">
      <w:pPr>
        <w:pStyle w:val="Liste"/>
      </w:pPr>
      <w:r w:rsidRPr="009C2F67">
        <w:t>Artikkel 22 nr. 4 bokstav b gir tilsynsmyndighetene adgang til å offentliggjøre navn og type overtredelse for nærmere angitte brudd på forordningen.</w:t>
      </w:r>
    </w:p>
    <w:p w14:paraId="60CB3E0E" w14:textId="77777777" w:rsidR="00DC4F43" w:rsidRPr="009C2F67" w:rsidRDefault="00DC4F43" w:rsidP="009C2F67">
      <w:pPr>
        <w:pStyle w:val="Liste"/>
      </w:pPr>
      <w:r w:rsidRPr="009C2F67">
        <w:t>Alle offentliggjorte administrative sanksjoner eller tiltak samt ilagte strafferettslige reaksjoner, skal videreformidles til ESMA etter artikkel 25 nr. 3.</w:t>
      </w:r>
    </w:p>
    <w:p w14:paraId="70188F7A" w14:textId="77777777" w:rsidR="00DC4F43" w:rsidRPr="009C2F67" w:rsidRDefault="00DC4F43" w:rsidP="009C2F67">
      <w:pPr>
        <w:pStyle w:val="Liste"/>
      </w:pPr>
      <w:r w:rsidRPr="009C2F67">
        <w:lastRenderedPageBreak/>
        <w:t xml:space="preserve">Dersom det ilegges en administrativ sanksjon eller tiltak for brudd på reglene om rapporteringsplikter og reglene om beskyttelse i forbindelse med verdipapirfinansieringstransaksjoner etter artikkel 4 eller reglene om gjenbruk av finansielle instrumenter mottatt i henhold til en avtale om sikkerhetsstillelse i artikkel 15, skal dette offentliggjøres på tilsynsmyndighetens nettsted i samsvar med artikkel 26 nr. 1. Det skal også offentliggjøres om vedtaket er blitt påklaget, og dersom vedtaket oppheves etter </w:t>
      </w:r>
      <w:r w:rsidRPr="009C2F67">
        <w:t>artikkel 25 nr. 4.</w:t>
      </w:r>
    </w:p>
    <w:p w14:paraId="794526D7" w14:textId="77777777" w:rsidR="00DC4F43" w:rsidRPr="009C2F67" w:rsidRDefault="00DC4F43" w:rsidP="009C2F67">
      <w:pPr>
        <w:pStyle w:val="Liste"/>
      </w:pPr>
      <w:r w:rsidRPr="009C2F67">
        <w:t>Etter artikkel 8 nr. 3 skal ESMA offentliggjøre en liste over transaksjonsregistre som er registrert. Listen skal ajourføres innen fem virkedager etter nærmere angitte vilkår.</w:t>
      </w:r>
    </w:p>
    <w:p w14:paraId="6CEFF91E" w14:textId="77777777" w:rsidR="00DC4F43" w:rsidRPr="009C2F67" w:rsidRDefault="00DC4F43" w:rsidP="009C2F67">
      <w:pPr>
        <w:pStyle w:val="Liste"/>
      </w:pPr>
      <w:r w:rsidRPr="009C2F67">
        <w:t>Etter artikkel 19 nr. 8 skal ESMA offentliggjøre en liste over transaksjonsregistre godkjent i en tredjestat.</w:t>
      </w:r>
    </w:p>
    <w:p w14:paraId="4D34ED35" w14:textId="77777777" w:rsidR="00DC4F43" w:rsidRPr="009C2F67" w:rsidRDefault="00DC4F43" w:rsidP="009C2F67">
      <w:pPr>
        <w:pStyle w:val="Liste"/>
      </w:pPr>
      <w:r w:rsidRPr="009C2F67">
        <w:t>Etter artikkel 25 nr. 1 andre punktum skal ESMA offentliggjøre en årlig rapport om alle ilagte administrative sanksjoner og andre forvaltningsmessige tiltak fra EØS-statene. ESMA skal også offentliggjøre en rapport om ilagte strafferettslige reaksjoner som følge av brudd på forordningen, se artikkel 25 nr. 2 annet punktum.</w:t>
      </w:r>
    </w:p>
    <w:p w14:paraId="027CE718" w14:textId="77777777" w:rsidR="00DC4F43" w:rsidRPr="009C2F67" w:rsidRDefault="00DC4F43" w:rsidP="009C2F67">
      <w:r w:rsidRPr="009C2F67">
        <w:t>Endringsforordningen innfører en ny artikkel 32a i SFTR som innebærer at ovennevnte opplysninger fra 10. januar 2030 også skal også sendes til ESAP. Det er etter artikkel 32a nr. 4 tilsynsmyndigheten som skal være innsamlingsorgan etter artikkel 12 nr. 1, artikkel 22 nr. 4 bokstav b, artikkel 25 nr. 3, samt artikkel 26 nr. 1 og 4. For de øvrige bestemmelsene er det ESMA som er innsamlingsorgan, jf. artikkel 32a nr. 3.</w:t>
      </w:r>
    </w:p>
    <w:p w14:paraId="0CBA3939" w14:textId="77777777" w:rsidR="00DC4F43" w:rsidRPr="009C2F67" w:rsidRDefault="00DC4F43" w:rsidP="009C2F67">
      <w:pPr>
        <w:pStyle w:val="Overskrift3"/>
      </w:pPr>
      <w:r w:rsidRPr="009C2F67">
        <w:t>Høringsnotatet</w:t>
      </w:r>
    </w:p>
    <w:p w14:paraId="5F31E758" w14:textId="77777777" w:rsidR="00DC4F43" w:rsidRPr="009C2F67" w:rsidRDefault="00DC4F43" w:rsidP="009C2F67">
      <w:r w:rsidRPr="009C2F67">
        <w:t>Verdipapirfinansieringstransaksjonsforordningen (SFTR) er inntatt i norsk rett i verdipapirhandelloven § 17A-1 første ledd. Finanstilsynet foreslår en endring i inkorporasjonsbestemmelsen for å ta hensyn til at forordningen endres ved ESAP-endringsforordningen.</w:t>
      </w:r>
    </w:p>
    <w:p w14:paraId="18850F2D" w14:textId="77777777" w:rsidR="00DC4F43" w:rsidRPr="009C2F67" w:rsidRDefault="00DC4F43" w:rsidP="009C2F67">
      <w:pPr>
        <w:pStyle w:val="Overskrift3"/>
      </w:pPr>
      <w:r w:rsidRPr="009C2F67">
        <w:t>Departementets vurdering</w:t>
      </w:r>
    </w:p>
    <w:p w14:paraId="43A3F156" w14:textId="77777777" w:rsidR="00DC4F43" w:rsidRPr="009C2F67" w:rsidRDefault="00DC4F43" w:rsidP="009C2F67">
      <w:r w:rsidRPr="009C2F67">
        <w:t>Departementet slutter seg til Finanstilsynets vurdering om at inkorporasjonsbestemmelsen bør endres, se forslag til endring i verdipapirhandelloven § 17A-1 første ledd.</w:t>
      </w:r>
    </w:p>
    <w:p w14:paraId="036E4EBB" w14:textId="77777777" w:rsidR="00DC4F43" w:rsidRPr="009C2F67" w:rsidRDefault="00DC4F43" w:rsidP="009C2F67">
      <w:pPr>
        <w:pStyle w:val="Overskrift2"/>
      </w:pPr>
      <w:r w:rsidRPr="009C2F67">
        <w:t>Referanseverdiforordningen (BMR)</w:t>
      </w:r>
    </w:p>
    <w:p w14:paraId="39CF1149" w14:textId="77777777" w:rsidR="00DC4F43" w:rsidRPr="009C2F67" w:rsidRDefault="00DC4F43" w:rsidP="009C2F67">
      <w:pPr>
        <w:pStyle w:val="Overskrift3"/>
      </w:pPr>
      <w:r w:rsidRPr="009C2F67">
        <w:t>EØS-rett</w:t>
      </w:r>
    </w:p>
    <w:p w14:paraId="57D6DD95" w14:textId="77777777" w:rsidR="00DC4F43" w:rsidRPr="009C2F67" w:rsidRDefault="00DC4F43" w:rsidP="009C2F67">
      <w:r w:rsidRPr="009C2F67">
        <w:t>Referanseverdiforordningen (forordning (EU) 2016/1011) regulerer finansielle referanseverdier. Forordningen blir med virkning fra 1. januar 2026 i EU endret betydelig ved forordning (EU) 2025/914. Denne endringsforordningen er foreløpig ikke inntatt i norsk rett.</w:t>
      </w:r>
    </w:p>
    <w:p w14:paraId="68FF8294" w14:textId="77777777" w:rsidR="00DC4F43" w:rsidRPr="009C2F67" w:rsidRDefault="00DC4F43" w:rsidP="009C2F67">
      <w:r w:rsidRPr="009C2F67">
        <w:t>Referanseverdiforordningen inneholder en rekke regler om offentliggjøring av informasjon:</w:t>
      </w:r>
    </w:p>
    <w:p w14:paraId="2D4165B9" w14:textId="77777777" w:rsidR="00DC4F43" w:rsidRPr="009C2F67" w:rsidRDefault="00DC4F43" w:rsidP="009C2F67">
      <w:pPr>
        <w:pStyle w:val="Liste"/>
      </w:pPr>
      <w:r w:rsidRPr="009C2F67">
        <w:t>Etter artikkel 4 nr. 5 skal en administrator av en referanseverdi offentliggjøre eller opplyse om alle eksisterende eller mulige interessekonflikter, herunder interessekonflikter som oppstår som følge av eierskapet til eller kontrollen over administratoren.</w:t>
      </w:r>
    </w:p>
    <w:p w14:paraId="40E82AA5" w14:textId="77777777" w:rsidR="00DC4F43" w:rsidRPr="009C2F67" w:rsidRDefault="00DC4F43" w:rsidP="009C2F67">
      <w:pPr>
        <w:pStyle w:val="Liste"/>
      </w:pPr>
      <w:r w:rsidRPr="009C2F67">
        <w:lastRenderedPageBreak/>
        <w:t>Fastsettelsen av en referanseverdi er underlagt visse krav med hensyn til hvilke inndata som kan benyttes. Etter artikkel 11 nr. 1 bokstav c skal administratoren utarbeide og offentliggjøre klare retningslinjer for de forskjellige typene inndata, prioriteringsrekkefølgen for bruken av de ulike typene inndata og bruken av ekspertvurderinger.</w:t>
      </w:r>
    </w:p>
    <w:p w14:paraId="25B8DDE0" w14:textId="77777777" w:rsidR="00DC4F43" w:rsidRPr="009C2F67" w:rsidRDefault="00DC4F43" w:rsidP="009C2F67">
      <w:pPr>
        <w:pStyle w:val="Liste"/>
      </w:pPr>
      <w:r w:rsidRPr="009C2F67">
        <w:t>En administrator skal anvende en fast metode ved fastsettelsen av en referanseverdi. Etter artikkel 12 nr. 3 skal en administrator offentliggjøre hvilke ordninger man har for å identifisere de omstendighetene der inndataenes mengde eller kvalitet ikke når opp til de standardene som er nødvendige, og som beskriver hvordan referanseverdien skal beregnes i slike tilfeller.</w:t>
      </w:r>
    </w:p>
    <w:p w14:paraId="40249D5C" w14:textId="77777777" w:rsidR="00DC4F43" w:rsidRPr="009C2F67" w:rsidRDefault="00DC4F43" w:rsidP="009C2F67">
      <w:pPr>
        <w:pStyle w:val="Liste"/>
      </w:pPr>
      <w:r w:rsidRPr="009C2F67">
        <w:t>Etter artikkel 13 nr. 1 bokstav a–c skal en administrator av en referanseverdi offentliggjøre eller tilgjengeliggjøre hovedpunktene i den metoden som brukes for hver referanseverdi som beregnes, gi opplysninger om den interne revisjonen og godkjenningen av en bestemt metode og hvor ofte en slik revisjon skal foretas, og framgangsmåtene for konsultasjon med markedet om hver foreslått vesentlig endring av administratorens metode og begrunnelsen for slike endringer. Det følger videre av bokstav d at administra</w:t>
      </w:r>
      <w:r w:rsidRPr="009C2F67">
        <w:t xml:space="preserve">toren skal forklare hvordan </w:t>
      </w:r>
      <w:proofErr w:type="spellStart"/>
      <w:r w:rsidRPr="009C2F67">
        <w:t>bærekraftsrelaterte</w:t>
      </w:r>
      <w:proofErr w:type="spellEnd"/>
      <w:r w:rsidRPr="009C2F67">
        <w:t xml:space="preserve"> faktorer reflekteres i referanseverdimetoden. Kravet gjelder ikke for rentereferanseverdier og valutareferanseverdier.</w:t>
      </w:r>
    </w:p>
    <w:p w14:paraId="57B5BB18" w14:textId="77777777" w:rsidR="00DC4F43" w:rsidRPr="009C2F67" w:rsidRDefault="00DC4F43" w:rsidP="009C2F67">
      <w:pPr>
        <w:pStyle w:val="Liste"/>
      </w:pPr>
      <w:r w:rsidRPr="009C2F67">
        <w:t>Innen to uker etter at en administrator oppføres i registeret over godkjente administratorer, skal den offentliggjøre en referanseverdierklæring for hver referanseverdi eller eventuelt for hver familie av referanseverdier som kan brukes, jf. artikkel 27 nr. 1. Etter artikkel 28 nr. 1 skal en administrator sammen med referanseverdierklæringen, offentliggjøre en framgangsmåte for tiltak som skal treffes av administratoren ved endring eller opphør av en referanseverdi som brukes. Framgangsmåten kan eventuelt u</w:t>
      </w:r>
      <w:r w:rsidRPr="009C2F67">
        <w:t>tarbeides for familier av referanseverdier og skal ajourføres og offentliggjøres når det skjer en vesentlig endring.</w:t>
      </w:r>
    </w:p>
    <w:p w14:paraId="71D77E67" w14:textId="77777777" w:rsidR="00DC4F43" w:rsidRPr="009C2F67" w:rsidRDefault="00DC4F43" w:rsidP="009C2F67">
      <w:pPr>
        <w:pStyle w:val="Liste"/>
      </w:pPr>
      <w:r w:rsidRPr="009C2F67">
        <w:t>Tilsynsmyndigheten skal etter artikkel 45 nr. 1 offentliggjøre alle administrative sanksjoner eller tiltak som følge av brudd på forordningen etter nærmere angitte vilkår. ESMA skal etter artikkel 36 ha et register over alle godkjente administratorer og alle godkjente referanseverdier EØS-området.</w:t>
      </w:r>
    </w:p>
    <w:p w14:paraId="73192AD4" w14:textId="77777777" w:rsidR="00DC4F43" w:rsidRPr="009C2F67" w:rsidRDefault="00DC4F43" w:rsidP="009C2F67">
      <w:r w:rsidRPr="009C2F67">
        <w:t>Fram til 1. januar 2026 skilte forordningen i EU mellom betydningsfulle og ikke-betydningsfulle referanseverdier. Det er mulig for en administrator å ikke oppfylle visse angitte bestemmelser i forordningen ved administrasjonen av en betydningsfull referanseverdi. Dersom man gjør bruk av et slikt unntak, skal det offentliggjøres en samsvarserklæring der det tydelig framgår hvorfor det er hensiktsmessig at administratoren ikke overholder bestemmelsene, se artikkel 25 nr. 7. Det samme kravet til offentliggjøri</w:t>
      </w:r>
      <w:r w:rsidRPr="009C2F67">
        <w:t>ng av en samsvarserklæring gjelder ved bruk av unntak for ikke-betydningsfulle referanseverdier, jf. artikkel 26 nr. 3.</w:t>
      </w:r>
    </w:p>
    <w:p w14:paraId="278CF922" w14:textId="77777777" w:rsidR="00DC4F43" w:rsidRPr="009C2F67" w:rsidRDefault="00DC4F43" w:rsidP="009C2F67">
      <w:r w:rsidRPr="009C2F67">
        <w:t>ESAP-endringsforordningen innfører en ny artikkel 28a i referanseverdiforordningen som innebærer at ovennevnte opplysninger fra 10. januar 2028 også skal sendes til ESAP. Tilsynsmyndigheten skal være innsamlingsorgan med unntak av for registeret som er nevnt i artikkel 36, der ESMA er innsamlingsorgan.</w:t>
      </w:r>
    </w:p>
    <w:p w14:paraId="663E5967" w14:textId="77777777" w:rsidR="00DC4F43" w:rsidRPr="009C2F67" w:rsidRDefault="00DC4F43" w:rsidP="009C2F67">
      <w:pPr>
        <w:pStyle w:val="Overskrift3"/>
      </w:pPr>
      <w:r w:rsidRPr="009C2F67">
        <w:t>Høringsnotatet</w:t>
      </w:r>
    </w:p>
    <w:p w14:paraId="00F8AC46" w14:textId="77777777" w:rsidR="00DC4F43" w:rsidRPr="009C2F67" w:rsidRDefault="00DC4F43" w:rsidP="009C2F67">
      <w:r w:rsidRPr="009C2F67">
        <w:t>Referanseverdiforordningen er inntatt i norsk rett i lov om fastsettelse av finansielle referanseverdier (referanseverdiloven) § 1 første ledd. Finanstilsynet foreslår å endre inkorporeringsbe</w:t>
      </w:r>
      <w:r w:rsidRPr="009C2F67">
        <w:lastRenderedPageBreak/>
        <w:t>stemmelsen for å ta hensyn til at forordningen endres ved ESAP-endringsforordningen. Finanstilsynet foreslår videre å endre forskriftshjemmelen i referanseverdiloven § 1 fjerde ledd slik at eventuelle utfyllende kommisjonsforordninger om ESAP-tilgjengeliggjøring kan inntas i norsk rett som forskrift.</w:t>
      </w:r>
    </w:p>
    <w:p w14:paraId="5EF5A377" w14:textId="77777777" w:rsidR="00DC4F43" w:rsidRPr="009C2F67" w:rsidRDefault="00DC4F43" w:rsidP="009C2F67">
      <w:r w:rsidRPr="009C2F67">
        <w:t>Referanseverdiloven § 12 første ledd gir Finanstilsynet hjemmel til å ilegge overtredelsesgebyr ved overtredelse av bestemmelser som nevnt i referanseverdiforordningen artikkel 42 nr. 1 eller forskrifter gitt til utfylling av disse bestemmelsene. Finanstilsynet foreslår å føye til artikkel 28a i bestemmelsen.</w:t>
      </w:r>
    </w:p>
    <w:p w14:paraId="108CE241" w14:textId="77777777" w:rsidR="00DC4F43" w:rsidRPr="009C2F67" w:rsidRDefault="00DC4F43" w:rsidP="009C2F67">
      <w:pPr>
        <w:pStyle w:val="Overskrift3"/>
      </w:pPr>
      <w:r w:rsidRPr="009C2F67">
        <w:t>Departementets vurdering</w:t>
      </w:r>
    </w:p>
    <w:p w14:paraId="07D08446" w14:textId="77777777" w:rsidR="00DC4F43" w:rsidRPr="009C2F67" w:rsidRDefault="00DC4F43" w:rsidP="009C2F67">
      <w:r w:rsidRPr="009C2F67">
        <w:t>Departementet deler Finanstilsynets vurdering om at Finanstilsynets hjemmel til å ilegge overtredelsesgebyr bør utvides til å</w:t>
      </w:r>
      <w:r w:rsidRPr="009C2F67">
        <w:t xml:space="preserve"> gjelde overtredelser av referanseverdiforordningen artikkel 28a om innsending til ESAP, se forslag til endring i referanseverdiloven § 12.</w:t>
      </w:r>
    </w:p>
    <w:p w14:paraId="656F2ECB" w14:textId="77777777" w:rsidR="00DC4F43" w:rsidRPr="009C2F67" w:rsidRDefault="00DC4F43" w:rsidP="009C2F67">
      <w:r w:rsidRPr="009C2F67">
        <w:t>Departementet deler videre Finanstilsynets vurderinger om at inkorporasjonsbestemmelsen bør endres og at hjemmelen til å fastsette forskrifter utvides til også å gjelde eventuelle utfyllende kommisjonsforordninger om tilgjengeliggjøring gjennom ESAP. Det vises til forslaget til endringer i referanseverdiloven § 1.</w:t>
      </w:r>
    </w:p>
    <w:p w14:paraId="756318E1" w14:textId="77777777" w:rsidR="00DC4F43" w:rsidRPr="009C2F67" w:rsidRDefault="00DC4F43" w:rsidP="009C2F67">
      <w:pPr>
        <w:pStyle w:val="Overskrift2"/>
      </w:pPr>
      <w:r w:rsidRPr="009C2F67">
        <w:t>Prospektforordningen</w:t>
      </w:r>
    </w:p>
    <w:p w14:paraId="75BE6898" w14:textId="77777777" w:rsidR="00DC4F43" w:rsidRPr="009C2F67" w:rsidRDefault="00DC4F43" w:rsidP="009C2F67">
      <w:pPr>
        <w:pStyle w:val="Overskrift3"/>
      </w:pPr>
      <w:r w:rsidRPr="009C2F67">
        <w:t>EØS-rett</w:t>
      </w:r>
    </w:p>
    <w:p w14:paraId="24BF8EF9" w14:textId="77777777" w:rsidR="00DC4F43" w:rsidRPr="009C2F67" w:rsidRDefault="00DC4F43" w:rsidP="009C2F67">
      <w:r w:rsidRPr="009C2F67">
        <w:t>Prospektforordningen (forordning (EU) 2017/1129) gir regler om informasjonsdokumentet (prospektet) som skal offentliggjøres når verdipapirer tilbys allmennheten eller skal tas opp til handel på et regulert marked. Prospekter skal godkjennes av en prospektmyndighet. Forordningen inneholder en rekke regler om offentliggjøring av opplysninger:</w:t>
      </w:r>
    </w:p>
    <w:p w14:paraId="63DCB4C1" w14:textId="77777777" w:rsidR="00DC4F43" w:rsidRPr="009C2F67" w:rsidRDefault="00DC4F43" w:rsidP="009C2F67">
      <w:pPr>
        <w:pStyle w:val="Liste"/>
      </w:pPr>
      <w:r w:rsidRPr="009C2F67">
        <w:t>Etter artikkel 1 nr. 4 bokstav f gjelder ikke prospektplikten for tilbud til allmennheten for verdipapirer som tilbys som oppgjør i forbindelse med overtakelsestilbud. Det samme gjelder verdipapirer som tildeles i forbindelse med en fusjon eller fisjon, se artikkel 1 nr. 4 bokstav g. Tilsvarende unntak gjelder for plikten til å utarbeide prospekt før verdipapirer tas opp til handel på et regulert marked, se artikkel 1 nr. 5 første avsnitt bokstav e og f. Forutsetningen for de nevnte unntakene er at det offe</w:t>
      </w:r>
      <w:r w:rsidRPr="009C2F67">
        <w:t>ntliggjøres et dokument på et nettsted i samsvar med artikkel 21 nr. 2 med beskrivelse av transaksjonen og virkningen for utstederen av verdipapirene.</w:t>
      </w:r>
    </w:p>
    <w:p w14:paraId="250F4933" w14:textId="77777777" w:rsidR="00DC4F43" w:rsidRPr="009C2F67" w:rsidRDefault="00DC4F43" w:rsidP="009C2F67">
      <w:pPr>
        <w:pStyle w:val="Liste"/>
      </w:pPr>
      <w:r w:rsidRPr="009C2F67">
        <w:t xml:space="preserve">For ikke-aksjerelaterte verdipapirer kan det utarbeides et grunnprospekt i samsvar med artikkel 8. Dersom de endelige vilkårene ikke </w:t>
      </w:r>
      <w:proofErr w:type="gramStart"/>
      <w:r w:rsidRPr="009C2F67">
        <w:t>fremkommer</w:t>
      </w:r>
      <w:proofErr w:type="gramEnd"/>
      <w:r w:rsidRPr="009C2F67">
        <w:t xml:space="preserve"> av selve grunnprospektet eller et tillegg, skal de etter artikkel 8 nr. 5 inngå i et separat dokument som bl.a. skal offentliggjøres på et nettsted i samsvar med artikkel 21 nr. 2.</w:t>
      </w:r>
    </w:p>
    <w:p w14:paraId="5677F162" w14:textId="77777777" w:rsidR="00DC4F43" w:rsidRPr="009C2F67" w:rsidRDefault="00DC4F43" w:rsidP="009C2F67">
      <w:pPr>
        <w:pStyle w:val="Liste"/>
      </w:pPr>
      <w:r w:rsidRPr="009C2F67">
        <w:t>Det følger av artikkel 9 at en utsteder hvis verdipapirer er opptatt til handel på et regulert marked eller en multilateral handelsfasilitet, kan utarbeide et såkalt årlig universelt registreringsdokument som beskriver blant annet selskapets organisasjon, virksomhet og finan</w:t>
      </w:r>
      <w:r w:rsidRPr="009C2F67">
        <w:lastRenderedPageBreak/>
        <w:t xml:space="preserve">sielle stilling. Dette dokumentet skal etter artikkel 9 nr. 4 gjøres tilgjengelig for offentligheten på et åpent nettsted slik det </w:t>
      </w:r>
      <w:proofErr w:type="gramStart"/>
      <w:r w:rsidRPr="009C2F67">
        <w:t>fremgår</w:t>
      </w:r>
      <w:proofErr w:type="gramEnd"/>
      <w:r w:rsidRPr="009C2F67">
        <w:t xml:space="preserve"> av artikkel 21 nr. 2.</w:t>
      </w:r>
    </w:p>
    <w:p w14:paraId="52741DDC" w14:textId="77777777" w:rsidR="00DC4F43" w:rsidRPr="009C2F67" w:rsidRDefault="00DC4F43" w:rsidP="009C2F67">
      <w:pPr>
        <w:pStyle w:val="Liste"/>
      </w:pPr>
      <w:r w:rsidRPr="009C2F67">
        <w:t>Dersom et registreringsdokument er godkjent av prospektmyndigheten, trenger utsteder som hovedregel bare å utarbeide et verdipapirdokument og en oppsummering når verdipapirer tilbys allmennheten eller tas opp handel på et regulert marked, se artikkel 10 nr. 1. Dokumentene skal godkjennes av prospektmyndigheten og gjøres tilgjengelig for allmennheten, se artikkel 10 nr. 2.</w:t>
      </w:r>
    </w:p>
    <w:p w14:paraId="4BAA51EB" w14:textId="77777777" w:rsidR="00DC4F43" w:rsidRPr="009C2F67" w:rsidRDefault="00DC4F43" w:rsidP="009C2F67">
      <w:pPr>
        <w:pStyle w:val="Liste"/>
      </w:pPr>
      <w:r w:rsidRPr="009C2F67">
        <w:t>Artikkel 17 har regler for de tilfellene der endelig salgskurs eller antall verdipapirer som skal tilbys offentligheten, ikke kan inngå i prospektet. I disse tilfellene skal blant annet endelig salgskurs og endelig antall verdipapirer gjøres tilgjengelig på et åpent nettsted i samsvar med artikkel 21 nr. 2.</w:t>
      </w:r>
    </w:p>
    <w:p w14:paraId="60158BC5" w14:textId="77777777" w:rsidR="00DC4F43" w:rsidRPr="009C2F67" w:rsidRDefault="00DC4F43" w:rsidP="009C2F67">
      <w:pPr>
        <w:pStyle w:val="Liste"/>
      </w:pPr>
      <w:r w:rsidRPr="009C2F67">
        <w:t>Det følger av artikkel 21 nr. 1 at utstederen, tilbyderen eller den som søker om opptak til handel på et regulert marked, skal gjøre et godkjent prospekt tilgjengelig for offentligheten.</w:t>
      </w:r>
    </w:p>
    <w:p w14:paraId="359FF7E2" w14:textId="77777777" w:rsidR="00DC4F43" w:rsidRPr="009C2F67" w:rsidRDefault="00DC4F43" w:rsidP="009C2F67">
      <w:pPr>
        <w:pStyle w:val="Liste"/>
      </w:pPr>
      <w:r w:rsidRPr="009C2F67">
        <w:t>Dersom et prospekt består av flere dokumenter og/eller innlemmer opplysninger ved henvisning, åpner artikkel 21 nr. 9 for at dokumentene og opplysningene som utgjør prospektet kan offentliggjøres og spres hver for seg, forutsatt at dokumentene gjøres tilgjengelige for offentligheten i samsvar med artikkel 9 nr. 2.</w:t>
      </w:r>
    </w:p>
    <w:p w14:paraId="54F5617B" w14:textId="77777777" w:rsidR="00DC4F43" w:rsidRPr="009C2F67" w:rsidRDefault="00DC4F43" w:rsidP="009C2F67">
      <w:pPr>
        <w:pStyle w:val="Liste"/>
      </w:pPr>
      <w:r w:rsidRPr="009C2F67">
        <w:t>Eventuelle tillegg til prospektet som retting av vesentlige feil og oppdatering med vesentlige nye omstendigheter mv. skal tilgjengeliggjøres på samme måte som selve prospektet, se artikkel 23 nr. 1.</w:t>
      </w:r>
    </w:p>
    <w:p w14:paraId="64A9975B" w14:textId="77777777" w:rsidR="00DC4F43" w:rsidRPr="009C2F67" w:rsidRDefault="00DC4F43" w:rsidP="009C2F67">
      <w:pPr>
        <w:pStyle w:val="Liste"/>
      </w:pPr>
      <w:r w:rsidRPr="009C2F67">
        <w:t>Prospektmyndighetens eventuelle beslutninger om å ilegge en administrativ sanksjon eller treffe et annet administrativt tiltak som følge av overtredelse av forordningen, skal offentliggjøres, se artikkel 42 nr. 1.</w:t>
      </w:r>
    </w:p>
    <w:p w14:paraId="59205892" w14:textId="77777777" w:rsidR="00DC4F43" w:rsidRPr="009C2F67" w:rsidRDefault="00DC4F43" w:rsidP="009C2F67">
      <w:r w:rsidRPr="009C2F67">
        <w:t>Endringsforordningen føyer til en ny artikkel 21a i prospektforordningen som innebærer at de ovennevnte opplysningene fra 10. juli 2026 også skal sendes til ESAP. Det er prospektmyndigheten som skal være innsamlingsorgan. I Norge er Finanstilsynet utpekt som prospektmyndighet, se verdipapirhandelloven § 7-12 første ledd.</w:t>
      </w:r>
    </w:p>
    <w:p w14:paraId="48F2C310" w14:textId="77777777" w:rsidR="00DC4F43" w:rsidRPr="009C2F67" w:rsidRDefault="00DC4F43" w:rsidP="009C2F67">
      <w:pPr>
        <w:pStyle w:val="Overskrift3"/>
      </w:pPr>
      <w:r w:rsidRPr="009C2F67">
        <w:t>Høringsnotatet</w:t>
      </w:r>
    </w:p>
    <w:p w14:paraId="2432177A" w14:textId="77777777" w:rsidR="00DC4F43" w:rsidRPr="009C2F67" w:rsidRDefault="00DC4F43" w:rsidP="009C2F67">
      <w:r w:rsidRPr="009C2F67">
        <w:t>Prospektforordningen er inntatt i norsk rett i verdipapirhandelloven § 7-1 første ledd. Finanstilsynet foreslår å endre inkorporeringsbestemmelsen for å ta hensyn til at forordningen endres ved ESAP-endringsforordningen.</w:t>
      </w:r>
    </w:p>
    <w:p w14:paraId="30BB74EB" w14:textId="77777777" w:rsidR="00DC4F43" w:rsidRPr="009C2F67" w:rsidRDefault="00DC4F43" w:rsidP="009C2F67">
      <w:pPr>
        <w:pStyle w:val="Overskrift3"/>
      </w:pPr>
      <w:r w:rsidRPr="009C2F67">
        <w:t>Departementets vurdering</w:t>
      </w:r>
    </w:p>
    <w:p w14:paraId="22812DCB" w14:textId="77777777" w:rsidR="00DC4F43" w:rsidRPr="009C2F67" w:rsidRDefault="00DC4F43" w:rsidP="009C2F67">
      <w:r w:rsidRPr="009C2F67">
        <w:t>Departementet slutter seg til Finanstilsynets vurdering om at inkorporasjonsbestemmelsen bør endres, se forslag til endring i verdipapirhandelloven § 7-1 første ledd.</w:t>
      </w:r>
    </w:p>
    <w:p w14:paraId="50C69717" w14:textId="77777777" w:rsidR="00DC4F43" w:rsidRPr="009C2F67" w:rsidRDefault="00DC4F43" w:rsidP="009C2F67">
      <w:pPr>
        <w:pStyle w:val="Overskrift2"/>
      </w:pPr>
      <w:r w:rsidRPr="009C2F67">
        <w:lastRenderedPageBreak/>
        <w:t>Pengemarkedsfondsforordningen</w:t>
      </w:r>
    </w:p>
    <w:p w14:paraId="6D9F3F18" w14:textId="77777777" w:rsidR="00DC4F43" w:rsidRPr="009C2F67" w:rsidRDefault="00DC4F43" w:rsidP="009C2F67">
      <w:pPr>
        <w:pStyle w:val="Overskrift3"/>
      </w:pPr>
      <w:r w:rsidRPr="009C2F67">
        <w:t>EØS-rett</w:t>
      </w:r>
    </w:p>
    <w:p w14:paraId="11447196" w14:textId="77777777" w:rsidR="00DC4F43" w:rsidRPr="009C2F67" w:rsidRDefault="00DC4F43" w:rsidP="009C2F67">
      <w:r w:rsidRPr="009C2F67">
        <w:t xml:space="preserve">Pengemarkedsfondsforordningen (forordning (EU) 2017/1131) skal bidra til å styrke investorvernet ved å gjøre pengemarkedsfond </w:t>
      </w:r>
      <w:proofErr w:type="gramStart"/>
      <w:r w:rsidRPr="009C2F67">
        <w:t>mer robuste</w:t>
      </w:r>
      <w:proofErr w:type="gramEnd"/>
      <w:r w:rsidRPr="009C2F67">
        <w:t xml:space="preserve"> mot større innløsningskrav. Etter forordningen kreves en særskilt tillatelse fra tilsynsmyndigheten for at et fond kan være et pengemarkedsfond. Tilsynsmyndigheten skal etter artikkel 4 nr. 6 informere ESMA hvert kvartal om godkjenninger av pengemarkedsfond og eventuelle tilbakekall. Etter artikkel 4 nr. 7 skal ESMA ha et offentlig, elektronisk register som identifiserer alle godkjente pengemarkedsfond, herunder opplysninger om type, forvalter og tilsynsmyndighet.</w:t>
      </w:r>
    </w:p>
    <w:p w14:paraId="09C63055" w14:textId="77777777" w:rsidR="00DC4F43" w:rsidRPr="009C2F67" w:rsidRDefault="00DC4F43" w:rsidP="009C2F67">
      <w:r w:rsidRPr="009C2F67">
        <w:t>Endringsforordningen innfører e</w:t>
      </w:r>
      <w:r w:rsidRPr="009C2F67">
        <w:t>n ny artikkel 37a i forordningen som innebærer at det ovennevnte registeret skal gjøres tilgjengelig i ESAP fra 10. januar 2030, med ESMA som innsamlingsorgan.</w:t>
      </w:r>
    </w:p>
    <w:p w14:paraId="1338E022" w14:textId="77777777" w:rsidR="00DC4F43" w:rsidRPr="009C2F67" w:rsidRDefault="00DC4F43" w:rsidP="009C2F67">
      <w:pPr>
        <w:pStyle w:val="Overskrift3"/>
      </w:pPr>
      <w:r w:rsidRPr="009C2F67">
        <w:t>Høringsnotatet</w:t>
      </w:r>
    </w:p>
    <w:p w14:paraId="07FB351F" w14:textId="77777777" w:rsidR="00DC4F43" w:rsidRPr="009C2F67" w:rsidRDefault="00DC4F43" w:rsidP="009C2F67">
      <w:r w:rsidRPr="009C2F67">
        <w:t>Pengemarkedsfondsforordningen er inntatt i norsk rett i verdipapirfondloven § 1-7 første ledd. Finanstilsynet foreslår å endre inkorporeringsbestemmelsen for å</w:t>
      </w:r>
      <w:r w:rsidRPr="009C2F67">
        <w:t xml:space="preserve"> ta hensyn til at forordningen endres ved ESAP-endringsforordningen.</w:t>
      </w:r>
    </w:p>
    <w:p w14:paraId="4B31A5A7" w14:textId="77777777" w:rsidR="00DC4F43" w:rsidRPr="009C2F67" w:rsidRDefault="00DC4F43" w:rsidP="009C2F67">
      <w:pPr>
        <w:pStyle w:val="Overskrift3"/>
      </w:pPr>
      <w:r w:rsidRPr="009C2F67">
        <w:t>Departementets vurdering</w:t>
      </w:r>
    </w:p>
    <w:p w14:paraId="4AACC4C5" w14:textId="77777777" w:rsidR="00DC4F43" w:rsidRPr="009C2F67" w:rsidRDefault="00DC4F43" w:rsidP="009C2F67">
      <w:r w:rsidRPr="009C2F67">
        <w:t>Departementet slutter seg til Finanstilsynets vurdering om at inkorporasjonsbestemmelsen bør endres, se forslag til endring i verdipapirfondloven § 1-7 første ledd.</w:t>
      </w:r>
    </w:p>
    <w:p w14:paraId="61058FE2" w14:textId="77777777" w:rsidR="00DC4F43" w:rsidRPr="009C2F67" w:rsidRDefault="00DC4F43" w:rsidP="009C2F67">
      <w:pPr>
        <w:pStyle w:val="Overskrift2"/>
      </w:pPr>
      <w:r w:rsidRPr="009C2F67">
        <w:t>PEPP-forordningen</w:t>
      </w:r>
    </w:p>
    <w:p w14:paraId="2D6DB488" w14:textId="77777777" w:rsidR="00DC4F43" w:rsidRPr="009C2F67" w:rsidRDefault="00DC4F43" w:rsidP="009C2F67">
      <w:pPr>
        <w:pStyle w:val="Overskrift3"/>
      </w:pPr>
      <w:r w:rsidRPr="009C2F67">
        <w:t>EØS-rett</w:t>
      </w:r>
    </w:p>
    <w:p w14:paraId="64B3A0AB" w14:textId="77777777" w:rsidR="00DC4F43" w:rsidRPr="009C2F67" w:rsidRDefault="00DC4F43" w:rsidP="009C2F67">
      <w:r w:rsidRPr="009C2F67">
        <w:t>Forordningen om</w:t>
      </w:r>
      <w:r w:rsidRPr="009C2F67">
        <w:t xml:space="preserve"> et felleseuropeisk individuelt pensjonsprodukt (forordning (EU) 2019/1238), PEPP-forordningen) inneholder en rekke regler om opplysninger som skal offentliggjøres:</w:t>
      </w:r>
    </w:p>
    <w:p w14:paraId="5A27A31A" w14:textId="77777777" w:rsidR="00DC4F43" w:rsidRPr="009C2F67" w:rsidRDefault="00DC4F43" w:rsidP="009C2F67">
      <w:pPr>
        <w:pStyle w:val="Liste"/>
      </w:pPr>
      <w:r w:rsidRPr="009C2F67">
        <w:t>Etter artikkel 26 nr. 1 skal en PEPP-tilbyder gi informasjon om produktet i et standardisert informasjonsdokument (PEPP-KID) før et PEPP-produkt tilbys til kunder. Dette skal offentliggjøres på tilbyderens nettsted.</w:t>
      </w:r>
    </w:p>
    <w:p w14:paraId="3DA8F443" w14:textId="77777777" w:rsidR="00DC4F43" w:rsidRPr="009C2F67" w:rsidRDefault="00DC4F43" w:rsidP="009C2F67">
      <w:pPr>
        <w:pStyle w:val="Liste"/>
      </w:pPr>
      <w:r w:rsidRPr="009C2F67">
        <w:t xml:space="preserve">EIOPA gis etter forordningen adgang til å fatte vedtak om såkalte produktinngrep. Slike vedtak skal offentliggjøres på </w:t>
      </w:r>
      <w:proofErr w:type="spellStart"/>
      <w:r w:rsidRPr="009C2F67">
        <w:t>EIOPAs</w:t>
      </w:r>
      <w:proofErr w:type="spellEnd"/>
      <w:r w:rsidRPr="009C2F67">
        <w:t xml:space="preserve"> nettsted og skal inneholde opplysninger om forbud eller begrensninger knyttet til ilagte produktinngrep og fra tidspunktet begrensningen gjelder, se artikkel 65 nr. 6.</w:t>
      </w:r>
    </w:p>
    <w:p w14:paraId="15AF83B0" w14:textId="77777777" w:rsidR="00DC4F43" w:rsidRPr="009C2F67" w:rsidRDefault="00DC4F43" w:rsidP="009C2F67">
      <w:pPr>
        <w:pStyle w:val="Liste"/>
      </w:pPr>
      <w:r w:rsidRPr="009C2F67">
        <w:t>Ifølge forordningen skal nasjonale tilsynsmyndigheter kunne forby eller begrense markedsinnføring og distribusjon av et PEPP-produkt (produktinngrep) i visse situasjoner. Etter artikkel 63 nr. 4 skal slike vedtak offentliggjøres på nasjonale tilsynsmyndigheters nettsted og skal inneholde opplysninger om forbud eller begrensninger knyttet til ilagte be</w:t>
      </w:r>
      <w:r w:rsidRPr="009C2F67">
        <w:lastRenderedPageBreak/>
        <w:t>grensninger og fra tidspunktet begrensningen gjelder. Nasjonale tilsynsmyndigheter har også en plikt til å offentliggjøre vedtak om administrative sanksjoner og andre forvaltningstiltak med visse unntak etter artikkel 69.</w:t>
      </w:r>
    </w:p>
    <w:p w14:paraId="095BA625" w14:textId="77777777" w:rsidR="00DC4F43" w:rsidRPr="009C2F67" w:rsidRDefault="00DC4F43" w:rsidP="009C2F67">
      <w:r w:rsidRPr="009C2F67">
        <w:t xml:space="preserve">Endringsforordningen innfører en ny artikkel 70a i forordningen som innebærer at de ovennevnte opplysningene fra 10. januar 2028 skal tilgjengeliggjøres gjennom ESAP. Etter artikkel 70a nr. 1 skal det utpekes et innsamlingsorgan for PEPP-KID. EIOPA er innsamlingsorgan for opplysningene om </w:t>
      </w:r>
      <w:proofErr w:type="spellStart"/>
      <w:r w:rsidRPr="009C2F67">
        <w:t>EIOPAs</w:t>
      </w:r>
      <w:proofErr w:type="spellEnd"/>
      <w:r w:rsidRPr="009C2F67">
        <w:t xml:space="preserve"> produktinngrep, jf. forordningen ny artikkel 70a nr. 4. Nasjonale tilsynsmyndigheter er etter forordningen ny artikkel 70a nr. 5 innsamlingsorgan for informasjon nevnt i artikkel 63 nr. 4 og artikkel 69.</w:t>
      </w:r>
    </w:p>
    <w:p w14:paraId="1C019D8E" w14:textId="77777777" w:rsidR="00DC4F43" w:rsidRPr="009C2F67" w:rsidRDefault="00DC4F43" w:rsidP="009C2F67">
      <w:r w:rsidRPr="009C2F67">
        <w:t>PEPP-forordningen er foreløpig ikke inntatt i norsk rett. Forordningen ble innlemmet i EØS-avtalen med forbehold om Stortingets samtykke ved EØS-komiteens beslutning 15. mars 2024.</w:t>
      </w:r>
    </w:p>
    <w:p w14:paraId="05060856" w14:textId="77777777" w:rsidR="00DC4F43" w:rsidRPr="009C2F67" w:rsidRDefault="00DC4F43" w:rsidP="009C2F67">
      <w:pPr>
        <w:pStyle w:val="Overskrift3"/>
      </w:pPr>
      <w:r w:rsidRPr="009C2F67">
        <w:t>Høringsnotatet</w:t>
      </w:r>
    </w:p>
    <w:p w14:paraId="537A841D" w14:textId="77777777" w:rsidR="00DC4F43" w:rsidRPr="009C2F67" w:rsidRDefault="00DC4F43" w:rsidP="009C2F67">
      <w:r w:rsidRPr="009C2F67">
        <w:t>Finanstilsynet viser i høringsnotatet til at et høringsnotat med forslag om regelendringer for å gjennomføre PEPP-forordningen (PEPP-høringsnotatet), ble sendt på høring i november 2023 med høringsfrist 15. februar 2024. I PEPP-høringsnotatet foreslås det en ny lov om pan-europeisk individuelt pensjonsprodukt (PEPP-loven).</w:t>
      </w:r>
    </w:p>
    <w:p w14:paraId="1E2B2135" w14:textId="77777777" w:rsidR="00DC4F43" w:rsidRPr="009C2F67" w:rsidRDefault="00DC4F43" w:rsidP="009C2F67">
      <w:r w:rsidRPr="009C2F67">
        <w:t>Finanstilsynet foreslår i høringsnotatet å endre den foreslåtte inkorporasjonsbestemmelsen og å ta inn en bestemmelse om at Finanstilsynet skal være innsamlingsorgan for opplysninger etter forordningen artikkel 26 nr. 1.</w:t>
      </w:r>
    </w:p>
    <w:p w14:paraId="77A5AB78" w14:textId="77777777" w:rsidR="00DC4F43" w:rsidRPr="009C2F67" w:rsidRDefault="00DC4F43" w:rsidP="009C2F67">
      <w:r w:rsidRPr="009C2F67">
        <w:t>Finanstilsynet viser videre til at det i PEPP-høringsnotatet er foreslått en bestemmelse om overtredelsesgebyr i PEPP-loven § 6 som innebærer at overtredelse av enkelte artikler og kapitler i forordningen skal kunne sanksjoneres med overtredelsesgebyr. Finanstilsynet foreslår i høringsnotatet at den nye artikkel 70a nr. 1 føyes til i bestemmelsen, slik at det kan reageres med overtredelsesgebyr ved eventuelle overtredelser av ESAP-forpliktelsene i denne bestemmelsen.</w:t>
      </w:r>
    </w:p>
    <w:p w14:paraId="29B003CB" w14:textId="77777777" w:rsidR="00DC4F43" w:rsidRPr="009C2F67" w:rsidRDefault="00DC4F43" w:rsidP="009C2F67">
      <w:pPr>
        <w:pStyle w:val="Overskrift3"/>
      </w:pPr>
      <w:r w:rsidRPr="009C2F67">
        <w:t>Departementets vurdering</w:t>
      </w:r>
    </w:p>
    <w:p w14:paraId="608E5D7C" w14:textId="77777777" w:rsidR="00DC4F43" w:rsidRPr="009C2F67" w:rsidRDefault="00DC4F43" w:rsidP="009C2F67">
      <w:r w:rsidRPr="009C2F67">
        <w:t>PEPP-forordningen er ennå ikke gjennomført i norsk rett. Finansdepartementet vil foreslå regler som gjennomfører endringene i PEPP-forordningen som følger av ESAP-endringsforordningen i forbindelse med forslag om gjennomføring av PEPP-forordningen i norsk rett.</w:t>
      </w:r>
    </w:p>
    <w:p w14:paraId="50A5369D" w14:textId="77777777" w:rsidR="00DC4F43" w:rsidRPr="009C2F67" w:rsidRDefault="00DC4F43" w:rsidP="009C2F67">
      <w:pPr>
        <w:pStyle w:val="Overskrift2"/>
      </w:pPr>
      <w:r w:rsidRPr="009C2F67">
        <w:t>Verdipapirforetaksforordningen (IFR)</w:t>
      </w:r>
    </w:p>
    <w:p w14:paraId="6D2CF355" w14:textId="77777777" w:rsidR="00DC4F43" w:rsidRPr="009C2F67" w:rsidRDefault="00DC4F43" w:rsidP="009C2F67">
      <w:pPr>
        <w:pStyle w:val="Overskrift3"/>
      </w:pPr>
      <w:r w:rsidRPr="009C2F67">
        <w:t>EØS-rett</w:t>
      </w:r>
    </w:p>
    <w:p w14:paraId="707FFCF6" w14:textId="77777777" w:rsidR="00DC4F43" w:rsidRPr="009C2F67" w:rsidRDefault="00DC4F43" w:rsidP="009C2F67">
      <w:r w:rsidRPr="009C2F67">
        <w:t>Verdipap</w:t>
      </w:r>
      <w:r w:rsidRPr="009C2F67">
        <w:t xml:space="preserve">irforetaksforordningen (forordning (EU) 2019/2033, IFR) stiller blant annet krav til verdipapirforetaks kapital, likviditet og virksomhetsstyring. Etter forordningens sjette del skal verdipapirforetakene offentliggjøre en rekke opplysninger om virksomheten. Det gjelder for </w:t>
      </w:r>
      <w:r w:rsidRPr="009C2F67">
        <w:lastRenderedPageBreak/>
        <w:t>eksempel mål og retningslinjer for risikostyring, foretaksstyring, ansvarlig kapital, godtgjørelsespolitikk og -praksis og investeringspolitikk.</w:t>
      </w:r>
    </w:p>
    <w:p w14:paraId="79185795" w14:textId="77777777" w:rsidR="00DC4F43" w:rsidRPr="009C2F67" w:rsidRDefault="00DC4F43" w:rsidP="009C2F67">
      <w:r w:rsidRPr="009C2F67">
        <w:t>Endringsforordningen innfører en ny artikkel 46a i verdipapirforetaksforordningen som innebær</w:t>
      </w:r>
      <w:r w:rsidRPr="009C2F67">
        <w:t>er at opplysningene etter forordningens sjette del fra 10. juli 2030 også tilgjengeliggjøres gjennom ESAP. Innsamlingsorganet skal være den europeiske banktilsynsmyndigheten EBA.</w:t>
      </w:r>
    </w:p>
    <w:p w14:paraId="35E4F6D3" w14:textId="77777777" w:rsidR="00DC4F43" w:rsidRPr="009C2F67" w:rsidRDefault="00DC4F43" w:rsidP="009C2F67">
      <w:r w:rsidRPr="009C2F67">
        <w:t>Verdipapirforetaksforordningen gjennomføres</w:t>
      </w:r>
      <w:r w:rsidRPr="009C2F67">
        <w:t xml:space="preserve"> i norsk rett i verdipapirhandelloven § 9-39 første ledd, jf. lov 6 </w:t>
      </w:r>
      <w:proofErr w:type="spellStart"/>
      <w:r w:rsidRPr="009C2F67">
        <w:t>feb</w:t>
      </w:r>
      <w:proofErr w:type="spellEnd"/>
      <w:r w:rsidRPr="009C2F67">
        <w:t xml:space="preserve"> 2026 nr. 3 om endringer i verdipapirhandelloven mv. (kapitalkrav for verdipapirforetak. Lovendringene er ikke satt i kraft.</w:t>
      </w:r>
    </w:p>
    <w:p w14:paraId="2BDDD4B2" w14:textId="77777777" w:rsidR="00DC4F43" w:rsidRPr="009C2F67" w:rsidRDefault="00DC4F43" w:rsidP="009C2F67">
      <w:pPr>
        <w:pStyle w:val="Overskrift3"/>
      </w:pPr>
      <w:r w:rsidRPr="009C2F67">
        <w:t>Høringsnotatet</w:t>
      </w:r>
    </w:p>
    <w:p w14:paraId="7835748C" w14:textId="77777777" w:rsidR="00DC4F43" w:rsidRPr="009C2F67" w:rsidRDefault="00DC4F43" w:rsidP="009C2F67">
      <w:r w:rsidRPr="009C2F67">
        <w:t>Finanstilsynet foreslår i høringsnotatet å</w:t>
      </w:r>
      <w:r w:rsidRPr="009C2F67">
        <w:t xml:space="preserve"> endre den foreslåtte inkorporasjonsbestemmelsen i verdipapirhandelloven § 9-39 første ledd, jf. </w:t>
      </w:r>
      <w:proofErr w:type="spellStart"/>
      <w:r w:rsidRPr="009C2F67">
        <w:t>Prop</w:t>
      </w:r>
      <w:proofErr w:type="spellEnd"/>
      <w:r w:rsidRPr="009C2F67">
        <w:t>. 156 LS (2024–2025). Finanstilsynet viser til at verdipapirforetaksforordningen ikke inneholder bestemmelser om administrative sanksjoner eller straff, men at eventuelle overtredelser av forordningen kan sanksjoneres med overtredelsesgebyr etter verdipapirhandelloven § 21-5 første ledd.</w:t>
      </w:r>
    </w:p>
    <w:p w14:paraId="35C50E6E" w14:textId="77777777" w:rsidR="00DC4F43" w:rsidRPr="009C2F67" w:rsidRDefault="00DC4F43" w:rsidP="009C2F67">
      <w:pPr>
        <w:pStyle w:val="Overskrift3"/>
      </w:pPr>
      <w:r w:rsidRPr="009C2F67">
        <w:t>Departementets vurdering</w:t>
      </w:r>
    </w:p>
    <w:p w14:paraId="63C75745" w14:textId="77777777" w:rsidR="00DC4F43" w:rsidRPr="009C2F67" w:rsidRDefault="00DC4F43" w:rsidP="009C2F67">
      <w:r w:rsidRPr="009C2F67">
        <w:t xml:space="preserve">Departementet viser til at Stortinget har vedtatt lovendringer om gjennomføring av verdipapirforetaksforordningen i norsk rett i tråd med forslag i </w:t>
      </w:r>
      <w:proofErr w:type="spellStart"/>
      <w:r w:rsidRPr="009C2F67">
        <w:t>Prop</w:t>
      </w:r>
      <w:proofErr w:type="spellEnd"/>
      <w:r w:rsidRPr="009C2F67">
        <w:t>. 156 LS (2024–2025). Lovendringene er ikke satt i kraft.</w:t>
      </w:r>
    </w:p>
    <w:p w14:paraId="716BCC94" w14:textId="77777777" w:rsidR="00DC4F43" w:rsidRPr="009C2F67" w:rsidRDefault="00DC4F43" w:rsidP="009C2F67">
      <w:r w:rsidRPr="009C2F67">
        <w:t>Departementet slutter seg til Finanstilsynets vurderinger i høringsnotatet om at inkorporasjonsbestemmelsen bør endres, se forslag til endring i verdipapirhandelloven § 9-39.</w:t>
      </w:r>
    </w:p>
    <w:p w14:paraId="4F9433CA" w14:textId="77777777" w:rsidR="00DC4F43" w:rsidRPr="009C2F67" w:rsidRDefault="00DC4F43" w:rsidP="009C2F67">
      <w:pPr>
        <w:pStyle w:val="Overskrift2"/>
      </w:pPr>
      <w:r w:rsidRPr="009C2F67">
        <w:t>Offentliggjøringsforordningen (SFDR)</w:t>
      </w:r>
    </w:p>
    <w:p w14:paraId="0393A720" w14:textId="77777777" w:rsidR="00DC4F43" w:rsidRPr="009C2F67" w:rsidRDefault="00DC4F43" w:rsidP="009C2F67">
      <w:pPr>
        <w:pStyle w:val="Overskrift3"/>
      </w:pPr>
      <w:r w:rsidRPr="009C2F67">
        <w:t>EØS-rett</w:t>
      </w:r>
    </w:p>
    <w:p w14:paraId="527F28D3" w14:textId="77777777" w:rsidR="00DC4F43" w:rsidRPr="009C2F67" w:rsidRDefault="00DC4F43" w:rsidP="009C2F67">
      <w:r w:rsidRPr="009C2F67">
        <w:t>Offentliggjør</w:t>
      </w:r>
      <w:r w:rsidRPr="009C2F67">
        <w:t xml:space="preserve">ingsforordningen (forordning (EU) 2019/2088, SFDR) fastsetter krav til hvordan finansmarkedsdeltakere og finansrådgivere skal formidle </w:t>
      </w:r>
      <w:proofErr w:type="spellStart"/>
      <w:r w:rsidRPr="009C2F67">
        <w:t>bærekraftsrelaterte</w:t>
      </w:r>
      <w:proofErr w:type="spellEnd"/>
      <w:r w:rsidRPr="009C2F67">
        <w:t xml:space="preserve"> opplysninger. Forordningen inneholder en rekke regler om informasjon som skal gjøres offentlig tilgjengelig:</w:t>
      </w:r>
    </w:p>
    <w:p w14:paraId="734E1B50" w14:textId="77777777" w:rsidR="00DC4F43" w:rsidRPr="009C2F67" w:rsidRDefault="00DC4F43" w:rsidP="009C2F67">
      <w:pPr>
        <w:pStyle w:val="Liste"/>
      </w:pPr>
      <w:r w:rsidRPr="009C2F67">
        <w:t xml:space="preserve">Etter artikkel 3 nr. 1 og nr. 2 skal finansmarkedsdeltakere og finansrådgivere offentliggjøre opplysninger om foretakets retningslinjer for integrering av </w:t>
      </w:r>
      <w:proofErr w:type="spellStart"/>
      <w:r w:rsidRPr="009C2F67">
        <w:t>bærekraftsrisiko</w:t>
      </w:r>
      <w:proofErr w:type="spellEnd"/>
      <w:r w:rsidRPr="009C2F67">
        <w:t xml:space="preserve"> i investeringsbeslutninger og i utøvelsen av investerings- og forsikringsrådgivning.</w:t>
      </w:r>
    </w:p>
    <w:p w14:paraId="167AC526" w14:textId="77777777" w:rsidR="00DC4F43" w:rsidRPr="009C2F67" w:rsidRDefault="00DC4F43" w:rsidP="009C2F67">
      <w:pPr>
        <w:pStyle w:val="Liste"/>
      </w:pPr>
      <w:r w:rsidRPr="009C2F67">
        <w:t xml:space="preserve">I artikkel 4 er det lagt til grunn et «følg eller forklar»-prinsipp med hensyn til offentliggjøring av informasjon om de viktigste negative konsekvensene (Principal </w:t>
      </w:r>
      <w:proofErr w:type="spellStart"/>
      <w:r w:rsidRPr="009C2F67">
        <w:t>Adverse</w:t>
      </w:r>
      <w:proofErr w:type="spellEnd"/>
      <w:r w:rsidRPr="009C2F67">
        <w:t xml:space="preserve"> </w:t>
      </w:r>
      <w:proofErr w:type="spellStart"/>
      <w:r w:rsidRPr="009C2F67">
        <w:t>Impacts</w:t>
      </w:r>
      <w:proofErr w:type="spellEnd"/>
      <w:r w:rsidRPr="009C2F67">
        <w:t xml:space="preserve">, omtalt som PAI) av foretakets investeringsbeslutninger på </w:t>
      </w:r>
      <w:proofErr w:type="spellStart"/>
      <w:r w:rsidRPr="009C2F67">
        <w:t>bærekraftsfaktorer</w:t>
      </w:r>
      <w:proofErr w:type="spellEnd"/>
      <w:r w:rsidRPr="009C2F67">
        <w:t xml:space="preserve">. Foretak som gir informasjon om de viktigste negative konsekvenser på </w:t>
      </w:r>
      <w:proofErr w:type="spellStart"/>
      <w:r w:rsidRPr="009C2F67">
        <w:t>bærekraftsfaktorer</w:t>
      </w:r>
      <w:proofErr w:type="spellEnd"/>
      <w:r w:rsidRPr="009C2F67">
        <w:t>, skal opplyse om og offentliggjøre hvilke retningslinjer og prosesser som foretaket har anvendt i disse vurderingene, jf. artikkel 4 nr. 1 bokstav a. Hvis foretakene ikke tar hensyn til slike negative konsekvenser, skal dette begrunnes, jf. artikkel 4 nr. 1 bokstav b. Finansmarkedsdeltakere som defineres som store foretak eller</w:t>
      </w:r>
      <w:r w:rsidRPr="009C2F67">
        <w:t xml:space="preserve"> morselskap i stort konsern etter regnskapsdirek</w:t>
      </w:r>
      <w:r w:rsidRPr="009C2F67">
        <w:lastRenderedPageBreak/>
        <w:t>tivet (direktiv 2013/34/EU), skal alltid offentliggjøre informasjon om de viktigste negative konsekvenser, jf. artikkel 4 nr. 3 og nr. 4. Den samme opplysnings- og offentliggjøringsplikten gjelder for finansrådgivere, jf. artikkel 4 nr. 5.</w:t>
      </w:r>
    </w:p>
    <w:p w14:paraId="7EEA0AA8" w14:textId="77777777" w:rsidR="00DC4F43" w:rsidRPr="009C2F67" w:rsidRDefault="00DC4F43" w:rsidP="009C2F67">
      <w:pPr>
        <w:pStyle w:val="Liste"/>
      </w:pPr>
      <w:r w:rsidRPr="009C2F67">
        <w:t xml:space="preserve">Artikkel 5 nr. 1 stiller krav om at finansmarkedsdeltakerne og finansrådgivere i sine retningslinjer om godtgjørelse skal inkludere informasjon om hvordan retningslinjene er i samsvar med integreringen av </w:t>
      </w:r>
      <w:proofErr w:type="spellStart"/>
      <w:r w:rsidRPr="009C2F67">
        <w:t>bærekraftsrisiko</w:t>
      </w:r>
      <w:proofErr w:type="spellEnd"/>
      <w:r w:rsidRPr="009C2F67">
        <w:t>. Dette skal offentliggjøres på deres nettsider.</w:t>
      </w:r>
    </w:p>
    <w:p w14:paraId="73A7D6A6" w14:textId="77777777" w:rsidR="00DC4F43" w:rsidRPr="009C2F67" w:rsidRDefault="00DC4F43" w:rsidP="009C2F67">
      <w:pPr>
        <w:pStyle w:val="Liste"/>
      </w:pPr>
      <w:r w:rsidRPr="009C2F67">
        <w:t>Etter artikkel 10 nr. 1 skal finansmarkedsdeltakere som markedsfører finansielle produkter som skal fremme bærekraft eller har bærekraftige investeringer som formål, offentliggjøre beskrivelser av de miljømessige eller sosiale egenskapene eller det bærekraftige investeringsformålet for hvert enkelt produkt og informere om metoder som er brukt for å måle hvordan produktet er bærekraftig.</w:t>
      </w:r>
    </w:p>
    <w:p w14:paraId="08E295D2" w14:textId="77777777" w:rsidR="00DC4F43" w:rsidRPr="009C2F67" w:rsidRDefault="00DC4F43" w:rsidP="009C2F67">
      <w:r w:rsidRPr="009C2F67">
        <w:t>Endringsforordningen innfører en ny artikkel 18a i offentliggjøringsforordningen som innebærer at de ovennevnte opplysningene fra 10. januar 2028 også skal tilgjengeliggjøres via ESAP. Det skal utpekes et innsamlingsorgan for opplysningene, jf. artikkel 18a nr. 3.</w:t>
      </w:r>
    </w:p>
    <w:p w14:paraId="779A41F9" w14:textId="77777777" w:rsidR="00DC4F43" w:rsidRPr="009C2F67" w:rsidRDefault="00DC4F43" w:rsidP="009C2F67">
      <w:r w:rsidRPr="009C2F67">
        <w:t>EU-kommisjonen fremmet 20. november 2025 forslag til endringer i offentliggjøringsforordningen. Forslaget innebærer betydelige forenklinger i bestemmelser som omfattes av ESAP-regelverket. Forslaget er fortsatt til behandling i EU.</w:t>
      </w:r>
    </w:p>
    <w:p w14:paraId="73E1DF7F" w14:textId="77777777" w:rsidR="00DC4F43" w:rsidRPr="009C2F67" w:rsidRDefault="00DC4F43" w:rsidP="009C2F67">
      <w:pPr>
        <w:pStyle w:val="Overskrift3"/>
      </w:pPr>
      <w:r w:rsidRPr="009C2F67">
        <w:t>Høringsnotatet</w:t>
      </w:r>
    </w:p>
    <w:p w14:paraId="3B47F6A9" w14:textId="77777777" w:rsidR="00DC4F43" w:rsidRPr="009C2F67" w:rsidRDefault="00DC4F43" w:rsidP="009C2F67">
      <w:r w:rsidRPr="009C2F67">
        <w:t xml:space="preserve">Offentliggjøringsforordningen er inntatt i norsk rett i lov om offentliggjøring av </w:t>
      </w:r>
      <w:proofErr w:type="spellStart"/>
      <w:r w:rsidRPr="009C2F67">
        <w:t>bærekraftsinformasjon</w:t>
      </w:r>
      <w:proofErr w:type="spellEnd"/>
      <w:r w:rsidRPr="009C2F67">
        <w:t xml:space="preserve"> i finanssektoren mv. § 2 første ledd. Finanstilsynet foreslår i høringsnotatet å endre inkorporasjonsbestemmelsen for å ta hensyn til at forordningen endres ved ESAP-endringsforordningen.</w:t>
      </w:r>
    </w:p>
    <w:p w14:paraId="52CE7E0C" w14:textId="77777777" w:rsidR="00DC4F43" w:rsidRPr="009C2F67" w:rsidRDefault="00DC4F43" w:rsidP="009C2F67">
      <w:r w:rsidRPr="009C2F67">
        <w:t>Finanstilsynet viser i høringsnotatet til at det følger av loven § 4 at Finanstilsynet har tilsyn med overholdelse av bestemmelsene i loven og i forskrift gitt med hjemmel i loven, og foreslår å endre § 4 for å utpeke Finanstilsynet som innsamlingsorgan for informasjonen som skal tilgjengeliggjøres gjennom ESAP. Finanstilsynet viser i høringsnotatet til at det kan være aktuelt å delegere oppgaven til ESMA.</w:t>
      </w:r>
    </w:p>
    <w:p w14:paraId="56C6653B" w14:textId="77777777" w:rsidR="00DC4F43" w:rsidRPr="009C2F67" w:rsidRDefault="00DC4F43" w:rsidP="009C2F67">
      <w:pPr>
        <w:pStyle w:val="Overskrift3"/>
      </w:pPr>
      <w:r w:rsidRPr="009C2F67">
        <w:t>Departementets vurdering</w:t>
      </w:r>
    </w:p>
    <w:p w14:paraId="14265E3B" w14:textId="77777777" w:rsidR="00DC4F43" w:rsidRPr="009C2F67" w:rsidRDefault="00DC4F43" w:rsidP="009C2F67">
      <w:r w:rsidRPr="009C2F67">
        <w:t>Departementet deler Finanstilsynets vurdering om at Finanstilsynet bør være innsamlingsorgan for offentliggjør</w:t>
      </w:r>
      <w:r w:rsidRPr="009C2F67">
        <w:t xml:space="preserve">ingsforordningen, se forslaget til endringer i lov om offentliggjøring av </w:t>
      </w:r>
      <w:proofErr w:type="spellStart"/>
      <w:r w:rsidRPr="009C2F67">
        <w:t>bærekraftsinformasjon</w:t>
      </w:r>
      <w:proofErr w:type="spellEnd"/>
      <w:r w:rsidRPr="009C2F67">
        <w:t xml:space="preserve"> i finanssektoren mv. § 4.</w:t>
      </w:r>
    </w:p>
    <w:p w14:paraId="1EF9B016" w14:textId="77777777" w:rsidR="00DC4F43" w:rsidRPr="009C2F67" w:rsidRDefault="00DC4F43" w:rsidP="009C2F67">
      <w:r w:rsidRPr="009C2F67">
        <w:t xml:space="preserve">Departementet slutter seg også til Finanstilsynets forslag om å endre inkorporasjonsbestemmelsen, se forslag til endring i lov om offentliggjøring av </w:t>
      </w:r>
      <w:proofErr w:type="spellStart"/>
      <w:r w:rsidRPr="009C2F67">
        <w:t>bærekraftsinformasjon</w:t>
      </w:r>
      <w:proofErr w:type="spellEnd"/>
      <w:r w:rsidRPr="009C2F67">
        <w:t xml:space="preserve"> i finanssektoren mv. § 2.</w:t>
      </w:r>
    </w:p>
    <w:p w14:paraId="6BE50DBD" w14:textId="77777777" w:rsidR="00DC4F43" w:rsidRPr="009C2F67" w:rsidRDefault="00DC4F43" w:rsidP="009C2F67">
      <w:pPr>
        <w:pStyle w:val="Overskrift2"/>
      </w:pPr>
      <w:r w:rsidRPr="009C2F67">
        <w:lastRenderedPageBreak/>
        <w:t>Kryptoeiendelsforordningen (</w:t>
      </w:r>
      <w:proofErr w:type="spellStart"/>
      <w:r w:rsidRPr="009C2F67">
        <w:t>MiCA</w:t>
      </w:r>
      <w:proofErr w:type="spellEnd"/>
      <w:r w:rsidRPr="009C2F67">
        <w:t>)</w:t>
      </w:r>
    </w:p>
    <w:p w14:paraId="4D4CEC04" w14:textId="77777777" w:rsidR="00DC4F43" w:rsidRPr="009C2F67" w:rsidRDefault="00DC4F43" w:rsidP="009C2F67">
      <w:pPr>
        <w:pStyle w:val="Overskrift3"/>
      </w:pPr>
      <w:r w:rsidRPr="009C2F67">
        <w:t>EØS-rett</w:t>
      </w:r>
    </w:p>
    <w:p w14:paraId="1B074613" w14:textId="77777777" w:rsidR="00DC4F43" w:rsidRPr="009C2F67" w:rsidRDefault="00DC4F43" w:rsidP="009C2F67">
      <w:r w:rsidRPr="009C2F67">
        <w:t xml:space="preserve">Kryptoeiendelsforordningen (forordning (EU) 2023/1114, </w:t>
      </w:r>
      <w:proofErr w:type="spellStart"/>
      <w:r w:rsidRPr="009C2F67">
        <w:t>MiCA</w:t>
      </w:r>
      <w:proofErr w:type="spellEnd"/>
      <w:r w:rsidRPr="009C2F67">
        <w:t>) etablerer et felleseuropeisk rammeverk for utstedelse, offentlig tilbud, handel og tjenesteyting knyttet til kryptoeiendeler. Forordningen inneholder enkelte regler om informasjon som skal gjøres offentlig tilgjengelig:</w:t>
      </w:r>
    </w:p>
    <w:p w14:paraId="0117FA9B" w14:textId="77777777" w:rsidR="00DC4F43" w:rsidRPr="009C2F67" w:rsidRDefault="00DC4F43" w:rsidP="009C2F67">
      <w:pPr>
        <w:pStyle w:val="Liste"/>
      </w:pPr>
      <w:r w:rsidRPr="009C2F67">
        <w:t>Artikkel 88 nr. 1 pålegger utstedere, tilbydere og personer som søker om opptak til handel av kryptoeiendeler å informere offentligheten om innsideinformasjon som omfattes av artikkel 87.</w:t>
      </w:r>
    </w:p>
    <w:p w14:paraId="0FF5CC87" w14:textId="77777777" w:rsidR="00DC4F43" w:rsidRPr="009C2F67" w:rsidRDefault="00DC4F43" w:rsidP="009C2F67">
      <w:pPr>
        <w:pStyle w:val="Liste"/>
      </w:pPr>
      <w:r w:rsidRPr="009C2F67">
        <w:t>Etter artikkel 109 skal ESMA opprette et offentlig tilgjengelig register over såkalte hvitbøker om kryptoeiendeler</w:t>
      </w:r>
      <w:r w:rsidRPr="009C2F67">
        <w:t>, utsteder av eiendelsbaserte token og e-pengetoken og ytere av kryptoeiendelstjenester.</w:t>
      </w:r>
    </w:p>
    <w:p w14:paraId="63B3FDB5" w14:textId="77777777" w:rsidR="00DC4F43" w:rsidRPr="009C2F67" w:rsidRDefault="00DC4F43" w:rsidP="009C2F67">
      <w:pPr>
        <w:pStyle w:val="Liste"/>
      </w:pPr>
      <w:r w:rsidRPr="009C2F67">
        <w:t>ESMA skal etter artikkel 110 opprette et offentlig tilgjengelig ikke-uttømmende register over enheter som yter kryptoeiendelstjenester i strid med artikkel 59 eller 61. Det vil si at enhetene tilbyr tjenester uten tillatelse eller er et tredjelandsforetak uten tillatelse og tilbyr tjenester uten kundens eget initiativ.</w:t>
      </w:r>
    </w:p>
    <w:p w14:paraId="0B18E39C" w14:textId="77777777" w:rsidR="00DC4F43" w:rsidRPr="009C2F67" w:rsidRDefault="00DC4F43" w:rsidP="009C2F67">
      <w:r w:rsidRPr="009C2F67">
        <w:t>Endringsforordningen innfører en ny artikkel 110a i kryptoeiendelsforordningen som innebærer at de ovennevnte opplysningene fra 10. januar 2030 også skal tilgjengeliggjøres gjennom ESAP. For informasjonen omfattet av artikkel 88 nr. 1 skal det utpekes et innsamlingsorgan, mens ESMA skal være innsamlingsorgan for de to andre informasjonstypene.</w:t>
      </w:r>
    </w:p>
    <w:p w14:paraId="54E0812E" w14:textId="77777777" w:rsidR="00DC4F43" w:rsidRPr="009C2F67" w:rsidRDefault="00DC4F43" w:rsidP="009C2F67">
      <w:pPr>
        <w:pStyle w:val="Overskrift3"/>
      </w:pPr>
      <w:r w:rsidRPr="009C2F67">
        <w:t>Høringsnotatet</w:t>
      </w:r>
    </w:p>
    <w:p w14:paraId="43C8B3AD" w14:textId="77777777" w:rsidR="00DC4F43" w:rsidRPr="009C2F67" w:rsidRDefault="00DC4F43" w:rsidP="009C2F67">
      <w:r w:rsidRPr="009C2F67">
        <w:t>Kryptoeiendelsforordningen er inntatt i norsk rett i kryptoeiendelsloven § 1 første ledd. Finanstilsynet foreslår i høringsnotatet å endre inkorporasjonsbestemmelsen for å ta hensyn til at forordningen endres ved ESAP-endringsforordningen.</w:t>
      </w:r>
    </w:p>
    <w:p w14:paraId="05A1D841" w14:textId="77777777" w:rsidR="00DC4F43" w:rsidRPr="009C2F67" w:rsidRDefault="00DC4F43" w:rsidP="009C2F67">
      <w:r w:rsidRPr="009C2F67">
        <w:t>Finanstilsynet viser i høringsnotatet til at Finanstilsynet er tilsynsmyndighet etter lovens § 2, og foreslår en endring i bestemmelsen om at Finanstilsynet skal være innsamlingsorgan for opplysninger etter artikkel 88 nr. 1.</w:t>
      </w:r>
    </w:p>
    <w:p w14:paraId="2CF1F860" w14:textId="77777777" w:rsidR="00DC4F43" w:rsidRPr="009C2F67" w:rsidRDefault="00DC4F43" w:rsidP="009C2F67">
      <w:r w:rsidRPr="009C2F67">
        <w:t>Kryptoeiendelsloven § 17 inneholder regler om overtredelsesgebyr ved overtredelse av kryptoeiendelsforordningen. Finanstilsynet viser i høringsnotatet til at hjemmelen omfatter overtredelse av bestemmelsene angitt i kryptoeiendelsforordningen artikkel 111 nr. 1 første ledd bokstav a til e og forskrifter gitt til utfylling av disse bestemmelsene. Finanstilsynet foreslår at artikkel 110a nr. 1 føyes til listen over bestemmelser i kryptoeiendelsloven § 17 første ledd.</w:t>
      </w:r>
    </w:p>
    <w:p w14:paraId="59D24EA5" w14:textId="77777777" w:rsidR="00DC4F43" w:rsidRPr="009C2F67" w:rsidRDefault="00DC4F43" w:rsidP="009C2F67">
      <w:pPr>
        <w:pStyle w:val="Overskrift3"/>
      </w:pPr>
      <w:r w:rsidRPr="009C2F67">
        <w:t>Departementets vurdering</w:t>
      </w:r>
    </w:p>
    <w:p w14:paraId="741FECA0" w14:textId="77777777" w:rsidR="00DC4F43" w:rsidRPr="009C2F67" w:rsidRDefault="00DC4F43" w:rsidP="009C2F67">
      <w:r w:rsidRPr="009C2F67">
        <w:t>Departementet slutter seg til Finanstilsynets vurdering om at Finanstilsynet bør være innsamlingsorgan for opplysninger etter kryptoeiendelsforordningen artikkel 88 nr. 1, se forslag til endring i kryptoeiendelsloven § 2.</w:t>
      </w:r>
    </w:p>
    <w:p w14:paraId="07C5AA6B" w14:textId="77777777" w:rsidR="00DC4F43" w:rsidRPr="009C2F67" w:rsidRDefault="00DC4F43" w:rsidP="009C2F67">
      <w:r w:rsidRPr="009C2F67">
        <w:lastRenderedPageBreak/>
        <w:t>Departementet deler videre Finanstilsynets vurdering om at Finanstilsynets hjemmel til å fastsette overtredelsesgebyr bør utvides til å gjelde overtredelser av kryptoeiendelsforordningen ny artikkel 110 nr. 1 om innsending til ESAP, se forslag til endringer i kryptoeiendelsloven § 17.</w:t>
      </w:r>
    </w:p>
    <w:p w14:paraId="45277AC0" w14:textId="77777777" w:rsidR="00DC4F43" w:rsidRPr="009C2F67" w:rsidRDefault="00DC4F43" w:rsidP="009C2F67">
      <w:r w:rsidRPr="009C2F67">
        <w:t>Departementet slutter seg også til Finanstilsynets forslag om å endre inkorporasjonsbestemmelsen, se forslag til endring i kryptoeiendelsloven § 1 første ledd.</w:t>
      </w:r>
    </w:p>
    <w:p w14:paraId="169CF437" w14:textId="77777777" w:rsidR="00DC4F43" w:rsidRPr="009C2F67" w:rsidRDefault="00DC4F43" w:rsidP="009C2F67">
      <w:pPr>
        <w:pStyle w:val="Overskrift2"/>
      </w:pPr>
      <w:r w:rsidRPr="009C2F67">
        <w:t>Forordningen om grønne obligasjoner</w:t>
      </w:r>
    </w:p>
    <w:p w14:paraId="1E519B01" w14:textId="77777777" w:rsidR="00DC4F43" w:rsidRPr="009C2F67" w:rsidRDefault="00DC4F43" w:rsidP="009C2F67">
      <w:pPr>
        <w:pStyle w:val="Overskrift3"/>
      </w:pPr>
      <w:r w:rsidRPr="009C2F67">
        <w:t>EØS-rett</w:t>
      </w:r>
    </w:p>
    <w:p w14:paraId="3BB4319B" w14:textId="77777777" w:rsidR="00DC4F43" w:rsidRPr="009C2F67" w:rsidRDefault="00DC4F43" w:rsidP="009C2F67">
      <w:r w:rsidRPr="009C2F67">
        <w:t>Forordningen om grønne obligasjoner (forordning (EU) 2023/2631) etablerer en felleseuropeisk standard for obligasjoner som utstedes under merkelappen European Green Bonds (</w:t>
      </w:r>
      <w:proofErr w:type="spellStart"/>
      <w:r w:rsidRPr="009C2F67">
        <w:t>EuGB</w:t>
      </w:r>
      <w:proofErr w:type="spellEnd"/>
      <w:r w:rsidRPr="009C2F67">
        <w:t xml:space="preserve">) og har også regler om andre </w:t>
      </w:r>
      <w:proofErr w:type="spellStart"/>
      <w:r w:rsidRPr="009C2F67">
        <w:t>bærekraftsrelaterte</w:t>
      </w:r>
      <w:proofErr w:type="spellEnd"/>
      <w:r w:rsidRPr="009C2F67">
        <w:t xml:space="preserve"> obligasjoner. Forordningen inneholder enkelte regler om informasjon som skal gjøres offentlig tilgjengelig:</w:t>
      </w:r>
    </w:p>
    <w:p w14:paraId="0ADFE2A6" w14:textId="77777777" w:rsidR="00DC4F43" w:rsidRPr="009C2F67" w:rsidRDefault="00DC4F43" w:rsidP="009C2F67">
      <w:pPr>
        <w:pStyle w:val="Liste"/>
      </w:pPr>
      <w:r w:rsidRPr="009C2F67">
        <w:t>Etter artikkel 15 skal utstedere av grønne obligasjoner offentliggjøre en rekke opplysninger, både før og etter at obligasjonene er utstedt. Det gjelder blant annet et faktaark som er omhandlet i artikkel 10 og vedlegg I, allokeringsrapporter etter artikkel 11 nr. 1 og etterfølgende vurderinger av disse rapportene.</w:t>
      </w:r>
    </w:p>
    <w:p w14:paraId="4A06BDE4" w14:textId="77777777" w:rsidR="00DC4F43" w:rsidRPr="009C2F67" w:rsidRDefault="00DC4F43" w:rsidP="009C2F67">
      <w:pPr>
        <w:pStyle w:val="Liste"/>
      </w:pPr>
      <w:r w:rsidRPr="009C2F67">
        <w:t xml:space="preserve">Artiklene 20 og 21 oppstiller krav ved frivillig offentliggjøring av opplysninger før og etter utstedelse av andre </w:t>
      </w:r>
      <w:proofErr w:type="spellStart"/>
      <w:r w:rsidRPr="009C2F67">
        <w:t>bærekraftsrelaterte</w:t>
      </w:r>
      <w:proofErr w:type="spellEnd"/>
      <w:r w:rsidRPr="009C2F67">
        <w:t xml:space="preserve"> obligasjoner enn grønne obligasjoner. Velger utstederen å gi informasjon, skal den blant annet beskrive hvordan obligasjonsprovenyet, helt eller delvis, skal bli eller er brukt til bærekraftige investeringer.</w:t>
      </w:r>
    </w:p>
    <w:p w14:paraId="7FAFA785" w14:textId="77777777" w:rsidR="00DC4F43" w:rsidRPr="009C2F67" w:rsidRDefault="00DC4F43" w:rsidP="009C2F67">
      <w:r w:rsidRPr="009C2F67">
        <w:t>Endringsforordningen innfører en ny artikkel 15a i forordningen som innebærer at informasjonen som nevnt ovenfor fra 10. januar 2030 også skal tilgjengeliggjøres gjennom ESAP. Innsamlingsorganet skal være ESMA for informasjon etter forordningen artikkel 15, mens det skal utpekes et innsamlingsorgan for opplysninger omfattet av artiklene 20 og 21.</w:t>
      </w:r>
    </w:p>
    <w:p w14:paraId="10BA9567" w14:textId="77777777" w:rsidR="00DC4F43" w:rsidRPr="009C2F67" w:rsidRDefault="00DC4F43" w:rsidP="009C2F67">
      <w:r w:rsidRPr="009C2F67">
        <w:t>Forordningen om grønne obligasjoner er ikke gjennomført i norsk rett.</w:t>
      </w:r>
    </w:p>
    <w:p w14:paraId="61023C19" w14:textId="77777777" w:rsidR="00DC4F43" w:rsidRPr="009C2F67" w:rsidRDefault="00DC4F43" w:rsidP="009C2F67">
      <w:pPr>
        <w:pStyle w:val="Overskrift3"/>
      </w:pPr>
      <w:r w:rsidRPr="009C2F67">
        <w:t>Høringsnotatet</w:t>
      </w:r>
    </w:p>
    <w:p w14:paraId="2DC88751" w14:textId="77777777" w:rsidR="00DC4F43" w:rsidRPr="009C2F67" w:rsidRDefault="00DC4F43" w:rsidP="009C2F67">
      <w:r w:rsidRPr="009C2F67">
        <w:t>Finanstilsynet viser i høringsnotatet til at Finanstilsynet, i et hør</w:t>
      </w:r>
      <w:r w:rsidRPr="009C2F67">
        <w:t>ingsnotat som Finansdepartementet sendte på høring 23. oktober 2023, har foreslått at forordningen tas inn i verdipapirhandelloven ny § 7-11a første ledd. Finanstilsynet foreslår å endre den foreslåtte inkorporasjonsbestemmelsen.</w:t>
      </w:r>
    </w:p>
    <w:p w14:paraId="00FBE80D" w14:textId="6475B9CB" w:rsidR="00DC4F43" w:rsidRPr="009C2F67" w:rsidRDefault="00DC4F43" w:rsidP="009C2F67">
      <w:r w:rsidRPr="009C2F67">
        <w:t xml:space="preserve">Finanstilsynet viser til at prospektmyndigheten etter artikkel 44 skal ha ansvar for tilsyn med utstedere av grønne obligasjoner når det gjelder overholdelse av avsnitt II kapittel 2 og artiklene 18 og 19 i forordningen. Også utstederes etterlevelse av artikkel 21 skal omfattes av </w:t>
      </w:r>
      <w:r w:rsidRPr="009C2F67">
        <w:t>dette tilsynet. Siden det er Finanstilsynet som er prospektmyndighet etter verdipapirhandelloven § 7</w:t>
      </w:r>
      <w:r w:rsidR="009C2F67">
        <w:t>-</w:t>
      </w:r>
      <w:r w:rsidRPr="009C2F67">
        <w:t>12 først ledd, foreslår Finanstilsynet at Finanstilsynet skal være innsamlingsorgan.</w:t>
      </w:r>
    </w:p>
    <w:p w14:paraId="5B01E1FC" w14:textId="77777777" w:rsidR="00DC4F43" w:rsidRPr="009C2F67" w:rsidRDefault="00DC4F43" w:rsidP="009C2F67">
      <w:r w:rsidRPr="009C2F67">
        <w:t>Finanstilsynet foreslår videre en endring i en tidligere foreslått bestemmelse i verdipapirhandelloven om overtredelsesgebyr ved overtredelse av reglene om grønne obligasjoner, slik at bestemmelsen også gjelder overtredelser av forordningens artikkel 15a.</w:t>
      </w:r>
    </w:p>
    <w:p w14:paraId="72476147" w14:textId="77777777" w:rsidR="00DC4F43" w:rsidRPr="009C2F67" w:rsidRDefault="00DC4F43" w:rsidP="009C2F67">
      <w:pPr>
        <w:pStyle w:val="Overskrift3"/>
      </w:pPr>
      <w:r w:rsidRPr="009C2F67">
        <w:lastRenderedPageBreak/>
        <w:t>Departementets vurdering</w:t>
      </w:r>
    </w:p>
    <w:p w14:paraId="376BD934" w14:textId="77777777" w:rsidR="00DC4F43" w:rsidRPr="009C2F67" w:rsidRDefault="00DC4F43" w:rsidP="009C2F67">
      <w:r w:rsidRPr="009C2F67">
        <w:t>Forordningen om grønne obligasjoner er ennå ikke gjennomført i norsk rett. Finansdepartementet vil foreslå regler som er nødvendige som følge av endringene ESAP-endringsforordningen gjør i forordningen om grønne obligasjoner i forbindelse med forslag om gjennomføring av forordningen i norsk rett.</w:t>
      </w:r>
    </w:p>
    <w:p w14:paraId="3F7875D5" w14:textId="77777777" w:rsidR="00DC4F43" w:rsidRPr="009C2F67" w:rsidRDefault="00DC4F43" w:rsidP="009C2F67">
      <w:pPr>
        <w:pStyle w:val="Overskrift1"/>
      </w:pPr>
      <w:r w:rsidRPr="009C2F67">
        <w:t>Samtykke til godkjenning av EØS-komiteens beslutning nr. 303/2025 med tilpasninger</w:t>
      </w:r>
    </w:p>
    <w:p w14:paraId="0B4D5355" w14:textId="77777777" w:rsidR="00DC4F43" w:rsidRPr="009C2F67" w:rsidRDefault="00DC4F43" w:rsidP="009C2F67">
      <w:pPr>
        <w:pStyle w:val="Overskrift2"/>
      </w:pPr>
      <w:r w:rsidRPr="009C2F67">
        <w:t>Innledning</w:t>
      </w:r>
    </w:p>
    <w:p w14:paraId="3082AD63" w14:textId="77777777" w:rsidR="00DC4F43" w:rsidRPr="009C2F67" w:rsidRDefault="00DC4F43" w:rsidP="009C2F67">
      <w:r w:rsidRPr="009C2F67">
        <w:t>EØ</w:t>
      </w:r>
      <w:r w:rsidRPr="009C2F67">
        <w:t>S-komiteen vedtok 5. desember 2025 beslutning nr. 303/2025 om innlemmelse av Europaparlaments- og rådsforordning (EU) 2023/2859 av 13. desember 2023 om opprettelse av et felles europeisk tilgangspunkt som gir sentralisert tilgang til offentlig tilgjengelig informasjon med relevans for finansielle tjenester, kapitalmarkeder og bærekraft (ESAP-forordningen) i EØS-avtalen. Norge deltok i beslutningen med forbehold om Stortingets samtykke.</w:t>
      </w:r>
    </w:p>
    <w:p w14:paraId="204269B6" w14:textId="77777777" w:rsidR="00DC4F43" w:rsidRPr="009C2F67" w:rsidRDefault="00DC4F43" w:rsidP="009C2F67">
      <w:r w:rsidRPr="009C2F67">
        <w:t xml:space="preserve">Gjennomføring av EØS-komiteens beslutning nr. 303/2025 om innlemmelse i </w:t>
      </w:r>
      <w:r w:rsidRPr="009C2F67">
        <w:t>EØS-avtalen av forordningen i norsk rett vil kreve lovendring. Det er dermed nødvendig med Stortingets samtykke til godkjenning av EØS-komiteens beslutning nr. 303/2025 etter Grunnloven § 26 annet ledd.</w:t>
      </w:r>
    </w:p>
    <w:p w14:paraId="2EDE2E2E" w14:textId="77777777" w:rsidR="00DC4F43" w:rsidRPr="009C2F67" w:rsidRDefault="00DC4F43" w:rsidP="009C2F67">
      <w:pPr>
        <w:pStyle w:val="Overskrift2"/>
      </w:pPr>
      <w:r w:rsidRPr="009C2F67">
        <w:t>Omtale av EØS-komiteens beslutning</w:t>
      </w:r>
    </w:p>
    <w:p w14:paraId="1C9E63FE" w14:textId="77777777" w:rsidR="00DC4F43" w:rsidRPr="009C2F67" w:rsidRDefault="00DC4F43" w:rsidP="009C2F67">
      <w:r w:rsidRPr="009C2F67">
        <w:t>EØS-komiteens beslutning nr. 303/2025 om innlemmelse av ESAP-forordningen inneholder en fortale og fire artikler med EØS-tilpasninger.</w:t>
      </w:r>
    </w:p>
    <w:p w14:paraId="036ED37B" w14:textId="77777777" w:rsidR="00DC4F43" w:rsidRPr="009C2F67" w:rsidRDefault="00DC4F43" w:rsidP="009C2F67">
      <w:r w:rsidRPr="009C2F67">
        <w:t xml:space="preserve">EØS-komiteens beslutning </w:t>
      </w:r>
      <w:r w:rsidRPr="009C2F67">
        <w:rPr>
          <w:rStyle w:val="kursiv"/>
        </w:rPr>
        <w:t>artikkel 1</w:t>
      </w:r>
      <w:r w:rsidRPr="009C2F67">
        <w:t xml:space="preserve"> gjør endringer i EØS-avtalens vedlegg IX. Artikkel 1 første ledd fastsetter at ESAP-forordningen innlemmes i EØS-avtalens vedlegg IX ved at det legges til et nytt punkt 31s. Øvrige bestemmelser i EØS-komitébeslutningens artikkel 1 gir anvisning på hvilke tilpasninger som skal gjelde for EFTA-landene. Disse kommenteres i punkt 7.3 nedenfor.</w:t>
      </w:r>
    </w:p>
    <w:p w14:paraId="4DB3BEBE" w14:textId="77777777" w:rsidR="00DC4F43" w:rsidRPr="009C2F67" w:rsidRDefault="00DC4F43" w:rsidP="009C2F67">
      <w:r w:rsidRPr="009C2F67">
        <w:t>Artikkel 2, 3 og 4 inneholder sedvanlige bestemmelser om gyldigheten av norske språkversjoner og ikrafttredelse av beslutningen. Disse kommenteres kort nedenfor.</w:t>
      </w:r>
    </w:p>
    <w:p w14:paraId="03A96D8C" w14:textId="77777777" w:rsidR="00DC4F43" w:rsidRPr="009C2F67" w:rsidRDefault="00DC4F43" w:rsidP="009C2F67">
      <w:r w:rsidRPr="009C2F67">
        <w:t xml:space="preserve">Det </w:t>
      </w:r>
      <w:proofErr w:type="gramStart"/>
      <w:r w:rsidRPr="009C2F67">
        <w:t>fremgår</w:t>
      </w:r>
      <w:proofErr w:type="gramEnd"/>
      <w:r w:rsidRPr="009C2F67">
        <w:t xml:space="preserve"> av </w:t>
      </w:r>
      <w:r w:rsidRPr="009C2F67">
        <w:rPr>
          <w:rStyle w:val="kursiv"/>
        </w:rPr>
        <w:t>artikkel 2</w:t>
      </w:r>
      <w:r w:rsidRPr="009C2F67">
        <w:t xml:space="preserve"> i EØS-komitébeslutningen at forordningsteksten på islandsk og norsk skal være offisielle språkversjoner som skal kunngjøres i EØS-tillegget til Den europeiske unions tidende.</w:t>
      </w:r>
    </w:p>
    <w:p w14:paraId="15DC4444" w14:textId="77777777" w:rsidR="00DC4F43" w:rsidRPr="009C2F67" w:rsidRDefault="00DC4F43" w:rsidP="009C2F67">
      <w:pPr>
        <w:rPr>
          <w:rStyle w:val="kursiv"/>
        </w:rPr>
      </w:pPr>
      <w:r w:rsidRPr="009C2F67">
        <w:rPr>
          <w:rStyle w:val="kursiv"/>
        </w:rPr>
        <w:t>Artikkel 3</w:t>
      </w:r>
      <w:r w:rsidRPr="009C2F67">
        <w:t xml:space="preserve"> fastsetter at EØS-komitébeslutningen skal tre i kraft 6. desember 2025 forutsatt at alle konstitusjonelle forbehold etter EØS-avtalens artikkel 103 nr. 1 er hevet. Fordi den angitte datoen er passert, vil beslutningen tre i kraft den første dag i den annen måned etter siste meddelelse om heving av konstitusjonelle forbehold, jf. artikkel 103 nr. 1 annet ledd.</w:t>
      </w:r>
    </w:p>
    <w:p w14:paraId="3E33A538" w14:textId="77777777" w:rsidR="00DC4F43" w:rsidRPr="009C2F67" w:rsidRDefault="00DC4F43" w:rsidP="009C2F67">
      <w:r w:rsidRPr="009C2F67">
        <w:t xml:space="preserve">Etter </w:t>
      </w:r>
      <w:r w:rsidRPr="009C2F67">
        <w:rPr>
          <w:rStyle w:val="kursiv"/>
        </w:rPr>
        <w:t>artikkel 4</w:t>
      </w:r>
      <w:r w:rsidRPr="009C2F67">
        <w:t xml:space="preserve"> skal EØS-komitébeslutningen kunngjøres i EØS-avdelingen og EØS-tillegget til Den europeiske unions tidende.</w:t>
      </w:r>
    </w:p>
    <w:p w14:paraId="5E5617E1" w14:textId="77777777" w:rsidR="00DC4F43" w:rsidRPr="009C2F67" w:rsidRDefault="00DC4F43" w:rsidP="009C2F67">
      <w:pPr>
        <w:pStyle w:val="Overskrift2"/>
      </w:pPr>
      <w:r w:rsidRPr="009C2F67">
        <w:lastRenderedPageBreak/>
        <w:t>Tilpasninger i EØS-komitébeslutningen</w:t>
      </w:r>
    </w:p>
    <w:p w14:paraId="27DEF7F8" w14:textId="77777777" w:rsidR="00DC4F43" w:rsidRPr="009C2F67" w:rsidRDefault="00DC4F43" w:rsidP="009C2F67">
      <w:r w:rsidRPr="009C2F67">
        <w:t>Det følger av EØ</w:t>
      </w:r>
      <w:r w:rsidRPr="009C2F67">
        <w:t>S-komiteens beslutning artikkel 1 at med mindre annet er fastsatt i EØS-avtalen, skal henvisninger til unionsretten i forordningen forstås som henvisninger til EØS-avtalen. Det følger videre av artikkel 1 at i forordningens artikkel 7 nr. 1 skal ordet «Unionen» erstattes med ordet «EØS».</w:t>
      </w:r>
    </w:p>
    <w:p w14:paraId="2FDBA7C8" w14:textId="77777777" w:rsidR="00DC4F43" w:rsidRPr="009C2F67" w:rsidRDefault="00DC4F43" w:rsidP="009C2F67">
      <w:pPr>
        <w:pStyle w:val="Overskrift2"/>
      </w:pPr>
      <w:r w:rsidRPr="009C2F67">
        <w:t>Departementets vurdering</w:t>
      </w:r>
    </w:p>
    <w:p w14:paraId="18C07076" w14:textId="77777777" w:rsidR="00DC4F43" w:rsidRPr="009C2F67" w:rsidRDefault="00DC4F43" w:rsidP="009C2F67">
      <w:r w:rsidRPr="009C2F67">
        <w:t>EØS-komiteen vedtok 5. desember 2025 å innlemme ESAP-forordningen i EØS-avtalen. Norge deltok i beslutningen med forbehold om Stortingets samtykke. Gjennomføring av EØS-komiteens beslutning innebærer ikke myndighetsoverføring. Finansdepartementet ber om at Stortinget samtykker til godkjenning av EØS-komiteens beslutning, jf. Grunnloven § 26 annet ledd.</w:t>
      </w:r>
    </w:p>
    <w:p w14:paraId="29A71950" w14:textId="77777777" w:rsidR="00DC4F43" w:rsidRPr="009C2F67" w:rsidRDefault="00DC4F43" w:rsidP="009C2F67">
      <w:pPr>
        <w:pStyle w:val="Overskrift1"/>
      </w:pPr>
      <w:r w:rsidRPr="009C2F67">
        <w:t>Samtykke til godkjenning av EØS-komiteens beslutning nr. 304/2025 med tilpasninger</w:t>
      </w:r>
    </w:p>
    <w:p w14:paraId="0A82DF9E" w14:textId="77777777" w:rsidR="00DC4F43" w:rsidRPr="009C2F67" w:rsidRDefault="00DC4F43" w:rsidP="009C2F67">
      <w:pPr>
        <w:pStyle w:val="Overskrift2"/>
      </w:pPr>
      <w:r w:rsidRPr="009C2F67">
        <w:t>Innledning</w:t>
      </w:r>
    </w:p>
    <w:p w14:paraId="59C963CC" w14:textId="77777777" w:rsidR="00DC4F43" w:rsidRPr="009C2F67" w:rsidRDefault="00DC4F43" w:rsidP="009C2F67">
      <w:r w:rsidRPr="009C2F67">
        <w:t>EØS-komiteen vedtok 5. desember 2025 beslutning nr. 304/2025 om innlemmelse av Europaparlaments- og råd</w:t>
      </w:r>
      <w:r w:rsidRPr="009C2F67">
        <w:t>sdirektiv (EU) 2023/2864 av 13. desember 2023 om endring av visse direktiver med hensyn til opprettelsen av og virkemåten til det felles europeiske tilgangspunktet (ESAP-endringsdirektivet) i EØS-avtalen. Norge deltok i beslutningen med forbehold om Stortingets samtykke.</w:t>
      </w:r>
    </w:p>
    <w:p w14:paraId="1E067A2E" w14:textId="77777777" w:rsidR="00DC4F43" w:rsidRPr="009C2F67" w:rsidRDefault="00DC4F43" w:rsidP="009C2F67">
      <w:r w:rsidRPr="009C2F67">
        <w:t>Gjennomføring av EØS-komiteens beslutning nr. 304/2025 om innlemmelse i EØS-avtalen av direktivet i norsk rett vil kreve lovendring. Det er dermed nødvendig med Stortingets samtykke til godkjenning av EØS-komiteens beslutning nr. 304/2025 etter Grunnloven § 26 annet ledd.</w:t>
      </w:r>
    </w:p>
    <w:p w14:paraId="7989EDDB" w14:textId="77777777" w:rsidR="00DC4F43" w:rsidRPr="009C2F67" w:rsidRDefault="00DC4F43" w:rsidP="009C2F67">
      <w:pPr>
        <w:pStyle w:val="Overskrift2"/>
      </w:pPr>
      <w:r w:rsidRPr="009C2F67">
        <w:t>Omtale av EØS-komiteens beslutning</w:t>
      </w:r>
    </w:p>
    <w:p w14:paraId="3B76DEC6" w14:textId="77777777" w:rsidR="00DC4F43" w:rsidRPr="009C2F67" w:rsidRDefault="00DC4F43" w:rsidP="009C2F67">
      <w:r w:rsidRPr="009C2F67">
        <w:t>EØS-komiteens beslutning nr. 304/2025 om innlemmelse av ESAP-endringsdirektivet inneholder en fortale og sytten artikler med EØS-tilpasninger.</w:t>
      </w:r>
    </w:p>
    <w:p w14:paraId="5A4D2147" w14:textId="77777777" w:rsidR="00DC4F43" w:rsidRPr="009C2F67" w:rsidRDefault="00DC4F43" w:rsidP="009C2F67">
      <w:r w:rsidRPr="009C2F67">
        <w:t xml:space="preserve">EØS-komiteens beslutning </w:t>
      </w:r>
      <w:r w:rsidRPr="009C2F67">
        <w:rPr>
          <w:rStyle w:val="kursiv"/>
        </w:rPr>
        <w:t>artikkel 1</w:t>
      </w:r>
      <w:r w:rsidRPr="009C2F67">
        <w:t xml:space="preserve"> gjør endringer i EØS-avtalens vedlegg IX nr. 13e (forsikringsdistribusjonsdirektivet), 14 (</w:t>
      </w:r>
      <w:proofErr w:type="spellStart"/>
      <w:r w:rsidRPr="009C2F67">
        <w:t>kapitalkravsdirektivet</w:t>
      </w:r>
      <w:proofErr w:type="spellEnd"/>
      <w:r w:rsidRPr="009C2F67">
        <w:t>) og 31bb (AIFM-direktivet), ved at det legges til nye strekpunkt om at direktivene er endret ved ESAP-endringsdirektivet.</w:t>
      </w:r>
    </w:p>
    <w:p w14:paraId="5C028858" w14:textId="77777777" w:rsidR="00DC4F43" w:rsidRPr="009C2F67" w:rsidRDefault="00DC4F43" w:rsidP="009C2F67">
      <w:pPr>
        <w:rPr>
          <w:rStyle w:val="kursiv"/>
        </w:rPr>
      </w:pPr>
      <w:r w:rsidRPr="009C2F67">
        <w:rPr>
          <w:rStyle w:val="kursiv"/>
        </w:rPr>
        <w:t>Artikkel 2</w:t>
      </w:r>
      <w:r w:rsidRPr="009C2F67">
        <w:t xml:space="preserve"> endrer EØS-avtalens vedlegg IX nr. 1 (Solvens II-direktivet), ved at det legges til et nytt strekpunkt om at direktivet er endret ved ESAP-endringsdirektivet.</w:t>
      </w:r>
    </w:p>
    <w:p w14:paraId="683572DB" w14:textId="77777777" w:rsidR="00DC4F43" w:rsidRPr="009C2F67" w:rsidRDefault="00DC4F43" w:rsidP="009C2F67">
      <w:pPr>
        <w:rPr>
          <w:rStyle w:val="kursiv"/>
        </w:rPr>
      </w:pPr>
      <w:r w:rsidRPr="009C2F67">
        <w:rPr>
          <w:rStyle w:val="kursiv"/>
        </w:rPr>
        <w:t>Artikkel 3</w:t>
      </w:r>
      <w:r w:rsidRPr="009C2F67">
        <w:t xml:space="preserve"> endrer EØS-avtalens vedlegg IX nr. 19b (BRRD), ved at det legges til et nytt strekpunkt om at direktivet er endret ved ESAP-endringsdirektivet.</w:t>
      </w:r>
    </w:p>
    <w:p w14:paraId="6584220F" w14:textId="77777777" w:rsidR="00DC4F43" w:rsidRPr="009C2F67" w:rsidRDefault="00DC4F43" w:rsidP="009C2F67">
      <w:pPr>
        <w:rPr>
          <w:rStyle w:val="kursiv"/>
        </w:rPr>
      </w:pPr>
      <w:r w:rsidRPr="009C2F67">
        <w:rPr>
          <w:rStyle w:val="kursiv"/>
        </w:rPr>
        <w:t>Artikkel 4</w:t>
      </w:r>
      <w:r w:rsidRPr="009C2F67">
        <w:t xml:space="preserve"> endrer EØS-avtalens vedlegg IX nr. 29d (rapporteringsdirektivet), ved at det legges til et nytt strekpunkt om at direktivet er endret ved ESAP-endringsdirektivet</w:t>
      </w:r>
      <w:r w:rsidRPr="009C2F67">
        <w:t>.</w:t>
      </w:r>
    </w:p>
    <w:p w14:paraId="191B85E0" w14:textId="77777777" w:rsidR="00DC4F43" w:rsidRPr="009C2F67" w:rsidRDefault="00DC4F43" w:rsidP="009C2F67">
      <w:pPr>
        <w:rPr>
          <w:rStyle w:val="kursiv"/>
        </w:rPr>
      </w:pPr>
      <w:r w:rsidRPr="009C2F67">
        <w:rPr>
          <w:rStyle w:val="kursiv"/>
        </w:rPr>
        <w:lastRenderedPageBreak/>
        <w:t>Artikkel 5</w:t>
      </w:r>
      <w:r w:rsidRPr="009C2F67">
        <w:t xml:space="preserve"> endrer EØS-avtalens vedlegg IX nr. 30 (verdipapirfondsdirektivet), ved at det legges til et nytt strekpunkt om at direktivet er endret ved ESAP-endringsdirektivet.</w:t>
      </w:r>
    </w:p>
    <w:p w14:paraId="4FEB8F7B" w14:textId="77777777" w:rsidR="00DC4F43" w:rsidRPr="009C2F67" w:rsidRDefault="00DC4F43" w:rsidP="009C2F67">
      <w:pPr>
        <w:rPr>
          <w:rStyle w:val="kursiv"/>
        </w:rPr>
      </w:pPr>
      <w:r w:rsidRPr="009C2F67">
        <w:rPr>
          <w:rStyle w:val="kursiv"/>
        </w:rPr>
        <w:t>Artikkel 6</w:t>
      </w:r>
      <w:r w:rsidRPr="009C2F67">
        <w:t xml:space="preserve"> endrer EØS-avtalens vedlegg IX nr. 31ba (verdipapirmarkedsdirektivet), ved at det legges til et nytt strekpunkt om at direktivet er endret ved ESAP-endringsdirektivet.</w:t>
      </w:r>
    </w:p>
    <w:p w14:paraId="1AEC48DD" w14:textId="77777777" w:rsidR="00DC4F43" w:rsidRPr="009C2F67" w:rsidRDefault="00DC4F43" w:rsidP="009C2F67">
      <w:pPr>
        <w:rPr>
          <w:rStyle w:val="kursiv"/>
        </w:rPr>
      </w:pPr>
      <w:r w:rsidRPr="009C2F67">
        <w:rPr>
          <w:rStyle w:val="kursiv"/>
        </w:rPr>
        <w:t>Artikkel 7</w:t>
      </w:r>
      <w:r w:rsidRPr="009C2F67">
        <w:t xml:space="preserve"> endrer EØS-avtalens vedlegg IX nr. 31d (tjenestepensjonsdirektivet), ved at det legges til et nytt strekpunkt om at direktivet er endret ved ESAP-endringsdirektivet.</w:t>
      </w:r>
    </w:p>
    <w:p w14:paraId="75B3FE54" w14:textId="77777777" w:rsidR="00DC4F43" w:rsidRPr="009C2F67" w:rsidRDefault="00DC4F43" w:rsidP="009C2F67">
      <w:pPr>
        <w:rPr>
          <w:rStyle w:val="kursiv"/>
        </w:rPr>
      </w:pPr>
      <w:r w:rsidRPr="009C2F67">
        <w:rPr>
          <w:rStyle w:val="kursiv"/>
        </w:rPr>
        <w:t>Artikkel 8</w:t>
      </w:r>
      <w:r w:rsidRPr="009C2F67">
        <w:t xml:space="preserve"> endrer EØS-avtalens vedlegg IX nr. 31ea (konglomeratdirektivet), ved at det legges til et nytt strekpunkt om at direktivet er endret ved ESAP-endringsdirektivet.</w:t>
      </w:r>
    </w:p>
    <w:p w14:paraId="1530D7A0" w14:textId="77777777" w:rsidR="00DC4F43" w:rsidRPr="009C2F67" w:rsidRDefault="00DC4F43" w:rsidP="009C2F67">
      <w:pPr>
        <w:rPr>
          <w:rStyle w:val="kursiv"/>
        </w:rPr>
      </w:pPr>
      <w:r w:rsidRPr="009C2F67">
        <w:rPr>
          <w:rStyle w:val="kursiv"/>
        </w:rPr>
        <w:t>Artikkel 9</w:t>
      </w:r>
      <w:r w:rsidRPr="009C2F67">
        <w:t xml:space="preserve"> endrer EØS-avtalens vedlegg IX nr. 19d (verdipapirforetaksdirektivet), ved at det legges til et nytt strekpunkt om at direktivet er endret ved ESAP-endringsdirektivet.</w:t>
      </w:r>
    </w:p>
    <w:p w14:paraId="0DCCD963" w14:textId="77777777" w:rsidR="00DC4F43" w:rsidRPr="009C2F67" w:rsidRDefault="00DC4F43" w:rsidP="009C2F67">
      <w:pPr>
        <w:rPr>
          <w:rStyle w:val="kursiv"/>
        </w:rPr>
      </w:pPr>
      <w:r w:rsidRPr="009C2F67">
        <w:rPr>
          <w:rStyle w:val="kursiv"/>
        </w:rPr>
        <w:t>Artikkel 10</w:t>
      </w:r>
      <w:r w:rsidRPr="009C2F67">
        <w:t xml:space="preserve"> endrer EØS-avtalens vedlegg IX nr. 31bj (OMF-direktivet), ved at det legges til et nytt strekpunkt om at direktivet er endret ved ESAP-endringsdirektivet.</w:t>
      </w:r>
    </w:p>
    <w:p w14:paraId="06BC70A7" w14:textId="77777777" w:rsidR="00DC4F43" w:rsidRPr="009C2F67" w:rsidRDefault="00DC4F43" w:rsidP="009C2F67">
      <w:pPr>
        <w:rPr>
          <w:rStyle w:val="kursiv"/>
        </w:rPr>
      </w:pPr>
      <w:r w:rsidRPr="009C2F67">
        <w:rPr>
          <w:rStyle w:val="kursiv"/>
        </w:rPr>
        <w:t>Artikkel 11</w:t>
      </w:r>
      <w:r w:rsidRPr="009C2F67">
        <w:t xml:space="preserve"> endrer EØS-avtalens vedlegg XXII nr. 10f (revisjonsdirektivet), ved at det legges til et nytt strekpunkt om at direktivet er endret ved ESAP-endringsdirektivet.</w:t>
      </w:r>
    </w:p>
    <w:p w14:paraId="063A674D" w14:textId="77777777" w:rsidR="00DC4F43" w:rsidRPr="009C2F67" w:rsidRDefault="00DC4F43" w:rsidP="009C2F67">
      <w:pPr>
        <w:rPr>
          <w:rStyle w:val="kursiv"/>
        </w:rPr>
      </w:pPr>
      <w:r w:rsidRPr="009C2F67">
        <w:rPr>
          <w:rStyle w:val="kursiv"/>
        </w:rPr>
        <w:t>Artikkel 12</w:t>
      </w:r>
      <w:r w:rsidRPr="009C2F67">
        <w:t xml:space="preserve"> endrer EØS-avtalens vedlegg XXII nr. 10i (regnskapsdirektivet), ved at det legges til et nytt strekpunkt om at direktivet er endret ved ESAP-endringsdirektivet.</w:t>
      </w:r>
    </w:p>
    <w:p w14:paraId="0999A408" w14:textId="77777777" w:rsidR="00DC4F43" w:rsidRPr="009C2F67" w:rsidRDefault="00DC4F43" w:rsidP="009C2F67">
      <w:pPr>
        <w:rPr>
          <w:rStyle w:val="kursiv"/>
        </w:rPr>
      </w:pPr>
      <w:r w:rsidRPr="009C2F67">
        <w:rPr>
          <w:rStyle w:val="kursiv"/>
        </w:rPr>
        <w:t>Artikkel 13</w:t>
      </w:r>
      <w:r w:rsidRPr="009C2F67">
        <w:t xml:space="preserve"> endrer EØS-avtalens vedlegg XXII nr. 10d (overtakelsestilbudsdirektivet), ved at det legges til et nytt strekpunkt om at direktivet er endret ved ESAP-endringsdirektivet.</w:t>
      </w:r>
    </w:p>
    <w:p w14:paraId="66367D14" w14:textId="77777777" w:rsidR="00DC4F43" w:rsidRPr="009C2F67" w:rsidRDefault="00DC4F43" w:rsidP="009C2F67">
      <w:pPr>
        <w:rPr>
          <w:rStyle w:val="kursiv"/>
        </w:rPr>
      </w:pPr>
      <w:r w:rsidRPr="009C2F67">
        <w:rPr>
          <w:rStyle w:val="kursiv"/>
        </w:rPr>
        <w:t>Artikkel 14</w:t>
      </w:r>
      <w:r w:rsidRPr="009C2F67">
        <w:t xml:space="preserve"> endrer EØS-avtalens vedlegg XII nr. 10g (aksjonærrettighetsdirektivet), ved at det </w:t>
      </w:r>
      <w:r w:rsidRPr="009C2F67">
        <w:t>legges til et nytt strekpunkt om at direktivet er endret ved ESAP-endringsdirektivet.</w:t>
      </w:r>
    </w:p>
    <w:p w14:paraId="53694E9E" w14:textId="77777777" w:rsidR="00DC4F43" w:rsidRPr="009C2F67" w:rsidRDefault="00DC4F43" w:rsidP="009C2F67">
      <w:r w:rsidRPr="009C2F67">
        <w:t xml:space="preserve">Det </w:t>
      </w:r>
      <w:proofErr w:type="gramStart"/>
      <w:r w:rsidRPr="009C2F67">
        <w:t>fremgår</w:t>
      </w:r>
      <w:proofErr w:type="gramEnd"/>
      <w:r w:rsidRPr="009C2F67">
        <w:t xml:space="preserve"> av </w:t>
      </w:r>
      <w:r w:rsidRPr="009C2F67">
        <w:rPr>
          <w:rStyle w:val="kursiv"/>
        </w:rPr>
        <w:t>artikkel 15</w:t>
      </w:r>
      <w:r w:rsidRPr="009C2F67">
        <w:t xml:space="preserve"> i EØS-komitébeslutningen at direktivteksten på islandsk og norsk skal være offisielle språkversjoner som skal kunngjøres i EØS-tillegget til Den europeiske unions tidende.</w:t>
      </w:r>
    </w:p>
    <w:p w14:paraId="09F9E1E3" w14:textId="77777777" w:rsidR="00DC4F43" w:rsidRPr="009C2F67" w:rsidRDefault="00DC4F43" w:rsidP="009C2F67">
      <w:pPr>
        <w:rPr>
          <w:rStyle w:val="kursiv"/>
        </w:rPr>
      </w:pPr>
      <w:r w:rsidRPr="009C2F67">
        <w:rPr>
          <w:rStyle w:val="kursiv"/>
        </w:rPr>
        <w:t>Artikkel 16</w:t>
      </w:r>
      <w:r w:rsidRPr="009C2F67">
        <w:t xml:space="preserve"> fastsetter at EØS-komitébeslutningen skal tre i kraft 6. desember 2025 forutsatt at alle konstitusjonelle forbehold etter EØS-avtalens artikkel 103 nr. 1 er hevet, eller på den dag EØS-komiteens beslutning nr. 70/2025 av 14. mars 2025 trer i kraft, eller på den dag EØS-komiteens beslutning nr. 303/2025 av 5. desember 2025 trer i kraft, alt etter hva som inntreffer sist. Fordi den angitte datoen er passert og de øvrige beslutningene ikke har </w:t>
      </w:r>
      <w:proofErr w:type="gramStart"/>
      <w:r w:rsidRPr="009C2F67">
        <w:t>trådt</w:t>
      </w:r>
      <w:proofErr w:type="gramEnd"/>
      <w:r w:rsidRPr="009C2F67">
        <w:t xml:space="preserve"> i kraft, vil beslutningen tre i kraft den første dag i den a</w:t>
      </w:r>
      <w:r w:rsidRPr="009C2F67">
        <w:t>nnen måned etter siste meddelelse om heving av konstitusjonelle forbehold, jf. artikkel 103 nr. 1 annet ledd.</w:t>
      </w:r>
    </w:p>
    <w:p w14:paraId="525B76D0" w14:textId="77777777" w:rsidR="00DC4F43" w:rsidRPr="009C2F67" w:rsidRDefault="00DC4F43" w:rsidP="009C2F67">
      <w:r w:rsidRPr="009C2F67">
        <w:t xml:space="preserve">Etter </w:t>
      </w:r>
      <w:r w:rsidRPr="009C2F67">
        <w:rPr>
          <w:rStyle w:val="kursiv"/>
        </w:rPr>
        <w:t>artikkel 17</w:t>
      </w:r>
      <w:r w:rsidRPr="009C2F67">
        <w:t xml:space="preserve"> skal EØS-komitébeslutningen kunngjøres i EØS-avdelingen og EØS-tillegget til Den europeiske unions tidende.</w:t>
      </w:r>
    </w:p>
    <w:p w14:paraId="19E9EFFE" w14:textId="77777777" w:rsidR="00DC4F43" w:rsidRPr="009C2F67" w:rsidRDefault="00DC4F43" w:rsidP="009C2F67">
      <w:pPr>
        <w:pStyle w:val="Overskrift2"/>
      </w:pPr>
      <w:r w:rsidRPr="009C2F67">
        <w:t>Tilpasninger i EØS-komitébeslutningen</w:t>
      </w:r>
    </w:p>
    <w:p w14:paraId="3EA8A25D" w14:textId="77777777" w:rsidR="00DC4F43" w:rsidRPr="009C2F67" w:rsidRDefault="00DC4F43" w:rsidP="009C2F67">
      <w:r w:rsidRPr="009C2F67">
        <w:t>Artiklene 2, 3, 5, 6, 7, 8, 9, 10 og 14 inneholder bestemmelser om at ordet «unionsretten» skal erstattes med ordet «EØS-avtalen» i direktivbestemmelser.</w:t>
      </w:r>
    </w:p>
    <w:p w14:paraId="6669A160" w14:textId="77777777" w:rsidR="00DC4F43" w:rsidRPr="009C2F67" w:rsidRDefault="00DC4F43" w:rsidP="009C2F67">
      <w:r w:rsidRPr="009C2F67">
        <w:t>Artiklene 4 og 12 inneholder bestemmelser om at ordene «unionsretten og nasjonal rett» skal erstattes med ordene «EØS-avtalen og nasjonal rett» i direktivbestemmelser.</w:t>
      </w:r>
    </w:p>
    <w:p w14:paraId="7D60C6AC" w14:textId="77777777" w:rsidR="00DC4F43" w:rsidRPr="009C2F67" w:rsidRDefault="00DC4F43" w:rsidP="009C2F67">
      <w:pPr>
        <w:pStyle w:val="Overskrift2"/>
      </w:pPr>
      <w:r w:rsidRPr="009C2F67">
        <w:lastRenderedPageBreak/>
        <w:t>Departementets vurdering</w:t>
      </w:r>
    </w:p>
    <w:p w14:paraId="04B2BCC8" w14:textId="77777777" w:rsidR="00DC4F43" w:rsidRPr="009C2F67" w:rsidRDefault="00DC4F43" w:rsidP="009C2F67">
      <w:r w:rsidRPr="009C2F67">
        <w:t>EØS-komiteen vedtok 5. desember 2025 å innlemme ESAP-endringsdirektivet i EØS-avtalen. Norge deltok i beslutningen med forbehold om Stortingets samtykke. Direktivet er EØS-relevant og endrer direktiver på finansmarkedsområdet som allerede er inntatt i EØS-avtalen og gjennomført i norsk rett. Gjennomføring av EØS-komiteens beslutning innebærer ikke myndighetsoverføring. Finansdepartementet ber om at Stortinget samtykker til godkjenning av EØS-komiteens beslutning, jf. Grunnloven § 26 annet ledd.</w:t>
      </w:r>
    </w:p>
    <w:p w14:paraId="580107B7" w14:textId="77777777" w:rsidR="00DC4F43" w:rsidRPr="009C2F67" w:rsidRDefault="00DC4F43" w:rsidP="009C2F67">
      <w:pPr>
        <w:pStyle w:val="Overskrift1"/>
      </w:pPr>
      <w:r w:rsidRPr="009C2F67">
        <w:t>Samtykke til godkjenning av EØS-komiteens beslutning nr. 305/2025 med tilpasninger</w:t>
      </w:r>
    </w:p>
    <w:p w14:paraId="3A91E720" w14:textId="77777777" w:rsidR="00DC4F43" w:rsidRPr="009C2F67" w:rsidRDefault="00DC4F43" w:rsidP="009C2F67">
      <w:pPr>
        <w:pStyle w:val="Overskrift2"/>
      </w:pPr>
      <w:r w:rsidRPr="009C2F67">
        <w:t>Innledning</w:t>
      </w:r>
    </w:p>
    <w:p w14:paraId="0A5C82D5" w14:textId="77777777" w:rsidR="00DC4F43" w:rsidRPr="009C2F67" w:rsidRDefault="00DC4F43" w:rsidP="009C2F67">
      <w:r w:rsidRPr="009C2F67">
        <w:t>EØS-komiteen vedtok 5. desember 2025 beslutning nr. 305/2025 om innlemmelse av Europaparlaments- og rådsforordning (EU) 2023/2869 av 13. desember 2023 om endring av visse forordninger med hensyn til opprettelsen av og virkemåten til det felles europeiske tilgangspunktet (ESAP-endringsforordningen) i EØS-avtalen. Norge deltok i beslutningen med forbehold om Stortingets samtykke.</w:t>
      </w:r>
    </w:p>
    <w:p w14:paraId="1A13CE71" w14:textId="77777777" w:rsidR="00DC4F43" w:rsidRPr="009C2F67" w:rsidRDefault="00DC4F43" w:rsidP="009C2F67">
      <w:r w:rsidRPr="009C2F67">
        <w:t>Gjennomføring av EØS-komiteens beslutning nr. 305/2025 om innlemmelse i EØS-avtalen av forordningen i norsk rett vil kreve lovendring. Det er dermed nødvendig med Stortingets samtykke til godkjenning av EØS-komiteens beslutning nr. 305/2025 etter Grunnloven § 26 annet ledd.</w:t>
      </w:r>
    </w:p>
    <w:p w14:paraId="04E38D36" w14:textId="77777777" w:rsidR="00DC4F43" w:rsidRPr="009C2F67" w:rsidRDefault="00DC4F43" w:rsidP="009C2F67">
      <w:pPr>
        <w:pStyle w:val="Overskrift2"/>
      </w:pPr>
      <w:r w:rsidRPr="009C2F67">
        <w:t>Omtale av EØS-komiteens beslutning</w:t>
      </w:r>
    </w:p>
    <w:p w14:paraId="28AD0106" w14:textId="77777777" w:rsidR="00DC4F43" w:rsidRPr="009C2F67" w:rsidRDefault="00DC4F43" w:rsidP="009C2F67">
      <w:r w:rsidRPr="009C2F67">
        <w:t>EØS-komiteens beslutning nr. 305/2025 om innlemmelse av ESAP-endringsforordningen inneholder en fortale og sytten artikler med EØS-tilpasninger.</w:t>
      </w:r>
    </w:p>
    <w:p w14:paraId="100D03B2" w14:textId="77777777" w:rsidR="00DC4F43" w:rsidRPr="009C2F67" w:rsidRDefault="00DC4F43" w:rsidP="009C2F67">
      <w:r w:rsidRPr="009C2F67">
        <w:t xml:space="preserve">EØS-komiteens beslutning </w:t>
      </w:r>
      <w:r w:rsidRPr="009C2F67">
        <w:rPr>
          <w:rStyle w:val="kursiv"/>
        </w:rPr>
        <w:t>artikkel 1</w:t>
      </w:r>
      <w:r w:rsidRPr="009C2F67">
        <w:t xml:space="preserve"> gjør endringer i EØS-avtalens vedlegg IX nr. 14a (</w:t>
      </w:r>
      <w:proofErr w:type="spellStart"/>
      <w:r w:rsidRPr="009C2F67">
        <w:t>kapitalkravsforordningen</w:t>
      </w:r>
      <w:proofErr w:type="spellEnd"/>
      <w:r w:rsidRPr="009C2F67">
        <w:t>) ved at det legges til et nytt strekpunkt om at forordningen er endret ved ESAP-endringsforordningen.</w:t>
      </w:r>
    </w:p>
    <w:p w14:paraId="5E538633" w14:textId="77777777" w:rsidR="00DC4F43" w:rsidRPr="009C2F67" w:rsidRDefault="00DC4F43" w:rsidP="009C2F67">
      <w:pPr>
        <w:rPr>
          <w:rStyle w:val="kursiv"/>
        </w:rPr>
      </w:pPr>
      <w:r w:rsidRPr="009C2F67">
        <w:rPr>
          <w:rStyle w:val="kursiv"/>
        </w:rPr>
        <w:t>Artikkel 2</w:t>
      </w:r>
      <w:r w:rsidRPr="009C2F67">
        <w:t xml:space="preserve"> endrer EØS-avtalens vedlegg IX nr. 19c (verdipapirforetaksforordningen), ved at det legges til et nytt strekpunkt om at forordningen er endret ved ESAP-endringsforordningen.</w:t>
      </w:r>
    </w:p>
    <w:p w14:paraId="455037C1" w14:textId="77777777" w:rsidR="00DC4F43" w:rsidRPr="009C2F67" w:rsidRDefault="00DC4F43" w:rsidP="009C2F67">
      <w:pPr>
        <w:rPr>
          <w:rStyle w:val="kursiv"/>
        </w:rPr>
      </w:pPr>
      <w:r w:rsidRPr="009C2F67">
        <w:rPr>
          <w:rStyle w:val="kursiv"/>
        </w:rPr>
        <w:t>Artikkel 3</w:t>
      </w:r>
      <w:r w:rsidRPr="009C2F67">
        <w:t xml:space="preserve"> endrer EØS-avtalens vedlegg IX nr. 29a (markedsmisbruksforordningen), ved at det legges til et nytt strekpunkt om at forordningen er endret ved ESAP-endringsforordningen.</w:t>
      </w:r>
    </w:p>
    <w:p w14:paraId="3177D02A" w14:textId="77777777" w:rsidR="00DC4F43" w:rsidRPr="009C2F67" w:rsidRDefault="00DC4F43" w:rsidP="009C2F67">
      <w:pPr>
        <w:rPr>
          <w:rStyle w:val="kursiv"/>
        </w:rPr>
      </w:pPr>
      <w:r w:rsidRPr="009C2F67">
        <w:rPr>
          <w:rStyle w:val="kursiv"/>
        </w:rPr>
        <w:t>Artikkel 4</w:t>
      </w:r>
      <w:r w:rsidRPr="009C2F67">
        <w:t xml:space="preserve"> endrer EØS-avtalens vedlegg IX nr. 29bd (prospektforordningen), ved at det legges til et nytt strekpunkt om at forordningen er endret ved ESAP-endringsforordningen.</w:t>
      </w:r>
    </w:p>
    <w:p w14:paraId="5C79A80F" w14:textId="77777777" w:rsidR="00DC4F43" w:rsidRPr="009C2F67" w:rsidRDefault="00DC4F43" w:rsidP="009C2F67">
      <w:pPr>
        <w:rPr>
          <w:rStyle w:val="kursiv"/>
        </w:rPr>
      </w:pPr>
      <w:r w:rsidRPr="009C2F67">
        <w:rPr>
          <w:rStyle w:val="kursiv"/>
        </w:rPr>
        <w:t>Artikkel 5</w:t>
      </w:r>
      <w:r w:rsidRPr="009C2F67">
        <w:t xml:space="preserve"> endrer EØS-avtalens vedlegg IX nr. 29f (</w:t>
      </w:r>
      <w:proofErr w:type="spellStart"/>
      <w:r w:rsidRPr="009C2F67">
        <w:t>shortsalgforordningen</w:t>
      </w:r>
      <w:proofErr w:type="spellEnd"/>
      <w:r w:rsidRPr="009C2F67">
        <w:t>), ved at det legges til et nytt strekpunkt om at forordningen er endret ved ESAP-endringsforordningen.</w:t>
      </w:r>
    </w:p>
    <w:p w14:paraId="42312842" w14:textId="77777777" w:rsidR="00DC4F43" w:rsidRPr="009C2F67" w:rsidRDefault="00DC4F43" w:rsidP="009C2F67">
      <w:pPr>
        <w:rPr>
          <w:rStyle w:val="kursiv"/>
        </w:rPr>
      </w:pPr>
      <w:r w:rsidRPr="009C2F67">
        <w:rPr>
          <w:rStyle w:val="kursiv"/>
        </w:rPr>
        <w:t>Artikkel 6</w:t>
      </w:r>
      <w:r w:rsidRPr="009C2F67">
        <w:t xml:space="preserve"> endrer EØS-avtalens vedlegg IX nr. 31bg (</w:t>
      </w:r>
      <w:proofErr w:type="spellStart"/>
      <w:r w:rsidRPr="009C2F67">
        <w:t>PRIIPs</w:t>
      </w:r>
      <w:proofErr w:type="spellEnd"/>
      <w:r w:rsidRPr="009C2F67">
        <w:t>-forordningen), ved at det legges til et nytt strekpunkt om at forordningen er endret ved ESAP-endringsforordningen.</w:t>
      </w:r>
    </w:p>
    <w:p w14:paraId="72E23986" w14:textId="77777777" w:rsidR="00DC4F43" w:rsidRPr="009C2F67" w:rsidRDefault="00DC4F43" w:rsidP="009C2F67">
      <w:pPr>
        <w:rPr>
          <w:rStyle w:val="kursiv"/>
        </w:rPr>
      </w:pPr>
      <w:r w:rsidRPr="009C2F67">
        <w:rPr>
          <w:rStyle w:val="kursiv"/>
        </w:rPr>
        <w:lastRenderedPageBreak/>
        <w:t>Artikkel 7</w:t>
      </w:r>
      <w:r w:rsidRPr="009C2F67">
        <w:t xml:space="preserve"> endrer EØS-avtalens vedlegg IX nr. </w:t>
      </w:r>
      <w:r w:rsidRPr="009C2F67">
        <w:t>31bh (SFR), ved at det legges til et nytt strekpunkt om at forordningen er endret ved ESAP-endringsforordningen.</w:t>
      </w:r>
    </w:p>
    <w:p w14:paraId="6BC5C9CE" w14:textId="77777777" w:rsidR="00DC4F43" w:rsidRPr="009C2F67" w:rsidRDefault="00DC4F43" w:rsidP="009C2F67">
      <w:pPr>
        <w:rPr>
          <w:rStyle w:val="kursiv"/>
        </w:rPr>
      </w:pPr>
      <w:r w:rsidRPr="009C2F67">
        <w:rPr>
          <w:rStyle w:val="kursiv"/>
        </w:rPr>
        <w:t>Artikkel 8</w:t>
      </w:r>
      <w:r w:rsidRPr="009C2F67">
        <w:t xml:space="preserve"> endrer EØS-avtalens vedlegg IX nr. 31eb (kredittvurderingsbyråforordningen), ved at det legges til et nytt strekpunkt om at forordningen er endret ved ESAP-endringsforordningen.</w:t>
      </w:r>
    </w:p>
    <w:p w14:paraId="1DDBD50E" w14:textId="77777777" w:rsidR="00DC4F43" w:rsidRPr="009C2F67" w:rsidRDefault="00DC4F43" w:rsidP="009C2F67">
      <w:pPr>
        <w:rPr>
          <w:rStyle w:val="kursiv"/>
        </w:rPr>
      </w:pPr>
      <w:r w:rsidRPr="009C2F67">
        <w:rPr>
          <w:rStyle w:val="kursiv"/>
        </w:rPr>
        <w:t>Artikkel 9</w:t>
      </w:r>
      <w:r w:rsidRPr="009C2F67">
        <w:t xml:space="preserve"> endrer EØS-avtalens vedlegg IX nr. 31l (referanseverdiforordningen), ved at det legges til et nytt strekpunkt om at forordningen er endret ved ESAP-endringsforordningen.</w:t>
      </w:r>
    </w:p>
    <w:p w14:paraId="15893F3F" w14:textId="77777777" w:rsidR="00DC4F43" w:rsidRPr="009C2F67" w:rsidRDefault="00DC4F43" w:rsidP="009C2F67">
      <w:pPr>
        <w:rPr>
          <w:rStyle w:val="kursiv"/>
        </w:rPr>
      </w:pPr>
      <w:r w:rsidRPr="009C2F67">
        <w:rPr>
          <w:rStyle w:val="kursiv"/>
        </w:rPr>
        <w:t>Artikkel 10</w:t>
      </w:r>
      <w:r w:rsidRPr="009C2F67">
        <w:t xml:space="preserve"> endrer EØS-avtalens vedlegg IX nr. 31o (offentliggjøringsforordningen), ved at det legges til et nytt strekpunkt om at forordningen er endret ved at forordningen er endret ved ESAP-endringsforordningen.</w:t>
      </w:r>
    </w:p>
    <w:p w14:paraId="4D4C2077" w14:textId="77777777" w:rsidR="00DC4F43" w:rsidRPr="009C2F67" w:rsidRDefault="00DC4F43" w:rsidP="009C2F67">
      <w:pPr>
        <w:rPr>
          <w:rStyle w:val="kursiv"/>
        </w:rPr>
      </w:pPr>
      <w:r w:rsidRPr="009C2F67">
        <w:rPr>
          <w:rStyle w:val="kursiv"/>
        </w:rPr>
        <w:t>Artikkel 11</w:t>
      </w:r>
      <w:r w:rsidRPr="009C2F67">
        <w:t xml:space="preserve"> endrer EØS-avtalens vedlegg IX nr. 31r (kryptoeiendelsforordningen), ved at det legges til et nytt strekpunkt om at forordningen er endret ved ESAP-endringsforordningen.</w:t>
      </w:r>
    </w:p>
    <w:p w14:paraId="7C864121" w14:textId="77777777" w:rsidR="00DC4F43" w:rsidRPr="009C2F67" w:rsidRDefault="00DC4F43" w:rsidP="009C2F67">
      <w:pPr>
        <w:rPr>
          <w:rStyle w:val="kursiv"/>
        </w:rPr>
      </w:pPr>
      <w:r w:rsidRPr="009C2F67">
        <w:rPr>
          <w:rStyle w:val="kursiv"/>
        </w:rPr>
        <w:t>Artikkel 12</w:t>
      </w:r>
      <w:r w:rsidRPr="009C2F67">
        <w:t xml:space="preserve"> endrer EØS-avtalens vedlegg IX nr. 31baa (verdipapirmarkedsforordningen), 31bd (</w:t>
      </w:r>
      <w:proofErr w:type="spellStart"/>
      <w:r w:rsidRPr="009C2F67">
        <w:t>EuVECA</w:t>
      </w:r>
      <w:proofErr w:type="spellEnd"/>
      <w:r w:rsidRPr="009C2F67">
        <w:t>-forordningen), 31be (</w:t>
      </w:r>
      <w:proofErr w:type="spellStart"/>
      <w:r w:rsidRPr="009C2F67">
        <w:t>EuSEF</w:t>
      </w:r>
      <w:proofErr w:type="spellEnd"/>
      <w:r w:rsidRPr="009C2F67">
        <w:t>-forordningen), 31bgc (forordningen om europeiske langsiktige investeringsfond) og 31m (pengemarkedsforordningen), ved at det legges til nye strekpunkt om at forordningene er endret ved ESAP-endringsforordningen.</w:t>
      </w:r>
    </w:p>
    <w:p w14:paraId="457D8F44" w14:textId="77777777" w:rsidR="00DC4F43" w:rsidRPr="009C2F67" w:rsidRDefault="00DC4F43" w:rsidP="009C2F67">
      <w:pPr>
        <w:rPr>
          <w:rStyle w:val="kursiv"/>
        </w:rPr>
      </w:pPr>
      <w:r w:rsidRPr="009C2F67">
        <w:rPr>
          <w:rStyle w:val="kursiv"/>
        </w:rPr>
        <w:t>Artikkel 13</w:t>
      </w:r>
      <w:r w:rsidRPr="009C2F67">
        <w:t xml:space="preserve"> endrer EØS-avtalens vedlegg IX nr. 31da (PEPP-forordningen), ved at det legges til et nytt strekpunkt om at forordningen er endret ved ESAP-endringsforordningen.</w:t>
      </w:r>
    </w:p>
    <w:p w14:paraId="7CEDFC57" w14:textId="77777777" w:rsidR="00DC4F43" w:rsidRPr="009C2F67" w:rsidRDefault="00DC4F43" w:rsidP="009C2F67">
      <w:pPr>
        <w:rPr>
          <w:rStyle w:val="kursiv"/>
        </w:rPr>
      </w:pPr>
      <w:r w:rsidRPr="009C2F67">
        <w:rPr>
          <w:rStyle w:val="kursiv"/>
        </w:rPr>
        <w:t>Artikkel 14</w:t>
      </w:r>
      <w:r w:rsidRPr="009C2F67">
        <w:t xml:space="preserve"> endrer EØS-avtalens vedlegg XXII nr. 10j (revisjonsforordningen), ved at det legges til et nytt strekpunkt om at forordningen er endret ved ESAP-endringsforordningen.</w:t>
      </w:r>
    </w:p>
    <w:p w14:paraId="50F6913D" w14:textId="77777777" w:rsidR="00DC4F43" w:rsidRPr="009C2F67" w:rsidRDefault="00DC4F43" w:rsidP="009C2F67">
      <w:r w:rsidRPr="009C2F67">
        <w:t xml:space="preserve">Det </w:t>
      </w:r>
      <w:proofErr w:type="gramStart"/>
      <w:r w:rsidRPr="009C2F67">
        <w:t>fremgår</w:t>
      </w:r>
      <w:proofErr w:type="gramEnd"/>
      <w:r w:rsidRPr="009C2F67">
        <w:t xml:space="preserve"> av </w:t>
      </w:r>
      <w:r w:rsidRPr="009C2F67">
        <w:rPr>
          <w:rStyle w:val="kursiv"/>
        </w:rPr>
        <w:t>artikkel 15</w:t>
      </w:r>
      <w:r w:rsidRPr="009C2F67">
        <w:t xml:space="preserve"> i EØS-komitébeslutningen at forordningsteksten på islandsk og norsk skal være offisielle språkversjoner som skal kunngjøres i EØS-tillegget til Den europeiske unions tidende.</w:t>
      </w:r>
    </w:p>
    <w:p w14:paraId="1E2E9FEA" w14:textId="77777777" w:rsidR="00DC4F43" w:rsidRPr="009C2F67" w:rsidRDefault="00DC4F43" w:rsidP="009C2F67">
      <w:pPr>
        <w:rPr>
          <w:rStyle w:val="kursiv"/>
        </w:rPr>
      </w:pPr>
      <w:r w:rsidRPr="009C2F67">
        <w:rPr>
          <w:rStyle w:val="kursiv"/>
        </w:rPr>
        <w:t>Artikkel 16</w:t>
      </w:r>
      <w:r w:rsidRPr="009C2F67">
        <w:t xml:space="preserve"> fastsetter at EØS-komitébeslutningen skal tre i kraft 6. desember 2025 forutsatt at alle konstitusjonelle forbehold etter EØS-avtalens artikkel 103 nr. 1 er hevet, eller på den dag følgende EØS-komitébeslutninger trer i kraft, alt etter hva som inntreffer sist:</w:t>
      </w:r>
    </w:p>
    <w:p w14:paraId="7DB983CF" w14:textId="77777777" w:rsidR="00DC4F43" w:rsidRPr="009C2F67" w:rsidRDefault="00DC4F43" w:rsidP="009C2F67">
      <w:pPr>
        <w:pStyle w:val="Liste"/>
      </w:pPr>
      <w:r w:rsidRPr="009C2F67">
        <w:t>EØS-komiteens beslutning nr. 71/2024 av 4. juli 2024</w:t>
      </w:r>
    </w:p>
    <w:p w14:paraId="5102980E" w14:textId="77777777" w:rsidR="00DC4F43" w:rsidRPr="009C2F67" w:rsidRDefault="00DC4F43" w:rsidP="009C2F67">
      <w:pPr>
        <w:pStyle w:val="Liste"/>
      </w:pPr>
      <w:r w:rsidRPr="009C2F67">
        <w:t>EØS-komiteens beslutning nr. 70/2025 av 14. mars 2025</w:t>
      </w:r>
    </w:p>
    <w:p w14:paraId="6B9034AA" w14:textId="77777777" w:rsidR="00DC4F43" w:rsidRPr="009C2F67" w:rsidRDefault="00DC4F43" w:rsidP="009C2F67">
      <w:pPr>
        <w:pStyle w:val="Liste"/>
      </w:pPr>
      <w:r w:rsidRPr="009C2F67">
        <w:t>EØS-komiteens beslutning nr. 41/2025 av 20. februar 2025</w:t>
      </w:r>
    </w:p>
    <w:p w14:paraId="164146F6" w14:textId="77777777" w:rsidR="00DC4F43" w:rsidRPr="009C2F67" w:rsidRDefault="00DC4F43" w:rsidP="009C2F67">
      <w:pPr>
        <w:pStyle w:val="Liste"/>
      </w:pPr>
      <w:r w:rsidRPr="009C2F67">
        <w:t>EØS-komiteens beslutning nr. 303/2025 av 5. desember 2025</w:t>
      </w:r>
    </w:p>
    <w:p w14:paraId="614BFFBE" w14:textId="77777777" w:rsidR="00DC4F43" w:rsidRPr="009C2F67" w:rsidRDefault="00DC4F43" w:rsidP="009C2F67">
      <w:r w:rsidRPr="009C2F67">
        <w:t xml:space="preserve">Fordi den angitte datoen er passert og beslutningene 71/2024, 70/2025 og 303/2025 ikke har </w:t>
      </w:r>
      <w:proofErr w:type="gramStart"/>
      <w:r w:rsidRPr="009C2F67">
        <w:t>trådt</w:t>
      </w:r>
      <w:proofErr w:type="gramEnd"/>
      <w:r w:rsidRPr="009C2F67">
        <w:t xml:space="preserve"> i kraft, vil beslutningen tre i kraft den første dag i den annen måned etter siste meddelelse om heving av konstitusjonelle forbehold, jf. artikkel 103 nr. 1 annet ledd.</w:t>
      </w:r>
    </w:p>
    <w:p w14:paraId="3B9EF497" w14:textId="77777777" w:rsidR="00DC4F43" w:rsidRPr="009C2F67" w:rsidRDefault="00DC4F43" w:rsidP="009C2F67">
      <w:r w:rsidRPr="009C2F67">
        <w:t xml:space="preserve">Etter </w:t>
      </w:r>
      <w:r w:rsidRPr="009C2F67">
        <w:rPr>
          <w:rStyle w:val="kursiv"/>
        </w:rPr>
        <w:t>artikkel 17</w:t>
      </w:r>
      <w:r w:rsidRPr="009C2F67">
        <w:t xml:space="preserve"> skal EØS-komitébeslutningen kunngjøres i EØS-avdelingen og EØS-tillegget til Den europeiske unions tidende.</w:t>
      </w:r>
    </w:p>
    <w:p w14:paraId="5C1A1327" w14:textId="77777777" w:rsidR="00DC4F43" w:rsidRPr="009C2F67" w:rsidRDefault="00DC4F43" w:rsidP="009C2F67">
      <w:pPr>
        <w:pStyle w:val="Overskrift2"/>
      </w:pPr>
      <w:r w:rsidRPr="009C2F67">
        <w:t>Tilpasninger i EØS-komitébeslutningen</w:t>
      </w:r>
    </w:p>
    <w:p w14:paraId="6F5DB840" w14:textId="77777777" w:rsidR="00DC4F43" w:rsidRPr="009C2F67" w:rsidRDefault="00DC4F43" w:rsidP="009C2F67">
      <w:r w:rsidRPr="009C2F67">
        <w:rPr>
          <w:rStyle w:val="kursiv"/>
        </w:rPr>
        <w:t>Artiklene 1 til 11</w:t>
      </w:r>
      <w:r w:rsidRPr="009C2F67">
        <w:t xml:space="preserve"> og </w:t>
      </w:r>
      <w:r w:rsidRPr="009C2F67">
        <w:rPr>
          <w:rStyle w:val="kursiv"/>
        </w:rPr>
        <w:t>artikkel 14</w:t>
      </w:r>
      <w:r w:rsidRPr="009C2F67">
        <w:t xml:space="preserve"> inneholder bestemmelser om at ordet «unionsretten» skal erstattes med ordet «EØS-avtalen» i forordningsbestemmelser.</w:t>
      </w:r>
    </w:p>
    <w:p w14:paraId="79725D77" w14:textId="77777777" w:rsidR="00DC4F43" w:rsidRPr="009C2F67" w:rsidRDefault="00DC4F43" w:rsidP="009C2F67">
      <w:pPr>
        <w:pStyle w:val="Overskrift2"/>
      </w:pPr>
      <w:r w:rsidRPr="009C2F67">
        <w:lastRenderedPageBreak/>
        <w:t>Departementets vurdering</w:t>
      </w:r>
    </w:p>
    <w:p w14:paraId="3378A5ED" w14:textId="77777777" w:rsidR="00DC4F43" w:rsidRPr="009C2F67" w:rsidRDefault="00DC4F43" w:rsidP="009C2F67">
      <w:r w:rsidRPr="009C2F67">
        <w:t>EØS-komiteen vedtok 5. desember 2025 å innlemme ESAP-endringsforordningen i EØS-avtalen. Norge deltok i beslutningen med forbehold om Stortingets samtykke. Forordningen er EØS-relevant og endrer forordninger på finansmarkedsområdet som allerede er inntatt i EØS-avtalen og gjennomført i norsk rett. Gjennomføring av EØS-komiteens beslutning innebærer ikke myndighetsoverføring. Finansdepartementet ber om at Stortinget samtykker til godkjenning av EØS-komiteens beslutning, jf. Grunnloven § 26 annet ledd.</w:t>
      </w:r>
    </w:p>
    <w:p w14:paraId="3FD621F7" w14:textId="77777777" w:rsidR="00DC4F43" w:rsidRPr="009C2F67" w:rsidRDefault="00DC4F43" w:rsidP="009C2F67">
      <w:pPr>
        <w:pStyle w:val="Overskrift1"/>
      </w:pPr>
      <w:r w:rsidRPr="009C2F67">
        <w:t>Økonomiske og administrative konsekvenser</w:t>
      </w:r>
    </w:p>
    <w:p w14:paraId="14E1C9F0" w14:textId="77777777" w:rsidR="00DC4F43" w:rsidRPr="009C2F67" w:rsidRDefault="00DC4F43" w:rsidP="009C2F67">
      <w:pPr>
        <w:pStyle w:val="Overskrift2"/>
      </w:pPr>
      <w:r w:rsidRPr="009C2F67">
        <w:t>Konsekvenser for foretakene</w:t>
      </w:r>
    </w:p>
    <w:p w14:paraId="350CC16C" w14:textId="77777777" w:rsidR="00DC4F43" w:rsidRPr="009C2F67" w:rsidRDefault="00DC4F43" w:rsidP="009C2F67">
      <w:r w:rsidRPr="009C2F67">
        <w:t>ESAP-regelverket innebærer ikke nye rapporteringsplikter for foretakene, men gjennomføring av ESAP-regelverket vil likevel ha økonomiske og administrative konsekvenser for foretakene som omfattes av regelverket, bl.a. knyttet til etterlevelse av krav til formater. Det er ikke gjort særskilte analyser av kostnadene for norske foretak ved innføringen av ESAP, men Finanstilsynet viser i høringsnotatet til at EU-kommisjonen i en konsekvensanalyse har anslått kostandene for et foretak ved å opp oppfylle visse gr</w:t>
      </w:r>
      <w:r w:rsidRPr="009C2F67">
        <w:t xml:space="preserve">unnleggende krav til rapporteringen til 600 euro (i underkant av 7 000 kr) per år per foretak. Den danske </w:t>
      </w:r>
      <w:proofErr w:type="spellStart"/>
      <w:r w:rsidRPr="009C2F67">
        <w:rPr>
          <w:rStyle w:val="kursiv"/>
        </w:rPr>
        <w:t>Erhvervsstyrelsen</w:t>
      </w:r>
      <w:proofErr w:type="spellEnd"/>
      <w:r w:rsidRPr="009C2F67">
        <w:t xml:space="preserve"> har beregnet de samlede omstillingskostnadene for næringslivet i Danmark i forbindelse med ESAP til 6,2 mill. danske kroner (i underkant av 10 mill. kroner) og de løpende kostnadene til 5,7 mill. danske kroner (i underkant av 9 mill. kroner) per år. Forslaget om at Oslo Børs kan kreve gebyr fra foretak for tilgjengeliggjøring av informasjon for ESAP, innebærer at Oslo Børs’ kostnader som innsamlingsorgan vil kunne veltes over på foretakene som må, eller kan, sende informasjon til Oslo Børs.</w:t>
      </w:r>
    </w:p>
    <w:p w14:paraId="45651FC8" w14:textId="77777777" w:rsidR="00DC4F43" w:rsidRPr="009C2F67" w:rsidRDefault="00DC4F43" w:rsidP="009C2F67">
      <w:pPr>
        <w:pStyle w:val="Overskrift2"/>
      </w:pPr>
      <w:r w:rsidRPr="009C2F67">
        <w:t>Konsekvenser for innsamlingsorganer</w:t>
      </w:r>
    </w:p>
    <w:p w14:paraId="53810370" w14:textId="77777777" w:rsidR="00DC4F43" w:rsidRPr="009C2F67" w:rsidRDefault="00DC4F43" w:rsidP="009C2F67">
      <w:r w:rsidRPr="009C2F67">
        <w:t>Etableringen av ESAP vil innebær</w:t>
      </w:r>
      <w:r w:rsidRPr="009C2F67">
        <w:t>e kostnader for innsamlingsorganer knyttet til etablering og løpende drift og forvaltning av systemer. Som Finanstilsynet peker på i høringsnotatet, taler dette for å begrense antall innsamlingsorganer. Departementet foreslår at Finanstilsynet, Oslo Børs, og Brønnøysundregistrene (ved Regnskapsregisteret) skal være innsamlingsorgan for ESAP.</w:t>
      </w:r>
    </w:p>
    <w:p w14:paraId="176DB9FB" w14:textId="77777777" w:rsidR="00DC4F43" w:rsidRPr="009C2F67" w:rsidRDefault="00DC4F43" w:rsidP="009C2F67">
      <w:r w:rsidRPr="009C2F67">
        <w:t>Finanstilsynet har på usikkert grunnlag anslått kostnadene ved systemutvikling for rollen som innsamlingsorgan til 35–47 mill. kroner (3–4 mill. euro).</w:t>
      </w:r>
    </w:p>
    <w:p w14:paraId="678480F0" w14:textId="77777777" w:rsidR="00DC4F43" w:rsidRPr="009C2F67" w:rsidRDefault="00DC4F43" w:rsidP="009C2F67">
      <w:r w:rsidRPr="009C2F67">
        <w:t>Regnskapsregisteret har i dag ikke funksjonaliteten som er nødvendig for å kunne fylle rollen som innsamlingsorgan for ESAP. Brønnøysundregistrene har anslått at kostnadene knyttet til etablering av nødvendig funksjonalitet i Regnskapsregisteret vil være om lag 14 mill. kroner, og at de årlige forvaltningskostnadene vil være om lag 1,6 mill. kroner. Anslagene er usikre.</w:t>
      </w:r>
    </w:p>
    <w:p w14:paraId="61535E36" w14:textId="77777777" w:rsidR="00DC4F43" w:rsidRPr="009C2F67" w:rsidRDefault="00DC4F43" w:rsidP="009C2F67">
      <w:r w:rsidRPr="009C2F67">
        <w:t xml:space="preserve">Oslo Børs har anslått Oslo Børs’ utviklingskostnader knyttet til rollen som innsamlingsorgan for rapporteringsdirektivet vil være i størrelsesordenen 2–3,2 mill. kroner, og at de årlige </w:t>
      </w:r>
      <w:r w:rsidRPr="009C2F67">
        <w:lastRenderedPageBreak/>
        <w:t>driftskostnader vil være om lag 300 000–450 000 kroner. Anslaget inkluderer ikke kostnader knyttet til rollen som innsamlingsorgan for informasjon etter aksjonærrettighetsdirektivet og informasjon fra utstedere som er tatt opp til handel på SMB-vekstmarked. Som nevnt over, foreslås det at Oslo Børs kan kreve gebyr fra foretak for å gjøre informasjon tilgjengelig for ESAP.</w:t>
      </w:r>
    </w:p>
    <w:p w14:paraId="56523474" w14:textId="77777777" w:rsidR="00DC4F43" w:rsidRPr="009C2F67" w:rsidRDefault="00DC4F43" w:rsidP="009C2F67">
      <w:pPr>
        <w:pStyle w:val="Overskrift2"/>
      </w:pPr>
      <w:r w:rsidRPr="009C2F67">
        <w:t>Konsekvenser for brukere av informasjonen</w:t>
      </w:r>
    </w:p>
    <w:p w14:paraId="2AB32321" w14:textId="77777777" w:rsidR="00DC4F43" w:rsidRPr="009C2F67" w:rsidRDefault="00DC4F43" w:rsidP="009C2F67">
      <w:r w:rsidRPr="009C2F67">
        <w:t>Det forventes at ESAP vil forenkle tilgangen til beslutningsrelevant informasjon om foretak i finanssektoren og andre foretak som omfattes. ESAP vil gi bedre muligheter for maskinlesbar/digital tilgang til relevant informasjon slik at data kan sammenstilles automatisk slik at det blir enklere å sammenligne foretak, noe som kan være nyttig for investorer, akademia, frivillige organisasjoner, myndigheter og allmennheten generelt.</w:t>
      </w:r>
    </w:p>
    <w:p w14:paraId="35576C6D" w14:textId="77777777" w:rsidR="00DC4F43" w:rsidRPr="009C2F67" w:rsidRDefault="00DC4F43" w:rsidP="009C2F67">
      <w:pPr>
        <w:pStyle w:val="Overskrift2"/>
      </w:pPr>
      <w:r w:rsidRPr="009C2F67">
        <w:t>Konsekvenser for myndighetene</w:t>
      </w:r>
    </w:p>
    <w:p w14:paraId="75E7575A" w14:textId="77777777" w:rsidR="00DC4F43" w:rsidRPr="009C2F67" w:rsidRDefault="00DC4F43" w:rsidP="009C2F67">
      <w:r w:rsidRPr="009C2F67">
        <w:t>Innføringen av ESAP forventes å gi øk</w:t>
      </w:r>
      <w:r w:rsidRPr="009C2F67">
        <w:t>onomiske og administrative konsekvenser for Finanstilsynet og Brønnøysundregistrene som følge av rollen som innsamlingsorgan, se også punkt 10.2. Ev. behov for bevilgningsøkninger vil behandles i den ordinære budsjettprosessen. Kommuner og fylkeskommuner berøres ikke som sådanne av reglene.</w:t>
      </w:r>
    </w:p>
    <w:p w14:paraId="470F1C05" w14:textId="77777777" w:rsidR="00DC4F43" w:rsidRPr="009C2F67" w:rsidRDefault="00DC4F43" w:rsidP="009C2F67">
      <w:pPr>
        <w:pStyle w:val="Overskrift1"/>
      </w:pPr>
      <w:r w:rsidRPr="009C2F67">
        <w:t>Merknader til de enkelte bestemmelsene</w:t>
      </w:r>
    </w:p>
    <w:p w14:paraId="29B2BD44" w14:textId="77777777" w:rsidR="00DC4F43" w:rsidRPr="009C2F67" w:rsidRDefault="00DC4F43" w:rsidP="009C2F67">
      <w:pPr>
        <w:pStyle w:val="Overskrift2"/>
      </w:pPr>
      <w:r w:rsidRPr="009C2F67">
        <w:t>Allmennaksjeloven</w:t>
      </w:r>
    </w:p>
    <w:p w14:paraId="49139E30" w14:textId="77777777" w:rsidR="00DC4F43" w:rsidRPr="009C2F67" w:rsidRDefault="00DC4F43" w:rsidP="009C2F67">
      <w:pPr>
        <w:pStyle w:val="avsnitt-undertittel"/>
      </w:pPr>
      <w:r w:rsidRPr="009C2F67">
        <w:t>Til § 3-20</w:t>
      </w:r>
    </w:p>
    <w:p w14:paraId="10A87207" w14:textId="77777777" w:rsidR="00DC4F43" w:rsidRPr="009C2F67" w:rsidRDefault="00DC4F43" w:rsidP="009C2F67">
      <w:r w:rsidRPr="009C2F67">
        <w:t>Bestemmelsen er ny.</w:t>
      </w:r>
    </w:p>
    <w:p w14:paraId="292B412C" w14:textId="77777777" w:rsidR="00DC4F43" w:rsidRPr="009C2F67" w:rsidRDefault="00DC4F43" w:rsidP="009C2F67">
      <w:pPr>
        <w:rPr>
          <w:rStyle w:val="kursiv"/>
        </w:rPr>
      </w:pPr>
      <w:r w:rsidRPr="009C2F67">
        <w:rPr>
          <w:rStyle w:val="kursiv"/>
        </w:rPr>
        <w:t>Første ledd</w:t>
      </w:r>
      <w:r w:rsidRPr="009C2F67">
        <w:t xml:space="preserve"> fastsetter at informasjon om vesentlige avtaler skal sendes til det regulerte markedet der selskapets aksjer er tatt opp til handel (norske foretak notert på Oslo Børs), eller til Finanstilsynet (norske foretak notert på et regulert marked i utlandet) for tilgjengeliggjøring gjennom ESAP.</w:t>
      </w:r>
    </w:p>
    <w:p w14:paraId="7B700B86"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14770C04" w14:textId="77777777" w:rsidR="00DC4F43" w:rsidRPr="009C2F67" w:rsidRDefault="00DC4F43" w:rsidP="009C2F67">
      <w:pPr>
        <w:rPr>
          <w:rStyle w:val="kursiv"/>
        </w:rPr>
      </w:pPr>
      <w:r w:rsidRPr="009C2F67">
        <w:rPr>
          <w:rStyle w:val="kursiv"/>
        </w:rPr>
        <w:t>Tredje ledd</w:t>
      </w:r>
      <w:r w:rsidRPr="009C2F67">
        <w:t xml:space="preserve"> gir Nærings- og fiskeridepartementet hjemmel til å fastsette nærmere regler om ESAP-innsendingen i forskrift.</w:t>
      </w:r>
    </w:p>
    <w:p w14:paraId="3614C481" w14:textId="77777777" w:rsidR="00DC4F43" w:rsidRPr="009C2F67" w:rsidRDefault="00DC4F43" w:rsidP="009C2F67">
      <w:r w:rsidRPr="009C2F67">
        <w:t>Bestemmelsen er omtalt i punkt 5.6.</w:t>
      </w:r>
    </w:p>
    <w:p w14:paraId="55C3548A" w14:textId="77777777" w:rsidR="00DC4F43" w:rsidRPr="009C2F67" w:rsidRDefault="00DC4F43" w:rsidP="009C2F67">
      <w:pPr>
        <w:rPr>
          <w:rStyle w:val="kursiv"/>
        </w:rPr>
      </w:pPr>
      <w:r w:rsidRPr="009C2F67">
        <w:rPr>
          <w:rStyle w:val="kursiv"/>
        </w:rPr>
        <w:t>Fjerde ledd</w:t>
      </w:r>
      <w:r w:rsidRPr="009C2F67">
        <w:t xml:space="preserve"> gir det regulerte markedet der selskapets aksjer er tatt opp handel, i praksis Oslo Børs, hjemmel til å ta gebyr fra selskapene for å gjøre informasjon tilgjengelig gjennom ESAP.</w:t>
      </w:r>
    </w:p>
    <w:p w14:paraId="418F1D81" w14:textId="77777777" w:rsidR="00DC4F43" w:rsidRPr="009C2F67" w:rsidRDefault="00DC4F43" w:rsidP="009C2F67">
      <w:r w:rsidRPr="009C2F67">
        <w:t>Bestemmelsen er omtalt i punkt 5.4.3.</w:t>
      </w:r>
    </w:p>
    <w:p w14:paraId="2A6BC2DE" w14:textId="77777777" w:rsidR="00DC4F43" w:rsidRPr="009C2F67" w:rsidRDefault="00DC4F43" w:rsidP="009C2F67">
      <w:pPr>
        <w:pStyle w:val="avsnitt-undertittel"/>
      </w:pPr>
      <w:r w:rsidRPr="009C2F67">
        <w:lastRenderedPageBreak/>
        <w:t>Til § 6-16 a</w:t>
      </w:r>
    </w:p>
    <w:p w14:paraId="031F92CC" w14:textId="77777777" w:rsidR="00DC4F43" w:rsidRPr="009C2F67" w:rsidRDefault="00DC4F43" w:rsidP="009C2F67">
      <w:pPr>
        <w:rPr>
          <w:rStyle w:val="kursiv"/>
        </w:rPr>
      </w:pPr>
      <w:r w:rsidRPr="009C2F67">
        <w:rPr>
          <w:rStyle w:val="kursiv"/>
        </w:rPr>
        <w:t>Sjette ledd</w:t>
      </w:r>
      <w:r w:rsidRPr="009C2F67">
        <w:t xml:space="preserve"> endres ved at det innfør</w:t>
      </w:r>
      <w:r w:rsidRPr="009C2F67">
        <w:t>es krav om at retningslinjer om fastsettelse av lønn og annen godtgjørelse til ledende personer i noterte selskaper som er godkjent av generalforsamlingen og resultatet av avstemningen samt dato, skal sendes til det regulerte markedet der selskapets aksjer er tatt opp til handel (norske foretak notert på Oslo Børs), eller til Finanstilsynet (norske foretak notert på et regulert marked i utlandet) for tilgjengeliggjøring gjennom ESAP.</w:t>
      </w:r>
    </w:p>
    <w:p w14:paraId="6D4F4EE9" w14:textId="77777777" w:rsidR="00DC4F43" w:rsidRPr="009C2F67" w:rsidRDefault="00DC4F43" w:rsidP="009C2F67">
      <w:r w:rsidRPr="009C2F67">
        <w:t>Bestemmelsen er omtalt i punkt 5.6.</w:t>
      </w:r>
    </w:p>
    <w:p w14:paraId="16932055" w14:textId="77777777" w:rsidR="00DC4F43" w:rsidRPr="009C2F67" w:rsidRDefault="00DC4F43" w:rsidP="009C2F67">
      <w:pPr>
        <w:pStyle w:val="Overskrift2"/>
      </w:pPr>
      <w:r w:rsidRPr="009C2F67">
        <w:t>Regnskapsloven</w:t>
      </w:r>
    </w:p>
    <w:p w14:paraId="254C25A3" w14:textId="77777777" w:rsidR="00DC4F43" w:rsidRPr="009C2F67" w:rsidRDefault="00DC4F43" w:rsidP="009C2F67">
      <w:pPr>
        <w:pStyle w:val="avsnitt-undertittel"/>
      </w:pPr>
      <w:r w:rsidRPr="009C2F67">
        <w:t>Til § 8-2a</w:t>
      </w:r>
    </w:p>
    <w:p w14:paraId="754CA000" w14:textId="77777777" w:rsidR="00DC4F43" w:rsidRPr="009C2F67" w:rsidRDefault="00DC4F43" w:rsidP="009C2F67">
      <w:r w:rsidRPr="009C2F67">
        <w:t>Bestemmelsen er ny.</w:t>
      </w:r>
    </w:p>
    <w:p w14:paraId="17A30C46" w14:textId="77777777" w:rsidR="00DC4F43" w:rsidRPr="009C2F67" w:rsidRDefault="00DC4F43" w:rsidP="009C2F67">
      <w:pPr>
        <w:rPr>
          <w:rStyle w:val="kursiv"/>
        </w:rPr>
      </w:pPr>
      <w:r w:rsidRPr="009C2F67">
        <w:rPr>
          <w:rStyle w:val="kursiv"/>
        </w:rPr>
        <w:t>Første ledd</w:t>
      </w:r>
      <w:r w:rsidRPr="009C2F67">
        <w:t xml:space="preserve"> fastsetter at foretak som er omfattet av regnskapslovens bestemmelser om </w:t>
      </w:r>
      <w:proofErr w:type="spellStart"/>
      <w:r w:rsidRPr="009C2F67">
        <w:t>bærekraftsrapportering</w:t>
      </w:r>
      <w:proofErr w:type="spellEnd"/>
      <w:r w:rsidRPr="009C2F67">
        <w:t xml:space="preserve"> skal sende årsregnskap, årsberetning, revisjonsberetning, attestasjonsuttalelse om </w:t>
      </w:r>
      <w:proofErr w:type="spellStart"/>
      <w:r w:rsidRPr="009C2F67">
        <w:t>bærekraftsrapportering</w:t>
      </w:r>
      <w:proofErr w:type="spellEnd"/>
      <w:r w:rsidRPr="009C2F67">
        <w:t xml:space="preserve"> og eventuelt rapport om betalinger til myndigheter mv., konsolidert </w:t>
      </w:r>
      <w:proofErr w:type="spellStart"/>
      <w:r w:rsidRPr="009C2F67">
        <w:t>bærekraftsrapportering</w:t>
      </w:r>
      <w:proofErr w:type="spellEnd"/>
      <w:r w:rsidRPr="009C2F67">
        <w:t xml:space="preserve"> til morselskap etablert utenfor EØS eller </w:t>
      </w:r>
      <w:proofErr w:type="spellStart"/>
      <w:r w:rsidRPr="009C2F67">
        <w:t>bærekraftsrapport</w:t>
      </w:r>
      <w:proofErr w:type="spellEnd"/>
      <w:r w:rsidRPr="009C2F67">
        <w:t xml:space="preserve"> for datterselskap eller filial av tredjelandsforetak til Regnskapsregisteret for tilgjengeliggjøring gjennom ESAP. Foretak som sender de relevante dokumentene</w:t>
      </w:r>
      <w:r w:rsidRPr="009C2F67">
        <w:t xml:space="preserve"> til en offisielt utpekt lagringsmekanisme for tilgjengeliggjøring gjennom ESAP, skal anses å ha oppfylt sine forpliktelser etter bestemmelsen.</w:t>
      </w:r>
    </w:p>
    <w:p w14:paraId="651A9F09"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495412A8" w14:textId="77777777" w:rsidR="00DC4F43" w:rsidRPr="009C2F67" w:rsidRDefault="00DC4F43" w:rsidP="009C2F67">
      <w:r w:rsidRPr="009C2F67">
        <w:t>Bestemmelsen er omtalt i punkt 5.10.</w:t>
      </w:r>
    </w:p>
    <w:p w14:paraId="395C9092" w14:textId="77777777" w:rsidR="00DC4F43" w:rsidRPr="009C2F67" w:rsidRDefault="00DC4F43" w:rsidP="009C2F67">
      <w:pPr>
        <w:pStyle w:val="Overskrift2"/>
      </w:pPr>
      <w:r w:rsidRPr="009C2F67">
        <w:t>Verdipapirhandelloven</w:t>
      </w:r>
    </w:p>
    <w:p w14:paraId="2F230D34" w14:textId="77777777" w:rsidR="00DC4F43" w:rsidRPr="009C2F67" w:rsidRDefault="00DC4F43" w:rsidP="009C2F67">
      <w:pPr>
        <w:pStyle w:val="avsnitt-undertittel"/>
      </w:pPr>
      <w:r w:rsidRPr="009C2F67">
        <w:t>Til § 1-4</w:t>
      </w:r>
    </w:p>
    <w:p w14:paraId="6EBE4766" w14:textId="77777777" w:rsidR="00DC4F43" w:rsidRPr="009C2F67" w:rsidRDefault="00DC4F43" w:rsidP="009C2F67">
      <w:r w:rsidRPr="009C2F67">
        <w:t>Bestemmelsen er ny.</w:t>
      </w:r>
    </w:p>
    <w:p w14:paraId="14C60726" w14:textId="39BA6008" w:rsidR="00DC4F43" w:rsidRPr="009C2F67" w:rsidRDefault="00DC4F43" w:rsidP="009C2F67">
      <w:pPr>
        <w:rPr>
          <w:rStyle w:val="kursiv"/>
        </w:rPr>
      </w:pPr>
      <w:r w:rsidRPr="009C2F67">
        <w:rPr>
          <w:rStyle w:val="kursiv"/>
        </w:rPr>
        <w:t>Første ledd</w:t>
      </w:r>
      <w:r w:rsidRPr="009C2F67">
        <w:t xml:space="preserve"> fastsetter at informasjon som skal tilgjengeliggjøres i ESAP skal sendes mottakeren i et datauttrekkbart eller maskinlesbart format. Dette gjelder beslutninger om at et finansielt instrument suspenderes eller fjernes fra handel på et regulert marked, multilateral handelsfasilitet eller organisert handelsfasilitet (§ 9-30 tredje ledd og § 12-3 tredje ledd), informasjon om vekstmarkeder for små og mellomstore bedrifter (§ 9</w:t>
      </w:r>
      <w:r w:rsidR="009C2F67">
        <w:t>-</w:t>
      </w:r>
      <w:r w:rsidRPr="009C2F67">
        <w:t>31 tredje ledd), informasjon som Finanstilsynet eventuelt pålegger verdipapirforetak å offentliggjøre mer enn en gang årlig (§ 9-56 tredje ledd), opplysninger om markedsoperatørens og det regulerte markedets eiere og eierandeler (§ 11-10 femte ledd tredje punktum) og rapporter om posisjoner i varederivater eller derivater på utslippskvoter (§ 15-3 første ledd nr. 2).</w:t>
      </w:r>
    </w:p>
    <w:p w14:paraId="0C0CF049"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676ACBD3"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071A5D69" w14:textId="77777777" w:rsidR="00DC4F43" w:rsidRPr="009C2F67" w:rsidRDefault="00DC4F43" w:rsidP="009C2F67">
      <w:r w:rsidRPr="009C2F67">
        <w:lastRenderedPageBreak/>
        <w:t>Bestemmelsene er omtalt i punkt 5.13</w:t>
      </w:r>
    </w:p>
    <w:p w14:paraId="197E2D02" w14:textId="77777777" w:rsidR="00DC4F43" w:rsidRPr="009C2F67" w:rsidRDefault="00DC4F43" w:rsidP="009C2F67">
      <w:pPr>
        <w:rPr>
          <w:rStyle w:val="kursiv"/>
        </w:rPr>
      </w:pPr>
      <w:r w:rsidRPr="009C2F67">
        <w:rPr>
          <w:rStyle w:val="kursiv"/>
        </w:rPr>
        <w:t>Fjerde ledd</w:t>
      </w:r>
      <w:r w:rsidRPr="009C2F67">
        <w:t xml:space="preserve"> gir den offisielt utpekte lagringsmekanismen eller operatør</w:t>
      </w:r>
      <w:r w:rsidRPr="009C2F67">
        <w:t>en av en multilateral handelsfasilitet, i praksis Oslo Børs, hjemmel til å ta gebyr fra utsteder for å gjøre informasjon tilgjengelig gjennom ESAP.</w:t>
      </w:r>
    </w:p>
    <w:p w14:paraId="1891717B" w14:textId="77777777" w:rsidR="00DC4F43" w:rsidRPr="009C2F67" w:rsidRDefault="00DC4F43" w:rsidP="009C2F67">
      <w:r w:rsidRPr="009C2F67">
        <w:t>Bestemmelsen er omtalt i punkt 5.4.3.</w:t>
      </w:r>
    </w:p>
    <w:p w14:paraId="1EBB47AA" w14:textId="77777777" w:rsidR="00DC4F43" w:rsidRPr="009C2F67" w:rsidRDefault="00DC4F43" w:rsidP="009C2F67">
      <w:pPr>
        <w:pStyle w:val="avsnitt-undertittel"/>
      </w:pPr>
      <w:r w:rsidRPr="009C2F67">
        <w:t>Til § 3-1</w:t>
      </w:r>
    </w:p>
    <w:p w14:paraId="11B8FF48"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markedsmisbruksforordningen. Øvrige endringer i bestemmelsen innebærer ikke realitetsendringer, men er en omformulering i tråd med Justis- og beredskapsdepartementets oppdaterte veileder om gjennomføring av EØS-avtalen i norsk rett.</w:t>
      </w:r>
    </w:p>
    <w:p w14:paraId="01261B51" w14:textId="77777777" w:rsidR="00DC4F43" w:rsidRPr="009C2F67" w:rsidRDefault="00DC4F43" w:rsidP="009C2F67">
      <w:pPr>
        <w:rPr>
          <w:rStyle w:val="kursiv"/>
        </w:rPr>
      </w:pPr>
      <w:r w:rsidRPr="009C2F67">
        <w:rPr>
          <w:rStyle w:val="kursiv"/>
        </w:rPr>
        <w:t>Tredje ledd nytt andre punktum</w:t>
      </w:r>
      <w:r w:rsidRPr="009C2F67">
        <w:t xml:space="preserve"> fastsetter at innsamlingsorgan for innsideinformasjon og egenhandler skal være operatøren av handelsplassen der det finansielle instrumentet eller utslippskvoten er tatt opp til handel.</w:t>
      </w:r>
    </w:p>
    <w:p w14:paraId="2DF2A1B5" w14:textId="77777777" w:rsidR="00DC4F43" w:rsidRPr="009C2F67" w:rsidRDefault="00DC4F43" w:rsidP="009C2F67">
      <w:r w:rsidRPr="009C2F67">
        <w:t>Endringene er omtalt i punkt 6.8.</w:t>
      </w:r>
    </w:p>
    <w:p w14:paraId="503267D5" w14:textId="77777777" w:rsidR="00DC4F43" w:rsidRPr="009C2F67" w:rsidRDefault="00DC4F43" w:rsidP="009C2F67">
      <w:pPr>
        <w:pStyle w:val="avsnitt-undertittel"/>
      </w:pPr>
      <w:r w:rsidRPr="009C2F67">
        <w:t>Til § 3-5</w:t>
      </w:r>
    </w:p>
    <w:p w14:paraId="38C63BDF"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w:t>
      </w:r>
      <w:proofErr w:type="spellStart"/>
      <w:r w:rsidRPr="009C2F67">
        <w:t>shortsalgforordningen</w:t>
      </w:r>
      <w:proofErr w:type="spellEnd"/>
      <w:r w:rsidRPr="009C2F67">
        <w:t>. Øvrige endringer i bestemmelsen innebærer ikke realitetsendringer, men er en omformulering i tråd med Justis- og beredskapsdepartementets oppdaterte veileder om gjennomføring av EØS-avtalen i norsk rett.</w:t>
      </w:r>
    </w:p>
    <w:p w14:paraId="27F3A1F2" w14:textId="77777777" w:rsidR="00DC4F43" w:rsidRPr="009C2F67" w:rsidRDefault="00DC4F43" w:rsidP="009C2F67">
      <w:r w:rsidRPr="009C2F67">
        <w:t>Endringene er omtalt i punkt 6.3.</w:t>
      </w:r>
    </w:p>
    <w:p w14:paraId="489882C7" w14:textId="77777777" w:rsidR="00DC4F43" w:rsidRPr="009C2F67" w:rsidRDefault="00DC4F43" w:rsidP="009C2F67">
      <w:pPr>
        <w:pStyle w:val="avsnitt-undertittel"/>
      </w:pPr>
      <w:r w:rsidRPr="009C2F67">
        <w:t>Til § 4-8</w:t>
      </w:r>
    </w:p>
    <w:p w14:paraId="1DDDD92C" w14:textId="77777777" w:rsidR="00DC4F43" w:rsidRPr="009C2F67" w:rsidRDefault="00DC4F43" w:rsidP="009C2F67">
      <w:pPr>
        <w:rPr>
          <w:rStyle w:val="kursiv"/>
        </w:rPr>
      </w:pPr>
      <w:r w:rsidRPr="009C2F67">
        <w:rPr>
          <w:rStyle w:val="kursiv"/>
        </w:rPr>
        <w:t>Annet ledd</w:t>
      </w:r>
      <w:r w:rsidRPr="009C2F67">
        <w:t xml:space="preserve"> endres for å presisere at plikten til tilgjengeliggjøring gjennom ESAP også omfatter flaggemeldinger.</w:t>
      </w:r>
    </w:p>
    <w:p w14:paraId="62E12E65" w14:textId="77777777" w:rsidR="00DC4F43" w:rsidRPr="009C2F67" w:rsidRDefault="00DC4F43" w:rsidP="009C2F67">
      <w:r w:rsidRPr="009C2F67">
        <w:t>Endringen er omtalt i punkt 5.4.</w:t>
      </w:r>
    </w:p>
    <w:p w14:paraId="73BDC87B" w14:textId="77777777" w:rsidR="00DC4F43" w:rsidRPr="009C2F67" w:rsidRDefault="00DC4F43" w:rsidP="009C2F67">
      <w:pPr>
        <w:pStyle w:val="avsnitt-undertittel"/>
      </w:pPr>
      <w:r w:rsidRPr="009C2F67">
        <w:t>Til § 6-24</w:t>
      </w:r>
    </w:p>
    <w:p w14:paraId="52C1172F" w14:textId="77777777" w:rsidR="00DC4F43" w:rsidRPr="009C2F67" w:rsidRDefault="00DC4F43" w:rsidP="009C2F67">
      <w:r w:rsidRPr="009C2F67">
        <w:t>Bestemmelsen er ny.</w:t>
      </w:r>
    </w:p>
    <w:p w14:paraId="54A353B2" w14:textId="77777777" w:rsidR="00DC4F43" w:rsidRPr="009C2F67" w:rsidRDefault="00DC4F43" w:rsidP="009C2F67">
      <w:pPr>
        <w:rPr>
          <w:rStyle w:val="kursiv"/>
        </w:rPr>
      </w:pPr>
      <w:r w:rsidRPr="009C2F67">
        <w:rPr>
          <w:rStyle w:val="kursiv"/>
        </w:rPr>
        <w:t>Første ledd</w:t>
      </w:r>
      <w:r w:rsidRPr="009C2F67">
        <w:t xml:space="preserve"> fastsetter at informasjon om tilbudsplikt (§ 6-8 første ledd), selskapets uttalelse om tilbudet (§ 6-16 første ledd før</w:t>
      </w:r>
      <w:r w:rsidRPr="009C2F67">
        <w:t>ste punkt) og informasjon om tilbudspris som følger av eventuell forskrift med hjemmel i § 6-10 fjerde ledd annet punktum, skal sendes til tilbudsmyndigheten (i praksis Finanstilsynet) for tilgjengeliggjøring gjennom ESAP.</w:t>
      </w:r>
    </w:p>
    <w:p w14:paraId="18CEA38A"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4A64B0BC"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13DD00B4" w14:textId="77777777" w:rsidR="00DC4F43" w:rsidRPr="009C2F67" w:rsidRDefault="00DC4F43" w:rsidP="009C2F67">
      <w:r w:rsidRPr="009C2F67">
        <w:t>Bestemmelsen er omtalt i punkt 5.3.</w:t>
      </w:r>
    </w:p>
    <w:p w14:paraId="2070BC27" w14:textId="77777777" w:rsidR="00DC4F43" w:rsidRPr="009C2F67" w:rsidRDefault="00DC4F43" w:rsidP="009C2F67">
      <w:pPr>
        <w:pStyle w:val="avsnitt-undertittel"/>
      </w:pPr>
      <w:r w:rsidRPr="009C2F67">
        <w:lastRenderedPageBreak/>
        <w:t>Til § 7-1</w:t>
      </w:r>
    </w:p>
    <w:p w14:paraId="1FEEF7F1"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prospektforordningen. Øvrige endringer i bestemmelsen innebærer ikke realitetsendringer, men er en omformulering i tråd med Justis- og beredskapsdepartementets oppdaterte veileder om gjennomføring av EØS-avtalen i norsk rett.</w:t>
      </w:r>
    </w:p>
    <w:p w14:paraId="2DAA8EE0" w14:textId="77777777" w:rsidR="00DC4F43" w:rsidRPr="009C2F67" w:rsidRDefault="00DC4F43" w:rsidP="009C2F67">
      <w:r w:rsidRPr="009C2F67">
        <w:t>Endringen er omtalt i punkt 6.14.</w:t>
      </w:r>
    </w:p>
    <w:p w14:paraId="0337F54E" w14:textId="77777777" w:rsidR="00DC4F43" w:rsidRPr="009C2F67" w:rsidRDefault="00DC4F43" w:rsidP="009C2F67">
      <w:pPr>
        <w:pStyle w:val="avsnitt-undertittel"/>
      </w:pPr>
      <w:r w:rsidRPr="009C2F67">
        <w:t>Til § 8-1</w:t>
      </w:r>
    </w:p>
    <w:p w14:paraId="14CA6138"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verdipapirmarkedsforordningen. Øvrige endringer i bestemmelsen innebærer ikke realitetsendringer, men er en omformulering i tråd med Justis- og beredskapsdepartementets oppdaterte veileder om gjennomføring av EØS-avtalen i norsk rett.</w:t>
      </w:r>
    </w:p>
    <w:p w14:paraId="33005772" w14:textId="77777777" w:rsidR="00DC4F43" w:rsidRPr="009C2F67" w:rsidRDefault="00DC4F43" w:rsidP="009C2F67">
      <w:r w:rsidRPr="009C2F67">
        <w:t>Endringen er omtalt i punkt 6.9.</w:t>
      </w:r>
    </w:p>
    <w:p w14:paraId="2F278070" w14:textId="77777777" w:rsidR="00DC4F43" w:rsidRPr="009C2F67" w:rsidRDefault="00DC4F43" w:rsidP="009C2F67">
      <w:pPr>
        <w:pStyle w:val="avsnitt-undertittel"/>
      </w:pPr>
      <w:r w:rsidRPr="009C2F67">
        <w:t>Til § 9-16 a</w:t>
      </w:r>
    </w:p>
    <w:p w14:paraId="1977223B" w14:textId="77777777" w:rsidR="00DC4F43" w:rsidRPr="009C2F67" w:rsidRDefault="00DC4F43" w:rsidP="009C2F67">
      <w:r w:rsidRPr="009C2F67">
        <w:t xml:space="preserve">Det følger av nytt </w:t>
      </w:r>
      <w:r w:rsidRPr="009C2F67">
        <w:rPr>
          <w:rStyle w:val="kursiv"/>
        </w:rPr>
        <w:t>fjerde ledd</w:t>
      </w:r>
      <w:r w:rsidRPr="009C2F67">
        <w:t xml:space="preserve"> at verdipapirforetakets retningslinjer for aktivt eierskap, eventuelt en forklaring om hvorfor foretaket ikke har slike retningslinjer, og en redegjørelse for hvordan retningslinjene har blitt gjennomført skal sendes til Finanstilsynet for tilgjengeliggjøring gjennom ESAP.</w:t>
      </w:r>
    </w:p>
    <w:p w14:paraId="0A68E73C" w14:textId="77777777" w:rsidR="00DC4F43" w:rsidRPr="009C2F67" w:rsidRDefault="00DC4F43" w:rsidP="009C2F67">
      <w:r w:rsidRPr="009C2F67">
        <w:t xml:space="preserve">Nytt </w:t>
      </w:r>
      <w:r w:rsidRPr="009C2F67">
        <w:rPr>
          <w:rStyle w:val="kursiv"/>
        </w:rPr>
        <w:t>femte ledd</w:t>
      </w:r>
      <w:r w:rsidRPr="009C2F67">
        <w:t xml:space="preserve"> gir regler om metadata som innsendingen til ESAP skal inneholde.</w:t>
      </w:r>
    </w:p>
    <w:p w14:paraId="757BAC4E" w14:textId="77777777" w:rsidR="00DC4F43" w:rsidRPr="009C2F67" w:rsidRDefault="00DC4F43" w:rsidP="009C2F67">
      <w:r w:rsidRPr="009C2F67">
        <w:t xml:space="preserve">I tidligere fjerde ledd, som blir nytt </w:t>
      </w:r>
      <w:r w:rsidRPr="009C2F67">
        <w:rPr>
          <w:rStyle w:val="kursiv"/>
        </w:rPr>
        <w:t>sjette ledd,</w:t>
      </w:r>
      <w:r w:rsidRPr="009C2F67">
        <w:t xml:space="preserve"> utvides departementets forskriftshjemmel til å omfatte regler om ESAP-innsending.</w:t>
      </w:r>
    </w:p>
    <w:p w14:paraId="248E1F6E" w14:textId="77777777" w:rsidR="00DC4F43" w:rsidRPr="009C2F67" w:rsidRDefault="00DC4F43" w:rsidP="009C2F67">
      <w:r w:rsidRPr="009C2F67">
        <w:t>Endringen er omtalt i punkt 5.6.</w:t>
      </w:r>
    </w:p>
    <w:p w14:paraId="7B58726F" w14:textId="77777777" w:rsidR="00DC4F43" w:rsidRPr="009C2F67" w:rsidRDefault="00DC4F43" w:rsidP="009C2F67">
      <w:pPr>
        <w:pStyle w:val="avsnitt-undertittel"/>
      </w:pPr>
      <w:r w:rsidRPr="009C2F67">
        <w:t>Til § 9-30</w:t>
      </w:r>
    </w:p>
    <w:p w14:paraId="0B2B045D" w14:textId="77777777" w:rsidR="00DC4F43" w:rsidRPr="009C2F67" w:rsidRDefault="00DC4F43" w:rsidP="009C2F67">
      <w:pPr>
        <w:rPr>
          <w:rStyle w:val="kursiv"/>
        </w:rPr>
      </w:pPr>
      <w:r w:rsidRPr="009C2F67">
        <w:rPr>
          <w:rStyle w:val="kursiv"/>
        </w:rPr>
        <w:t>Tredje ledd</w:t>
      </w:r>
      <w:r w:rsidRPr="009C2F67">
        <w:t xml:space="preserve"> endres slik at den som suspenderer eller stryker et finansielt instrument fra handel skal gi opplysninger om dette i riktig format, slik at Finanstilsynet kan tilgjengeliggjøre informasjonen gjennom ESAP.</w:t>
      </w:r>
    </w:p>
    <w:p w14:paraId="0C5316F7" w14:textId="77777777" w:rsidR="00DC4F43" w:rsidRPr="009C2F67" w:rsidRDefault="00DC4F43" w:rsidP="009C2F67">
      <w:pPr>
        <w:pStyle w:val="avsnitt-undertittel"/>
      </w:pPr>
      <w:r w:rsidRPr="009C2F67">
        <w:t>Til § 9-31</w:t>
      </w:r>
    </w:p>
    <w:p w14:paraId="6AA4B787" w14:textId="77777777" w:rsidR="00DC4F43" w:rsidRPr="009C2F67" w:rsidRDefault="00DC4F43" w:rsidP="009C2F67">
      <w:r w:rsidRPr="009C2F67">
        <w:t xml:space="preserve">Det følger av nytt </w:t>
      </w:r>
      <w:r w:rsidRPr="009C2F67">
        <w:rPr>
          <w:rStyle w:val="kursiv"/>
        </w:rPr>
        <w:t>fjerde ledd</w:t>
      </w:r>
      <w:r w:rsidRPr="009C2F67">
        <w:t xml:space="preserve"> at utstedere på multilaterale handelsfasiliteter som er registrert som vekstmarked for små og mellomstore bedrifter skal sende pliktig informasjon i riktig informasjon til operatøren av den multilaterale handelsfasiliteten, som skal tilgjengeliggjøre informasjonen gjennom ESAP.</w:t>
      </w:r>
    </w:p>
    <w:p w14:paraId="4C219FEB" w14:textId="77777777" w:rsidR="00DC4F43" w:rsidRPr="009C2F67" w:rsidRDefault="00DC4F43" w:rsidP="009C2F67">
      <w:r w:rsidRPr="009C2F67">
        <w:t>Endringen er omtalt i punkt 5.13.</w:t>
      </w:r>
    </w:p>
    <w:p w14:paraId="4100C719" w14:textId="77777777" w:rsidR="00DC4F43" w:rsidRPr="009C2F67" w:rsidRDefault="00DC4F43" w:rsidP="009C2F67">
      <w:pPr>
        <w:pStyle w:val="avsnitt-undertittel"/>
      </w:pPr>
      <w:r w:rsidRPr="009C2F67">
        <w:t>Til § 9-39</w:t>
      </w:r>
    </w:p>
    <w:p w14:paraId="55E2E3EC"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verdipapirforetaksforordningen. Øvrige endringer i be</w:t>
      </w:r>
      <w:r w:rsidRPr="009C2F67">
        <w:lastRenderedPageBreak/>
        <w:t>stemmelsen innebærer ikke realitetsendringer, men er en omformulering i tråd med Justis- og beredskapsdepartementets oppdaterte veileder om gjennomføring av EØS-avtalen i norsk rett.</w:t>
      </w:r>
    </w:p>
    <w:p w14:paraId="7C4EA667" w14:textId="77777777" w:rsidR="00DC4F43" w:rsidRPr="009C2F67" w:rsidRDefault="00DC4F43" w:rsidP="009C2F67">
      <w:r w:rsidRPr="009C2F67">
        <w:t>Endringen er omtalt i punkt 6.17.</w:t>
      </w:r>
    </w:p>
    <w:p w14:paraId="7052BD2B" w14:textId="77777777" w:rsidR="00DC4F43" w:rsidRPr="009C2F67" w:rsidRDefault="00DC4F43" w:rsidP="009C2F67">
      <w:pPr>
        <w:pStyle w:val="avsnitt-undertittel"/>
      </w:pPr>
      <w:r w:rsidRPr="009C2F67">
        <w:t>Til 9-56</w:t>
      </w:r>
    </w:p>
    <w:p w14:paraId="31300F49" w14:textId="77777777" w:rsidR="00DC4F43" w:rsidRPr="009C2F67" w:rsidRDefault="00DC4F43" w:rsidP="009C2F67">
      <w:r w:rsidRPr="009C2F67">
        <w:t xml:space="preserve">Det følger av nytt </w:t>
      </w:r>
      <w:r w:rsidRPr="009C2F67">
        <w:rPr>
          <w:rStyle w:val="kursiv"/>
        </w:rPr>
        <w:t>tredje ledd</w:t>
      </w:r>
      <w:r w:rsidRPr="009C2F67">
        <w:t xml:space="preserve"> at informasjon som Finanstilsynet pålegger verdipapirforetak å offentliggjøre mer enn en gang årlig eller som Finanstilsynet pålegger morselskapet i en verdipapirforetaksgruppe å offentliggjøre på årlig basis, skal sendes i riktig format til Finanstilsynet for tilgjengeliggjøring gjennom ESAP.</w:t>
      </w:r>
    </w:p>
    <w:p w14:paraId="1BC73651" w14:textId="77777777" w:rsidR="00DC4F43" w:rsidRPr="009C2F67" w:rsidRDefault="00DC4F43" w:rsidP="009C2F67">
      <w:r w:rsidRPr="009C2F67">
        <w:t>Endringen er omtalt i punkt 6.17.</w:t>
      </w:r>
    </w:p>
    <w:p w14:paraId="447B9040" w14:textId="77777777" w:rsidR="00DC4F43" w:rsidRPr="009C2F67" w:rsidRDefault="00DC4F43" w:rsidP="009C2F67">
      <w:pPr>
        <w:pStyle w:val="avsnitt-undertittel"/>
      </w:pPr>
      <w:r w:rsidRPr="009C2F67">
        <w:t>Til 10-22</w:t>
      </w:r>
    </w:p>
    <w:p w14:paraId="5359C463" w14:textId="77777777" w:rsidR="00DC4F43" w:rsidRPr="009C2F67" w:rsidRDefault="00DC4F43" w:rsidP="009C2F67">
      <w:pPr>
        <w:rPr>
          <w:rStyle w:val="kursiv"/>
        </w:rPr>
      </w:pPr>
      <w:r w:rsidRPr="009C2F67">
        <w:rPr>
          <w:rStyle w:val="kursiv"/>
        </w:rPr>
        <w:t>Tredje ledd andre punktum</w:t>
      </w:r>
      <w:r w:rsidRPr="009C2F67">
        <w:t xml:space="preserve"> endres slik at Finanstilsynet skal sørge for å tilgjengeliggjøre registeret over verdipapirforetaks tilknyttede agenter gjennom ESAP.</w:t>
      </w:r>
    </w:p>
    <w:p w14:paraId="35CFDB57" w14:textId="77777777" w:rsidR="00DC4F43" w:rsidRPr="009C2F67" w:rsidRDefault="00DC4F43" w:rsidP="009C2F67">
      <w:r w:rsidRPr="009C2F67">
        <w:t>Endringen er omtalt i punkt 5.13.</w:t>
      </w:r>
    </w:p>
    <w:p w14:paraId="021E5620" w14:textId="77777777" w:rsidR="00DC4F43" w:rsidRPr="009C2F67" w:rsidRDefault="00DC4F43" w:rsidP="009C2F67">
      <w:pPr>
        <w:pStyle w:val="avsnitt-undertittel"/>
      </w:pPr>
      <w:r w:rsidRPr="009C2F67">
        <w:t>Til § 11-10</w:t>
      </w:r>
    </w:p>
    <w:p w14:paraId="60DAC1F8" w14:textId="77777777" w:rsidR="00DC4F43" w:rsidRPr="009C2F67" w:rsidRDefault="00DC4F43" w:rsidP="009C2F67">
      <w:pPr>
        <w:rPr>
          <w:rStyle w:val="kursiv"/>
        </w:rPr>
      </w:pPr>
      <w:r w:rsidRPr="009C2F67">
        <w:rPr>
          <w:rStyle w:val="kursiv"/>
        </w:rPr>
        <w:t>Femte ledd</w:t>
      </w:r>
      <w:r w:rsidRPr="009C2F67">
        <w:t xml:space="preserve"> endres slik at markedsoperatøren skal sende opplysninger om egne og det regulerte markedets eiere og eierandeler i riktig format til Finanstilsynet for tilgjengeliggjøring gjennom ESAP.</w:t>
      </w:r>
    </w:p>
    <w:p w14:paraId="435037B7" w14:textId="77777777" w:rsidR="00DC4F43" w:rsidRPr="009C2F67" w:rsidRDefault="00DC4F43" w:rsidP="009C2F67">
      <w:r w:rsidRPr="009C2F67">
        <w:t>Endringen er omtalt i punkt 5.13.</w:t>
      </w:r>
    </w:p>
    <w:p w14:paraId="7776322E" w14:textId="77777777" w:rsidR="00DC4F43" w:rsidRPr="009C2F67" w:rsidRDefault="00DC4F43" w:rsidP="009C2F67">
      <w:pPr>
        <w:pStyle w:val="avsnitt-undertittel"/>
      </w:pPr>
      <w:r w:rsidRPr="009C2F67">
        <w:t>Til § 12-3</w:t>
      </w:r>
    </w:p>
    <w:p w14:paraId="0C701297" w14:textId="77777777" w:rsidR="00DC4F43" w:rsidRPr="009C2F67" w:rsidRDefault="00DC4F43" w:rsidP="009C2F67">
      <w:pPr>
        <w:rPr>
          <w:rStyle w:val="kursiv"/>
        </w:rPr>
      </w:pPr>
      <w:r w:rsidRPr="009C2F67">
        <w:rPr>
          <w:rStyle w:val="kursiv"/>
        </w:rPr>
        <w:t>Tredje ledd</w:t>
      </w:r>
      <w:r w:rsidRPr="009C2F67">
        <w:t xml:space="preserve"> endres slik at den som suspenderer eller stryker et finansielt instrument fra handel på et regulert marked, skal sende informasjon om dette i riktig format til Finanstilsynet for tilgjengeliggjøring gjennom ESAP.</w:t>
      </w:r>
    </w:p>
    <w:p w14:paraId="4285D258" w14:textId="77777777" w:rsidR="00DC4F43" w:rsidRPr="009C2F67" w:rsidRDefault="00DC4F43" w:rsidP="009C2F67">
      <w:r w:rsidRPr="009C2F67">
        <w:t>Endringen er omtalt i punkt 5.13.</w:t>
      </w:r>
    </w:p>
    <w:p w14:paraId="22E3493F" w14:textId="77777777" w:rsidR="00DC4F43" w:rsidRPr="009C2F67" w:rsidRDefault="00DC4F43" w:rsidP="009C2F67">
      <w:pPr>
        <w:pStyle w:val="avsnitt-undertittel"/>
      </w:pPr>
      <w:r w:rsidRPr="009C2F67">
        <w:t>Til § 15-3</w:t>
      </w:r>
    </w:p>
    <w:p w14:paraId="047DB01C" w14:textId="77777777" w:rsidR="00DC4F43" w:rsidRPr="009C2F67" w:rsidRDefault="00DC4F43" w:rsidP="009C2F67">
      <w:pPr>
        <w:rPr>
          <w:rStyle w:val="kursiv"/>
        </w:rPr>
      </w:pPr>
      <w:r w:rsidRPr="009C2F67">
        <w:rPr>
          <w:rStyle w:val="kursiv"/>
        </w:rPr>
        <w:t>Første ledd</w:t>
      </w:r>
      <w:r w:rsidRPr="009C2F67">
        <w:t xml:space="preserve"> endres slik at den ukentlige rapporten om åpne posisjoner skal sendes i riktig format til Finanstilsynet og Den europeiske verdipapir- og markedstilsynsmyndighet (ESMA) for tilgjengeliggjøring gjennom ESAP.</w:t>
      </w:r>
    </w:p>
    <w:p w14:paraId="64D9DAD1" w14:textId="77777777" w:rsidR="00DC4F43" w:rsidRPr="009C2F67" w:rsidRDefault="00DC4F43" w:rsidP="009C2F67">
      <w:r w:rsidRPr="009C2F67">
        <w:t>Endringen er omtalt i punkt 5.13.</w:t>
      </w:r>
    </w:p>
    <w:p w14:paraId="14AC6A0E" w14:textId="77777777" w:rsidR="00DC4F43" w:rsidRPr="009C2F67" w:rsidRDefault="00DC4F43" w:rsidP="009C2F67">
      <w:pPr>
        <w:pStyle w:val="avsnitt-undertittel"/>
      </w:pPr>
      <w:r w:rsidRPr="009C2F67">
        <w:t>Til § 17A-1</w:t>
      </w:r>
    </w:p>
    <w:p w14:paraId="356D64AB"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forordningen om gjennomsiktighet for verdipapirfinansieringstransaksjoner og for gjenbruk (SFTR). Øvrige endringer i bestemmelsen innebærer ikke </w:t>
      </w:r>
      <w:r w:rsidRPr="009C2F67">
        <w:lastRenderedPageBreak/>
        <w:t>realitetsendringer, men er en omformulering i tråd med Justis- og beredskapsdepartementets oppdaterte veileder om gjennomføring av EØS-avtalen i norsk rett.</w:t>
      </w:r>
    </w:p>
    <w:p w14:paraId="40BBB5D5" w14:textId="77777777" w:rsidR="00DC4F43" w:rsidRPr="009C2F67" w:rsidRDefault="00DC4F43" w:rsidP="009C2F67">
      <w:pPr>
        <w:pStyle w:val="avsnitt-undertittel"/>
      </w:pPr>
      <w:r w:rsidRPr="009C2F67">
        <w:t>Til § 21-1</w:t>
      </w:r>
    </w:p>
    <w:p w14:paraId="7C3B91AE" w14:textId="77777777" w:rsidR="00DC4F43" w:rsidRPr="009C2F67" w:rsidRDefault="00DC4F43" w:rsidP="009C2F67">
      <w:pPr>
        <w:rPr>
          <w:rStyle w:val="kursiv"/>
        </w:rPr>
      </w:pPr>
      <w:r w:rsidRPr="009C2F67">
        <w:rPr>
          <w:rStyle w:val="kursiv"/>
        </w:rPr>
        <w:t>Første ledd</w:t>
      </w:r>
      <w:r w:rsidRPr="009C2F67">
        <w:t xml:space="preserve"> endres slik at Finanstilsynets hjemmel til å ilegge overtredelsesgebyr ved overtredelse av markedsmisbruksforordningen utvides til å gjelde forordningens artikkel 21 nr. 1 om tilgjengeliggjøring gjennom ESAP.</w:t>
      </w:r>
    </w:p>
    <w:p w14:paraId="1450B03B" w14:textId="77777777" w:rsidR="00DC4F43" w:rsidRPr="009C2F67" w:rsidRDefault="00DC4F43" w:rsidP="009C2F67">
      <w:pPr>
        <w:pStyle w:val="avsnitt-undertittel"/>
      </w:pPr>
      <w:r w:rsidRPr="009C2F67">
        <w:t>Til § 21-2</w:t>
      </w:r>
    </w:p>
    <w:p w14:paraId="76859030" w14:textId="77777777" w:rsidR="00DC4F43" w:rsidRPr="009C2F67" w:rsidRDefault="00DC4F43" w:rsidP="009C2F67">
      <w:pPr>
        <w:rPr>
          <w:rStyle w:val="kursiv"/>
        </w:rPr>
      </w:pPr>
      <w:r w:rsidRPr="009C2F67">
        <w:rPr>
          <w:rStyle w:val="kursiv"/>
        </w:rPr>
        <w:t>Første ledd</w:t>
      </w:r>
      <w:r w:rsidRPr="009C2F67">
        <w:t xml:space="preserve"> endres slik at Finanstilsynets hjemmel til å</w:t>
      </w:r>
      <w:r w:rsidRPr="009C2F67">
        <w:t xml:space="preserve"> ilegge overtredelsesgebyr ved overtredelse av </w:t>
      </w:r>
      <w:proofErr w:type="spellStart"/>
      <w:r w:rsidRPr="009C2F67">
        <w:t>shortsalgforordningen</w:t>
      </w:r>
      <w:proofErr w:type="spellEnd"/>
      <w:r w:rsidRPr="009C2F67">
        <w:t xml:space="preserve"> utvides til å gjelde artikkel 11a om tilgjengeliggjøring gjennom ESAP.</w:t>
      </w:r>
    </w:p>
    <w:p w14:paraId="7CF96996" w14:textId="77777777" w:rsidR="00DC4F43" w:rsidRPr="009C2F67" w:rsidRDefault="00DC4F43" w:rsidP="009C2F67">
      <w:r w:rsidRPr="009C2F67">
        <w:rPr>
          <w:rStyle w:val="kursiv"/>
        </w:rPr>
        <w:t>Annet ledd</w:t>
      </w:r>
      <w:r w:rsidRPr="009C2F67">
        <w:t xml:space="preserve"> endres for å ta hensyn til at verdipapirhandelloven § 19-12 ble opphevet ved lov 25. juni 2024 nr. 60.</w:t>
      </w:r>
    </w:p>
    <w:p w14:paraId="07548BEB" w14:textId="77777777" w:rsidR="00DC4F43" w:rsidRPr="009C2F67" w:rsidRDefault="00DC4F43" w:rsidP="009C2F67">
      <w:pPr>
        <w:pStyle w:val="Overskrift2"/>
      </w:pPr>
      <w:r w:rsidRPr="009C2F67">
        <w:t>Verdipapirfondloven</w:t>
      </w:r>
    </w:p>
    <w:p w14:paraId="5188638D" w14:textId="77777777" w:rsidR="00DC4F43" w:rsidRPr="009C2F67" w:rsidRDefault="00DC4F43" w:rsidP="009C2F67">
      <w:pPr>
        <w:pStyle w:val="avsnitt-undertittel"/>
      </w:pPr>
      <w:r w:rsidRPr="009C2F67">
        <w:t>Til § 1-7</w:t>
      </w:r>
    </w:p>
    <w:p w14:paraId="7860065D"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pengemarkedsforordningen. Øvrige endringer i bestemmelsen innebærer ikke realitetsendringer, men er en omformulering i tråd med Justis- og beredskapsdepartementets oppdaterte veileder om gjennomføring av EØS-avtalen i norsk rett.</w:t>
      </w:r>
    </w:p>
    <w:p w14:paraId="16E11E71" w14:textId="77777777" w:rsidR="00DC4F43" w:rsidRPr="009C2F67" w:rsidRDefault="00DC4F43" w:rsidP="009C2F67">
      <w:pPr>
        <w:pStyle w:val="avsnitt-undertittel"/>
      </w:pPr>
      <w:r w:rsidRPr="009C2F67">
        <w:t>Til § 8-4 a</w:t>
      </w:r>
    </w:p>
    <w:p w14:paraId="555983E1" w14:textId="77777777" w:rsidR="00DC4F43" w:rsidRPr="009C2F67" w:rsidRDefault="00DC4F43" w:rsidP="009C2F67">
      <w:r w:rsidRPr="009C2F67">
        <w:t>Bestemmelsen er ny.</w:t>
      </w:r>
    </w:p>
    <w:p w14:paraId="66253CBB" w14:textId="77777777" w:rsidR="00DC4F43" w:rsidRPr="009C2F67" w:rsidRDefault="00DC4F43" w:rsidP="009C2F67">
      <w:pPr>
        <w:rPr>
          <w:rStyle w:val="kursiv"/>
        </w:rPr>
      </w:pPr>
      <w:r w:rsidRPr="009C2F67">
        <w:rPr>
          <w:rStyle w:val="kursiv"/>
        </w:rPr>
        <w:t>Første ledd</w:t>
      </w:r>
      <w:r w:rsidRPr="009C2F67">
        <w:t xml:space="preserve"> fastsetter at prospekt, årsrapporter, halvårsrapporter og nøkkelinformasjon skal sendes til Finanstilsynet for tilgjengeliggjøring gjennom ESAP.</w:t>
      </w:r>
    </w:p>
    <w:p w14:paraId="3D97C4A6" w14:textId="77777777" w:rsidR="00DC4F43" w:rsidRPr="009C2F67" w:rsidRDefault="00DC4F43" w:rsidP="009C2F67">
      <w:pPr>
        <w:rPr>
          <w:rStyle w:val="kursiv"/>
        </w:rPr>
      </w:pPr>
      <w:r w:rsidRPr="009C2F67">
        <w:rPr>
          <w:rStyle w:val="kursiv"/>
        </w:rPr>
        <w:t>Annet ledd</w:t>
      </w:r>
      <w:r w:rsidRPr="009C2F67">
        <w:t xml:space="preserve"> gir regler om metadata som innsendingen til ESAP skal inneholde.</w:t>
      </w:r>
    </w:p>
    <w:p w14:paraId="025FF1AB"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35C6ED09" w14:textId="77777777" w:rsidR="00DC4F43" w:rsidRPr="009C2F67" w:rsidRDefault="00DC4F43" w:rsidP="009C2F67">
      <w:r w:rsidRPr="009C2F67">
        <w:t>Bestemmelsen er omtalt i punkt 5.7.</w:t>
      </w:r>
    </w:p>
    <w:p w14:paraId="2B8049CA" w14:textId="77777777" w:rsidR="00DC4F43" w:rsidRPr="009C2F67" w:rsidRDefault="00DC4F43" w:rsidP="009C2F67">
      <w:pPr>
        <w:pStyle w:val="avsnitt-undertittel"/>
      </w:pPr>
      <w:r w:rsidRPr="009C2F67">
        <w:t>Til § 8-8</w:t>
      </w:r>
    </w:p>
    <w:p w14:paraId="739B9ADA" w14:textId="77777777" w:rsidR="00DC4F43" w:rsidRPr="009C2F67" w:rsidRDefault="00DC4F43" w:rsidP="009C2F67">
      <w:r w:rsidRPr="009C2F67">
        <w:t xml:space="preserve">Det følger av nytt </w:t>
      </w:r>
      <w:r w:rsidRPr="009C2F67">
        <w:rPr>
          <w:rStyle w:val="kursiv"/>
        </w:rPr>
        <w:t>fjerde ledd</w:t>
      </w:r>
      <w:r w:rsidRPr="009C2F67">
        <w:t xml:space="preserve"> at forvaltningsselskapets retningslinjer for aktivt eierskap, eventuelt en forklaring om hvorfor selskapet ikke har slike retningslinjer, og en redegjørelse for hvordan retningslinjene har blitt gjennomført skal sendes til Finanstilsynet for tilgjengeliggjøring gjennom ESAP.</w:t>
      </w:r>
    </w:p>
    <w:p w14:paraId="3390A08C" w14:textId="77777777" w:rsidR="00DC4F43" w:rsidRPr="009C2F67" w:rsidRDefault="00DC4F43" w:rsidP="009C2F67">
      <w:r w:rsidRPr="009C2F67">
        <w:t xml:space="preserve">Nytt </w:t>
      </w:r>
      <w:r w:rsidRPr="009C2F67">
        <w:rPr>
          <w:rStyle w:val="kursiv"/>
        </w:rPr>
        <w:t>femte ledd</w:t>
      </w:r>
      <w:r w:rsidRPr="009C2F67">
        <w:t xml:space="preserve"> gir regler om metadata som innsendingen til ESAP skal inneholde.</w:t>
      </w:r>
    </w:p>
    <w:p w14:paraId="4E6BDE5F" w14:textId="77777777" w:rsidR="00DC4F43" w:rsidRPr="009C2F67" w:rsidRDefault="00DC4F43" w:rsidP="009C2F67">
      <w:r w:rsidRPr="009C2F67">
        <w:lastRenderedPageBreak/>
        <w:t xml:space="preserve">I tidligere fjerde ledd, som blir nytt </w:t>
      </w:r>
      <w:r w:rsidRPr="009C2F67">
        <w:rPr>
          <w:rStyle w:val="kursiv"/>
        </w:rPr>
        <w:t>sjette ledd,</w:t>
      </w:r>
      <w:r w:rsidRPr="009C2F67">
        <w:t xml:space="preserve"> utvides departementets forskriftshjemmel til å omfatte regler om ESAP-innsending.</w:t>
      </w:r>
    </w:p>
    <w:p w14:paraId="1B3EAF3E" w14:textId="77777777" w:rsidR="00DC4F43" w:rsidRPr="009C2F67" w:rsidRDefault="00DC4F43" w:rsidP="009C2F67">
      <w:r w:rsidRPr="009C2F67">
        <w:t>Endringen er omtalt i punkt 5.6.</w:t>
      </w:r>
    </w:p>
    <w:p w14:paraId="4ED59100" w14:textId="77777777" w:rsidR="00DC4F43" w:rsidRPr="009C2F67" w:rsidRDefault="00DC4F43" w:rsidP="009C2F67">
      <w:pPr>
        <w:pStyle w:val="Overskrift2"/>
      </w:pPr>
      <w:r w:rsidRPr="009C2F67">
        <w:t>Lov om alternative investeringsfond</w:t>
      </w:r>
    </w:p>
    <w:p w14:paraId="72287EAB" w14:textId="77777777" w:rsidR="00DC4F43" w:rsidRPr="009C2F67" w:rsidRDefault="00DC4F43" w:rsidP="009C2F67">
      <w:pPr>
        <w:pStyle w:val="avsnitt-undertittel"/>
      </w:pPr>
      <w:r w:rsidRPr="009C2F67">
        <w:t>Til § 1A-1</w:t>
      </w:r>
    </w:p>
    <w:p w14:paraId="169065E0"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w:t>
      </w:r>
      <w:r w:rsidRPr="009C2F67">
        <w:t xml:space="preserve"> ta hensyn til at ESAP-endringsforordningen endrer </w:t>
      </w:r>
      <w:proofErr w:type="spellStart"/>
      <w:r w:rsidRPr="009C2F67">
        <w:t>EuVECA</w:t>
      </w:r>
      <w:proofErr w:type="spellEnd"/>
      <w:r w:rsidRPr="009C2F67">
        <w:t>-forordningen. Øvrige endringer i bestemmelsen innebærer ikke realitetsendringer, men er en omformulering i tråd med Justis- og beredskapsdepartementets oppdaterte veileder om gjennomføring av EØS-avtalen i norsk rett.</w:t>
      </w:r>
    </w:p>
    <w:p w14:paraId="3CA110AD" w14:textId="77777777" w:rsidR="00DC4F43" w:rsidRPr="009C2F67" w:rsidRDefault="00DC4F43" w:rsidP="009C2F67">
      <w:r w:rsidRPr="009C2F67">
        <w:t>Endringen er omtalt i punkt 6.4.3.</w:t>
      </w:r>
    </w:p>
    <w:p w14:paraId="0A098F92" w14:textId="77777777" w:rsidR="00DC4F43" w:rsidRPr="009C2F67" w:rsidRDefault="00DC4F43" w:rsidP="009C2F67">
      <w:pPr>
        <w:pStyle w:val="avsnitt-undertittel"/>
      </w:pPr>
      <w:r w:rsidRPr="009C2F67">
        <w:t>Til § 1A-2</w:t>
      </w:r>
    </w:p>
    <w:p w14:paraId="2BD59BE6"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w:t>
      </w:r>
      <w:proofErr w:type="spellStart"/>
      <w:r w:rsidRPr="009C2F67">
        <w:t>EuSEF</w:t>
      </w:r>
      <w:proofErr w:type="spellEnd"/>
      <w:r w:rsidRPr="009C2F67">
        <w:t>-forordningen. Øvrige endringer i bestemmelsen innebærer ikke realitetsendringer, men er en omformulering i tråd med Justis- og beredskapsdepartementets oppdaterte veileder om gjennomføring av EØS-avtalen i norsk rett.</w:t>
      </w:r>
    </w:p>
    <w:p w14:paraId="3CCA8173" w14:textId="77777777" w:rsidR="00DC4F43" w:rsidRPr="009C2F67" w:rsidRDefault="00DC4F43" w:rsidP="009C2F67">
      <w:r w:rsidRPr="009C2F67">
        <w:t>Endringen er omtalt i punkt 6.5.3.</w:t>
      </w:r>
    </w:p>
    <w:p w14:paraId="3FD4E9C6" w14:textId="77777777" w:rsidR="00DC4F43" w:rsidRPr="009C2F67" w:rsidRDefault="00DC4F43" w:rsidP="009C2F67">
      <w:pPr>
        <w:pStyle w:val="avsnitt-undertittel"/>
      </w:pPr>
      <w:r w:rsidRPr="009C2F67">
        <w:t>Til § 1A-3</w:t>
      </w:r>
    </w:p>
    <w:p w14:paraId="66193854"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ELTIF-forordningen. Øvrige endringer i bestemmelsen innebærer ikke realitetsendringer, men er en omformulering i tråd med Justis- og beredskapsdepartementets oppdaterte veileder om gjennomføring av EØS-avtalen i norsk rett.</w:t>
      </w:r>
    </w:p>
    <w:p w14:paraId="7092E1D4" w14:textId="77777777" w:rsidR="00DC4F43" w:rsidRPr="009C2F67" w:rsidRDefault="00DC4F43" w:rsidP="009C2F67">
      <w:r w:rsidRPr="009C2F67">
        <w:t>Endringen er omtalt i punkt 6.11.3.</w:t>
      </w:r>
    </w:p>
    <w:p w14:paraId="4DEE70C2" w14:textId="77777777" w:rsidR="00DC4F43" w:rsidRPr="009C2F67" w:rsidRDefault="00DC4F43" w:rsidP="009C2F67">
      <w:pPr>
        <w:pStyle w:val="avsnitt-undertittel"/>
      </w:pPr>
      <w:r w:rsidRPr="009C2F67">
        <w:t>Til § 4-7</w:t>
      </w:r>
    </w:p>
    <w:p w14:paraId="4F68AE4C" w14:textId="77777777" w:rsidR="00DC4F43" w:rsidRPr="009C2F67" w:rsidRDefault="00DC4F43" w:rsidP="009C2F67">
      <w:r w:rsidRPr="009C2F67">
        <w:t xml:space="preserve">Nytt </w:t>
      </w:r>
      <w:r w:rsidRPr="009C2F67">
        <w:rPr>
          <w:rStyle w:val="kursiv"/>
        </w:rPr>
        <w:t>fjerde ledd</w:t>
      </w:r>
      <w:r w:rsidRPr="009C2F67">
        <w:t xml:space="preserve"> innfører krav om ESAP-innsending av retningslinjer for aktivt eierskap, med Finanstilsynet som innsamlingsorgan.</w:t>
      </w:r>
    </w:p>
    <w:p w14:paraId="7DF3820E" w14:textId="77777777" w:rsidR="00DC4F43" w:rsidRPr="009C2F67" w:rsidRDefault="00DC4F43" w:rsidP="009C2F67">
      <w:r w:rsidRPr="009C2F67">
        <w:t xml:space="preserve">Nytt </w:t>
      </w:r>
      <w:r w:rsidRPr="009C2F67">
        <w:rPr>
          <w:rStyle w:val="kursiv"/>
        </w:rPr>
        <w:t>femte ledd</w:t>
      </w:r>
      <w:r w:rsidRPr="009C2F67">
        <w:t xml:space="preserve"> stiller krav om metadata som skal følge med informasjonen som skal sendes til ESAP.</w:t>
      </w:r>
    </w:p>
    <w:p w14:paraId="01D15B3C" w14:textId="77777777" w:rsidR="00DC4F43" w:rsidRPr="009C2F67" w:rsidRDefault="00DC4F43" w:rsidP="009C2F67">
      <w:r w:rsidRPr="009C2F67">
        <w:t xml:space="preserve">I tidligere fjerde ledd, som blir nytt </w:t>
      </w:r>
      <w:r w:rsidRPr="009C2F67">
        <w:rPr>
          <w:rStyle w:val="kursiv"/>
        </w:rPr>
        <w:t>sjette ledd,</w:t>
      </w:r>
      <w:r w:rsidRPr="009C2F67">
        <w:t xml:space="preserve"> utvides departementets forskriftshjemmel til å omfatte regler om ESAP-innsending.</w:t>
      </w:r>
    </w:p>
    <w:p w14:paraId="57A5C1EB" w14:textId="77777777" w:rsidR="00DC4F43" w:rsidRPr="009C2F67" w:rsidRDefault="00DC4F43" w:rsidP="009C2F67">
      <w:r w:rsidRPr="009C2F67">
        <w:t>Endringene er omtalt i punkt 5.6.</w:t>
      </w:r>
    </w:p>
    <w:p w14:paraId="0D0D4C43" w14:textId="77777777" w:rsidR="00DC4F43" w:rsidRPr="009C2F67" w:rsidRDefault="00DC4F43" w:rsidP="009C2F67">
      <w:pPr>
        <w:pStyle w:val="Overskrift2"/>
      </w:pPr>
      <w:r w:rsidRPr="009C2F67">
        <w:lastRenderedPageBreak/>
        <w:t>Lov om kredittvurderingsbyråer</w:t>
      </w:r>
    </w:p>
    <w:p w14:paraId="5233626E" w14:textId="77777777" w:rsidR="00DC4F43" w:rsidRPr="009C2F67" w:rsidRDefault="00DC4F43" w:rsidP="009C2F67">
      <w:pPr>
        <w:pStyle w:val="avsnitt-undertittel"/>
      </w:pPr>
      <w:r w:rsidRPr="009C2F67">
        <w:t>Til § 1</w:t>
      </w:r>
    </w:p>
    <w:p w14:paraId="185409BA" w14:textId="77777777" w:rsidR="00DC4F43" w:rsidRPr="009C2F67" w:rsidRDefault="00DC4F43" w:rsidP="009C2F67">
      <w:r w:rsidRPr="009C2F67">
        <w:t>Inkorpora</w:t>
      </w:r>
      <w:r w:rsidRPr="009C2F67">
        <w:t>sjonsbestemmelsen endres for å ta hensyn til at ESAP-endringsforordningen endrer kredittvurderingsbyråforordningen. Øvrige endringer i bestemmelsen innebærer ikke realitetsendringer, men er en omformulering i tråd med Justis- og beredskapsdepartementets oppdaterte veileder om gjennomføring av EØS-avtalen i norsk rett.</w:t>
      </w:r>
    </w:p>
    <w:p w14:paraId="6B05F065" w14:textId="77777777" w:rsidR="00DC4F43" w:rsidRPr="009C2F67" w:rsidRDefault="00DC4F43" w:rsidP="009C2F67">
      <w:r w:rsidRPr="009C2F67">
        <w:t>Endringen er omtalt i punkt 6.2.3.</w:t>
      </w:r>
    </w:p>
    <w:p w14:paraId="5DE44C00" w14:textId="77777777" w:rsidR="00DC4F43" w:rsidRPr="009C2F67" w:rsidRDefault="00DC4F43" w:rsidP="009C2F67">
      <w:pPr>
        <w:pStyle w:val="Overskrift2"/>
      </w:pPr>
      <w:r w:rsidRPr="009C2F67">
        <w:t>Finansforetaksloven</w:t>
      </w:r>
    </w:p>
    <w:p w14:paraId="1A4478D7" w14:textId="77777777" w:rsidR="00DC4F43" w:rsidRPr="009C2F67" w:rsidRDefault="00DC4F43" w:rsidP="009C2F67">
      <w:pPr>
        <w:pStyle w:val="avsnitt-undertittel"/>
      </w:pPr>
      <w:r w:rsidRPr="009C2F67">
        <w:t>Til § 11-13 a</w:t>
      </w:r>
    </w:p>
    <w:p w14:paraId="4FDC859B" w14:textId="77777777" w:rsidR="00DC4F43" w:rsidRPr="009C2F67" w:rsidRDefault="00DC4F43" w:rsidP="009C2F67">
      <w:r w:rsidRPr="009C2F67">
        <w:t>Bestemmelsen er ny.</w:t>
      </w:r>
    </w:p>
    <w:p w14:paraId="59FE594F" w14:textId="77777777" w:rsidR="00DC4F43" w:rsidRPr="009C2F67" w:rsidRDefault="00DC4F43" w:rsidP="009C2F67">
      <w:pPr>
        <w:rPr>
          <w:rStyle w:val="kursiv"/>
        </w:rPr>
      </w:pPr>
      <w:r w:rsidRPr="009C2F67">
        <w:rPr>
          <w:rStyle w:val="kursiv"/>
        </w:rPr>
        <w:t>Første ledd</w:t>
      </w:r>
      <w:r w:rsidRPr="009C2F67">
        <w:t xml:space="preserve"> fastsetter at kredittforetak som utsteder obligasjoner med fortrinnsrett skal sende investorinformasjon til enten et regulert marked (i praksis Oslo Børs) eller Finanstilsynet for tilgjengeliggjøring gjennom ESAP. For obligasjoner som er tatt opp til handel på Oslo Børs (eller børsens uregulerte marked Nordic ABM), oppfylles opplysningsplikten etter lovens § 11-13 annet ledd i praksis ved å tilgjengeliggjøre informasjonen på børsens nettsted </w:t>
      </w:r>
      <w:proofErr w:type="spellStart"/>
      <w:r w:rsidRPr="009C2F67">
        <w:t>NewsWeb</w:t>
      </w:r>
      <w:proofErr w:type="spellEnd"/>
      <w:r w:rsidRPr="009C2F67">
        <w:t xml:space="preserve">. Opplysninger om obligasjoner med fortrinnsrett som ikke </w:t>
      </w:r>
      <w:r w:rsidRPr="009C2F67">
        <w:t>handles på Oslo Børs eller Nordic ABM, må sendes Finanstilsynet.</w:t>
      </w:r>
    </w:p>
    <w:p w14:paraId="0DB508EA"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7523AAFB"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7463654D" w14:textId="77777777" w:rsidR="00DC4F43" w:rsidRPr="009C2F67" w:rsidRDefault="00DC4F43" w:rsidP="009C2F67">
      <w:r w:rsidRPr="009C2F67">
        <w:t>Bestemmelsene er omtalt i punkt 5.17.</w:t>
      </w:r>
    </w:p>
    <w:p w14:paraId="24324092" w14:textId="77777777" w:rsidR="00DC4F43" w:rsidRPr="009C2F67" w:rsidRDefault="00DC4F43" w:rsidP="009C2F67">
      <w:pPr>
        <w:rPr>
          <w:rStyle w:val="kursiv"/>
        </w:rPr>
      </w:pPr>
      <w:r w:rsidRPr="009C2F67">
        <w:rPr>
          <w:rStyle w:val="kursiv"/>
        </w:rPr>
        <w:t>Fjerde ledd</w:t>
      </w:r>
      <w:r w:rsidRPr="009C2F67">
        <w:t xml:space="preserve"> gir det regulerte markedet, i praksis Oslo Børs, hjemmel til å ta gebyr fra kredittforetaket for å gjøre informasjon tilgjengelig gjennom ESAP.</w:t>
      </w:r>
    </w:p>
    <w:p w14:paraId="36E3F5C9" w14:textId="77777777" w:rsidR="00DC4F43" w:rsidRPr="009C2F67" w:rsidRDefault="00DC4F43" w:rsidP="009C2F67">
      <w:r w:rsidRPr="009C2F67">
        <w:t>Bestemmelsen er omtalt i punkt 5.4.3.</w:t>
      </w:r>
    </w:p>
    <w:p w14:paraId="6258E434" w14:textId="77777777" w:rsidR="00DC4F43" w:rsidRPr="009C2F67" w:rsidRDefault="00DC4F43" w:rsidP="009C2F67">
      <w:pPr>
        <w:pStyle w:val="avsnitt-undertittel"/>
      </w:pPr>
      <w:r w:rsidRPr="009C2F67">
        <w:t>Til § 13-24</w:t>
      </w:r>
    </w:p>
    <w:p w14:paraId="073783F9" w14:textId="77777777" w:rsidR="00DC4F43" w:rsidRPr="009C2F67" w:rsidRDefault="00DC4F43" w:rsidP="009C2F67">
      <w:r w:rsidRPr="009C2F67">
        <w:t>Bestemmelsen er ny</w:t>
      </w:r>
    </w:p>
    <w:p w14:paraId="77CE9C34" w14:textId="77777777" w:rsidR="00DC4F43" w:rsidRPr="009C2F67" w:rsidRDefault="00DC4F43" w:rsidP="009C2F67">
      <w:pPr>
        <w:rPr>
          <w:rStyle w:val="kursiv"/>
        </w:rPr>
      </w:pPr>
      <w:r w:rsidRPr="009C2F67">
        <w:rPr>
          <w:rStyle w:val="kursiv"/>
        </w:rPr>
        <w:t>Første ledd</w:t>
      </w:r>
      <w:r w:rsidRPr="009C2F67">
        <w:t xml:space="preserve"> fastsetter at livsforsikrings- og pensjonsforetaks retningslinjer for aktivt eierskap, eventuelt en forklaring om hvorfor foretaket ikke har slike retningslinjer, og en redegjørelse for hvordan retningslinjene har blitt gjennomført skal sendes til Finanstilsynet for tilgjengeliggjøring gjennom ESAP. Videre skal foretakene sende en redegjørelse om hovedelementene i foretakets investeringsstrategi og redegjørelse for eventuelle avtaler om utkontraktering av kapitalforvaltningen til Finanstilsynet for tilgjen</w:t>
      </w:r>
      <w:r w:rsidRPr="009C2F67">
        <w:t>geliggjøring gjennom ESAP.</w:t>
      </w:r>
    </w:p>
    <w:p w14:paraId="4C4B724C"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056CADBF" w14:textId="77777777" w:rsidR="00DC4F43" w:rsidRPr="009C2F67" w:rsidRDefault="00DC4F43" w:rsidP="009C2F67">
      <w:pPr>
        <w:rPr>
          <w:rStyle w:val="kursiv"/>
        </w:rPr>
      </w:pPr>
      <w:r w:rsidRPr="009C2F67">
        <w:rPr>
          <w:rStyle w:val="kursiv"/>
        </w:rPr>
        <w:lastRenderedPageBreak/>
        <w:t>Tredje ledd</w:t>
      </w:r>
      <w:r w:rsidRPr="009C2F67">
        <w:t xml:space="preserve"> gir Finansdepartementet hjemmel til å fastsette nærmere regler om ESAP-innsendingen i forskrift.</w:t>
      </w:r>
    </w:p>
    <w:p w14:paraId="35522D96" w14:textId="77777777" w:rsidR="00DC4F43" w:rsidRPr="009C2F67" w:rsidRDefault="00DC4F43" w:rsidP="009C2F67">
      <w:r w:rsidRPr="009C2F67">
        <w:t>Bestemmelsen er omtalt i punkt 5.6.</w:t>
      </w:r>
    </w:p>
    <w:p w14:paraId="2CABABFC" w14:textId="77777777" w:rsidR="00DC4F43" w:rsidRPr="009C2F67" w:rsidRDefault="00DC4F43" w:rsidP="009C2F67">
      <w:pPr>
        <w:pStyle w:val="avsnitt-undertittel"/>
      </w:pPr>
      <w:r w:rsidRPr="009C2F67">
        <w:t>Til § 14-12 a</w:t>
      </w:r>
    </w:p>
    <w:p w14:paraId="50F1A9E1" w14:textId="77777777" w:rsidR="00DC4F43" w:rsidRPr="009C2F67" w:rsidRDefault="00DC4F43" w:rsidP="009C2F67">
      <w:r w:rsidRPr="009C2F67">
        <w:t>Bestemmelsen er ny.</w:t>
      </w:r>
    </w:p>
    <w:p w14:paraId="620EF394" w14:textId="77777777" w:rsidR="00DC4F43" w:rsidRPr="009C2F67" w:rsidRDefault="00DC4F43" w:rsidP="009C2F67">
      <w:pPr>
        <w:rPr>
          <w:rStyle w:val="kursiv"/>
        </w:rPr>
      </w:pPr>
      <w:r w:rsidRPr="009C2F67">
        <w:rPr>
          <w:rStyle w:val="kursiv"/>
        </w:rPr>
        <w:t>Første ledd</w:t>
      </w:r>
      <w:r w:rsidRPr="009C2F67">
        <w:t xml:space="preserve"> fastsetter at forsikringsforetak skal sende rapporter om sin solvens og finansielle stilling til Finanstilsynet for tilgjengeliggjøring gjennom ESAP.</w:t>
      </w:r>
    </w:p>
    <w:p w14:paraId="72A3629C"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010ADF74"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192B2475" w14:textId="77777777" w:rsidR="00DC4F43" w:rsidRPr="009C2F67" w:rsidRDefault="00DC4F43" w:rsidP="009C2F67">
      <w:r w:rsidRPr="009C2F67">
        <w:t>Bestemmelsen er omtalt i punkt 5.8.</w:t>
      </w:r>
    </w:p>
    <w:p w14:paraId="272262A4" w14:textId="77777777" w:rsidR="00DC4F43" w:rsidRPr="009C2F67" w:rsidRDefault="00DC4F43" w:rsidP="009C2F67">
      <w:pPr>
        <w:pStyle w:val="avsnitt-undertittel"/>
      </w:pPr>
      <w:r w:rsidRPr="009C2F67">
        <w:t>Til § 20-4 a</w:t>
      </w:r>
    </w:p>
    <w:p w14:paraId="6D2EED27" w14:textId="77777777" w:rsidR="00DC4F43" w:rsidRPr="009C2F67" w:rsidRDefault="00DC4F43" w:rsidP="009C2F67">
      <w:r w:rsidRPr="009C2F67">
        <w:t>Bestemmelsen er ny.</w:t>
      </w:r>
    </w:p>
    <w:p w14:paraId="3C4CE2DF" w14:textId="77777777" w:rsidR="00DC4F43" w:rsidRPr="009C2F67" w:rsidRDefault="00DC4F43" w:rsidP="009C2F67">
      <w:pPr>
        <w:rPr>
          <w:rStyle w:val="kursiv"/>
        </w:rPr>
      </w:pPr>
      <w:r w:rsidRPr="009C2F67">
        <w:rPr>
          <w:rStyle w:val="kursiv"/>
        </w:rPr>
        <w:t>Første ledd</w:t>
      </w:r>
      <w:r w:rsidRPr="009C2F67">
        <w:t xml:space="preserve"> fastsetter at informasjon som skal tilgjengeliggjør</w:t>
      </w:r>
      <w:r w:rsidRPr="009C2F67">
        <w:t>es gjennom ESAP etter bestemmelser i loven kapittel 20 skal være i et datauttrekkbart eller maskinlesbart format.</w:t>
      </w:r>
    </w:p>
    <w:p w14:paraId="6CA8643E"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131A998F"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7E81C050" w14:textId="77777777" w:rsidR="00DC4F43" w:rsidRPr="009C2F67" w:rsidRDefault="00DC4F43" w:rsidP="009C2F67">
      <w:r w:rsidRPr="009C2F67">
        <w:t>Bestemmelsen er omtalt i punkt 5.12.</w:t>
      </w:r>
    </w:p>
    <w:p w14:paraId="52BBB433" w14:textId="77777777" w:rsidR="00DC4F43" w:rsidRPr="009C2F67" w:rsidRDefault="00DC4F43" w:rsidP="009C2F67">
      <w:pPr>
        <w:pStyle w:val="avsnitt-undertittel"/>
      </w:pPr>
      <w:r w:rsidRPr="009C2F67">
        <w:t>Til § 20-8</w:t>
      </w:r>
    </w:p>
    <w:p w14:paraId="05FCDB2D" w14:textId="77777777" w:rsidR="00DC4F43" w:rsidRPr="009C2F67" w:rsidRDefault="00DC4F43" w:rsidP="009C2F67">
      <w:pPr>
        <w:rPr>
          <w:rStyle w:val="kursiv"/>
        </w:rPr>
      </w:pPr>
      <w:r w:rsidRPr="009C2F67">
        <w:rPr>
          <w:rStyle w:val="kursiv"/>
        </w:rPr>
        <w:t>Syvende ledd</w:t>
      </w:r>
      <w:r w:rsidRPr="009C2F67">
        <w:t xml:space="preserve"> endres slik at konsernforetak som skal offentliggjøre opplysninger om det er eller ikke er part i avtale om konsernintern finansiell støtte skal sende opplysningene til Finanstilsynet for tilgjengeliggjøring gjennom ESAP.</w:t>
      </w:r>
    </w:p>
    <w:p w14:paraId="50710E3C" w14:textId="77777777" w:rsidR="00DC4F43" w:rsidRPr="009C2F67" w:rsidRDefault="00DC4F43" w:rsidP="009C2F67">
      <w:r w:rsidRPr="009C2F67">
        <w:t>Endringen er omtalt i punkt 5.12.</w:t>
      </w:r>
    </w:p>
    <w:p w14:paraId="1C3BF92D" w14:textId="77777777" w:rsidR="00DC4F43" w:rsidRPr="009C2F67" w:rsidRDefault="00DC4F43" w:rsidP="009C2F67">
      <w:pPr>
        <w:pStyle w:val="avsnitt-undertittel"/>
      </w:pPr>
      <w:r w:rsidRPr="009C2F67">
        <w:t>Til § 20-12</w:t>
      </w:r>
    </w:p>
    <w:p w14:paraId="43D303F8" w14:textId="77777777" w:rsidR="00DC4F43" w:rsidRPr="009C2F67" w:rsidRDefault="00DC4F43" w:rsidP="009C2F67">
      <w:pPr>
        <w:rPr>
          <w:rStyle w:val="kursiv"/>
        </w:rPr>
      </w:pPr>
      <w:r w:rsidRPr="009C2F67">
        <w:rPr>
          <w:rStyle w:val="kursiv"/>
        </w:rPr>
        <w:t>Tredje ledd</w:t>
      </w:r>
      <w:r w:rsidRPr="009C2F67">
        <w:t xml:space="preserve"> endres slik at Finanstilsynet skal tilgjengeliggjøre gjennom ESAP eventuelle vedtak om at administrator skal overta styrets oppgaver og myndighet i et foretak.</w:t>
      </w:r>
    </w:p>
    <w:p w14:paraId="114C2C05" w14:textId="77777777" w:rsidR="00DC4F43" w:rsidRPr="009C2F67" w:rsidRDefault="00DC4F43" w:rsidP="009C2F67">
      <w:r w:rsidRPr="009C2F67">
        <w:t>Endringen er omtalt i punkt 5.12.</w:t>
      </w:r>
    </w:p>
    <w:p w14:paraId="32417703" w14:textId="77777777" w:rsidR="00DC4F43" w:rsidRPr="009C2F67" w:rsidRDefault="00DC4F43" w:rsidP="009C2F67">
      <w:pPr>
        <w:pStyle w:val="avsnitt-undertittel"/>
      </w:pPr>
      <w:r w:rsidRPr="009C2F67">
        <w:t>Til § 20-17</w:t>
      </w:r>
    </w:p>
    <w:p w14:paraId="147F749A" w14:textId="77777777" w:rsidR="00DC4F43" w:rsidRPr="009C2F67" w:rsidRDefault="00DC4F43" w:rsidP="009C2F67">
      <w:pPr>
        <w:rPr>
          <w:rStyle w:val="kursiv"/>
        </w:rPr>
      </w:pPr>
      <w:r w:rsidRPr="009C2F67">
        <w:rPr>
          <w:rStyle w:val="kursiv"/>
        </w:rPr>
        <w:t>Første ledd</w:t>
      </w:r>
      <w:r w:rsidRPr="009C2F67">
        <w:t xml:space="preserve"> endres slik at Finanstilsynet skal tilgjengeliggjøre gjennom ESAP eventuelle vedtak om krisehåndtering eller avvikling av et foretak.</w:t>
      </w:r>
    </w:p>
    <w:p w14:paraId="78A8E87F" w14:textId="77777777" w:rsidR="00DC4F43" w:rsidRPr="009C2F67" w:rsidRDefault="00DC4F43" w:rsidP="009C2F67">
      <w:r w:rsidRPr="009C2F67">
        <w:t>Endringen er omtalt i punkt 5.12.</w:t>
      </w:r>
    </w:p>
    <w:p w14:paraId="02EC44F4" w14:textId="77777777" w:rsidR="00DC4F43" w:rsidRPr="009C2F67" w:rsidRDefault="00DC4F43" w:rsidP="009C2F67">
      <w:pPr>
        <w:pStyle w:val="avsnitt-undertittel"/>
      </w:pPr>
      <w:r w:rsidRPr="009C2F67">
        <w:lastRenderedPageBreak/>
        <w:t>Til § 20-29</w:t>
      </w:r>
    </w:p>
    <w:p w14:paraId="3D1DFF03" w14:textId="77777777" w:rsidR="00DC4F43" w:rsidRPr="009C2F67" w:rsidRDefault="00DC4F43" w:rsidP="009C2F67">
      <w:pPr>
        <w:rPr>
          <w:rStyle w:val="kursiv"/>
        </w:rPr>
      </w:pPr>
      <w:r w:rsidRPr="009C2F67">
        <w:rPr>
          <w:rStyle w:val="kursiv"/>
        </w:rPr>
        <w:t>Annet ledd</w:t>
      </w:r>
      <w:r w:rsidRPr="009C2F67">
        <w:t xml:space="preserve"> endres slik at Finanstilsynet skal tilgjengeliggjøre gjennom ESAP eventuelle vedtak om avvikling under offentlig administrasjon.</w:t>
      </w:r>
    </w:p>
    <w:p w14:paraId="42CCDCAD" w14:textId="77777777" w:rsidR="00DC4F43" w:rsidRPr="009C2F67" w:rsidRDefault="00DC4F43" w:rsidP="009C2F67">
      <w:r w:rsidRPr="009C2F67">
        <w:t>Endringen er omtalt i punkt 5.12.</w:t>
      </w:r>
    </w:p>
    <w:p w14:paraId="483AA75F" w14:textId="77777777" w:rsidR="00DC4F43" w:rsidRPr="009C2F67" w:rsidRDefault="00DC4F43" w:rsidP="009C2F67">
      <w:pPr>
        <w:pStyle w:val="avsnitt-undertittel"/>
      </w:pPr>
      <w:r w:rsidRPr="009C2F67">
        <w:t>Til § 20-35</w:t>
      </w:r>
    </w:p>
    <w:p w14:paraId="0D33CF24" w14:textId="77777777" w:rsidR="00DC4F43" w:rsidRPr="009C2F67" w:rsidRDefault="00DC4F43" w:rsidP="009C2F67">
      <w:pPr>
        <w:rPr>
          <w:rStyle w:val="kursiv"/>
        </w:rPr>
      </w:pPr>
      <w:r w:rsidRPr="009C2F67">
        <w:rPr>
          <w:rStyle w:val="kursiv"/>
        </w:rPr>
        <w:t>Annet ledd</w:t>
      </w:r>
      <w:r w:rsidRPr="009C2F67">
        <w:t xml:space="preserve"> endres slik at Finanstilsynet skal tilgjengeliggjøre gjennom ESAP eventuelle pålegg til foretak under krisehåndtering om ikke å foreta betaling eller levering i henhold til foretakets kontrakter.</w:t>
      </w:r>
    </w:p>
    <w:p w14:paraId="179E5393" w14:textId="77777777" w:rsidR="00DC4F43" w:rsidRPr="009C2F67" w:rsidRDefault="00DC4F43" w:rsidP="009C2F67">
      <w:r w:rsidRPr="009C2F67">
        <w:t>Endringen er omtalt i punkt 5.12.</w:t>
      </w:r>
    </w:p>
    <w:p w14:paraId="2FF8EA6C" w14:textId="77777777" w:rsidR="00DC4F43" w:rsidRPr="009C2F67" w:rsidRDefault="00DC4F43" w:rsidP="009C2F67">
      <w:pPr>
        <w:pStyle w:val="avsnitt-undertittel"/>
      </w:pPr>
      <w:r w:rsidRPr="009C2F67">
        <w:t>Til § 20-36</w:t>
      </w:r>
    </w:p>
    <w:p w14:paraId="7B45F7AA" w14:textId="77777777" w:rsidR="00DC4F43" w:rsidRPr="009C2F67" w:rsidRDefault="00DC4F43" w:rsidP="009C2F67">
      <w:pPr>
        <w:rPr>
          <w:rStyle w:val="kursiv"/>
        </w:rPr>
      </w:pPr>
      <w:r w:rsidRPr="009C2F67">
        <w:rPr>
          <w:rStyle w:val="kursiv"/>
        </w:rPr>
        <w:t>Første ledd</w:t>
      </w:r>
      <w:r w:rsidRPr="009C2F67">
        <w:t xml:space="preserve"> endres slik at Finanstilsynet skal tilgjengeliggjøre gjennom ESAP eventuelle pålegg til parter i kontrakter med foretak under krisehåndtering om ikke å heve eller avslutte kontrakten i tilfeller der det vurderes krisehåndtering av foretaket.</w:t>
      </w:r>
    </w:p>
    <w:p w14:paraId="463B2B12" w14:textId="77777777" w:rsidR="00DC4F43" w:rsidRPr="009C2F67" w:rsidRDefault="00DC4F43" w:rsidP="009C2F67">
      <w:r w:rsidRPr="009C2F67">
        <w:t>Endringen er omtalt i punkt 5.12.</w:t>
      </w:r>
    </w:p>
    <w:p w14:paraId="66F0242F" w14:textId="77777777" w:rsidR="00DC4F43" w:rsidRPr="009C2F67" w:rsidRDefault="00DC4F43" w:rsidP="009C2F67">
      <w:pPr>
        <w:pStyle w:val="Overskrift2"/>
      </w:pPr>
      <w:r w:rsidRPr="009C2F67">
        <w:t>Referanseverdiloven</w:t>
      </w:r>
    </w:p>
    <w:p w14:paraId="25A90654" w14:textId="77777777" w:rsidR="00DC4F43" w:rsidRPr="009C2F67" w:rsidRDefault="00DC4F43" w:rsidP="009C2F67">
      <w:pPr>
        <w:pStyle w:val="avsnitt-undertittel"/>
      </w:pPr>
      <w:r w:rsidRPr="009C2F67">
        <w:t>Til § 1</w:t>
      </w:r>
    </w:p>
    <w:p w14:paraId="60648387"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referanseverdiforordningen. Øvrige endringer i bestemmelsen innebær</w:t>
      </w:r>
      <w:r w:rsidRPr="009C2F67">
        <w:t>er ikke realitetsendringer, men er en omformulering i tråd med Justis- og beredskapsdepartementets oppdaterte veileder om gjennomføring av EØS-avtalen i norsk rett.</w:t>
      </w:r>
    </w:p>
    <w:p w14:paraId="0B16C908" w14:textId="77777777" w:rsidR="00DC4F43" w:rsidRPr="009C2F67" w:rsidRDefault="00DC4F43" w:rsidP="009C2F67">
      <w:r w:rsidRPr="009C2F67">
        <w:t xml:space="preserve">Forskriftshjemmelen i </w:t>
      </w:r>
      <w:r w:rsidRPr="009C2F67">
        <w:rPr>
          <w:rStyle w:val="kursiv"/>
        </w:rPr>
        <w:t>fjerde ledd</w:t>
      </w:r>
      <w:r w:rsidRPr="009C2F67">
        <w:t xml:space="preserve"> utvides til å gjelde regler om ESAP-innsending.</w:t>
      </w:r>
    </w:p>
    <w:p w14:paraId="042AFC78" w14:textId="77777777" w:rsidR="00DC4F43" w:rsidRPr="009C2F67" w:rsidRDefault="00DC4F43" w:rsidP="009C2F67">
      <w:r w:rsidRPr="009C2F67">
        <w:t>Endringene er omtalt i punkt 6.13.</w:t>
      </w:r>
    </w:p>
    <w:p w14:paraId="002442CB" w14:textId="77777777" w:rsidR="00DC4F43" w:rsidRPr="009C2F67" w:rsidRDefault="00DC4F43" w:rsidP="009C2F67">
      <w:pPr>
        <w:pStyle w:val="avsnitt-undertittel"/>
      </w:pPr>
      <w:r w:rsidRPr="009C2F67">
        <w:t>Til § 12</w:t>
      </w:r>
    </w:p>
    <w:p w14:paraId="0A2305E5" w14:textId="77777777" w:rsidR="00DC4F43" w:rsidRPr="009C2F67" w:rsidRDefault="00DC4F43" w:rsidP="009C2F67">
      <w:r w:rsidRPr="009C2F67">
        <w:t xml:space="preserve">Hjemmelen i </w:t>
      </w:r>
      <w:r w:rsidRPr="009C2F67">
        <w:rPr>
          <w:rStyle w:val="kursiv"/>
        </w:rPr>
        <w:t>første ledd</w:t>
      </w:r>
      <w:r w:rsidRPr="009C2F67">
        <w:t xml:space="preserve"> for Finanstilsynet til å ilegge overtredelsesgebyr utvides til å omfatte overtredelser av referanseverdiforordningen artikkel 28a om innsending til ESAP.</w:t>
      </w:r>
    </w:p>
    <w:p w14:paraId="7CA5D2BE" w14:textId="77777777" w:rsidR="00DC4F43" w:rsidRPr="009C2F67" w:rsidRDefault="00DC4F43" w:rsidP="009C2F67">
      <w:r w:rsidRPr="009C2F67">
        <w:t>Endringen er omtalt i punkt 6.13.</w:t>
      </w:r>
    </w:p>
    <w:p w14:paraId="0092C638" w14:textId="77777777" w:rsidR="00DC4F43" w:rsidRPr="009C2F67" w:rsidRDefault="00DC4F43" w:rsidP="009C2F67">
      <w:pPr>
        <w:pStyle w:val="Overskrift2"/>
      </w:pPr>
      <w:r w:rsidRPr="009C2F67">
        <w:t>Lov om EØS-finanstilsyn</w:t>
      </w:r>
    </w:p>
    <w:p w14:paraId="19CAF8A3" w14:textId="77777777" w:rsidR="00DC4F43" w:rsidRPr="009C2F67" w:rsidRDefault="00DC4F43" w:rsidP="009C2F67">
      <w:pPr>
        <w:pStyle w:val="avsnitt-undertittel"/>
      </w:pPr>
      <w:r w:rsidRPr="009C2F67">
        <w:t>Til § 3 a</w:t>
      </w:r>
    </w:p>
    <w:p w14:paraId="1AB131BA" w14:textId="77777777" w:rsidR="00DC4F43" w:rsidRPr="009C2F67" w:rsidRDefault="00DC4F43" w:rsidP="009C2F67">
      <w:r w:rsidRPr="009C2F67">
        <w:t>Bestemmelsen er ny.</w:t>
      </w:r>
    </w:p>
    <w:p w14:paraId="1ACD6781" w14:textId="77777777" w:rsidR="00DC4F43" w:rsidRPr="009C2F67" w:rsidRDefault="00DC4F43" w:rsidP="009C2F67">
      <w:pPr>
        <w:rPr>
          <w:rStyle w:val="kursiv"/>
        </w:rPr>
      </w:pPr>
      <w:r w:rsidRPr="009C2F67">
        <w:rPr>
          <w:rStyle w:val="kursiv"/>
        </w:rPr>
        <w:lastRenderedPageBreak/>
        <w:t>Første ledd</w:t>
      </w:r>
      <w:r w:rsidRPr="009C2F67">
        <w:t xml:space="preserve"> inkorporerer ESAP-forordningen i norsk rett. </w:t>
      </w:r>
      <w:r w:rsidRPr="009C2F67">
        <w:rPr>
          <w:rStyle w:val="kursiv"/>
        </w:rPr>
        <w:t>Annet ledd</w:t>
      </w:r>
      <w:r w:rsidRPr="009C2F67">
        <w:t xml:space="preserve"> gir departementet hjemmel til å fastsette utfyllende forskrifter, herunder for å utpeke ett eller flere innsamlingsorgan for frivillig informasjon.</w:t>
      </w:r>
    </w:p>
    <w:p w14:paraId="5508812A" w14:textId="77777777" w:rsidR="00DC4F43" w:rsidRPr="009C2F67" w:rsidRDefault="00DC4F43" w:rsidP="009C2F67">
      <w:r w:rsidRPr="009C2F67">
        <w:t>Bestemmelsen er omtalt i punkt 4.2 og 4.4.</w:t>
      </w:r>
    </w:p>
    <w:p w14:paraId="424FFA6B" w14:textId="77777777" w:rsidR="00DC4F43" w:rsidRPr="009C2F67" w:rsidRDefault="00DC4F43" w:rsidP="009C2F67">
      <w:pPr>
        <w:pStyle w:val="Overskrift2"/>
      </w:pPr>
      <w:r w:rsidRPr="009C2F67">
        <w:t>Revisorloven</w:t>
      </w:r>
    </w:p>
    <w:p w14:paraId="1146A80D" w14:textId="77777777" w:rsidR="00DC4F43" w:rsidRPr="009C2F67" w:rsidRDefault="00DC4F43" w:rsidP="009C2F67">
      <w:pPr>
        <w:pStyle w:val="avsnitt-undertittel"/>
      </w:pPr>
      <w:r w:rsidRPr="009C2F67">
        <w:t>Til § 6-5</w:t>
      </w:r>
    </w:p>
    <w:p w14:paraId="5EA9B1A5" w14:textId="77777777" w:rsidR="00DC4F43" w:rsidRPr="009C2F67" w:rsidRDefault="00DC4F43" w:rsidP="009C2F67">
      <w:r w:rsidRPr="009C2F67">
        <w:t>Bestemmelsen er ny.</w:t>
      </w:r>
    </w:p>
    <w:p w14:paraId="2F10E640" w14:textId="77777777" w:rsidR="00DC4F43" w:rsidRPr="009C2F67" w:rsidRDefault="00DC4F43" w:rsidP="009C2F67">
      <w:pPr>
        <w:rPr>
          <w:rStyle w:val="kursiv"/>
        </w:rPr>
      </w:pPr>
      <w:r w:rsidRPr="009C2F67">
        <w:rPr>
          <w:rStyle w:val="kursiv"/>
        </w:rPr>
        <w:t>Første ledd</w:t>
      </w:r>
      <w:r w:rsidRPr="009C2F67">
        <w:t xml:space="preserve"> fastsetter at Finanstilsynet skal gjør</w:t>
      </w:r>
      <w:r w:rsidRPr="009C2F67">
        <w:t>e revisor- og attestantregisteret tilgjengelig i ESAP.</w:t>
      </w:r>
    </w:p>
    <w:p w14:paraId="365E00E3" w14:textId="77777777" w:rsidR="00DC4F43" w:rsidRPr="009C2F67" w:rsidRDefault="00DC4F43" w:rsidP="009C2F67">
      <w:pPr>
        <w:rPr>
          <w:rStyle w:val="kursiv"/>
        </w:rPr>
      </w:pPr>
      <w:r w:rsidRPr="009C2F67">
        <w:rPr>
          <w:rStyle w:val="kursiv"/>
        </w:rPr>
        <w:t>Annet ledd</w:t>
      </w:r>
      <w:r w:rsidRPr="009C2F67">
        <w:t xml:space="preserve"> gir regler om metadata som innsendingen til ESAP skal inneholde.</w:t>
      </w:r>
    </w:p>
    <w:p w14:paraId="4F54E3EC"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06B8BE50" w14:textId="77777777" w:rsidR="00DC4F43" w:rsidRPr="009C2F67" w:rsidRDefault="00DC4F43" w:rsidP="009C2F67">
      <w:r w:rsidRPr="009C2F67">
        <w:t>Bestemmelsen er omtalt i punkt 5.5.</w:t>
      </w:r>
    </w:p>
    <w:p w14:paraId="7869B3EA" w14:textId="77777777" w:rsidR="00DC4F43" w:rsidRPr="009C2F67" w:rsidRDefault="00DC4F43" w:rsidP="009C2F67">
      <w:pPr>
        <w:pStyle w:val="avsnitt-undertittel"/>
      </w:pPr>
      <w:r w:rsidRPr="009C2F67">
        <w:t>Til § 12-1</w:t>
      </w:r>
    </w:p>
    <w:p w14:paraId="0A280256"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revisjonsforordningen. Øvrige endringer i bestemmelsen innebærer ikke realitetsendringer, men er en omformulering i tråd med Justis- og beredskapsdepartementets oppdaterte veileder om gjennomføring av EØS-avtalen i norsk rett</w:t>
      </w:r>
    </w:p>
    <w:p w14:paraId="3BEE4721" w14:textId="77777777" w:rsidR="00DC4F43" w:rsidRPr="009C2F67" w:rsidRDefault="00DC4F43" w:rsidP="009C2F67">
      <w:r w:rsidRPr="009C2F67">
        <w:t xml:space="preserve">Nytt </w:t>
      </w:r>
      <w:r w:rsidRPr="009C2F67">
        <w:rPr>
          <w:rStyle w:val="kursiv"/>
        </w:rPr>
        <w:t>tredje ledd</w:t>
      </w:r>
      <w:r w:rsidRPr="009C2F67">
        <w:t xml:space="preserve"> fastsetter at Finanstilsynet skal være innsamlingsorgan for revisjonsforordningen.</w:t>
      </w:r>
    </w:p>
    <w:p w14:paraId="3F2B8512" w14:textId="77777777" w:rsidR="00DC4F43" w:rsidRPr="009C2F67" w:rsidRDefault="00DC4F43" w:rsidP="009C2F67">
      <w:r w:rsidRPr="009C2F67">
        <w:t>Endringene er omtalt i punkt 6.8.</w:t>
      </w:r>
    </w:p>
    <w:p w14:paraId="039CD357" w14:textId="77777777" w:rsidR="00DC4F43" w:rsidRPr="009C2F67" w:rsidRDefault="00DC4F43" w:rsidP="009C2F67">
      <w:pPr>
        <w:pStyle w:val="Overskrift2"/>
      </w:pPr>
      <w:r w:rsidRPr="009C2F67">
        <w:t xml:space="preserve">Lov om </w:t>
      </w:r>
      <w:proofErr w:type="spellStart"/>
      <w:r w:rsidRPr="009C2F67">
        <w:t>røystingsrådgjevarar</w:t>
      </w:r>
      <w:proofErr w:type="spellEnd"/>
    </w:p>
    <w:p w14:paraId="3264753E" w14:textId="77777777" w:rsidR="00DC4F43" w:rsidRPr="009C2F67" w:rsidRDefault="00DC4F43" w:rsidP="009C2F67">
      <w:pPr>
        <w:pStyle w:val="avsnitt-undertittel"/>
      </w:pPr>
      <w:r w:rsidRPr="009C2F67">
        <w:t>Til § 4a</w:t>
      </w:r>
    </w:p>
    <w:p w14:paraId="52F28DAF" w14:textId="77777777" w:rsidR="00DC4F43" w:rsidRPr="009C2F67" w:rsidRDefault="00DC4F43" w:rsidP="009C2F67">
      <w:r w:rsidRPr="009C2F67">
        <w:t>Bestemmelsen er ny.</w:t>
      </w:r>
    </w:p>
    <w:p w14:paraId="3E325B53" w14:textId="77777777" w:rsidR="00DC4F43" w:rsidRPr="009C2F67" w:rsidRDefault="00DC4F43" w:rsidP="009C2F67">
      <w:r w:rsidRPr="009C2F67">
        <w:t xml:space="preserve">Det følger av </w:t>
      </w:r>
      <w:r w:rsidRPr="009C2F67">
        <w:rPr>
          <w:rStyle w:val="kursiv"/>
        </w:rPr>
        <w:t>første ledd</w:t>
      </w:r>
      <w:r w:rsidRPr="009C2F67">
        <w:t xml:space="preserve"> at informasjon om atferdsregler og andre nærmere opplysninger om stemmeråd</w:t>
      </w:r>
      <w:r w:rsidRPr="009C2F67">
        <w:t>givere skal sendes til Finanstilsynet for tilgjengeliggjøring gjennom ESAP.</w:t>
      </w:r>
    </w:p>
    <w:p w14:paraId="2CE65672" w14:textId="77777777" w:rsidR="00DC4F43" w:rsidRPr="009C2F67" w:rsidRDefault="00DC4F43" w:rsidP="009C2F67">
      <w:pPr>
        <w:rPr>
          <w:rStyle w:val="kursiv"/>
        </w:rPr>
      </w:pPr>
      <w:r w:rsidRPr="009C2F67">
        <w:rPr>
          <w:rStyle w:val="kursiv"/>
        </w:rPr>
        <w:t>Annet ledd</w:t>
      </w:r>
      <w:r w:rsidRPr="009C2F67">
        <w:t xml:space="preserve"> gir nærmere regler om metadata informasjonen skal inneholde.</w:t>
      </w:r>
    </w:p>
    <w:p w14:paraId="1B8F1E58" w14:textId="77777777" w:rsidR="00DC4F43" w:rsidRPr="009C2F67" w:rsidRDefault="00DC4F43" w:rsidP="009C2F67">
      <w:pPr>
        <w:rPr>
          <w:rStyle w:val="kursiv"/>
        </w:rPr>
      </w:pPr>
      <w:r w:rsidRPr="009C2F67">
        <w:rPr>
          <w:rStyle w:val="kursiv"/>
        </w:rPr>
        <w:t>Tredje ledd</w:t>
      </w:r>
      <w:r w:rsidRPr="009C2F67">
        <w:t xml:space="preserve"> gir Finansdepartementet hjemmel til å fastsette nærmere regler om ESAP-innsendingen i forskrift.</w:t>
      </w:r>
    </w:p>
    <w:p w14:paraId="5C8BE205" w14:textId="77777777" w:rsidR="00DC4F43" w:rsidRPr="009C2F67" w:rsidRDefault="00DC4F43" w:rsidP="009C2F67">
      <w:r w:rsidRPr="009C2F67">
        <w:t>Bestemmelsen er omtalt i punkt 5.6.</w:t>
      </w:r>
    </w:p>
    <w:p w14:paraId="7D6AC1AA" w14:textId="77777777" w:rsidR="00DC4F43" w:rsidRPr="009C2F67" w:rsidRDefault="00DC4F43" w:rsidP="009C2F67">
      <w:pPr>
        <w:pStyle w:val="Overskrift2"/>
      </w:pPr>
      <w:r w:rsidRPr="009C2F67">
        <w:lastRenderedPageBreak/>
        <w:t xml:space="preserve">Lov om tilgjengeliggjøring av </w:t>
      </w:r>
      <w:proofErr w:type="spellStart"/>
      <w:r w:rsidRPr="009C2F67">
        <w:t>bærekraftsinformasjon</w:t>
      </w:r>
      <w:proofErr w:type="spellEnd"/>
      <w:r w:rsidRPr="009C2F67">
        <w:t xml:space="preserve"> i finanssektoren og et rammeverk for bærekraftige investeringer</w:t>
      </w:r>
    </w:p>
    <w:p w14:paraId="03948D86" w14:textId="77777777" w:rsidR="00DC4F43" w:rsidRPr="009C2F67" w:rsidRDefault="00DC4F43" w:rsidP="009C2F67">
      <w:pPr>
        <w:pStyle w:val="avsnitt-undertittel"/>
      </w:pPr>
      <w:r w:rsidRPr="009C2F67">
        <w:t>Til § 2</w:t>
      </w:r>
    </w:p>
    <w:p w14:paraId="7505FD68"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 ta hensyn til at ESAP-endringsforordningen endrer offentliggjøringsforordningen. Øvrige endringer i bestemmelsen innebærer ikke realitetsendringer, men er en omformulering i tråd med Justis- og beredskapsdepartementets oppdaterte veileder om gjennomføring av EØS-avtalen i norsk rett.</w:t>
      </w:r>
    </w:p>
    <w:p w14:paraId="01D773AC" w14:textId="77777777" w:rsidR="00DC4F43" w:rsidRPr="009C2F67" w:rsidRDefault="00DC4F43" w:rsidP="009C2F67">
      <w:pPr>
        <w:pStyle w:val="avsnitt-undertittel"/>
      </w:pPr>
      <w:r w:rsidRPr="009C2F67">
        <w:t>Til § 3</w:t>
      </w:r>
    </w:p>
    <w:p w14:paraId="417D4EBF" w14:textId="77777777" w:rsidR="00DC4F43" w:rsidRPr="009C2F67" w:rsidRDefault="00DC4F43" w:rsidP="009C2F67">
      <w:r w:rsidRPr="009C2F67">
        <w:t xml:space="preserve">Bestemmelsen i </w:t>
      </w:r>
      <w:r w:rsidRPr="009C2F67">
        <w:rPr>
          <w:rStyle w:val="kursiv"/>
        </w:rPr>
        <w:t>første ledd</w:t>
      </w:r>
      <w:r w:rsidRPr="009C2F67">
        <w:t xml:space="preserve"> som inkorporerer taksonomiforordningen omformuleres slik at den er i tråd med Justis- og beredskapsdepartementets oppdaterte veileder om gjennomføring av EØS-avtalen i norsk rett. Endringen innebærer ikke realitetsendringer.</w:t>
      </w:r>
    </w:p>
    <w:p w14:paraId="7F42D73E" w14:textId="77777777" w:rsidR="00DC4F43" w:rsidRPr="009C2F67" w:rsidRDefault="00DC4F43" w:rsidP="009C2F67">
      <w:pPr>
        <w:pStyle w:val="avsnitt-undertittel"/>
      </w:pPr>
      <w:r w:rsidRPr="009C2F67">
        <w:t>Til § 4</w:t>
      </w:r>
    </w:p>
    <w:p w14:paraId="42485EE8" w14:textId="77777777" w:rsidR="00DC4F43" w:rsidRPr="009C2F67" w:rsidRDefault="00DC4F43" w:rsidP="009C2F67">
      <w:r w:rsidRPr="009C2F67">
        <w:t>Paragrafoverskriften og bestemmelsen endres for å utpeke Finanstilsynet til innsamlingsorgan for ESAP for offentliggjøringsforordningen.</w:t>
      </w:r>
    </w:p>
    <w:p w14:paraId="6D6DCE02" w14:textId="77777777" w:rsidR="00DC4F43" w:rsidRPr="009C2F67" w:rsidRDefault="00DC4F43" w:rsidP="009C2F67">
      <w:r w:rsidRPr="009C2F67">
        <w:t>Endringene er omtalt i punkt 6.18.</w:t>
      </w:r>
    </w:p>
    <w:p w14:paraId="288519DD" w14:textId="77777777" w:rsidR="00DC4F43" w:rsidRPr="009C2F67" w:rsidRDefault="00DC4F43" w:rsidP="009C2F67">
      <w:pPr>
        <w:pStyle w:val="Overskrift2"/>
      </w:pPr>
      <w:proofErr w:type="spellStart"/>
      <w:r w:rsidRPr="009C2F67">
        <w:t>PRIIPs</w:t>
      </w:r>
      <w:proofErr w:type="spellEnd"/>
      <w:r w:rsidRPr="009C2F67">
        <w:t>-loven</w:t>
      </w:r>
    </w:p>
    <w:p w14:paraId="153E05EF" w14:textId="77777777" w:rsidR="00DC4F43" w:rsidRPr="009C2F67" w:rsidRDefault="00DC4F43" w:rsidP="009C2F67">
      <w:pPr>
        <w:pStyle w:val="avsnitt-undertittel"/>
      </w:pPr>
      <w:r w:rsidRPr="009C2F67">
        <w:t>Til § 2</w:t>
      </w:r>
    </w:p>
    <w:p w14:paraId="077662B7" w14:textId="77777777" w:rsidR="00DC4F43" w:rsidRPr="009C2F67" w:rsidRDefault="00DC4F43" w:rsidP="009C2F67">
      <w:r w:rsidRPr="009C2F67">
        <w:t>Inkorporasjo</w:t>
      </w:r>
      <w:r w:rsidRPr="009C2F67">
        <w:t xml:space="preserve">nsbestemmelsen i </w:t>
      </w:r>
      <w:r w:rsidRPr="009C2F67">
        <w:rPr>
          <w:rStyle w:val="kursiv"/>
        </w:rPr>
        <w:t>første ledd</w:t>
      </w:r>
      <w:r w:rsidRPr="009C2F67">
        <w:t xml:space="preserve"> endres for å ta hensyn til at ESAP-endringsforordningen endrer </w:t>
      </w:r>
      <w:proofErr w:type="spellStart"/>
      <w:r w:rsidRPr="009C2F67">
        <w:t>PRIIPs</w:t>
      </w:r>
      <w:proofErr w:type="spellEnd"/>
      <w:r w:rsidRPr="009C2F67">
        <w:t>-forordningen. Øvrige endringer i bestemmelsen innebær</w:t>
      </w:r>
      <w:r w:rsidRPr="009C2F67">
        <w:t>er ikke realitetsendringer, men er en omformulering i tråd med Justis- og beredskapsdepartementets oppdaterte veileder om gjennomføring av EØS-avtalen i norsk rett.</w:t>
      </w:r>
    </w:p>
    <w:p w14:paraId="63B5C57E" w14:textId="77777777" w:rsidR="00DC4F43" w:rsidRPr="009C2F67" w:rsidRDefault="00DC4F43" w:rsidP="009C2F67">
      <w:pPr>
        <w:pStyle w:val="avsnitt-undertittel"/>
      </w:pPr>
      <w:r w:rsidRPr="009C2F67">
        <w:t>Til § 5</w:t>
      </w:r>
    </w:p>
    <w:p w14:paraId="4F6669C2" w14:textId="77777777" w:rsidR="00DC4F43" w:rsidRPr="009C2F67" w:rsidRDefault="00DC4F43" w:rsidP="009C2F67">
      <w:pPr>
        <w:rPr>
          <w:rStyle w:val="kursiv"/>
        </w:rPr>
      </w:pPr>
      <w:r w:rsidRPr="009C2F67">
        <w:rPr>
          <w:rStyle w:val="kursiv"/>
        </w:rPr>
        <w:t>Paragrafoverskriften</w:t>
      </w:r>
      <w:r w:rsidRPr="009C2F67">
        <w:t xml:space="preserve"> og bestemmelsen endres for å utpeke Finanstilsynet til innsamlingsorgan for ESAP for </w:t>
      </w:r>
      <w:proofErr w:type="spellStart"/>
      <w:r w:rsidRPr="009C2F67">
        <w:t>PRIIPs</w:t>
      </w:r>
      <w:proofErr w:type="spellEnd"/>
      <w:r w:rsidRPr="009C2F67">
        <w:t>-forordningen.</w:t>
      </w:r>
    </w:p>
    <w:p w14:paraId="26F42267" w14:textId="77777777" w:rsidR="00DC4F43" w:rsidRPr="009C2F67" w:rsidRDefault="00DC4F43" w:rsidP="009C2F67">
      <w:pPr>
        <w:pStyle w:val="avsnitt-undertittel"/>
      </w:pPr>
      <w:r w:rsidRPr="009C2F67">
        <w:t>Til § 7</w:t>
      </w:r>
    </w:p>
    <w:p w14:paraId="7ED8849C" w14:textId="77777777" w:rsidR="00DC4F43" w:rsidRPr="009C2F67" w:rsidRDefault="00DC4F43" w:rsidP="009C2F67">
      <w:pPr>
        <w:rPr>
          <w:rStyle w:val="kursiv"/>
        </w:rPr>
      </w:pPr>
      <w:r w:rsidRPr="009C2F67">
        <w:rPr>
          <w:rStyle w:val="kursiv"/>
        </w:rPr>
        <w:t>Første ledd</w:t>
      </w:r>
      <w:r w:rsidRPr="009C2F67">
        <w:t xml:space="preserve"> endres slik at Finanstilsynets hjemmel til å ilegge overtredelsesgebyr utvides til å omfatte overtredelser av </w:t>
      </w:r>
      <w:proofErr w:type="spellStart"/>
      <w:r w:rsidRPr="009C2F67">
        <w:t>PRIIPs</w:t>
      </w:r>
      <w:proofErr w:type="spellEnd"/>
      <w:r w:rsidRPr="009C2F67">
        <w:t>-forordningen artikkel 29a nr. 1 om ESAP-tilgjengeliggjøring.</w:t>
      </w:r>
    </w:p>
    <w:p w14:paraId="5364418B" w14:textId="77777777" w:rsidR="00DC4F43" w:rsidRPr="009C2F67" w:rsidRDefault="00DC4F43" w:rsidP="009C2F67">
      <w:r w:rsidRPr="009C2F67">
        <w:t>Endringene er omtalt i punkt 6.10.</w:t>
      </w:r>
    </w:p>
    <w:p w14:paraId="4833487D" w14:textId="77777777" w:rsidR="00DC4F43" w:rsidRPr="009C2F67" w:rsidRDefault="00DC4F43" w:rsidP="009C2F67">
      <w:pPr>
        <w:pStyle w:val="Overskrift2"/>
      </w:pPr>
      <w:r w:rsidRPr="009C2F67">
        <w:lastRenderedPageBreak/>
        <w:t>Finanstilsynsloven</w:t>
      </w:r>
    </w:p>
    <w:p w14:paraId="7270B8D3" w14:textId="77777777" w:rsidR="00DC4F43" w:rsidRPr="009C2F67" w:rsidRDefault="00DC4F43" w:rsidP="009C2F67">
      <w:pPr>
        <w:pStyle w:val="avsnitt-undertittel"/>
      </w:pPr>
      <w:r w:rsidRPr="009C2F67">
        <w:t>Til § 6-5</w:t>
      </w:r>
    </w:p>
    <w:p w14:paraId="696F798D" w14:textId="77777777" w:rsidR="00DC4F43" w:rsidRPr="009C2F67" w:rsidRDefault="00DC4F43" w:rsidP="009C2F67">
      <w:r w:rsidRPr="009C2F67">
        <w:rPr>
          <w:rStyle w:val="kursiv"/>
        </w:rPr>
        <w:t>Fjerde ledd</w:t>
      </w:r>
      <w:r w:rsidRPr="009C2F67">
        <w:t xml:space="preserve"> endres slik at hjemmelen for Finansdepartementet til å fastsette forskriftsregler om offentliggjøring av vedtak om administrative sanksjoner utvides til å omfatte regler om tilgjengeliggjøring av vedtakene gjennom ESAP. </w:t>
      </w:r>
    </w:p>
    <w:p w14:paraId="7496FCA6" w14:textId="77777777" w:rsidR="00DC4F43" w:rsidRPr="009C2F67" w:rsidRDefault="00DC4F43" w:rsidP="009C2F67">
      <w:r w:rsidRPr="009C2F67">
        <w:t>Endringen er omtalt i punkt 5.4.4.</w:t>
      </w:r>
    </w:p>
    <w:p w14:paraId="5F6751C2" w14:textId="77777777" w:rsidR="00DC4F43" w:rsidRPr="009C2F67" w:rsidRDefault="00DC4F43" w:rsidP="009C2F67">
      <w:pPr>
        <w:pStyle w:val="Overskrift2"/>
      </w:pPr>
      <w:r w:rsidRPr="009C2F67">
        <w:t>Kryptoeiendelsloven</w:t>
      </w:r>
    </w:p>
    <w:p w14:paraId="19B85738" w14:textId="77777777" w:rsidR="00DC4F43" w:rsidRPr="009C2F67" w:rsidRDefault="00DC4F43" w:rsidP="009C2F67">
      <w:pPr>
        <w:pStyle w:val="avsnitt-undertittel"/>
      </w:pPr>
      <w:r w:rsidRPr="009C2F67">
        <w:t>Til § 1</w:t>
      </w:r>
    </w:p>
    <w:p w14:paraId="4FF6CDB8" w14:textId="77777777" w:rsidR="00DC4F43" w:rsidRPr="009C2F67" w:rsidRDefault="00DC4F43" w:rsidP="009C2F67">
      <w:r w:rsidRPr="009C2F67">
        <w:t xml:space="preserve">Inkorporasjonsbestemmelsen i </w:t>
      </w:r>
      <w:r w:rsidRPr="009C2F67">
        <w:rPr>
          <w:rStyle w:val="kursiv"/>
        </w:rPr>
        <w:t>første ledd</w:t>
      </w:r>
      <w:r w:rsidRPr="009C2F67">
        <w:t xml:space="preserve"> endres for å</w:t>
      </w:r>
      <w:r w:rsidRPr="009C2F67">
        <w:t xml:space="preserve"> ta hensyn til at ESAP-endringsforordningen endrer kryptoeiendelsforordningen. Øvrige endringer i bestemmelsen innebærer ikke realitetsendring, men er en omformulering i tråd med Justis- og beredskapsdepartementets oppdaterte veileder om gjennomføring av EØS-avtalen i norsk rett.</w:t>
      </w:r>
    </w:p>
    <w:p w14:paraId="4A3EE588" w14:textId="77777777" w:rsidR="00DC4F43" w:rsidRPr="009C2F67" w:rsidRDefault="00DC4F43" w:rsidP="009C2F67">
      <w:pPr>
        <w:pStyle w:val="avsnitt-undertittel"/>
      </w:pPr>
      <w:r w:rsidRPr="009C2F67">
        <w:t>Til § 2</w:t>
      </w:r>
    </w:p>
    <w:p w14:paraId="69F87C81" w14:textId="77777777" w:rsidR="00DC4F43" w:rsidRPr="009C2F67" w:rsidRDefault="00DC4F43" w:rsidP="009C2F67">
      <w:pPr>
        <w:rPr>
          <w:rStyle w:val="kursiv"/>
        </w:rPr>
      </w:pPr>
      <w:r w:rsidRPr="009C2F67">
        <w:rPr>
          <w:rStyle w:val="kursiv"/>
        </w:rPr>
        <w:t>Nytt annet ledd</w:t>
      </w:r>
      <w:r w:rsidRPr="009C2F67">
        <w:t xml:space="preserve"> utpeker Finanstilsynet som innsamlingsorgan for ESAP. </w:t>
      </w:r>
      <w:r w:rsidRPr="009C2F67">
        <w:rPr>
          <w:rStyle w:val="kursiv"/>
        </w:rPr>
        <w:t>Paragrafoverskriften</w:t>
      </w:r>
      <w:r w:rsidRPr="009C2F67">
        <w:t xml:space="preserve"> endres for å hensynta dette.</w:t>
      </w:r>
    </w:p>
    <w:p w14:paraId="7CCD427E" w14:textId="77777777" w:rsidR="00DC4F43" w:rsidRPr="009C2F67" w:rsidRDefault="00DC4F43" w:rsidP="009C2F67">
      <w:r w:rsidRPr="009C2F67">
        <w:t>Endringene er omtalt i punkt 6.19.</w:t>
      </w:r>
    </w:p>
    <w:p w14:paraId="697CCF9C" w14:textId="77777777" w:rsidR="00DC4F43" w:rsidRPr="009C2F67" w:rsidRDefault="00DC4F43" w:rsidP="009C2F67">
      <w:pPr>
        <w:pStyle w:val="a-tilraar-dep"/>
      </w:pPr>
      <w:r w:rsidRPr="009C2F67">
        <w:t>Finansdepartementet</w:t>
      </w:r>
    </w:p>
    <w:p w14:paraId="74358CFA" w14:textId="77777777" w:rsidR="00DC4F43" w:rsidRPr="009C2F67" w:rsidRDefault="00DC4F43" w:rsidP="009C2F67">
      <w:pPr>
        <w:pStyle w:val="a-tilraar-tit"/>
      </w:pPr>
      <w:r w:rsidRPr="009C2F67">
        <w:t>tilrår:</w:t>
      </w:r>
    </w:p>
    <w:p w14:paraId="456E55F2" w14:textId="77777777" w:rsidR="00DC4F43" w:rsidRPr="009C2F67" w:rsidRDefault="00DC4F43" w:rsidP="009C2F67">
      <w:r w:rsidRPr="009C2F67">
        <w:t>At Deres Majestet godkjenner og skriver under et framlagt forslag til proposisjon til Stortinget om endringer i finansmarkedslovgivningen (etablering av</w:t>
      </w:r>
      <w:r w:rsidRPr="009C2F67">
        <w:t xml:space="preserve"> felles europeisk tilgangspunkt) og samtykke til godkjenning av EØS-komiteens beslutninger nr. 303/2025, 304/2025 og 305/2025</w:t>
      </w:r>
      <w:r w:rsidRPr="009C2F67">
        <w:t>.</w:t>
      </w:r>
    </w:p>
    <w:p w14:paraId="34E3F9F5" w14:textId="77777777" w:rsidR="00DC4F43" w:rsidRPr="009C2F67" w:rsidRDefault="00DC4F43" w:rsidP="009C2F67">
      <w:pPr>
        <w:pStyle w:val="a-konge-tekst"/>
        <w:rPr>
          <w:rStyle w:val="halvfet0"/>
        </w:rPr>
      </w:pPr>
      <w:r w:rsidRPr="009C2F67">
        <w:rPr>
          <w:rStyle w:val="halvfet0"/>
        </w:rPr>
        <w:t>Vi HARALD,</w:t>
      </w:r>
      <w:r w:rsidRPr="009C2F67">
        <w:t xml:space="preserve"> Norges Konge,</w:t>
      </w:r>
    </w:p>
    <w:p w14:paraId="28F90C10" w14:textId="77777777" w:rsidR="00DC4F43" w:rsidRPr="009C2F67" w:rsidRDefault="00DC4F43" w:rsidP="009C2F67">
      <w:pPr>
        <w:pStyle w:val="a-konge-tit"/>
      </w:pPr>
      <w:r w:rsidRPr="009C2F67">
        <w:t>stadfester:</w:t>
      </w:r>
    </w:p>
    <w:p w14:paraId="75509667" w14:textId="77777777" w:rsidR="00DC4F43" w:rsidRPr="009C2F67" w:rsidRDefault="00DC4F43" w:rsidP="009C2F67">
      <w:r w:rsidRPr="009C2F67">
        <w:t>Stortinget blir bedt om å gjøre vedtak til lov om endringer i finansmarkedslovgivningen (etablering av felles europeisk tilgangspunkt) og vedtak om samtykke til godkjenning av EØS-komiteens beslutninger nr. 303/2025, 304/2025 og 305/2025 i samsvar med et vedlagt forslag</w:t>
      </w:r>
      <w:r w:rsidRPr="009C2F67">
        <w:t>.</w:t>
      </w:r>
    </w:p>
    <w:p w14:paraId="2FA6F065" w14:textId="77777777" w:rsidR="00DC4F43" w:rsidRPr="009C2F67" w:rsidRDefault="00DC4F43" w:rsidP="009C2F67">
      <w:pPr>
        <w:pStyle w:val="a-vedtak-tit"/>
      </w:pPr>
      <w:r w:rsidRPr="009C2F67">
        <w:lastRenderedPageBreak/>
        <w:t>A</w:t>
      </w:r>
      <w:r w:rsidRPr="009C2F67">
        <w:br/>
        <w:t>Forslag</w:t>
      </w:r>
    </w:p>
    <w:p w14:paraId="326119A6" w14:textId="77777777" w:rsidR="00DC4F43" w:rsidRPr="009C2F67" w:rsidRDefault="00DC4F43" w:rsidP="009C2F67">
      <w:pPr>
        <w:pStyle w:val="a-vedtak-tit"/>
      </w:pPr>
      <w:r w:rsidRPr="009C2F67">
        <w:t xml:space="preserve">til lov om endringer i finansmarkedslovgivningen </w:t>
      </w:r>
      <w:r w:rsidRPr="009C2F67">
        <w:br/>
        <w:t>(etablering av felles europeisk tilgangspunkt)</w:t>
      </w:r>
    </w:p>
    <w:p w14:paraId="5221CFAB" w14:textId="77777777" w:rsidR="00DC4F43" w:rsidRPr="009C2F67" w:rsidRDefault="00DC4F43" w:rsidP="009C2F67">
      <w:pPr>
        <w:pStyle w:val="a-vedtak-del"/>
      </w:pPr>
      <w:r w:rsidRPr="009C2F67">
        <w:t>I</w:t>
      </w:r>
    </w:p>
    <w:p w14:paraId="7628AF34" w14:textId="77777777" w:rsidR="00DC4F43" w:rsidRPr="009C2F67" w:rsidRDefault="00DC4F43" w:rsidP="009C2F67">
      <w:pPr>
        <w:pStyle w:val="l-tit-endr-lov"/>
      </w:pPr>
      <w:r w:rsidRPr="009C2F67">
        <w:t xml:space="preserve">I lov 13. juni 1997 nr. 45 om </w:t>
      </w:r>
      <w:proofErr w:type="spellStart"/>
      <w:r w:rsidRPr="009C2F67">
        <w:t>allmennaksjeselskaper</w:t>
      </w:r>
      <w:proofErr w:type="spellEnd"/>
      <w:r w:rsidRPr="009C2F67">
        <w:t xml:space="preserve"> gjøres følgende endringer:</w:t>
      </w:r>
    </w:p>
    <w:p w14:paraId="11D6672A" w14:textId="77777777" w:rsidR="00DC4F43" w:rsidRPr="009C2F67" w:rsidRDefault="00DC4F43" w:rsidP="009C2F67">
      <w:pPr>
        <w:pStyle w:val="l-tit-endr-paragraf"/>
      </w:pPr>
      <w:r w:rsidRPr="009C2F67">
        <w:t>Ny § 3-20 skal lyde:</w:t>
      </w:r>
    </w:p>
    <w:p w14:paraId="694060BD" w14:textId="77777777" w:rsidR="00DC4F43" w:rsidRPr="009C2F67" w:rsidRDefault="00DC4F43" w:rsidP="009C2F67">
      <w:pPr>
        <w:pStyle w:val="l-paragraf"/>
        <w:rPr>
          <w:rStyle w:val="regular"/>
        </w:rPr>
      </w:pPr>
      <w:r w:rsidRPr="009C2F67">
        <w:rPr>
          <w:rStyle w:val="regular"/>
        </w:rPr>
        <w:t>§ 3-20</w:t>
      </w:r>
      <w:r w:rsidRPr="009C2F67">
        <w:t xml:space="preserve"> Tilgjengeliggjøring gjennom European Single Access Point (ESAP)</w:t>
      </w:r>
    </w:p>
    <w:p w14:paraId="65CC327C" w14:textId="77777777" w:rsidR="00DC4F43" w:rsidRPr="009C2F67" w:rsidRDefault="00DC4F43" w:rsidP="009C2F67">
      <w:pPr>
        <w:pStyle w:val="l-ledd"/>
        <w:rPr>
          <w:rStyle w:val="l-endring"/>
        </w:rPr>
      </w:pPr>
      <w:r w:rsidRPr="009C2F67">
        <w:rPr>
          <w:rStyle w:val="l-endring"/>
        </w:rPr>
        <w:t>(1) Informasjon som gis i samsvar med § 3-15 annet ledd og § 3-19 femte ledd, skal sende</w:t>
      </w:r>
      <w:r w:rsidRPr="009C2F67">
        <w:rPr>
          <w:rStyle w:val="l-endring"/>
        </w:rPr>
        <w:t>s det regulerte markedet der selskapets aksjer er tatt opp til handel, eller Finanstilsynet. Informasjonen skal gis i et datauttrekkbart eller maskinlesbart format. Det regulerte markedet eller Finanstilsynet skal sørge for tilgjengeliggjøring av informasjonen gjennom European Single Access Point (ESAP) i samsvar med forordning (EU) 2023/2859, jf. lov om EØS-finanstilsyn § 3 a første ledd.</w:t>
      </w:r>
    </w:p>
    <w:p w14:paraId="65B9BA9A"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w:t>
      </w:r>
      <w:r w:rsidRPr="009C2F67">
        <w:rPr>
          <w:rStyle w:val="l-endring"/>
        </w:rPr>
        <w:t xml:space="preserve"> gitt etter lov om EØS-finanstilsyn § 3 a tredje ledd:</w:t>
      </w:r>
    </w:p>
    <w:p w14:paraId="213893F1"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selskapets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129050E8" w14:textId="77777777" w:rsidR="00DC4F43" w:rsidRPr="009C2F67" w:rsidRDefault="00DC4F43" w:rsidP="009C2F67">
      <w:pPr>
        <w:pStyle w:val="friliste"/>
        <w:rPr>
          <w:rStyle w:val="l-endring"/>
        </w:rPr>
      </w:pPr>
      <w:r w:rsidRPr="009C2F67">
        <w:rPr>
          <w:rStyle w:val="l-endring"/>
        </w:rPr>
        <w:t>2.</w:t>
      </w:r>
      <w:r w:rsidRPr="009C2F67">
        <w:rPr>
          <w:rStyle w:val="l-endring"/>
        </w:rPr>
        <w:tab/>
        <w:t>selskapets størrelseskategori</w:t>
      </w:r>
    </w:p>
    <w:p w14:paraId="457C8B47" w14:textId="77777777" w:rsidR="00DC4F43" w:rsidRPr="009C2F67" w:rsidRDefault="00DC4F43" w:rsidP="009C2F67">
      <w:pPr>
        <w:pStyle w:val="friliste"/>
        <w:rPr>
          <w:rStyle w:val="l-endring"/>
        </w:rPr>
      </w:pPr>
      <w:r w:rsidRPr="009C2F67">
        <w:rPr>
          <w:rStyle w:val="l-endring"/>
        </w:rPr>
        <w:t>3.</w:t>
      </w:r>
      <w:r w:rsidRPr="009C2F67">
        <w:rPr>
          <w:rStyle w:val="l-endring"/>
        </w:rPr>
        <w:tab/>
        <w:t>selskapets sektorkategori</w:t>
      </w:r>
    </w:p>
    <w:p w14:paraId="55F80912" w14:textId="77777777" w:rsidR="00DC4F43" w:rsidRPr="009C2F67" w:rsidRDefault="00DC4F43" w:rsidP="009C2F67">
      <w:pPr>
        <w:pStyle w:val="friliste"/>
        <w:rPr>
          <w:rStyle w:val="l-endring"/>
        </w:rPr>
      </w:pPr>
      <w:r w:rsidRPr="009C2F67">
        <w:rPr>
          <w:rStyle w:val="l-endring"/>
        </w:rPr>
        <w:t>4.</w:t>
      </w:r>
      <w:r w:rsidRPr="009C2F67">
        <w:rPr>
          <w:rStyle w:val="l-endring"/>
        </w:rPr>
        <w:tab/>
        <w:t>informasjonskategori</w:t>
      </w:r>
    </w:p>
    <w:p w14:paraId="2780CF0F" w14:textId="77777777" w:rsidR="00DC4F43" w:rsidRPr="009C2F67" w:rsidRDefault="00DC4F43" w:rsidP="009C2F67">
      <w:pPr>
        <w:pStyle w:val="friliste"/>
        <w:rPr>
          <w:rStyle w:val="l-endring"/>
        </w:rPr>
      </w:pPr>
      <w:r w:rsidRPr="009C2F67">
        <w:rPr>
          <w:rStyle w:val="l-endring"/>
        </w:rPr>
        <w:t>5.</w:t>
      </w:r>
      <w:r w:rsidRPr="009C2F67">
        <w:rPr>
          <w:rStyle w:val="l-endring"/>
        </w:rPr>
        <w:tab/>
        <w:t>en indikasjon på om informasjonen inneholder personopplysninger.</w:t>
      </w:r>
    </w:p>
    <w:p w14:paraId="13942BEC" w14:textId="77777777" w:rsidR="00DC4F43" w:rsidRPr="009C2F67" w:rsidRDefault="00DC4F43" w:rsidP="009C2F67">
      <w:pPr>
        <w:pStyle w:val="l-ledd"/>
        <w:rPr>
          <w:rStyle w:val="l-endring"/>
        </w:rPr>
      </w:pPr>
      <w:r w:rsidRPr="009C2F67">
        <w:rPr>
          <w:rStyle w:val="l-endring"/>
        </w:rPr>
        <w:t>(3) Departementet kan i forskrift gi nærmere bestemmelser om hvilke andre metadata innsendingen skal omfatte, datastruktur og plikt til å bruke maskinlesbart format og elektronisk segl.</w:t>
      </w:r>
    </w:p>
    <w:p w14:paraId="3665BC6D" w14:textId="77777777" w:rsidR="00DC4F43" w:rsidRPr="009C2F67" w:rsidRDefault="00DC4F43" w:rsidP="009C2F67">
      <w:pPr>
        <w:pStyle w:val="l-ledd"/>
      </w:pPr>
      <w:r w:rsidRPr="009C2F67">
        <w:rPr>
          <w:rStyle w:val="l-endring"/>
        </w:rPr>
        <w:t>(4) Det regulerte markedet der selskapets aksjer er tatt opp til handel, kan kreve gebyr av selskapet for å gjøre informasjon nevnt i første ledd tilgjengelig gjennom ESAP.</w:t>
      </w:r>
    </w:p>
    <w:p w14:paraId="77FA6435" w14:textId="77777777" w:rsidR="00DC4F43" w:rsidRPr="009C2F67" w:rsidRDefault="00DC4F43" w:rsidP="009C2F67">
      <w:pPr>
        <w:pStyle w:val="l-tit-endr-ledd"/>
      </w:pPr>
      <w:r w:rsidRPr="009C2F67">
        <w:t>§ 6-16 a sjette ledd første punktum skal lyde:</w:t>
      </w:r>
    </w:p>
    <w:p w14:paraId="5BE33173" w14:textId="77777777" w:rsidR="00DC4F43" w:rsidRPr="009C2F67" w:rsidRDefault="00DC4F43" w:rsidP="009C2F67">
      <w:pPr>
        <w:pStyle w:val="l-punktum"/>
      </w:pPr>
      <w:r w:rsidRPr="009C2F67">
        <w:t xml:space="preserve">Retningslinjer som er godkjent av generalforsamlingen og resultatet av avstemningen samt dato, skal uten opphold tilgjengeliggjøres på selskapets nettside </w:t>
      </w:r>
      <w:r w:rsidRPr="009C2F67">
        <w:rPr>
          <w:rStyle w:val="l-endring"/>
        </w:rPr>
        <w:t>og sendes inn og tilgjengeliggjøres som angitt i § 3-20.</w:t>
      </w:r>
    </w:p>
    <w:p w14:paraId="35ECEDB5" w14:textId="77777777" w:rsidR="00DC4F43" w:rsidRPr="009C2F67" w:rsidRDefault="00DC4F43" w:rsidP="009C2F67">
      <w:pPr>
        <w:pStyle w:val="a-vedtak-del"/>
      </w:pPr>
      <w:r w:rsidRPr="009C2F67">
        <w:t>II</w:t>
      </w:r>
    </w:p>
    <w:p w14:paraId="5D6805EE" w14:textId="77777777" w:rsidR="00DC4F43" w:rsidRPr="009C2F67" w:rsidRDefault="00DC4F43" w:rsidP="009C2F67">
      <w:pPr>
        <w:pStyle w:val="l-tit-endr-lov"/>
      </w:pPr>
      <w:r w:rsidRPr="009C2F67">
        <w:t xml:space="preserve">I lov 17. juli 1998 nr. 56 om årsregnskap </w:t>
      </w:r>
      <w:proofErr w:type="spellStart"/>
      <w:r w:rsidRPr="009C2F67">
        <w:t>m.v</w:t>
      </w:r>
      <w:proofErr w:type="spellEnd"/>
      <w:r w:rsidRPr="009C2F67">
        <w:t>. skal ny § 8-2 a lyde:</w:t>
      </w:r>
    </w:p>
    <w:p w14:paraId="7AB858BE" w14:textId="77777777" w:rsidR="00DC4F43" w:rsidRPr="009C2F67" w:rsidRDefault="00DC4F43" w:rsidP="009C2F67">
      <w:pPr>
        <w:pStyle w:val="l-paragraf"/>
        <w:rPr>
          <w:rStyle w:val="regular"/>
        </w:rPr>
      </w:pPr>
      <w:r w:rsidRPr="009C2F67">
        <w:rPr>
          <w:rStyle w:val="regular"/>
        </w:rPr>
        <w:t>§ 8-2 a</w:t>
      </w:r>
      <w:r w:rsidRPr="009C2F67">
        <w:t xml:space="preserve"> </w:t>
      </w:r>
      <w:r w:rsidRPr="009C2F67">
        <w:t>Tilgjengeliggjøring gjennom European Single Access Point (ESAP)</w:t>
      </w:r>
    </w:p>
    <w:p w14:paraId="0D3176B3" w14:textId="77777777" w:rsidR="00DC4F43" w:rsidRPr="009C2F67" w:rsidRDefault="00DC4F43" w:rsidP="009C2F67">
      <w:pPr>
        <w:pStyle w:val="l-ledd"/>
        <w:rPr>
          <w:rStyle w:val="l-endring"/>
        </w:rPr>
      </w:pPr>
      <w:r w:rsidRPr="009C2F67">
        <w:rPr>
          <w:rStyle w:val="l-endring"/>
        </w:rPr>
        <w:t>(1) Foretak som er omfattet av § 2-3 første og annet ledd eller § 2-8 første og annet ledd, skal sende dokumenter som nevnt i § 8-2 første til fjerde ledd til Regnskapsregisteret eller til en offisielt utpekt lagringsmekanisme i et datauttrekkbart eller maskinlesbart format. Regnskapsregisteret eller den offisielt utpekte lagringsmekanismen skal sørge for tilgjengeliggjøring gjennom European Single Access Point (ESAP) i samsvar med ESAP-forordningen som inntatt i lov om EØS-finanstilsyn § 3 a første ledd.</w:t>
      </w:r>
    </w:p>
    <w:p w14:paraId="3DA3664D"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4098776E"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foretakets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 og, dersom foretaket er omfattet av § 2-5 tredje ledd, navnet på morselskapet som rapporterer på konsolidert nivå og, der det er tilgjengelig, morselskapets LEI</w:t>
      </w:r>
    </w:p>
    <w:p w14:paraId="342AA089" w14:textId="77777777" w:rsidR="00DC4F43" w:rsidRPr="009C2F67" w:rsidRDefault="00DC4F43" w:rsidP="009C2F67">
      <w:pPr>
        <w:pStyle w:val="friliste"/>
        <w:rPr>
          <w:rStyle w:val="l-endring"/>
        </w:rPr>
      </w:pPr>
      <w:r w:rsidRPr="009C2F67">
        <w:rPr>
          <w:rStyle w:val="l-endring"/>
        </w:rPr>
        <w:lastRenderedPageBreak/>
        <w:t>2.</w:t>
      </w:r>
      <w:r w:rsidRPr="009C2F67">
        <w:rPr>
          <w:rStyle w:val="l-endring"/>
        </w:rPr>
        <w:tab/>
        <w:t>foretakets størrelseskategori</w:t>
      </w:r>
    </w:p>
    <w:p w14:paraId="625D7EFC" w14:textId="77777777" w:rsidR="00DC4F43" w:rsidRPr="009C2F67" w:rsidRDefault="00DC4F43" w:rsidP="009C2F67">
      <w:pPr>
        <w:pStyle w:val="friliste"/>
        <w:rPr>
          <w:rStyle w:val="l-endring"/>
        </w:rPr>
      </w:pPr>
      <w:r w:rsidRPr="009C2F67">
        <w:rPr>
          <w:rStyle w:val="l-endring"/>
        </w:rPr>
        <w:t>3.</w:t>
      </w:r>
      <w:r w:rsidRPr="009C2F67">
        <w:rPr>
          <w:rStyle w:val="l-endring"/>
        </w:rPr>
        <w:tab/>
        <w:t>foretakets sektorkategori</w:t>
      </w:r>
    </w:p>
    <w:p w14:paraId="37DD73DF" w14:textId="77777777" w:rsidR="00DC4F43" w:rsidRPr="009C2F67" w:rsidRDefault="00DC4F43" w:rsidP="009C2F67">
      <w:pPr>
        <w:pStyle w:val="friliste"/>
        <w:rPr>
          <w:rStyle w:val="l-endring"/>
        </w:rPr>
      </w:pPr>
      <w:r w:rsidRPr="009C2F67">
        <w:rPr>
          <w:rStyle w:val="l-endring"/>
        </w:rPr>
        <w:t>4.</w:t>
      </w:r>
      <w:r w:rsidRPr="009C2F67">
        <w:rPr>
          <w:rStyle w:val="l-endring"/>
        </w:rPr>
        <w:tab/>
        <w:t>informasjonskategori</w:t>
      </w:r>
    </w:p>
    <w:p w14:paraId="45B3022F" w14:textId="77777777" w:rsidR="00DC4F43" w:rsidRPr="009C2F67" w:rsidRDefault="00DC4F43" w:rsidP="009C2F67">
      <w:pPr>
        <w:pStyle w:val="friliste"/>
        <w:rPr>
          <w:rStyle w:val="l-endring"/>
        </w:rPr>
      </w:pPr>
      <w:r w:rsidRPr="009C2F67">
        <w:rPr>
          <w:rStyle w:val="l-endring"/>
        </w:rPr>
        <w:t>5.</w:t>
      </w:r>
      <w:r w:rsidRPr="009C2F67">
        <w:rPr>
          <w:rStyle w:val="l-endring"/>
        </w:rPr>
        <w:tab/>
        <w:t>en indikasjon på om informasjonen inneholder personopplysninger.</w:t>
      </w:r>
    </w:p>
    <w:p w14:paraId="7F67AC8C" w14:textId="77777777" w:rsidR="00DC4F43" w:rsidRPr="009C2F67" w:rsidRDefault="00DC4F43" w:rsidP="009C2F67">
      <w:pPr>
        <w:pStyle w:val="l-ledd"/>
      </w:pPr>
      <w:r w:rsidRPr="009C2F67">
        <w:rPr>
          <w:rStyle w:val="l-endring"/>
        </w:rPr>
        <w:t>(3) Departementet kan i forskrift gi nærmere bestemmelser om hvilke andre metadata innsendingen skal omfatte, datastruktur og plikt til å bruke maskinlesbart format og elektronisk segl.</w:t>
      </w:r>
    </w:p>
    <w:p w14:paraId="47537124" w14:textId="77777777" w:rsidR="00DC4F43" w:rsidRPr="009C2F67" w:rsidRDefault="00DC4F43" w:rsidP="009C2F67">
      <w:pPr>
        <w:pStyle w:val="a-vedtak-del"/>
      </w:pPr>
      <w:r w:rsidRPr="009C2F67">
        <w:t>III</w:t>
      </w:r>
    </w:p>
    <w:p w14:paraId="67285CB3" w14:textId="77777777" w:rsidR="00DC4F43" w:rsidRPr="009C2F67" w:rsidRDefault="00DC4F43" w:rsidP="009C2F67">
      <w:pPr>
        <w:pStyle w:val="l-tit-endr-lov"/>
      </w:pPr>
      <w:r w:rsidRPr="009C2F67">
        <w:t>I lov 29. juni 2007 nr. 75 om verdipapirhandel gjøres følgende endringer:</w:t>
      </w:r>
    </w:p>
    <w:p w14:paraId="12792B14" w14:textId="77777777" w:rsidR="00DC4F43" w:rsidRPr="009C2F67" w:rsidRDefault="00DC4F43" w:rsidP="009C2F67">
      <w:pPr>
        <w:pStyle w:val="l-tit-endr-paragraf"/>
      </w:pPr>
      <w:r w:rsidRPr="009C2F67">
        <w:t>Ny § 1-4 skal lyde:</w:t>
      </w:r>
    </w:p>
    <w:p w14:paraId="4D764EE5" w14:textId="77777777" w:rsidR="00DC4F43" w:rsidRPr="009C2F67" w:rsidRDefault="00DC4F43" w:rsidP="009C2F67">
      <w:pPr>
        <w:pStyle w:val="l-paragraf"/>
        <w:rPr>
          <w:rStyle w:val="regular"/>
        </w:rPr>
      </w:pPr>
      <w:r w:rsidRPr="009C2F67">
        <w:rPr>
          <w:rStyle w:val="regular"/>
        </w:rPr>
        <w:t>§ 1-4</w:t>
      </w:r>
      <w:r w:rsidRPr="009C2F67">
        <w:t xml:space="preserve"> Tilgjengeliggjøring gjennom European Single Access Point (ESAP)</w:t>
      </w:r>
    </w:p>
    <w:p w14:paraId="4EBD7C9C" w14:textId="77777777" w:rsidR="00DC4F43" w:rsidRPr="009C2F67" w:rsidRDefault="00DC4F43" w:rsidP="009C2F67">
      <w:pPr>
        <w:pStyle w:val="l-ledd"/>
        <w:rPr>
          <w:rStyle w:val="l-endring"/>
        </w:rPr>
      </w:pPr>
      <w:r w:rsidRPr="009C2F67">
        <w:rPr>
          <w:rStyle w:val="l-endring"/>
        </w:rPr>
        <w:t>(1) Informasjon som omfattes av § 9-30 tredje ledd, § 9-31 tredje ledd nr. 3, 4 og 6, § 9-56 tredje ledd, § 11-10 femte ledd tredje punktum, § 12-3 tredje ledd og § 15-3 første ledd nr. 2, skal sendes mottakeren i et datauttrekkbart eller maskinlesbart format.</w:t>
      </w:r>
    </w:p>
    <w:p w14:paraId="56624935" w14:textId="77777777" w:rsidR="00DC4F43" w:rsidRPr="009C2F67" w:rsidRDefault="00DC4F43" w:rsidP="009C2F67">
      <w:pPr>
        <w:pStyle w:val="l-ledd"/>
        <w:rPr>
          <w:rStyle w:val="l-endring"/>
        </w:rPr>
      </w:pPr>
      <w:r w:rsidRPr="009C2F67">
        <w:rPr>
          <w:rStyle w:val="l-endring"/>
        </w:rPr>
        <w:t>(2) </w:t>
      </w:r>
      <w:r w:rsidRPr="009C2F67">
        <w:rPr>
          <w:rStyle w:val="l-endring"/>
        </w:rPr>
        <w:t>Informasjonen som sendes etter første ledd, skal inneholde følgende metadata i samsvar med forskrift gitt etter lov om EØS-finanstilsyn § 3 a tredje ledd:</w:t>
      </w:r>
    </w:p>
    <w:p w14:paraId="139F5C9C"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navn og, hvis tilgjengelig,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 på verdipapirforetaket, markedsoperatøren, utstederen eller den tilknyttede agenten som informasjonen gjelder</w:t>
      </w:r>
    </w:p>
    <w:p w14:paraId="63B084CB" w14:textId="77777777" w:rsidR="00DC4F43" w:rsidRPr="009C2F67" w:rsidRDefault="00DC4F43" w:rsidP="009C2F67">
      <w:pPr>
        <w:pStyle w:val="friliste"/>
        <w:rPr>
          <w:rStyle w:val="l-endring"/>
        </w:rPr>
      </w:pPr>
      <w:r w:rsidRPr="009C2F67">
        <w:rPr>
          <w:rStyle w:val="l-endring"/>
        </w:rPr>
        <w:t>2.</w:t>
      </w:r>
      <w:r w:rsidRPr="009C2F67">
        <w:rPr>
          <w:rStyle w:val="l-endring"/>
        </w:rPr>
        <w:tab/>
        <w:t>størrelseskategori på verdipapirforetaket, markedsoperatøren eller utstederen som informasjonen gjelder</w:t>
      </w:r>
    </w:p>
    <w:p w14:paraId="05E33B76" w14:textId="77777777" w:rsidR="00DC4F43" w:rsidRPr="009C2F67" w:rsidRDefault="00DC4F43" w:rsidP="009C2F67">
      <w:pPr>
        <w:pStyle w:val="friliste"/>
        <w:rPr>
          <w:rStyle w:val="l-endring"/>
        </w:rPr>
      </w:pPr>
      <w:r w:rsidRPr="009C2F67">
        <w:rPr>
          <w:rStyle w:val="l-endring"/>
        </w:rPr>
        <w:t>3.</w:t>
      </w:r>
      <w:r w:rsidRPr="009C2F67">
        <w:rPr>
          <w:rStyle w:val="l-endring"/>
        </w:rPr>
        <w:tab/>
        <w:t>informasjonskategori</w:t>
      </w:r>
    </w:p>
    <w:p w14:paraId="796CDDED" w14:textId="77777777" w:rsidR="00DC4F43" w:rsidRPr="009C2F67" w:rsidRDefault="00DC4F43" w:rsidP="009C2F67">
      <w:pPr>
        <w:pStyle w:val="friliste"/>
        <w:rPr>
          <w:rStyle w:val="l-endring"/>
        </w:rPr>
      </w:pPr>
      <w:r w:rsidRPr="009C2F67">
        <w:rPr>
          <w:rStyle w:val="l-endring"/>
        </w:rPr>
        <w:t>4.</w:t>
      </w:r>
      <w:r w:rsidRPr="009C2F67">
        <w:rPr>
          <w:rStyle w:val="l-endring"/>
        </w:rPr>
        <w:tab/>
        <w:t>en indikasjon på om informasjonen inneholder personopplysninger.</w:t>
      </w:r>
    </w:p>
    <w:p w14:paraId="608AD8EA" w14:textId="77777777" w:rsidR="00DC4F43" w:rsidRPr="009C2F67" w:rsidRDefault="00DC4F43" w:rsidP="009C2F67">
      <w:pPr>
        <w:pStyle w:val="l-ledd"/>
        <w:rPr>
          <w:rStyle w:val="l-endring"/>
        </w:rPr>
      </w:pPr>
      <w:r w:rsidRPr="009C2F67">
        <w:rPr>
          <w:rStyle w:val="l-endring"/>
        </w:rPr>
        <w:t>(3) Departementet kan i forskrift gi nærmere bestemmelser om hvilke andre metadata innsendingen skal omfatte, datastruktur og plikt til å bruke maskinlesbart format og elektronisk segl.</w:t>
      </w:r>
    </w:p>
    <w:p w14:paraId="49B060C0" w14:textId="77777777" w:rsidR="00DC4F43" w:rsidRPr="009C2F67" w:rsidRDefault="00DC4F43" w:rsidP="009C2F67">
      <w:pPr>
        <w:pStyle w:val="l-ledd"/>
      </w:pPr>
      <w:r w:rsidRPr="009C2F67">
        <w:rPr>
          <w:rStyle w:val="l-endring"/>
        </w:rPr>
        <w:t>(4) Den offisielt utpekte lagringsmekanismen eller operatøren av den multilaterale handelsfasiliteten, kan kreve gebyr av utsteder for å gjøre informasjon omfattet av § 5-12 og § 9-31 tredje ledd tilgjengelig gjennom ESAP.</w:t>
      </w:r>
    </w:p>
    <w:p w14:paraId="0E7C7421" w14:textId="77777777" w:rsidR="00DC4F43" w:rsidRPr="009C2F67" w:rsidRDefault="00DC4F43" w:rsidP="009C2F67">
      <w:pPr>
        <w:pStyle w:val="l-tit-endr-ledd"/>
      </w:pPr>
      <w:r w:rsidRPr="009C2F67">
        <w:t>§ 3-1 første ledd skal lyde:</w:t>
      </w:r>
    </w:p>
    <w:p w14:paraId="577FC950" w14:textId="77777777" w:rsidR="00DC4F43" w:rsidRPr="009C2F67" w:rsidRDefault="00DC4F43" w:rsidP="009C2F67">
      <w:pPr>
        <w:pStyle w:val="l-ledd"/>
      </w:pPr>
      <w:r w:rsidRPr="009C2F67">
        <w:rPr>
          <w:rStyle w:val="l-endring"/>
        </w:rPr>
        <w:t xml:space="preserve">(1) Forordning (EU) nr.596/2014 om markedsmisbruk (markedsmisbruksforordningen), som inntatt i EØS-avtalen vedlegg IX nr. 29a,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2016/1011 og forordning (EU) 2023/2869.</w:t>
      </w:r>
    </w:p>
    <w:p w14:paraId="5C5AEC29" w14:textId="77777777" w:rsidR="00DC4F43" w:rsidRPr="009C2F67" w:rsidRDefault="00DC4F43" w:rsidP="009C2F67">
      <w:pPr>
        <w:pStyle w:val="l-tit-endr-ledd"/>
      </w:pPr>
      <w:r w:rsidRPr="009C2F67">
        <w:t>§ 3-1 tredje ledd nytt andre punktum skal lyde:</w:t>
      </w:r>
    </w:p>
    <w:p w14:paraId="2722C287" w14:textId="77777777" w:rsidR="00DC4F43" w:rsidRPr="009C2F67" w:rsidRDefault="00DC4F43" w:rsidP="009C2F67">
      <w:pPr>
        <w:pStyle w:val="l-punktum"/>
      </w:pPr>
      <w:r w:rsidRPr="009C2F67">
        <w:rPr>
          <w:rStyle w:val="l-endring"/>
        </w:rPr>
        <w:t>Innsamlingsorgan for opplysninger etter markedsmisbruksforordningen artikkel 17 nr. 1 og 2 og artikkel 19 nr. 3 skal være operatøren av handelsplassen der det finansielle instrumentet eller utslippskvoten er tatt opp til handel, jf. artikkel 21a.</w:t>
      </w:r>
    </w:p>
    <w:p w14:paraId="7B8D8284" w14:textId="77777777" w:rsidR="00DC4F43" w:rsidRPr="009C2F67" w:rsidRDefault="00DC4F43" w:rsidP="009C2F67">
      <w:pPr>
        <w:pStyle w:val="l-tit-endr-ledd"/>
      </w:pPr>
      <w:r w:rsidRPr="009C2F67">
        <w:t>§ 3-5 første ledd skal lyde:</w:t>
      </w:r>
    </w:p>
    <w:p w14:paraId="7ED4FB1C" w14:textId="77777777" w:rsidR="00DC4F43" w:rsidRPr="009C2F67" w:rsidRDefault="00DC4F43" w:rsidP="009C2F67">
      <w:pPr>
        <w:pStyle w:val="l-ledd"/>
      </w:pPr>
      <w:r w:rsidRPr="009C2F67">
        <w:rPr>
          <w:rStyle w:val="l-endring"/>
        </w:rPr>
        <w:t xml:space="preserve">(1) Forordning (EU) nr. 236/2012 om </w:t>
      </w:r>
      <w:proofErr w:type="spellStart"/>
      <w:r w:rsidRPr="009C2F67">
        <w:rPr>
          <w:rStyle w:val="l-endring"/>
        </w:rPr>
        <w:t>shortsalg</w:t>
      </w:r>
      <w:proofErr w:type="spellEnd"/>
      <w:r w:rsidRPr="009C2F67">
        <w:rPr>
          <w:rStyle w:val="l-endring"/>
        </w:rPr>
        <w:t xml:space="preserve"> og visse sider ved kredittapsbytteavtaler (</w:t>
      </w:r>
      <w:proofErr w:type="spellStart"/>
      <w:r w:rsidRPr="009C2F67">
        <w:rPr>
          <w:rStyle w:val="l-endring"/>
        </w:rPr>
        <w:t>shortsalgforordningen</w:t>
      </w:r>
      <w:proofErr w:type="spellEnd"/>
      <w:r w:rsidRPr="009C2F67">
        <w:rPr>
          <w:rStyle w:val="l-endring"/>
        </w:rPr>
        <w:t xml:space="preserve">), som inntatt i EØS-avtalen vedlegg IX nr. 29f,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nr. 909/2014 og forordning (EU) 2023/2869.</w:t>
      </w:r>
    </w:p>
    <w:p w14:paraId="4BB2566F" w14:textId="77777777" w:rsidR="00DC4F43" w:rsidRPr="009C2F67" w:rsidRDefault="00DC4F43" w:rsidP="009C2F67">
      <w:pPr>
        <w:pStyle w:val="l-tit-endr-ledd"/>
      </w:pPr>
      <w:r w:rsidRPr="009C2F67">
        <w:t>§ 4-8 annet ledd skal lyde:</w:t>
      </w:r>
    </w:p>
    <w:p w14:paraId="13AAC482" w14:textId="77777777" w:rsidR="00DC4F43" w:rsidRPr="009C2F67" w:rsidRDefault="00DC4F43" w:rsidP="009C2F67">
      <w:pPr>
        <w:pStyle w:val="l-ledd"/>
      </w:pPr>
      <w:r w:rsidRPr="009C2F67">
        <w:t xml:space="preserve">(2) Finanstilsynet eller den Finanstilsynet utpeker, skal offentliggjøre </w:t>
      </w:r>
      <w:r w:rsidRPr="009C2F67">
        <w:rPr>
          <w:rStyle w:val="l-endring"/>
        </w:rPr>
        <w:t>og tilgjengeliggjøre gjennom European Single Access Point (ESAP)</w:t>
      </w:r>
      <w:r w:rsidRPr="009C2F67">
        <w:t xml:space="preserve"> meldinger etter §§ 4-2 til 4-7 etter reglene i § 5-12 og </w:t>
      </w:r>
      <w:r w:rsidRPr="009C2F67">
        <w:rPr>
          <w:rStyle w:val="l-endring"/>
        </w:rPr>
        <w:t>utfyllende forskrifter</w:t>
      </w:r>
      <w:r w:rsidRPr="009C2F67">
        <w:t>.</w:t>
      </w:r>
    </w:p>
    <w:p w14:paraId="19415D16" w14:textId="77777777" w:rsidR="00DC4F43" w:rsidRPr="009C2F67" w:rsidRDefault="00DC4F43" w:rsidP="009C2F67">
      <w:pPr>
        <w:pStyle w:val="l-tit-endr-paragraf"/>
      </w:pPr>
      <w:r w:rsidRPr="009C2F67">
        <w:lastRenderedPageBreak/>
        <w:t>Ny § 6-24 skal lyde:</w:t>
      </w:r>
    </w:p>
    <w:p w14:paraId="7B9CCEC2" w14:textId="77777777" w:rsidR="00DC4F43" w:rsidRPr="009C2F67" w:rsidRDefault="00DC4F43" w:rsidP="009C2F67">
      <w:pPr>
        <w:pStyle w:val="l-paragraf"/>
        <w:rPr>
          <w:rStyle w:val="regular"/>
        </w:rPr>
      </w:pPr>
      <w:r w:rsidRPr="009C2F67">
        <w:rPr>
          <w:rStyle w:val="regular"/>
        </w:rPr>
        <w:t>§ 6-24</w:t>
      </w:r>
      <w:r w:rsidRPr="009C2F67">
        <w:t xml:space="preserve"> Tilgjengeliggjøring gjennom European Single Access Point (ESAP)</w:t>
      </w:r>
    </w:p>
    <w:p w14:paraId="49B4EA67" w14:textId="77777777" w:rsidR="00DC4F43" w:rsidRPr="009C2F67" w:rsidRDefault="00DC4F43" w:rsidP="009C2F67">
      <w:pPr>
        <w:pStyle w:val="l-ledd"/>
        <w:rPr>
          <w:rStyle w:val="l-endring"/>
        </w:rPr>
      </w:pPr>
      <w:r w:rsidRPr="009C2F67">
        <w:rPr>
          <w:rStyle w:val="l-endring"/>
        </w:rPr>
        <w:t>(1) Informasjon som gis i samsvar med § 6-8 første ledd, § 6-16 første ledd første punktum eller forskrift med hjemmel i § 6-10 fjerde ledd annet punktum, skal sendes tilbudsmyndigheten i et datauttrekkbart eller maskinlesbart format. Tilbudsmyndigheten skal sørge for tilgjengeliggjøring av informasjonen gjennom European Single Access Point (ESAP) i samsvar med ESAP-forordningen som inntatt i lov om EØS-finanstilsyn § 3 a første ledd.</w:t>
      </w:r>
    </w:p>
    <w:p w14:paraId="3C914A0F"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2CD2F6B8"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foretakets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344FBF72" w14:textId="77777777" w:rsidR="00DC4F43" w:rsidRPr="009C2F67" w:rsidRDefault="00DC4F43" w:rsidP="009C2F67">
      <w:pPr>
        <w:pStyle w:val="friliste"/>
        <w:rPr>
          <w:rStyle w:val="l-endring"/>
        </w:rPr>
      </w:pPr>
      <w:r w:rsidRPr="009C2F67">
        <w:rPr>
          <w:rStyle w:val="l-endring"/>
        </w:rPr>
        <w:t>2.</w:t>
      </w:r>
      <w:r w:rsidRPr="009C2F67">
        <w:rPr>
          <w:rStyle w:val="l-endring"/>
        </w:rPr>
        <w:tab/>
        <w:t>foretakets størrelseskategori</w:t>
      </w:r>
    </w:p>
    <w:p w14:paraId="727040A4" w14:textId="77777777" w:rsidR="00DC4F43" w:rsidRPr="009C2F67" w:rsidRDefault="00DC4F43" w:rsidP="009C2F67">
      <w:pPr>
        <w:pStyle w:val="friliste"/>
        <w:rPr>
          <w:rStyle w:val="l-endring"/>
        </w:rPr>
      </w:pPr>
      <w:r w:rsidRPr="009C2F67">
        <w:rPr>
          <w:rStyle w:val="l-endring"/>
        </w:rPr>
        <w:t>3.</w:t>
      </w:r>
      <w:r w:rsidRPr="009C2F67">
        <w:rPr>
          <w:rStyle w:val="l-endring"/>
        </w:rPr>
        <w:tab/>
        <w:t>informasjonskategori</w:t>
      </w:r>
    </w:p>
    <w:p w14:paraId="576CD7AD" w14:textId="77777777" w:rsidR="00DC4F43" w:rsidRPr="009C2F67" w:rsidRDefault="00DC4F43" w:rsidP="009C2F67">
      <w:pPr>
        <w:pStyle w:val="friliste"/>
        <w:rPr>
          <w:rStyle w:val="l-endring"/>
        </w:rPr>
      </w:pPr>
      <w:r w:rsidRPr="009C2F67">
        <w:rPr>
          <w:rStyle w:val="l-endring"/>
        </w:rPr>
        <w:t>4.</w:t>
      </w:r>
      <w:r w:rsidRPr="009C2F67">
        <w:rPr>
          <w:rStyle w:val="l-endring"/>
        </w:rPr>
        <w:tab/>
        <w:t>en indikasjon på om informasjonen inneholder personopplysninger.</w:t>
      </w:r>
    </w:p>
    <w:p w14:paraId="059AEAAF" w14:textId="77777777" w:rsidR="00DC4F43" w:rsidRPr="009C2F67" w:rsidRDefault="00DC4F43" w:rsidP="009C2F67">
      <w:pPr>
        <w:pStyle w:val="l-ledd"/>
      </w:pPr>
      <w:r w:rsidRPr="009C2F67">
        <w:rPr>
          <w:rStyle w:val="l-endring"/>
        </w:rPr>
        <w:t>(3) Departementet kan i forskrift gi nærmere bestemmelser om hvilke andre metadata innsendingen skal omfatte, datastruktur og plikt til å bruke maskinlesbart format og elektronisk segl.</w:t>
      </w:r>
    </w:p>
    <w:p w14:paraId="2329DF18" w14:textId="77777777" w:rsidR="00DC4F43" w:rsidRPr="009C2F67" w:rsidRDefault="00DC4F43" w:rsidP="009C2F67">
      <w:pPr>
        <w:pStyle w:val="l-tit-endr-ledd"/>
      </w:pPr>
      <w:r w:rsidRPr="009C2F67">
        <w:t>§ 7-1 første ledd skal lyde:</w:t>
      </w:r>
    </w:p>
    <w:p w14:paraId="186052F2" w14:textId="77777777" w:rsidR="00DC4F43" w:rsidRPr="009C2F67" w:rsidRDefault="00DC4F43" w:rsidP="009C2F67">
      <w:pPr>
        <w:pStyle w:val="l-ledd"/>
        <w:rPr>
          <w:rStyle w:val="l-endring"/>
        </w:rPr>
      </w:pPr>
      <w:r w:rsidRPr="009C2F67">
        <w:rPr>
          <w:rStyle w:val="l-endring"/>
        </w:rPr>
        <w:t xml:space="preserve">(1) Forordning (EU) 2017/1129 om prospekter ved offentlige tilbud og notering på regulert marked (prospektforordningen), som inntatt i EØS-avtalen vedlegg IX nr. 29bd,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w:t>
      </w:r>
    </w:p>
    <w:p w14:paraId="425ABC5F" w14:textId="77777777" w:rsidR="00DC4F43" w:rsidRPr="009C2F67" w:rsidRDefault="00DC4F43" w:rsidP="009C2F67">
      <w:pPr>
        <w:pStyle w:val="Liste"/>
        <w:rPr>
          <w:rStyle w:val="l-endring"/>
        </w:rPr>
      </w:pPr>
      <w:r w:rsidRPr="009C2F67">
        <w:rPr>
          <w:rStyle w:val="l-endring"/>
        </w:rPr>
        <w:t>forordning (EU) 2019/2115</w:t>
      </w:r>
    </w:p>
    <w:p w14:paraId="2DF953AB" w14:textId="77777777" w:rsidR="00DC4F43" w:rsidRPr="009C2F67" w:rsidRDefault="00DC4F43" w:rsidP="009C2F67">
      <w:pPr>
        <w:pStyle w:val="Liste"/>
        <w:rPr>
          <w:rStyle w:val="l-endring"/>
        </w:rPr>
      </w:pPr>
      <w:r w:rsidRPr="009C2F67">
        <w:rPr>
          <w:rStyle w:val="l-endring"/>
        </w:rPr>
        <w:t>forordning (EU) 2021/337</w:t>
      </w:r>
    </w:p>
    <w:p w14:paraId="510B81B7" w14:textId="77777777" w:rsidR="00DC4F43" w:rsidRPr="009C2F67" w:rsidRDefault="00DC4F43" w:rsidP="009C2F67">
      <w:pPr>
        <w:pStyle w:val="Liste"/>
      </w:pPr>
      <w:r w:rsidRPr="009C2F67">
        <w:rPr>
          <w:rStyle w:val="l-endring"/>
        </w:rPr>
        <w:t>forordning (EU) 2023/2869</w:t>
      </w:r>
    </w:p>
    <w:p w14:paraId="417C24F8" w14:textId="77777777" w:rsidR="00DC4F43" w:rsidRPr="009C2F67" w:rsidRDefault="00DC4F43" w:rsidP="009C2F67">
      <w:pPr>
        <w:pStyle w:val="l-tit-endr-ledd"/>
      </w:pPr>
      <w:r w:rsidRPr="009C2F67">
        <w:t>§ 8-1 første ledd skal lyde:</w:t>
      </w:r>
    </w:p>
    <w:p w14:paraId="52A30F9D" w14:textId="77777777" w:rsidR="00DC4F43" w:rsidRPr="009C2F67" w:rsidRDefault="00DC4F43" w:rsidP="009C2F67">
      <w:pPr>
        <w:pStyle w:val="l-ledd"/>
        <w:rPr>
          <w:rStyle w:val="l-endring"/>
        </w:rPr>
      </w:pPr>
      <w:r w:rsidRPr="009C2F67">
        <w:rPr>
          <w:rStyle w:val="l-endring"/>
        </w:rPr>
        <w:t>(1) </w:t>
      </w:r>
      <w:r w:rsidRPr="009C2F67">
        <w:rPr>
          <w:rStyle w:val="l-endring"/>
        </w:rPr>
        <w:t xml:space="preserve">Forordning (EU) nr. 600/2014 om markeder for finansielle instrumenter (verdipapirmarkedsforordningen), som inntatt i EØS-avtalen vedlegg IX nr. 31baa,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w:t>
      </w:r>
    </w:p>
    <w:p w14:paraId="549AEBDA" w14:textId="77777777" w:rsidR="00DC4F43" w:rsidRPr="009C2F67" w:rsidRDefault="00DC4F43" w:rsidP="009C2F67">
      <w:pPr>
        <w:pStyle w:val="Liste"/>
        <w:rPr>
          <w:rStyle w:val="l-endring"/>
        </w:rPr>
      </w:pPr>
      <w:r w:rsidRPr="009C2F67">
        <w:rPr>
          <w:rStyle w:val="l-endring"/>
        </w:rPr>
        <w:t>forordning (EU) 2016/1033</w:t>
      </w:r>
    </w:p>
    <w:p w14:paraId="5656E0A9" w14:textId="77777777" w:rsidR="00DC4F43" w:rsidRPr="009C2F67" w:rsidRDefault="00DC4F43" w:rsidP="009C2F67">
      <w:pPr>
        <w:pStyle w:val="Liste"/>
        <w:rPr>
          <w:rStyle w:val="l-endring"/>
        </w:rPr>
      </w:pPr>
      <w:r w:rsidRPr="009C2F67">
        <w:rPr>
          <w:rStyle w:val="l-endring"/>
        </w:rPr>
        <w:t>forordning (EU) 2022/858</w:t>
      </w:r>
    </w:p>
    <w:p w14:paraId="5DF5A4C2" w14:textId="77777777" w:rsidR="00DC4F43" w:rsidRPr="009C2F67" w:rsidRDefault="00DC4F43" w:rsidP="009C2F67">
      <w:pPr>
        <w:pStyle w:val="Liste"/>
      </w:pPr>
      <w:r w:rsidRPr="009C2F67">
        <w:rPr>
          <w:rStyle w:val="l-endring"/>
        </w:rPr>
        <w:t>forordning (EU) 2023/2869</w:t>
      </w:r>
    </w:p>
    <w:p w14:paraId="33BE9FDD" w14:textId="77777777" w:rsidR="00DC4F43" w:rsidRPr="009C2F67" w:rsidRDefault="00DC4F43" w:rsidP="009C2F67">
      <w:pPr>
        <w:pStyle w:val="l-tit-endr-ledd"/>
      </w:pPr>
      <w:r w:rsidRPr="009C2F67">
        <w:t>§ 9-16 a nytt fjerde og femte ledd skal lyde:</w:t>
      </w:r>
    </w:p>
    <w:p w14:paraId="33079EA7" w14:textId="77777777" w:rsidR="00DC4F43" w:rsidRPr="009C2F67" w:rsidRDefault="00DC4F43" w:rsidP="009C2F67">
      <w:pPr>
        <w:pStyle w:val="l-ledd"/>
      </w:pPr>
      <w:r w:rsidRPr="009C2F67">
        <w:rPr>
          <w:rStyle w:val="l-endring"/>
        </w:rPr>
        <w:t>(4) Informasjonen som skal tilgjengeliggjøres eller offentliggjøres etter annet og tredje ledd, skal sendes Finanstilsynet i et datauttrekkbart eller maskinlesbart format. Finanstilsynet skal sørge for tilgjengeliggjøring av informasjonen gjennom European Single Access Point (ESAP) i samsvar med ESAP-forordningen som inntatt i lov om EØS-finanstilsyn § 3 a første ledd.</w:t>
      </w:r>
    </w:p>
    <w:p w14:paraId="465E3D71" w14:textId="77777777" w:rsidR="00DC4F43" w:rsidRPr="009C2F67" w:rsidRDefault="00DC4F43" w:rsidP="009C2F67">
      <w:pPr>
        <w:pStyle w:val="l-ledd"/>
        <w:rPr>
          <w:rStyle w:val="l-endring"/>
        </w:rPr>
      </w:pPr>
      <w:r w:rsidRPr="009C2F67">
        <w:rPr>
          <w:rStyle w:val="l-endring"/>
        </w:rPr>
        <w:t>(5) Informasjonen som sendes etter fjerde ledd første punktum, skal inneholde følgende metadata i samsvar med forskrift gitt etter lov om EØS-finanstilsyn § 3 a tredje ledd:</w:t>
      </w:r>
    </w:p>
    <w:p w14:paraId="2867EA8C"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verdipapirforetakets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359DD62D" w14:textId="77777777" w:rsidR="00DC4F43" w:rsidRPr="009C2F67" w:rsidRDefault="00DC4F43" w:rsidP="009C2F67">
      <w:pPr>
        <w:pStyle w:val="friliste"/>
        <w:rPr>
          <w:rStyle w:val="l-endring"/>
        </w:rPr>
      </w:pPr>
      <w:r w:rsidRPr="009C2F67">
        <w:rPr>
          <w:rStyle w:val="l-endring"/>
        </w:rPr>
        <w:t>2.</w:t>
      </w:r>
      <w:r w:rsidRPr="009C2F67">
        <w:rPr>
          <w:rStyle w:val="l-endring"/>
        </w:rPr>
        <w:tab/>
        <w:t>verdipapirforetakets størrelseskategori</w:t>
      </w:r>
    </w:p>
    <w:p w14:paraId="032E439C" w14:textId="77777777" w:rsidR="00DC4F43" w:rsidRPr="009C2F67" w:rsidRDefault="00DC4F43" w:rsidP="009C2F67">
      <w:pPr>
        <w:pStyle w:val="friliste"/>
        <w:rPr>
          <w:rStyle w:val="l-endring"/>
        </w:rPr>
      </w:pPr>
      <w:r w:rsidRPr="009C2F67">
        <w:rPr>
          <w:rStyle w:val="l-endring"/>
        </w:rPr>
        <w:t>3.</w:t>
      </w:r>
      <w:r w:rsidRPr="009C2F67">
        <w:rPr>
          <w:rStyle w:val="l-endring"/>
        </w:rPr>
        <w:tab/>
        <w:t>informasjonskategori</w:t>
      </w:r>
    </w:p>
    <w:p w14:paraId="20E4612F" w14:textId="77777777" w:rsidR="00DC4F43" w:rsidRPr="009C2F67" w:rsidRDefault="00DC4F43" w:rsidP="009C2F67">
      <w:pPr>
        <w:pStyle w:val="friliste"/>
        <w:rPr>
          <w:rStyle w:val="l-endring"/>
        </w:rPr>
      </w:pPr>
      <w:r w:rsidRPr="009C2F67">
        <w:rPr>
          <w:rStyle w:val="l-endring"/>
        </w:rPr>
        <w:t>4.</w:t>
      </w:r>
      <w:r w:rsidRPr="009C2F67">
        <w:rPr>
          <w:rStyle w:val="l-endring"/>
        </w:rPr>
        <w:tab/>
        <w:t>en indikasjon på om informasjonen inneholder personopplysninger.</w:t>
      </w:r>
    </w:p>
    <w:p w14:paraId="747113AD" w14:textId="77777777" w:rsidR="00DC4F43" w:rsidRPr="009C2F67" w:rsidRDefault="00DC4F43" w:rsidP="009C2F67">
      <w:pPr>
        <w:pStyle w:val="l-tit-endr-ledd"/>
      </w:pPr>
      <w:r w:rsidRPr="009C2F67">
        <w:t>Nåvær</w:t>
      </w:r>
      <w:r w:rsidRPr="009C2F67">
        <w:t>ende fjerde ledd blir sjette ledd og skal lyde:</w:t>
      </w:r>
    </w:p>
    <w:p w14:paraId="310CCF41" w14:textId="77777777" w:rsidR="00DC4F43" w:rsidRPr="009C2F67" w:rsidRDefault="00DC4F43" w:rsidP="009C2F67">
      <w:pPr>
        <w:pStyle w:val="l-ledd"/>
      </w:pPr>
      <w:r w:rsidRPr="009C2F67">
        <w:t xml:space="preserve">(6) Departementet kan gi forskrift om retningslinjer for aktivt eierskap </w:t>
      </w:r>
      <w:r w:rsidRPr="009C2F67">
        <w:rPr>
          <w:rStyle w:val="l-endring"/>
        </w:rPr>
        <w:t>og om hvilke andre metadata innsendingen etter fjerde ledd skal omfatte, datastruktur og plikt til å bruke maskinlesbart format og elektronisk segl.</w:t>
      </w:r>
    </w:p>
    <w:p w14:paraId="5377D0BF" w14:textId="77777777" w:rsidR="00DC4F43" w:rsidRPr="009C2F67" w:rsidRDefault="00DC4F43" w:rsidP="009C2F67">
      <w:pPr>
        <w:pStyle w:val="l-tit-endr-ledd"/>
      </w:pPr>
      <w:r w:rsidRPr="009C2F67">
        <w:lastRenderedPageBreak/>
        <w:t>§ 9-30 tredje ledd skal lyde:</w:t>
      </w:r>
    </w:p>
    <w:p w14:paraId="36900AF3" w14:textId="77777777" w:rsidR="00DC4F43" w:rsidRPr="009C2F67" w:rsidRDefault="00DC4F43" w:rsidP="009C2F67">
      <w:pPr>
        <w:pStyle w:val="l-ledd"/>
      </w:pPr>
      <w:r w:rsidRPr="009C2F67">
        <w:t xml:space="preserve">(3) Den som suspenderer eller stryker et finansielt instrument fra handel, skal umiddelbart offentliggjøre beslutningen og gi Finanstilsynet opplysninger om dette </w:t>
      </w:r>
      <w:r w:rsidRPr="009C2F67">
        <w:rPr>
          <w:rStyle w:val="l-endring"/>
        </w:rPr>
        <w:t>i samsvar med § 1-4. Finanstilsynet skal sørge for tilgjengeliggjøring gjennom European Single Access Point (ESAP) i samsvar med ESAP-forordningen som inntatt i lov om EØS-finanstilsyn § 3 a første ledd</w:t>
      </w:r>
      <w:r w:rsidRPr="009C2F67">
        <w:t>.</w:t>
      </w:r>
    </w:p>
    <w:p w14:paraId="4F00E4C4" w14:textId="77777777" w:rsidR="00DC4F43" w:rsidRPr="009C2F67" w:rsidRDefault="00DC4F43" w:rsidP="009C2F67">
      <w:pPr>
        <w:pStyle w:val="l-tit-endr-ledd"/>
      </w:pPr>
      <w:r w:rsidRPr="009C2F67">
        <w:t>§ 9-31 nytt fjerde ledd skal lyde:</w:t>
      </w:r>
    </w:p>
    <w:p w14:paraId="705520E5" w14:textId="77777777" w:rsidR="00DC4F43" w:rsidRPr="009C2F67" w:rsidRDefault="00DC4F43" w:rsidP="009C2F67">
      <w:pPr>
        <w:pStyle w:val="l-ledd"/>
      </w:pPr>
      <w:r w:rsidRPr="009C2F67">
        <w:rPr>
          <w:rStyle w:val="l-endring"/>
        </w:rPr>
        <w:t>(4) Informasjon som nevnt i tredje ledd nr. 3, 4 og 6 skal sendes operatøren av den multilaterale handelsfasiliteten i samsvar med § 1-4. Operatøren skal sørge for tilgjengeliggjøring av informasjonen gjennom European Single Access Point (ESAP) i samsvar med ESAP-forordningen som inntatt i lov om EØS-finanstilsyn § 3 a første ledd.</w:t>
      </w:r>
    </w:p>
    <w:p w14:paraId="0CDBEE66" w14:textId="77777777" w:rsidR="00DC4F43" w:rsidRPr="009C2F67" w:rsidRDefault="00DC4F43" w:rsidP="009C2F67">
      <w:pPr>
        <w:pStyle w:val="l-tit-endr-ledd"/>
      </w:pPr>
      <w:r w:rsidRPr="009C2F67">
        <w:t>Nåværende fjerde til sjette ledd blir femte til syvende ledd</w:t>
      </w:r>
    </w:p>
    <w:p w14:paraId="6C55869C" w14:textId="77777777" w:rsidR="00DC4F43" w:rsidRPr="009C2F67" w:rsidRDefault="00DC4F43" w:rsidP="009C2F67">
      <w:pPr>
        <w:pStyle w:val="l-tit-endr-ledd"/>
      </w:pPr>
      <w:r w:rsidRPr="009C2F67">
        <w:t>§ 9-39 første ledd skal lyde:</w:t>
      </w:r>
    </w:p>
    <w:p w14:paraId="2819FA6C" w14:textId="77777777" w:rsidR="00DC4F43" w:rsidRPr="009C2F67" w:rsidRDefault="00DC4F43" w:rsidP="009C2F67">
      <w:pPr>
        <w:pStyle w:val="l-ledd"/>
      </w:pPr>
      <w:r w:rsidRPr="009C2F67">
        <w:rPr>
          <w:rStyle w:val="l-endring"/>
        </w:rPr>
        <w:t>(1) </w:t>
      </w:r>
      <w:r w:rsidRPr="009C2F67">
        <w:rPr>
          <w:rStyle w:val="l-endring"/>
        </w:rPr>
        <w:t xml:space="preserve">Forordning (EU) 2019/2033 om tilsynskrav for verdipapirforetak (verdipapirforetaksforordningen), som inntatt i EØS-avtalen vedlegg IX nr. 19c,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2023/2869.</w:t>
      </w:r>
    </w:p>
    <w:p w14:paraId="07A8BC82" w14:textId="77777777" w:rsidR="00DC4F43" w:rsidRPr="009C2F67" w:rsidRDefault="00DC4F43" w:rsidP="009C2F67">
      <w:pPr>
        <w:pStyle w:val="l-tit-endr-ledd"/>
      </w:pPr>
      <w:r w:rsidRPr="009C2F67">
        <w:t>§ 9-56 nytt tredje ledd skal lyde:</w:t>
      </w:r>
    </w:p>
    <w:p w14:paraId="6F546E56" w14:textId="77777777" w:rsidR="00DC4F43" w:rsidRPr="009C2F67" w:rsidRDefault="00DC4F43" w:rsidP="009C2F67">
      <w:pPr>
        <w:pStyle w:val="l-ledd"/>
      </w:pPr>
      <w:r w:rsidRPr="009C2F67">
        <w:rPr>
          <w:rStyle w:val="l-endring"/>
        </w:rPr>
        <w:t>(3) Informasjon som offentliggjøres etter første og annet ledd, skal sendes Finanstilsynet i samsvar med § 1-4. Finanstilsynet skal sørge for tilgjengeliggjøring av informasjonen gjennom European Single Access Point (ESAP) i samsvar med ESAP-forordningen som inntatt i lov om EØS-finanstilsyn § 3 a første ledd.</w:t>
      </w:r>
    </w:p>
    <w:p w14:paraId="1519D267" w14:textId="77777777" w:rsidR="00DC4F43" w:rsidRPr="009C2F67" w:rsidRDefault="00DC4F43" w:rsidP="009C2F67">
      <w:pPr>
        <w:pStyle w:val="l-tit-endr-ledd"/>
      </w:pPr>
      <w:r w:rsidRPr="009C2F67">
        <w:t>§ 10-22 tredje ledd andre punktum skal lyde:</w:t>
      </w:r>
    </w:p>
    <w:p w14:paraId="1AA98852" w14:textId="77777777" w:rsidR="00DC4F43" w:rsidRPr="009C2F67" w:rsidRDefault="00DC4F43" w:rsidP="009C2F67">
      <w:pPr>
        <w:pStyle w:val="l-punktum"/>
      </w:pPr>
      <w:r w:rsidRPr="009C2F67">
        <w:t>Registeret skal føres av Finanstilsynet</w:t>
      </w:r>
      <w:r w:rsidRPr="009C2F67">
        <w:rPr>
          <w:rStyle w:val="l-endring"/>
        </w:rPr>
        <w:t xml:space="preserve">, som skal sørge for tilgjengeliggjøring av opplysningene i registeret gjennom European Single Access Point (ESAP) slik det </w:t>
      </w:r>
      <w:proofErr w:type="gramStart"/>
      <w:r w:rsidRPr="009C2F67">
        <w:rPr>
          <w:rStyle w:val="l-endring"/>
        </w:rPr>
        <w:t>fremgår</w:t>
      </w:r>
      <w:proofErr w:type="gramEnd"/>
      <w:r w:rsidRPr="009C2F67">
        <w:rPr>
          <w:rStyle w:val="l-endring"/>
        </w:rPr>
        <w:t xml:space="preserve"> av ESAP-forordningen som inntatt i lov om EØS-finanstilsyn § 3 a første ledd.</w:t>
      </w:r>
    </w:p>
    <w:p w14:paraId="74DF6F87" w14:textId="77777777" w:rsidR="00DC4F43" w:rsidRPr="009C2F67" w:rsidRDefault="00DC4F43" w:rsidP="009C2F67">
      <w:pPr>
        <w:pStyle w:val="l-tit-endr-ledd"/>
      </w:pPr>
      <w:r w:rsidRPr="009C2F67">
        <w:t>§ 11-10 femte ledd tredje og fjerde punktum skal lyde:</w:t>
      </w:r>
    </w:p>
    <w:p w14:paraId="3AC681A8" w14:textId="77777777" w:rsidR="00DC4F43" w:rsidRPr="009C2F67" w:rsidRDefault="00DC4F43" w:rsidP="009C2F67">
      <w:pPr>
        <w:pStyle w:val="l-punktum"/>
      </w:pPr>
      <w:r w:rsidRPr="009C2F67">
        <w:t xml:space="preserve">Markedsoperatøren skal offentliggjøre opplysninger om egne og det regulerte markedets eiere og eierandeler </w:t>
      </w:r>
      <w:r w:rsidRPr="009C2F67">
        <w:rPr>
          <w:rStyle w:val="l-endring"/>
        </w:rPr>
        <w:t>og sende opplysningene til Finanstilsynet i samsvar med § 1-4. Finanstilsynet skal sørge for tilgjengeliggjøring av informasjonen gjennom European Single Access Point (ESAP) i samsvar med ESAP-forordningen som inntatt i lov om EØS-finanstilsyn § 3 a første ledd.</w:t>
      </w:r>
    </w:p>
    <w:p w14:paraId="6C68EE5C" w14:textId="77777777" w:rsidR="00DC4F43" w:rsidRPr="009C2F67" w:rsidRDefault="00DC4F43" w:rsidP="009C2F67">
      <w:pPr>
        <w:pStyle w:val="l-tit-endr-ledd"/>
      </w:pPr>
      <w:r w:rsidRPr="009C2F67">
        <w:t>§ 12-3 tredje ledd skal lyde:</w:t>
      </w:r>
    </w:p>
    <w:p w14:paraId="108D2195" w14:textId="77777777" w:rsidR="00DC4F43" w:rsidRPr="009C2F67" w:rsidRDefault="00DC4F43" w:rsidP="009C2F67">
      <w:pPr>
        <w:pStyle w:val="l-ledd"/>
      </w:pPr>
      <w:r w:rsidRPr="009C2F67">
        <w:t xml:space="preserve">(3) Den som suspenderer eller stryker et finansielt instrument fra handel på et regulert marked, skal umiddelbart offentliggjøre beslutningen og informere Finanstilsynet </w:t>
      </w:r>
      <w:r w:rsidRPr="009C2F67">
        <w:rPr>
          <w:rStyle w:val="l-endring"/>
        </w:rPr>
        <w:t>om dette i samsvar med § 1-4. Finanstilsynet skal sørge for tilgjengeliggjøring av informasjonen gjennom European Single Access Point (ESAP) i samsvar med ESAP-forordningen som inntatt i lov om EØS-finanstilsyn § 3 a første ledd.</w:t>
      </w:r>
    </w:p>
    <w:p w14:paraId="114E02CF" w14:textId="77777777" w:rsidR="00DC4F43" w:rsidRPr="009C2F67" w:rsidRDefault="00DC4F43" w:rsidP="009C2F67">
      <w:pPr>
        <w:pStyle w:val="l-tit-endr-ledd"/>
      </w:pPr>
      <w:r w:rsidRPr="009C2F67">
        <w:t>§ 15-3 første ledd nr. 2 skal lyde:</w:t>
      </w:r>
    </w:p>
    <w:p w14:paraId="78CE8315" w14:textId="77777777" w:rsidR="00DC4F43" w:rsidRPr="009C2F67" w:rsidRDefault="00DC4F43" w:rsidP="009C2F67">
      <w:pPr>
        <w:pStyle w:val="friliste"/>
      </w:pPr>
      <w:r w:rsidRPr="009C2F67">
        <w:t>2.</w:t>
      </w:r>
      <w:r w:rsidRPr="009C2F67">
        <w:tab/>
        <w:t xml:space="preserve">Den ukentlige rapporten skal sendes til Finanstilsynet og Den europeiske verdipapir- og markedstilsynsmyndighet </w:t>
      </w:r>
      <w:r w:rsidRPr="009C2F67">
        <w:rPr>
          <w:rStyle w:val="l-endring"/>
        </w:rPr>
        <w:t>i samsvar med § 1-4</w:t>
      </w:r>
      <w:r w:rsidRPr="009C2F67">
        <w:t>.</w:t>
      </w:r>
    </w:p>
    <w:p w14:paraId="2587AC33" w14:textId="77777777" w:rsidR="00DC4F43" w:rsidRPr="009C2F67" w:rsidRDefault="00DC4F43" w:rsidP="009C2F67">
      <w:pPr>
        <w:pStyle w:val="l-tit-endr-ledd"/>
      </w:pPr>
      <w:r w:rsidRPr="009C2F67">
        <w:t>§ 17A-1 første ledd skal lyde:</w:t>
      </w:r>
    </w:p>
    <w:p w14:paraId="60E5E5D6" w14:textId="77777777" w:rsidR="00DC4F43" w:rsidRPr="009C2F67" w:rsidRDefault="00DC4F43" w:rsidP="009C2F67">
      <w:pPr>
        <w:pStyle w:val="l-ledd"/>
      </w:pPr>
      <w:r w:rsidRPr="009C2F67">
        <w:rPr>
          <w:rStyle w:val="l-endring"/>
        </w:rPr>
        <w:t xml:space="preserve">(1) Forordning (EU) 2015/2365 om gjennomsiktighet for verdipapirfinansieringstransaksjoner og for gjenbruk (SFTR), som inntatt i EØS-avtalen vedlegg IX nr. 31bh, gjelder som lov. Forordningen gjelder med </w:t>
      </w:r>
      <w:r w:rsidRPr="009C2F67">
        <w:rPr>
          <w:rStyle w:val="l-endring"/>
        </w:rPr>
        <w:lastRenderedPageBreak/>
        <w:t xml:space="preserve">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2019/463 og (EU) 2023/2869.</w:t>
      </w:r>
    </w:p>
    <w:p w14:paraId="6EAF1D41" w14:textId="77777777" w:rsidR="00DC4F43" w:rsidRPr="009C2F67" w:rsidRDefault="00DC4F43" w:rsidP="009C2F67">
      <w:pPr>
        <w:pStyle w:val="l-tit-endr-ledd"/>
      </w:pPr>
      <w:r w:rsidRPr="009C2F67">
        <w:t>§ 21-1 første ledd skal lyde:</w:t>
      </w:r>
    </w:p>
    <w:p w14:paraId="4F0230A3" w14:textId="77777777" w:rsidR="00DC4F43" w:rsidRPr="009C2F67" w:rsidRDefault="00DC4F43" w:rsidP="009C2F67">
      <w:pPr>
        <w:pStyle w:val="l-ledd"/>
      </w:pPr>
      <w:r w:rsidRPr="009C2F67">
        <w:t xml:space="preserve">(1) Finanstilsynet kan ilegge overtredelsesgebyr ved overtredelse av markedsmisbruksforordningen, jf. § 3-1, artikkel 14 bokstav c om forbud mot ulovlig spredning av innsideinformasjon, artikkel 15 om forbud mot markedsmanipulasjon, artikkel 16 om forebygging og avdekking av markedsmisbruk, artikkel 17 om offentliggjøring av innsideinformasjon, artikkel 18 om </w:t>
      </w:r>
      <w:proofErr w:type="spellStart"/>
      <w:r w:rsidRPr="009C2F67">
        <w:t>innsidelister</w:t>
      </w:r>
      <w:proofErr w:type="spellEnd"/>
      <w:r w:rsidRPr="009C2F67">
        <w:t>, artikkel 19 om transaksjoner utført av personer med ledelsesansvar, artikkel 20 om investeringsanbefalinger og statistikk</w:t>
      </w:r>
      <w:r w:rsidRPr="009C2F67">
        <w:rPr>
          <w:rStyle w:val="l-endring"/>
        </w:rPr>
        <w:t>, artikkel 21 nr. 1 om tilgjengeliggjøring gjennom European Single Access Point (ESAP)</w:t>
      </w:r>
      <w:r w:rsidRPr="009C2F67">
        <w:t>, § 3-7 og forskrifter gitt til utfylling av disse bestemmelsene.</w:t>
      </w:r>
    </w:p>
    <w:p w14:paraId="2210B7F5" w14:textId="77777777" w:rsidR="00DC4F43" w:rsidRPr="009C2F67" w:rsidRDefault="00DC4F43" w:rsidP="009C2F67">
      <w:pPr>
        <w:pStyle w:val="l-tit-endr-ledd"/>
      </w:pPr>
      <w:r w:rsidRPr="009C2F67">
        <w:t>§ 21-2 første ledd skal lyde:</w:t>
      </w:r>
    </w:p>
    <w:p w14:paraId="766DE434" w14:textId="77777777" w:rsidR="00DC4F43" w:rsidRPr="009C2F67" w:rsidRDefault="00DC4F43" w:rsidP="009C2F67">
      <w:pPr>
        <w:pStyle w:val="l-ledd"/>
      </w:pPr>
      <w:r w:rsidRPr="009C2F67">
        <w:t xml:space="preserve">(1) Finanstilsynet kan ilegge overtredelsesgebyr ved overtredelse av </w:t>
      </w:r>
      <w:proofErr w:type="spellStart"/>
      <w:r w:rsidRPr="009C2F67">
        <w:t>shortsalgforordningen</w:t>
      </w:r>
      <w:proofErr w:type="spellEnd"/>
      <w:r w:rsidRPr="009C2F67">
        <w:t xml:space="preserve">, jf. § 3-5, artikkel 5 til 10 om rapportering, </w:t>
      </w:r>
      <w:r w:rsidRPr="009C2F67">
        <w:rPr>
          <w:rStyle w:val="l-endring"/>
        </w:rPr>
        <w:t xml:space="preserve">artikkel 11a om tilgjengeliggjøring gjennom European Single Access Point (ESAP), </w:t>
      </w:r>
      <w:r w:rsidRPr="009C2F67">
        <w:t xml:space="preserve">artikkel 12 til 15 om udekket </w:t>
      </w:r>
      <w:proofErr w:type="spellStart"/>
      <w:r w:rsidRPr="009C2F67">
        <w:t>shortsalg</w:t>
      </w:r>
      <w:proofErr w:type="spellEnd"/>
      <w:r w:rsidRPr="009C2F67">
        <w:t xml:space="preserve"> og forskrifter gitt til utfylling av disse bestemmelsene.</w:t>
      </w:r>
    </w:p>
    <w:p w14:paraId="70D8938D" w14:textId="77777777" w:rsidR="00DC4F43" w:rsidRPr="009C2F67" w:rsidRDefault="00DC4F43" w:rsidP="009C2F67">
      <w:pPr>
        <w:pStyle w:val="l-tit-endr-ledd"/>
      </w:pPr>
      <w:r w:rsidRPr="009C2F67">
        <w:t>§ 21-3 annet ledd skal lyde:</w:t>
      </w:r>
    </w:p>
    <w:p w14:paraId="3FA18162" w14:textId="77777777" w:rsidR="00DC4F43" w:rsidRPr="009C2F67" w:rsidRDefault="00DC4F43" w:rsidP="009C2F67">
      <w:pPr>
        <w:pStyle w:val="l-ledd"/>
      </w:pPr>
      <w:r w:rsidRPr="009C2F67">
        <w:t xml:space="preserve">(2) Finanstilsynet kan ilegge foretak som nevnt i § 19-1 annet ledd overtredelsesgebyr dersom foretakets finansielle rapportering eller rapportering om betaling til myndigheter, ikke er i samsvar med lov eller </w:t>
      </w:r>
      <w:r w:rsidRPr="009C2F67">
        <w:rPr>
          <w:rStyle w:val="l-endring"/>
        </w:rPr>
        <w:t>forskrift.</w:t>
      </w:r>
    </w:p>
    <w:p w14:paraId="31ED5B81" w14:textId="77777777" w:rsidR="00DC4F43" w:rsidRPr="009C2F67" w:rsidRDefault="00DC4F43" w:rsidP="009C2F67">
      <w:pPr>
        <w:pStyle w:val="a-vedtak-del"/>
      </w:pPr>
      <w:r w:rsidRPr="009C2F67">
        <w:t>IV</w:t>
      </w:r>
    </w:p>
    <w:p w14:paraId="79DC219A" w14:textId="77777777" w:rsidR="00DC4F43" w:rsidRPr="009C2F67" w:rsidRDefault="00DC4F43" w:rsidP="009C2F67">
      <w:pPr>
        <w:pStyle w:val="l-tit-endr-lov"/>
      </w:pPr>
      <w:r w:rsidRPr="009C2F67">
        <w:t>I lov 25. november 2011 nr. 44 om verdipapirfond gjøres følgende endringer:</w:t>
      </w:r>
    </w:p>
    <w:p w14:paraId="0D020490" w14:textId="77777777" w:rsidR="00DC4F43" w:rsidRPr="009C2F67" w:rsidRDefault="00DC4F43" w:rsidP="009C2F67">
      <w:pPr>
        <w:pStyle w:val="l-tit-endr-ledd"/>
      </w:pPr>
      <w:r w:rsidRPr="009C2F67">
        <w:t>§ 1-7 første ledd skal lyde:</w:t>
      </w:r>
    </w:p>
    <w:p w14:paraId="2175C648" w14:textId="77777777" w:rsidR="00DC4F43" w:rsidRPr="009C2F67" w:rsidRDefault="00DC4F43" w:rsidP="009C2F67">
      <w:pPr>
        <w:pStyle w:val="l-ledd"/>
      </w:pPr>
      <w:r w:rsidRPr="009C2F67">
        <w:rPr>
          <w:rStyle w:val="l-endring"/>
        </w:rPr>
        <w:t xml:space="preserve">(1) Forordning (EU) 2017/1131 om pengemarkedsfond (pengemarkedsfondsforordningen), som inntatt i EØS-avtalen vedlegg IX nr. 31m, gjelder som lov. Forordningen gjelder med tilpasningene som følg er av vedlegg IX, protokoll 1 til avtalen og avtalen </w:t>
      </w:r>
      <w:proofErr w:type="gramStart"/>
      <w:r w:rsidRPr="009C2F67">
        <w:rPr>
          <w:rStyle w:val="l-endring"/>
        </w:rPr>
        <w:t>for øvrig</w:t>
      </w:r>
      <w:proofErr w:type="gramEnd"/>
      <w:r w:rsidRPr="009C2F67">
        <w:rPr>
          <w:rStyle w:val="l-endring"/>
        </w:rPr>
        <w:t>, og med endringene som følger av forordning (EU) 2023/2869.</w:t>
      </w:r>
    </w:p>
    <w:p w14:paraId="3E4473F3" w14:textId="77777777" w:rsidR="00DC4F43" w:rsidRPr="009C2F67" w:rsidRDefault="00DC4F43" w:rsidP="009C2F67">
      <w:pPr>
        <w:pStyle w:val="l-tit-endr-paragraf"/>
      </w:pPr>
      <w:r w:rsidRPr="009C2F67">
        <w:t>Ny § 8-4 a skal lyde:</w:t>
      </w:r>
    </w:p>
    <w:p w14:paraId="6321092B" w14:textId="77777777" w:rsidR="00DC4F43" w:rsidRPr="009C2F67" w:rsidRDefault="00DC4F43" w:rsidP="009C2F67">
      <w:pPr>
        <w:pStyle w:val="l-paragraf"/>
        <w:rPr>
          <w:rStyle w:val="regular"/>
        </w:rPr>
      </w:pPr>
      <w:r w:rsidRPr="009C2F67">
        <w:rPr>
          <w:rStyle w:val="regular"/>
        </w:rPr>
        <w:t>§ 8-4 a</w:t>
      </w:r>
      <w:r w:rsidRPr="009C2F67">
        <w:t xml:space="preserve"> Tilgjengeliggjøring gjennom European Single Access Point (ESAP)</w:t>
      </w:r>
    </w:p>
    <w:p w14:paraId="056992F0" w14:textId="77777777" w:rsidR="00DC4F43" w:rsidRPr="009C2F67" w:rsidRDefault="00DC4F43" w:rsidP="009C2F67">
      <w:pPr>
        <w:pStyle w:val="l-ledd"/>
        <w:rPr>
          <w:rStyle w:val="l-endring"/>
        </w:rPr>
      </w:pPr>
      <w:r w:rsidRPr="009C2F67">
        <w:rPr>
          <w:rStyle w:val="l-endring"/>
        </w:rPr>
        <w:t>(1) Informasjon som gis, offentliggjøres eller utarbeides i samsvar med § 8-1 første ledd, § 8-2 første ledd og § 8-3 første ledd, skal sendes Finanstilsynet i et datauttrekkbart eller maskinlesbart format. Finanstilsynet skal sørge for tilgjengeliggjøring av informasjonen gjennom European Single Access Point (ESAP) i samsvar med ESAP-forordningen som inntatt i lov om EØS-finanstilsyn § 3 a første ledd.</w:t>
      </w:r>
    </w:p>
    <w:p w14:paraId="3E36AC46"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527BBDEA" w14:textId="77777777" w:rsidR="00DC4F43" w:rsidRPr="009C2F67" w:rsidRDefault="00DC4F43" w:rsidP="009C2F67">
      <w:pPr>
        <w:pStyle w:val="friliste"/>
        <w:rPr>
          <w:rStyle w:val="l-endring"/>
        </w:rPr>
      </w:pPr>
      <w:r w:rsidRPr="009C2F67">
        <w:rPr>
          <w:rStyle w:val="l-endring"/>
        </w:rPr>
        <w:t>1.</w:t>
      </w:r>
      <w:r w:rsidRPr="009C2F67">
        <w:rPr>
          <w:rStyle w:val="l-endring"/>
        </w:rPr>
        <w:tab/>
      </w:r>
      <w:r w:rsidRPr="009C2F67">
        <w:rPr>
          <w:rStyle w:val="l-endring"/>
        </w:rPr>
        <w:t xml:space="preserve">verdipapirfondets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70319498" w14:textId="77777777" w:rsidR="00DC4F43" w:rsidRPr="009C2F67" w:rsidRDefault="00DC4F43" w:rsidP="009C2F67">
      <w:pPr>
        <w:pStyle w:val="friliste"/>
        <w:rPr>
          <w:rStyle w:val="l-endring"/>
        </w:rPr>
      </w:pPr>
      <w:r w:rsidRPr="009C2F67">
        <w:rPr>
          <w:rStyle w:val="l-endring"/>
        </w:rPr>
        <w:t>2.</w:t>
      </w:r>
      <w:r w:rsidRPr="009C2F67">
        <w:rPr>
          <w:rStyle w:val="l-endring"/>
        </w:rPr>
        <w:tab/>
        <w:t>verdipapirfondets størrelseskategori</w:t>
      </w:r>
    </w:p>
    <w:p w14:paraId="391E7C36" w14:textId="77777777" w:rsidR="00DC4F43" w:rsidRPr="009C2F67" w:rsidRDefault="00DC4F43" w:rsidP="009C2F67">
      <w:pPr>
        <w:pStyle w:val="friliste"/>
        <w:rPr>
          <w:rStyle w:val="l-endring"/>
        </w:rPr>
      </w:pPr>
      <w:r w:rsidRPr="009C2F67">
        <w:rPr>
          <w:rStyle w:val="l-endring"/>
        </w:rPr>
        <w:t>3.</w:t>
      </w:r>
      <w:r w:rsidRPr="009C2F67">
        <w:rPr>
          <w:rStyle w:val="l-endring"/>
        </w:rPr>
        <w:tab/>
        <w:t>informasjonskategori</w:t>
      </w:r>
    </w:p>
    <w:p w14:paraId="618FFA28" w14:textId="77777777" w:rsidR="00DC4F43" w:rsidRPr="009C2F67" w:rsidRDefault="00DC4F43" w:rsidP="009C2F67">
      <w:pPr>
        <w:pStyle w:val="friliste"/>
      </w:pPr>
      <w:r w:rsidRPr="009C2F67">
        <w:rPr>
          <w:rStyle w:val="l-endring"/>
        </w:rPr>
        <w:t>4.</w:t>
      </w:r>
      <w:r w:rsidRPr="009C2F67">
        <w:rPr>
          <w:rStyle w:val="l-endring"/>
        </w:rPr>
        <w:tab/>
        <w:t>en indikasjon på om informasjonen inneholder personopplysninger.</w:t>
      </w:r>
    </w:p>
    <w:p w14:paraId="6B7CC8DD" w14:textId="77777777" w:rsidR="00DC4F43" w:rsidRPr="009C2F67" w:rsidRDefault="00DC4F43" w:rsidP="009C2F67">
      <w:pPr>
        <w:pStyle w:val="l-ledd"/>
      </w:pPr>
      <w:r w:rsidRPr="009C2F67">
        <w:rPr>
          <w:rStyle w:val="l-endring"/>
        </w:rPr>
        <w:t>(3) Departementet kan i forskrift gi nærmere bestemmelser om hvilke andre metadata innsendingen skal omfatte, datastruktur og plikt til å bruke maskinlesbart format og elektronisk segl.</w:t>
      </w:r>
    </w:p>
    <w:p w14:paraId="2D32BB8D" w14:textId="77777777" w:rsidR="00DC4F43" w:rsidRPr="009C2F67" w:rsidRDefault="00DC4F43" w:rsidP="009C2F67">
      <w:pPr>
        <w:pStyle w:val="l-tit-endr-ledd"/>
      </w:pPr>
      <w:r w:rsidRPr="009C2F67">
        <w:lastRenderedPageBreak/>
        <w:t>§ 8-8 nytt fjerde og femte ledd skal lyde:</w:t>
      </w:r>
    </w:p>
    <w:p w14:paraId="0E51CE0B" w14:textId="77777777" w:rsidR="00DC4F43" w:rsidRPr="009C2F67" w:rsidRDefault="00DC4F43" w:rsidP="009C2F67">
      <w:pPr>
        <w:pStyle w:val="l-ledd"/>
      </w:pPr>
      <w:r w:rsidRPr="009C2F67">
        <w:rPr>
          <w:rStyle w:val="l-endring"/>
        </w:rPr>
        <w:t>(4) Informasjonen som tilgjengeliggjøres eller offentliggjøres etter annet og tredje ledd, skal sendes Finanstilsynet i et datauttrekkbart eller maskinlesbart format. Finanstilsynet skal sørge for tilgjengeliggjøring av informasjonen gjennom European Single Access Point (ESAP) i samsvar med ESAP-forordningen som inntatt i lov om EØS-finanstilsyn § 3 a første ledd.</w:t>
      </w:r>
    </w:p>
    <w:p w14:paraId="735A29D9" w14:textId="77777777" w:rsidR="00DC4F43" w:rsidRPr="009C2F67" w:rsidRDefault="00DC4F43" w:rsidP="009C2F67">
      <w:pPr>
        <w:pStyle w:val="l-ledd"/>
        <w:rPr>
          <w:rStyle w:val="l-endring"/>
        </w:rPr>
      </w:pPr>
      <w:r w:rsidRPr="009C2F67">
        <w:rPr>
          <w:rStyle w:val="l-endring"/>
        </w:rPr>
        <w:t>(5) Informasjonen som sendes etter fjerde ledd første punktum, skal inneholde følgende metadata i samsvar med forskrift gitt etter lov om EØS-finanstilsyn § 3 a tredje ledd:</w:t>
      </w:r>
    </w:p>
    <w:p w14:paraId="65047054" w14:textId="77777777" w:rsidR="00DC4F43" w:rsidRPr="009C2F67" w:rsidRDefault="00DC4F43" w:rsidP="009C2F67">
      <w:pPr>
        <w:pStyle w:val="friliste"/>
        <w:rPr>
          <w:rStyle w:val="l-endring"/>
        </w:rPr>
      </w:pPr>
      <w:r w:rsidRPr="009C2F67">
        <w:rPr>
          <w:rStyle w:val="l-endring"/>
        </w:rPr>
        <w:t>1.</w:t>
      </w:r>
      <w:r w:rsidRPr="009C2F67">
        <w:rPr>
          <w:rStyle w:val="l-endring"/>
        </w:rPr>
        <w:tab/>
        <w:t xml:space="preserve">forvaltningsselskapets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76562226" w14:textId="77777777" w:rsidR="00DC4F43" w:rsidRPr="009C2F67" w:rsidRDefault="00DC4F43" w:rsidP="009C2F67">
      <w:pPr>
        <w:pStyle w:val="friliste"/>
        <w:rPr>
          <w:rStyle w:val="l-endring"/>
        </w:rPr>
      </w:pPr>
      <w:r w:rsidRPr="009C2F67">
        <w:rPr>
          <w:rStyle w:val="l-endring"/>
        </w:rPr>
        <w:t>2.</w:t>
      </w:r>
      <w:r w:rsidRPr="009C2F67">
        <w:rPr>
          <w:rStyle w:val="l-endring"/>
        </w:rPr>
        <w:tab/>
        <w:t>forvaltningsselskapets størrelseskategori</w:t>
      </w:r>
    </w:p>
    <w:p w14:paraId="616911A0" w14:textId="77777777" w:rsidR="00DC4F43" w:rsidRPr="009C2F67" w:rsidRDefault="00DC4F43" w:rsidP="009C2F67">
      <w:pPr>
        <w:pStyle w:val="friliste"/>
        <w:rPr>
          <w:rStyle w:val="l-endring"/>
        </w:rPr>
      </w:pPr>
      <w:r w:rsidRPr="009C2F67">
        <w:rPr>
          <w:rStyle w:val="l-endring"/>
        </w:rPr>
        <w:t>3.</w:t>
      </w:r>
      <w:r w:rsidRPr="009C2F67">
        <w:rPr>
          <w:rStyle w:val="l-endring"/>
        </w:rPr>
        <w:tab/>
        <w:t>informasjonskategori</w:t>
      </w:r>
    </w:p>
    <w:p w14:paraId="16D610DA" w14:textId="77777777" w:rsidR="00DC4F43" w:rsidRPr="009C2F67" w:rsidRDefault="00DC4F43" w:rsidP="009C2F67">
      <w:pPr>
        <w:pStyle w:val="friliste"/>
        <w:rPr>
          <w:rStyle w:val="l-endring"/>
        </w:rPr>
      </w:pPr>
      <w:r w:rsidRPr="009C2F67">
        <w:rPr>
          <w:rStyle w:val="l-endring"/>
        </w:rPr>
        <w:t>4.</w:t>
      </w:r>
      <w:r w:rsidRPr="009C2F67">
        <w:rPr>
          <w:rStyle w:val="l-endring"/>
        </w:rPr>
        <w:tab/>
        <w:t>en indikasjon på om informasjonen inneholder personopplysninger.</w:t>
      </w:r>
    </w:p>
    <w:p w14:paraId="2D5139FD" w14:textId="77777777" w:rsidR="00DC4F43" w:rsidRPr="009C2F67" w:rsidRDefault="00DC4F43" w:rsidP="009C2F67">
      <w:pPr>
        <w:pStyle w:val="l-tit-endr-ledd"/>
      </w:pPr>
      <w:r w:rsidRPr="009C2F67">
        <w:t>Fjerde ledd blir nytt sjette ledd og skal lyde:</w:t>
      </w:r>
    </w:p>
    <w:p w14:paraId="202A5AA1" w14:textId="77777777" w:rsidR="00DC4F43" w:rsidRPr="009C2F67" w:rsidRDefault="00DC4F43" w:rsidP="009C2F67">
      <w:pPr>
        <w:pStyle w:val="l-ledd"/>
      </w:pPr>
      <w:r w:rsidRPr="009C2F67">
        <w:rPr>
          <w:rStyle w:val="l-endring"/>
        </w:rPr>
        <w:t>(6)</w:t>
      </w:r>
      <w:r w:rsidRPr="009C2F67">
        <w:t xml:space="preserve"> Departementet kan gi forskrift om retningslinjer for aktivt eierskap </w:t>
      </w:r>
      <w:r w:rsidRPr="009C2F67">
        <w:rPr>
          <w:rStyle w:val="l-endring"/>
        </w:rPr>
        <w:t>og om hvilke andre metadata innsendingen etter fjerde ledd skal omfatte, datastruktur og plikt til å bruke maskinlesbart format og elektronisk segl.</w:t>
      </w:r>
    </w:p>
    <w:p w14:paraId="13E3A36A" w14:textId="77777777" w:rsidR="00DC4F43" w:rsidRPr="009C2F67" w:rsidRDefault="00DC4F43" w:rsidP="009C2F67">
      <w:pPr>
        <w:pStyle w:val="a-vedtak-del"/>
      </w:pPr>
      <w:r w:rsidRPr="009C2F67">
        <w:t>V</w:t>
      </w:r>
    </w:p>
    <w:p w14:paraId="1F00D394" w14:textId="77777777" w:rsidR="00DC4F43" w:rsidRPr="009C2F67" w:rsidRDefault="00DC4F43" w:rsidP="009C2F67">
      <w:pPr>
        <w:pStyle w:val="l-tit-endr-lov"/>
      </w:pPr>
      <w:r w:rsidRPr="009C2F67">
        <w:t>I lov 20. juni 2014 nr. 28 om forvaltning av alternative investeringsfond gjøres følgende endringer:</w:t>
      </w:r>
    </w:p>
    <w:p w14:paraId="7DC1A5D6" w14:textId="77777777" w:rsidR="00DC4F43" w:rsidRPr="009C2F67" w:rsidRDefault="00DC4F43" w:rsidP="009C2F67">
      <w:pPr>
        <w:pStyle w:val="l-tit-endr-lovkap"/>
      </w:pPr>
      <w:r w:rsidRPr="009C2F67">
        <w:t>Kapittel 1a overskriften skal lyde:</w:t>
      </w:r>
    </w:p>
    <w:p w14:paraId="0903F11E" w14:textId="77777777" w:rsidR="00DC4F43" w:rsidRPr="009C2F67" w:rsidRDefault="00DC4F43" w:rsidP="009C2F67">
      <w:pPr>
        <w:pStyle w:val="l-lovkap"/>
      </w:pPr>
      <w:r w:rsidRPr="009C2F67">
        <w:t>Kapittel 1A. Gjennomføring av internasjonale forpliktelser</w:t>
      </w:r>
    </w:p>
    <w:p w14:paraId="7745AE70" w14:textId="77777777" w:rsidR="00DC4F43" w:rsidRPr="009C2F67" w:rsidRDefault="00DC4F43" w:rsidP="009C2F67">
      <w:pPr>
        <w:pStyle w:val="l-tit-endr-paragraf"/>
      </w:pPr>
      <w:r w:rsidRPr="009C2F67">
        <w:t>§ 1a-1 paragrafoverskriften og første ledd skal lyde:</w:t>
      </w:r>
    </w:p>
    <w:p w14:paraId="4741F4C6" w14:textId="77777777" w:rsidR="00DC4F43" w:rsidRPr="009C2F67" w:rsidRDefault="00DC4F43" w:rsidP="009C2F67">
      <w:pPr>
        <w:pStyle w:val="l-paragraf"/>
        <w:rPr>
          <w:rStyle w:val="regular"/>
        </w:rPr>
      </w:pPr>
      <w:r w:rsidRPr="009C2F67">
        <w:rPr>
          <w:rStyle w:val="regular"/>
        </w:rPr>
        <w:t>§ 1A-1</w:t>
      </w:r>
      <w:r w:rsidRPr="009C2F67">
        <w:t xml:space="preserve"> Gjennomføring av </w:t>
      </w:r>
      <w:proofErr w:type="spellStart"/>
      <w:r w:rsidRPr="009C2F67">
        <w:t>EuVECA</w:t>
      </w:r>
      <w:proofErr w:type="spellEnd"/>
      <w:r w:rsidRPr="009C2F67">
        <w:t>-forordningen</w:t>
      </w:r>
    </w:p>
    <w:p w14:paraId="485833F5" w14:textId="77777777" w:rsidR="00DC4F43" w:rsidRPr="009C2F67" w:rsidRDefault="00DC4F43" w:rsidP="009C2F67">
      <w:pPr>
        <w:pStyle w:val="l-ledd"/>
      </w:pPr>
      <w:r w:rsidRPr="009C2F67">
        <w:t>(1) </w:t>
      </w:r>
      <w:r w:rsidRPr="009C2F67">
        <w:rPr>
          <w:rStyle w:val="l-endring"/>
        </w:rPr>
        <w:t>Forordning (EU) nr. 345/2013 om venturekapitalfond (</w:t>
      </w:r>
      <w:proofErr w:type="spellStart"/>
      <w:r w:rsidRPr="009C2F67">
        <w:rPr>
          <w:rStyle w:val="l-endring"/>
        </w:rPr>
        <w:t>EuVECA</w:t>
      </w:r>
      <w:proofErr w:type="spellEnd"/>
      <w:r w:rsidRPr="009C2F67">
        <w:rPr>
          <w:rStyle w:val="l-endring"/>
        </w:rPr>
        <w:t xml:space="preserve">-forordningen), som inntatt i EØS-avtalen vedlegg IX nr. 31bd,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2017/1991 og forordning (EU) 2023/2869.</w:t>
      </w:r>
    </w:p>
    <w:p w14:paraId="7ACE2AA6" w14:textId="77777777" w:rsidR="00DC4F43" w:rsidRPr="009C2F67" w:rsidRDefault="00DC4F43" w:rsidP="009C2F67">
      <w:pPr>
        <w:pStyle w:val="l-tit-endr-paragraf"/>
      </w:pPr>
      <w:r w:rsidRPr="009C2F67">
        <w:t>§ 1a-2 paragrafoverskriften og første ledd skal lyde:</w:t>
      </w:r>
    </w:p>
    <w:p w14:paraId="52470AAE" w14:textId="77777777" w:rsidR="00DC4F43" w:rsidRPr="009C2F67" w:rsidRDefault="00DC4F43" w:rsidP="009C2F67">
      <w:pPr>
        <w:pStyle w:val="l-paragraf"/>
        <w:rPr>
          <w:rStyle w:val="regular"/>
        </w:rPr>
      </w:pPr>
      <w:r w:rsidRPr="009C2F67">
        <w:rPr>
          <w:rStyle w:val="regular"/>
        </w:rPr>
        <w:t>§ 1A-2</w:t>
      </w:r>
      <w:r w:rsidRPr="009C2F67">
        <w:t xml:space="preserve"> Gjennomføring av </w:t>
      </w:r>
      <w:proofErr w:type="spellStart"/>
      <w:r w:rsidRPr="009C2F67">
        <w:t>EuSEF</w:t>
      </w:r>
      <w:proofErr w:type="spellEnd"/>
      <w:r w:rsidRPr="009C2F67">
        <w:t>-forordningen</w:t>
      </w:r>
    </w:p>
    <w:p w14:paraId="0A71901A" w14:textId="77777777" w:rsidR="00DC4F43" w:rsidRPr="009C2F67" w:rsidRDefault="00DC4F43" w:rsidP="009C2F67">
      <w:pPr>
        <w:pStyle w:val="l-ledd"/>
      </w:pPr>
      <w:r w:rsidRPr="009C2F67">
        <w:t>(1) </w:t>
      </w:r>
      <w:r w:rsidRPr="009C2F67">
        <w:rPr>
          <w:rStyle w:val="l-endring"/>
        </w:rPr>
        <w:t>Forordning (EU) nr. 346/2013 om europeiske fond for sosialt entreprenørskap (</w:t>
      </w:r>
      <w:proofErr w:type="spellStart"/>
      <w:r w:rsidRPr="009C2F67">
        <w:rPr>
          <w:rStyle w:val="l-endring"/>
        </w:rPr>
        <w:t>EuSEF</w:t>
      </w:r>
      <w:proofErr w:type="spellEnd"/>
      <w:r w:rsidRPr="009C2F67">
        <w:rPr>
          <w:rStyle w:val="l-endring"/>
        </w:rPr>
        <w:t xml:space="preserve">-forordningen), som inntatt i EØS-avtalen vedlegg IX nr. 31be,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2017/1991 og forordning (EU) 2023/2869.</w:t>
      </w:r>
    </w:p>
    <w:p w14:paraId="41B1F596" w14:textId="77777777" w:rsidR="00DC4F43" w:rsidRPr="009C2F67" w:rsidRDefault="00DC4F43" w:rsidP="009C2F67">
      <w:pPr>
        <w:pStyle w:val="l-tit-endr-paragraf"/>
      </w:pPr>
      <w:r w:rsidRPr="009C2F67">
        <w:t>§ 1a-3 paragrafoverskriften og første ledd skal lyde:</w:t>
      </w:r>
    </w:p>
    <w:p w14:paraId="6327418C" w14:textId="77777777" w:rsidR="00DC4F43" w:rsidRPr="009C2F67" w:rsidRDefault="00DC4F43" w:rsidP="009C2F67">
      <w:pPr>
        <w:pStyle w:val="l-paragraf"/>
        <w:rPr>
          <w:rStyle w:val="regular"/>
        </w:rPr>
      </w:pPr>
      <w:r w:rsidRPr="009C2F67">
        <w:rPr>
          <w:rStyle w:val="regular"/>
        </w:rPr>
        <w:t>§ 1A-3</w:t>
      </w:r>
      <w:r w:rsidRPr="009C2F67">
        <w:t xml:space="preserve"> Gjennomføring av ELTIF-forordningen</w:t>
      </w:r>
    </w:p>
    <w:p w14:paraId="740A91B1" w14:textId="77777777" w:rsidR="00DC4F43" w:rsidRPr="009C2F67" w:rsidRDefault="00DC4F43" w:rsidP="009C2F67">
      <w:pPr>
        <w:pStyle w:val="l-ledd"/>
      </w:pPr>
      <w:r w:rsidRPr="009C2F67">
        <w:t>(1) </w:t>
      </w:r>
      <w:r w:rsidRPr="009C2F67">
        <w:rPr>
          <w:rStyle w:val="l-endring"/>
        </w:rPr>
        <w:t xml:space="preserve">Forordning (EU) 2015/760 om europeiske langsiktige investeringsfond (ELTIF-forordningen), som inntatt i EØS-avtalen vedlegg IX nr. 31bgc,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2023/2869.</w:t>
      </w:r>
    </w:p>
    <w:p w14:paraId="54841A7A" w14:textId="77777777" w:rsidR="00DC4F43" w:rsidRPr="009C2F67" w:rsidRDefault="00DC4F43" w:rsidP="009C2F67">
      <w:pPr>
        <w:pStyle w:val="l-tit-endr-paragraf"/>
      </w:pPr>
      <w:r w:rsidRPr="009C2F67">
        <w:lastRenderedPageBreak/>
        <w:t>§ 1a-4 paragrafoverskriften skal lyde:</w:t>
      </w:r>
    </w:p>
    <w:p w14:paraId="6AF898CD" w14:textId="77777777" w:rsidR="00DC4F43" w:rsidRPr="009C2F67" w:rsidRDefault="00DC4F43" w:rsidP="009C2F67">
      <w:pPr>
        <w:pStyle w:val="l-paragraf"/>
      </w:pPr>
      <w:r w:rsidRPr="009C2F67">
        <w:rPr>
          <w:rStyle w:val="regular"/>
        </w:rPr>
        <w:t>§ 1A-4</w:t>
      </w:r>
      <w:r w:rsidRPr="009C2F67">
        <w:t xml:space="preserve"> Pengemarkedsfondsforordningen</w:t>
      </w:r>
    </w:p>
    <w:p w14:paraId="5E0AF28C" w14:textId="77777777" w:rsidR="00DC4F43" w:rsidRPr="009C2F67" w:rsidRDefault="00DC4F43" w:rsidP="009C2F67">
      <w:pPr>
        <w:pStyle w:val="l-tit-endr-paragraf"/>
      </w:pPr>
      <w:r w:rsidRPr="009C2F67">
        <w:t>§ </w:t>
      </w:r>
      <w:r w:rsidRPr="009C2F67">
        <w:t>1a-5 paragrafoverskriften skal lyde:</w:t>
      </w:r>
    </w:p>
    <w:p w14:paraId="6507CB49" w14:textId="77777777" w:rsidR="00DC4F43" w:rsidRPr="009C2F67" w:rsidRDefault="00DC4F43" w:rsidP="009C2F67">
      <w:pPr>
        <w:pStyle w:val="l-paragraf"/>
      </w:pPr>
      <w:r w:rsidRPr="009C2F67">
        <w:rPr>
          <w:rStyle w:val="regular"/>
        </w:rPr>
        <w:t>§ 1A-5</w:t>
      </w:r>
      <w:r w:rsidRPr="009C2F67">
        <w:t xml:space="preserve"> Gjennomføring av forordning om grensekryssende distribusjon av fond</w:t>
      </w:r>
    </w:p>
    <w:p w14:paraId="770E94F8" w14:textId="77777777" w:rsidR="00DC4F43" w:rsidRPr="009C2F67" w:rsidRDefault="00DC4F43" w:rsidP="009C2F67">
      <w:pPr>
        <w:pStyle w:val="l-tit-endr-ledd"/>
      </w:pPr>
      <w:r w:rsidRPr="009C2F67">
        <w:t>§ 4-7 nytt fjerde og femte ledd skal lyde:</w:t>
      </w:r>
    </w:p>
    <w:p w14:paraId="0575EC0D" w14:textId="77777777" w:rsidR="00DC4F43" w:rsidRPr="009C2F67" w:rsidRDefault="00DC4F43" w:rsidP="009C2F67">
      <w:pPr>
        <w:pStyle w:val="l-ledd"/>
      </w:pPr>
      <w:r w:rsidRPr="009C2F67">
        <w:rPr>
          <w:rStyle w:val="l-endring"/>
        </w:rPr>
        <w:t>(4) Informasjonen som tilgjengeliggjøres eller offentliggjøres etter annet og tredje ledd, skal sendes Finanstilsynet i et datauttrekkbart eller maskinlesbart format. Finanstilsynet skal sørge for tilgjengeliggjøring av informasjonen gjennom European Single Access Point (ESAP) i samsvar med ESAP-forordningen som inntatt i lov 17. juni 2016 nr. 30 om EØS-finanstilsyn § 3 a første ledd.</w:t>
      </w:r>
    </w:p>
    <w:p w14:paraId="17ED6F3D" w14:textId="77777777" w:rsidR="00DC4F43" w:rsidRPr="009C2F67" w:rsidRDefault="00DC4F43" w:rsidP="009C2F67">
      <w:pPr>
        <w:pStyle w:val="l-ledd"/>
        <w:rPr>
          <w:rStyle w:val="l-endring"/>
        </w:rPr>
      </w:pPr>
      <w:r w:rsidRPr="009C2F67">
        <w:rPr>
          <w:rStyle w:val="l-endring"/>
        </w:rPr>
        <w:t>(5) Informasjonen som sendes etter fjerde ledd første punktum, skal inneholde følgende metadata i samsvar med forskrift gitt etter lov om EØS-finanstilsyn § 3 a tredje ledd:</w:t>
      </w:r>
    </w:p>
    <w:p w14:paraId="0AD139B3" w14:textId="77777777" w:rsidR="00DC4F43" w:rsidRPr="009C2F67" w:rsidRDefault="00DC4F43" w:rsidP="009C2F67">
      <w:pPr>
        <w:pStyle w:val="friliste"/>
        <w:rPr>
          <w:rStyle w:val="l-endring"/>
        </w:rPr>
      </w:pPr>
      <w:r w:rsidRPr="009C2F67">
        <w:rPr>
          <w:rStyle w:val="l-endring"/>
        </w:rPr>
        <w:t>a.</w:t>
      </w:r>
      <w:r w:rsidRPr="009C2F67">
        <w:rPr>
          <w:rStyle w:val="l-endring"/>
        </w:rPr>
        <w:tab/>
        <w:t xml:space="preserve">forvalterens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179F46E5" w14:textId="77777777" w:rsidR="00DC4F43" w:rsidRPr="009C2F67" w:rsidRDefault="00DC4F43" w:rsidP="009C2F67">
      <w:pPr>
        <w:pStyle w:val="friliste"/>
        <w:rPr>
          <w:rStyle w:val="l-endring"/>
        </w:rPr>
      </w:pPr>
      <w:r w:rsidRPr="009C2F67">
        <w:rPr>
          <w:rStyle w:val="l-endring"/>
        </w:rPr>
        <w:t>b.</w:t>
      </w:r>
      <w:r w:rsidRPr="009C2F67">
        <w:rPr>
          <w:rStyle w:val="l-endring"/>
        </w:rPr>
        <w:tab/>
        <w:t>forvalterens størrelseskategori</w:t>
      </w:r>
    </w:p>
    <w:p w14:paraId="546F81E0" w14:textId="77777777" w:rsidR="00DC4F43" w:rsidRPr="009C2F67" w:rsidRDefault="00DC4F43" w:rsidP="009C2F67">
      <w:pPr>
        <w:pStyle w:val="friliste"/>
        <w:rPr>
          <w:rStyle w:val="l-endring"/>
        </w:rPr>
      </w:pPr>
      <w:r w:rsidRPr="009C2F67">
        <w:rPr>
          <w:rStyle w:val="l-endring"/>
        </w:rPr>
        <w:t>c.</w:t>
      </w:r>
      <w:r w:rsidRPr="009C2F67">
        <w:rPr>
          <w:rStyle w:val="l-endring"/>
        </w:rPr>
        <w:tab/>
        <w:t>informasjonskategori</w:t>
      </w:r>
    </w:p>
    <w:p w14:paraId="54D6618A" w14:textId="77777777" w:rsidR="00DC4F43" w:rsidRPr="009C2F67" w:rsidRDefault="00DC4F43" w:rsidP="009C2F67">
      <w:pPr>
        <w:pStyle w:val="friliste"/>
        <w:rPr>
          <w:rStyle w:val="l-endring"/>
        </w:rPr>
      </w:pPr>
      <w:r w:rsidRPr="009C2F67">
        <w:rPr>
          <w:rStyle w:val="l-endring"/>
        </w:rPr>
        <w:t>d.</w:t>
      </w:r>
      <w:r w:rsidRPr="009C2F67">
        <w:rPr>
          <w:rStyle w:val="l-endring"/>
        </w:rPr>
        <w:tab/>
        <w:t>en indikasjon på om informasjonen inneholder personopplysninger.</w:t>
      </w:r>
    </w:p>
    <w:p w14:paraId="3F68CBF1" w14:textId="77777777" w:rsidR="00DC4F43" w:rsidRPr="009C2F67" w:rsidRDefault="00DC4F43" w:rsidP="009C2F67">
      <w:pPr>
        <w:pStyle w:val="l-tit-endr-ledd"/>
      </w:pPr>
      <w:r w:rsidRPr="009C2F67">
        <w:t>Nåværende fjerde ledd blir nytt sjette ledd og skal lyde:</w:t>
      </w:r>
    </w:p>
    <w:p w14:paraId="3264AA1A" w14:textId="77777777" w:rsidR="00DC4F43" w:rsidRPr="009C2F67" w:rsidRDefault="00DC4F43" w:rsidP="009C2F67">
      <w:pPr>
        <w:pStyle w:val="l-ledd"/>
      </w:pPr>
      <w:r w:rsidRPr="009C2F67">
        <w:rPr>
          <w:rStyle w:val="l-endring"/>
        </w:rPr>
        <w:t>(6)</w:t>
      </w:r>
      <w:r w:rsidRPr="009C2F67">
        <w:t xml:space="preserve"> Departementet kan gi forskrift om retningslinjer for aktivt eierskap </w:t>
      </w:r>
      <w:r w:rsidRPr="009C2F67">
        <w:rPr>
          <w:rStyle w:val="l-endring"/>
        </w:rPr>
        <w:t>og om hvilke andre metadata innsendingen etter fjerde ledd skal omfatte, datastruktur og plikt til å bruke maskinlesbart format og elektronisk segl.</w:t>
      </w:r>
    </w:p>
    <w:p w14:paraId="5ADE8135" w14:textId="77777777" w:rsidR="00DC4F43" w:rsidRPr="009C2F67" w:rsidRDefault="00DC4F43" w:rsidP="009C2F67">
      <w:pPr>
        <w:pStyle w:val="a-vedtak-del"/>
      </w:pPr>
      <w:r w:rsidRPr="009C2F67">
        <w:t>VI</w:t>
      </w:r>
    </w:p>
    <w:p w14:paraId="250FBF53" w14:textId="77777777" w:rsidR="00DC4F43" w:rsidRPr="009C2F67" w:rsidRDefault="00DC4F43" w:rsidP="009C2F67">
      <w:pPr>
        <w:pStyle w:val="l-tit-endr-lov"/>
      </w:pPr>
      <w:r w:rsidRPr="009C2F67">
        <w:t>I lov 20. juni 2014 nr. 30 om kredittvurderingsbyråer skal § 1 lyde:</w:t>
      </w:r>
    </w:p>
    <w:p w14:paraId="682B8A4C" w14:textId="77777777" w:rsidR="00DC4F43" w:rsidRPr="009C2F67" w:rsidRDefault="00DC4F43" w:rsidP="009C2F67">
      <w:pPr>
        <w:pStyle w:val="l-ledd"/>
        <w:rPr>
          <w:rStyle w:val="l-endring"/>
        </w:rPr>
      </w:pPr>
      <w:r w:rsidRPr="009C2F67">
        <w:rPr>
          <w:rStyle w:val="l-endring"/>
        </w:rPr>
        <w:t xml:space="preserve">Forordning (EF) nr. 1060/2009 om kredittvurderingsbyråer (kredittvurderingsbyråforordningen), som inntatt i EØS-avtalen vedlegg IX nr. 31eb,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w:t>
      </w:r>
    </w:p>
    <w:p w14:paraId="696579D2" w14:textId="77777777" w:rsidR="00DC4F43" w:rsidRPr="009C2F67" w:rsidRDefault="00DC4F43" w:rsidP="009C2F67">
      <w:pPr>
        <w:pStyle w:val="Liste"/>
        <w:rPr>
          <w:rStyle w:val="l-endring"/>
        </w:rPr>
      </w:pPr>
      <w:r w:rsidRPr="009C2F67">
        <w:rPr>
          <w:rStyle w:val="l-endring"/>
        </w:rPr>
        <w:t>forordning (EU) nr. 513/2011</w:t>
      </w:r>
    </w:p>
    <w:p w14:paraId="74FF62EC" w14:textId="77777777" w:rsidR="00DC4F43" w:rsidRPr="009C2F67" w:rsidRDefault="00DC4F43" w:rsidP="009C2F67">
      <w:pPr>
        <w:pStyle w:val="Liste"/>
        <w:rPr>
          <w:rStyle w:val="l-endring"/>
        </w:rPr>
      </w:pPr>
      <w:r w:rsidRPr="009C2F67">
        <w:rPr>
          <w:rStyle w:val="l-endring"/>
        </w:rPr>
        <w:t>direktiv 2011/61/EU</w:t>
      </w:r>
    </w:p>
    <w:p w14:paraId="0482FEAF" w14:textId="77777777" w:rsidR="00DC4F43" w:rsidRPr="009C2F67" w:rsidRDefault="00DC4F43" w:rsidP="009C2F67">
      <w:pPr>
        <w:pStyle w:val="Liste"/>
        <w:rPr>
          <w:rStyle w:val="l-endring"/>
        </w:rPr>
      </w:pPr>
      <w:r w:rsidRPr="009C2F67">
        <w:rPr>
          <w:rStyle w:val="l-endring"/>
        </w:rPr>
        <w:t>forordning (EU) nr. 462/2013</w:t>
      </w:r>
    </w:p>
    <w:p w14:paraId="3071384C" w14:textId="77777777" w:rsidR="00DC4F43" w:rsidRPr="009C2F67" w:rsidRDefault="00DC4F43" w:rsidP="009C2F67">
      <w:pPr>
        <w:pStyle w:val="Liste"/>
      </w:pPr>
      <w:r w:rsidRPr="009C2F67">
        <w:rPr>
          <w:rStyle w:val="l-endring"/>
        </w:rPr>
        <w:t>forordning (EU) 2023/2869</w:t>
      </w:r>
    </w:p>
    <w:p w14:paraId="02898259" w14:textId="77777777" w:rsidR="00DC4F43" w:rsidRPr="009C2F67" w:rsidRDefault="00DC4F43" w:rsidP="009C2F67">
      <w:pPr>
        <w:pStyle w:val="a-vedtak-del"/>
      </w:pPr>
      <w:r w:rsidRPr="009C2F67">
        <w:t>VII</w:t>
      </w:r>
    </w:p>
    <w:p w14:paraId="705A2F6D" w14:textId="77777777" w:rsidR="00DC4F43" w:rsidRPr="009C2F67" w:rsidRDefault="00DC4F43" w:rsidP="009C2F67">
      <w:pPr>
        <w:pStyle w:val="l-tit-endr-lov"/>
      </w:pPr>
      <w:r w:rsidRPr="009C2F67">
        <w:t>I lov 10. april 2015 nr. 17 om lov om finansforetak og finanskonsern gjøres følgende endringer:</w:t>
      </w:r>
    </w:p>
    <w:p w14:paraId="4EDA510D" w14:textId="77777777" w:rsidR="00DC4F43" w:rsidRPr="009C2F67" w:rsidRDefault="00DC4F43" w:rsidP="009C2F67">
      <w:pPr>
        <w:pStyle w:val="l-tit-endr-paragraf"/>
      </w:pPr>
      <w:r w:rsidRPr="009C2F67">
        <w:t>Ny § </w:t>
      </w:r>
      <w:r w:rsidRPr="009C2F67">
        <w:t>11-13 a skal lyde:</w:t>
      </w:r>
    </w:p>
    <w:p w14:paraId="28643238" w14:textId="77777777" w:rsidR="00DC4F43" w:rsidRPr="009C2F67" w:rsidRDefault="00DC4F43" w:rsidP="009C2F67">
      <w:pPr>
        <w:pStyle w:val="l-paragraf"/>
        <w:rPr>
          <w:rStyle w:val="regular"/>
        </w:rPr>
      </w:pPr>
      <w:r w:rsidRPr="009C2F67">
        <w:rPr>
          <w:rStyle w:val="regular"/>
        </w:rPr>
        <w:t>§ 11-13 a</w:t>
      </w:r>
      <w:r w:rsidRPr="009C2F67">
        <w:t xml:space="preserve"> Tilgjengeliggjøring gjennom European Single Access Point (ESAP)</w:t>
      </w:r>
    </w:p>
    <w:p w14:paraId="26E767A9" w14:textId="77777777" w:rsidR="00DC4F43" w:rsidRPr="009C2F67" w:rsidRDefault="00DC4F43" w:rsidP="009C2F67">
      <w:pPr>
        <w:pStyle w:val="l-ledd"/>
        <w:rPr>
          <w:rStyle w:val="l-endring"/>
        </w:rPr>
      </w:pPr>
      <w:r w:rsidRPr="009C2F67">
        <w:rPr>
          <w:rStyle w:val="l-endring"/>
        </w:rPr>
        <w:t>(1) Informasjon som offentliggjøres i samsvar med § 11-13 annet ledd, skal sendes regulert marked eller Finanstilsynet. Informasjonen skal sendes i et datauttrekkbart eller maskinlesbart format. Det regulerte markedet eller Finanstilsynet skal sørge for tilgjengeliggjøring av informasjonen gjennom ESAP i samsvar med ESAP-forordningen som inntatt i lov om EØS-finanstilsyn § 3 a første ledd.</w:t>
      </w:r>
    </w:p>
    <w:p w14:paraId="168085A7"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5B94278A" w14:textId="77777777" w:rsidR="00DC4F43" w:rsidRPr="009C2F67" w:rsidRDefault="00DC4F43" w:rsidP="009C2F67">
      <w:pPr>
        <w:pStyle w:val="friliste"/>
        <w:rPr>
          <w:rStyle w:val="l-endring"/>
        </w:rPr>
      </w:pPr>
      <w:r w:rsidRPr="009C2F67">
        <w:rPr>
          <w:rStyle w:val="l-endring"/>
        </w:rPr>
        <w:t>a.</w:t>
      </w:r>
      <w:r w:rsidRPr="009C2F67">
        <w:rPr>
          <w:rStyle w:val="l-endring"/>
        </w:rPr>
        <w:tab/>
        <w:t xml:space="preserve">kredittinstitusjonens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5DBDCB19" w14:textId="77777777" w:rsidR="00DC4F43" w:rsidRPr="009C2F67" w:rsidRDefault="00DC4F43" w:rsidP="009C2F67">
      <w:pPr>
        <w:pStyle w:val="friliste"/>
        <w:rPr>
          <w:rStyle w:val="l-endring"/>
        </w:rPr>
      </w:pPr>
      <w:r w:rsidRPr="009C2F67">
        <w:rPr>
          <w:rStyle w:val="l-endring"/>
        </w:rPr>
        <w:t>b.</w:t>
      </w:r>
      <w:r w:rsidRPr="009C2F67">
        <w:rPr>
          <w:rStyle w:val="l-endring"/>
        </w:rPr>
        <w:tab/>
        <w:t>kredittinstitusjonens størrelseskategori</w:t>
      </w:r>
    </w:p>
    <w:p w14:paraId="5525627C" w14:textId="77777777" w:rsidR="00DC4F43" w:rsidRPr="009C2F67" w:rsidRDefault="00DC4F43" w:rsidP="009C2F67">
      <w:pPr>
        <w:pStyle w:val="friliste"/>
        <w:rPr>
          <w:rStyle w:val="l-endring"/>
        </w:rPr>
      </w:pPr>
      <w:r w:rsidRPr="009C2F67">
        <w:rPr>
          <w:rStyle w:val="l-endring"/>
        </w:rPr>
        <w:lastRenderedPageBreak/>
        <w:t>c.</w:t>
      </w:r>
      <w:r w:rsidRPr="009C2F67">
        <w:rPr>
          <w:rStyle w:val="l-endring"/>
        </w:rPr>
        <w:tab/>
        <w:t>informasjonskategori</w:t>
      </w:r>
    </w:p>
    <w:p w14:paraId="1640182D" w14:textId="77777777" w:rsidR="00DC4F43" w:rsidRPr="009C2F67" w:rsidRDefault="00DC4F43" w:rsidP="009C2F67">
      <w:pPr>
        <w:pStyle w:val="friliste"/>
        <w:rPr>
          <w:rStyle w:val="l-endring"/>
        </w:rPr>
      </w:pPr>
      <w:r w:rsidRPr="009C2F67">
        <w:rPr>
          <w:rStyle w:val="l-endring"/>
        </w:rPr>
        <w:t>d.</w:t>
      </w:r>
      <w:r w:rsidRPr="009C2F67">
        <w:rPr>
          <w:rStyle w:val="l-endring"/>
        </w:rPr>
        <w:tab/>
        <w:t>en indikasjon på om informasjonen inneholder personopplysninger.</w:t>
      </w:r>
    </w:p>
    <w:p w14:paraId="33EC23C1" w14:textId="77777777" w:rsidR="00DC4F43" w:rsidRPr="009C2F67" w:rsidRDefault="00DC4F43" w:rsidP="009C2F67">
      <w:pPr>
        <w:pStyle w:val="l-ledd"/>
        <w:rPr>
          <w:rStyle w:val="l-endring"/>
        </w:rPr>
      </w:pPr>
      <w:r w:rsidRPr="009C2F67">
        <w:rPr>
          <w:rStyle w:val="l-endring"/>
        </w:rPr>
        <w:t>(3) Departementet kan i forskrift gi nærmere bestemmelser om hvilke andre metadata innsendingen skal omfatte, datastruktur og plikt til å bruke maskinlesbart format og elektronisk segl.</w:t>
      </w:r>
    </w:p>
    <w:p w14:paraId="05247FCE" w14:textId="1104CFC7" w:rsidR="00DC4F43" w:rsidRPr="009C2F67" w:rsidRDefault="00DC4F43" w:rsidP="009C2F67">
      <w:pPr>
        <w:pStyle w:val="l-ledd"/>
      </w:pPr>
      <w:r w:rsidRPr="009C2F67">
        <w:rPr>
          <w:rStyle w:val="l-endring"/>
        </w:rPr>
        <w:t>(4) Det regulerte markedet kan kreve gebyr av kredittforetaket for å gjøre informasjon nevnt i § 11</w:t>
      </w:r>
      <w:r w:rsidR="009C2F67">
        <w:rPr>
          <w:rStyle w:val="l-endring"/>
        </w:rPr>
        <w:t>-</w:t>
      </w:r>
      <w:r w:rsidRPr="009C2F67">
        <w:rPr>
          <w:rStyle w:val="l-endring"/>
        </w:rPr>
        <w:t>13 annet ledd tilgjengelig gjennom ESAP.</w:t>
      </w:r>
    </w:p>
    <w:p w14:paraId="6447A965" w14:textId="77777777" w:rsidR="00DC4F43" w:rsidRPr="009C2F67" w:rsidRDefault="00DC4F43" w:rsidP="009C2F67">
      <w:pPr>
        <w:pStyle w:val="l-tit-endr-paragraf"/>
      </w:pPr>
      <w:r w:rsidRPr="009C2F67">
        <w:t>Ny § 13-24 skal lyde:</w:t>
      </w:r>
    </w:p>
    <w:p w14:paraId="2C3A844C" w14:textId="77777777" w:rsidR="00DC4F43" w:rsidRPr="009C2F67" w:rsidRDefault="00DC4F43" w:rsidP="009C2F67">
      <w:pPr>
        <w:pStyle w:val="l-paragraf"/>
        <w:rPr>
          <w:rStyle w:val="regular"/>
        </w:rPr>
      </w:pPr>
      <w:r w:rsidRPr="009C2F67">
        <w:rPr>
          <w:rStyle w:val="regular"/>
        </w:rPr>
        <w:t>§ 13-24</w:t>
      </w:r>
      <w:r w:rsidRPr="009C2F67">
        <w:t xml:space="preserve"> Tilgjengeliggjøring gjennom European Single Access Point (ESAP)</w:t>
      </w:r>
    </w:p>
    <w:p w14:paraId="5BF23412" w14:textId="77777777" w:rsidR="00DC4F43" w:rsidRPr="009C2F67" w:rsidRDefault="00DC4F43" w:rsidP="009C2F67">
      <w:pPr>
        <w:pStyle w:val="l-ledd"/>
        <w:rPr>
          <w:rStyle w:val="l-endring"/>
        </w:rPr>
      </w:pPr>
      <w:r w:rsidRPr="009C2F67">
        <w:rPr>
          <w:rStyle w:val="l-endring"/>
        </w:rPr>
        <w:t>(1) Informasjon som tilgjengeliggjøres eller offentliggjøres i samsvar med § 13-22 første og tredje ledd og § 13-23 første og annet ledd, skal sendes Finanstilsynet i et datauttrekkbart eller maskinlesbart format. Finanstilsynet skal sørge for tilgjengeliggjøring av informasjonen gjennom European Single Access Point (ESAP) i samsvar med ESAP-forordningen som inntatt i lov om EØS-finanstilsyn § 3 a første ledd.</w:t>
      </w:r>
    </w:p>
    <w:p w14:paraId="75C475EB"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0CECC158" w14:textId="77777777" w:rsidR="00DC4F43" w:rsidRPr="009C2F67" w:rsidRDefault="00DC4F43" w:rsidP="009C2F67">
      <w:pPr>
        <w:pStyle w:val="friliste"/>
        <w:rPr>
          <w:rStyle w:val="l-endring"/>
        </w:rPr>
      </w:pPr>
      <w:r w:rsidRPr="009C2F67">
        <w:rPr>
          <w:rStyle w:val="l-endring"/>
        </w:rPr>
        <w:t>a.</w:t>
      </w:r>
      <w:r w:rsidRPr="009C2F67">
        <w:rPr>
          <w:rStyle w:val="l-endring"/>
        </w:rPr>
        <w:tab/>
        <w:t xml:space="preserve">pensjonsforetaket eller livsforsikringsselskapets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 på som informasjonen gjelder</w:t>
      </w:r>
    </w:p>
    <w:p w14:paraId="71C201F1" w14:textId="77777777" w:rsidR="00DC4F43" w:rsidRPr="009C2F67" w:rsidRDefault="00DC4F43" w:rsidP="009C2F67">
      <w:pPr>
        <w:pStyle w:val="friliste"/>
        <w:rPr>
          <w:rStyle w:val="l-endring"/>
        </w:rPr>
      </w:pPr>
      <w:r w:rsidRPr="009C2F67">
        <w:rPr>
          <w:rStyle w:val="l-endring"/>
        </w:rPr>
        <w:t>b.</w:t>
      </w:r>
      <w:r w:rsidRPr="009C2F67">
        <w:rPr>
          <w:rStyle w:val="l-endring"/>
        </w:rPr>
        <w:tab/>
        <w:t>pensjonsforetakets eller livsforsikringsselskapets størrelseskategori</w:t>
      </w:r>
    </w:p>
    <w:p w14:paraId="3AD16480" w14:textId="77777777" w:rsidR="00DC4F43" w:rsidRPr="009C2F67" w:rsidRDefault="00DC4F43" w:rsidP="009C2F67">
      <w:pPr>
        <w:pStyle w:val="friliste"/>
        <w:rPr>
          <w:rStyle w:val="l-endring"/>
        </w:rPr>
      </w:pPr>
      <w:r w:rsidRPr="009C2F67">
        <w:rPr>
          <w:rStyle w:val="l-endring"/>
        </w:rPr>
        <w:t>c.</w:t>
      </w:r>
      <w:r w:rsidRPr="009C2F67">
        <w:rPr>
          <w:rStyle w:val="l-endring"/>
        </w:rPr>
        <w:tab/>
        <w:t>informasjonskategori</w:t>
      </w:r>
    </w:p>
    <w:p w14:paraId="0E095659" w14:textId="77777777" w:rsidR="00DC4F43" w:rsidRPr="009C2F67" w:rsidRDefault="00DC4F43" w:rsidP="009C2F67">
      <w:pPr>
        <w:pStyle w:val="friliste"/>
        <w:rPr>
          <w:rStyle w:val="l-endring"/>
        </w:rPr>
      </w:pPr>
      <w:r w:rsidRPr="009C2F67">
        <w:rPr>
          <w:rStyle w:val="l-endring"/>
        </w:rPr>
        <w:t>d.</w:t>
      </w:r>
      <w:r w:rsidRPr="009C2F67">
        <w:rPr>
          <w:rStyle w:val="l-endring"/>
        </w:rPr>
        <w:tab/>
        <w:t>en indikasjon på om informasjonen inneholder personopplysninger.</w:t>
      </w:r>
    </w:p>
    <w:p w14:paraId="174251A0" w14:textId="77777777" w:rsidR="00DC4F43" w:rsidRPr="009C2F67" w:rsidRDefault="00DC4F43" w:rsidP="009C2F67">
      <w:pPr>
        <w:pStyle w:val="l-ledd"/>
      </w:pPr>
      <w:r w:rsidRPr="009C2F67">
        <w:rPr>
          <w:rStyle w:val="l-endring"/>
        </w:rPr>
        <w:t>(3) Departementet kan i forskrift gi nærmere bestemmelser om hvilke andre metadata innsendingen skal omfatte, datastruktur og plikt til å bruke maskinlesbart format og elektronisk segl.</w:t>
      </w:r>
    </w:p>
    <w:p w14:paraId="664230ED" w14:textId="77777777" w:rsidR="00DC4F43" w:rsidRPr="009C2F67" w:rsidRDefault="00DC4F43" w:rsidP="009C2F67">
      <w:pPr>
        <w:pStyle w:val="l-tit-endr-paragraf"/>
      </w:pPr>
      <w:r w:rsidRPr="009C2F67">
        <w:t>Ny § 14-12 a skal lyde:</w:t>
      </w:r>
    </w:p>
    <w:p w14:paraId="145BF115" w14:textId="77777777" w:rsidR="00DC4F43" w:rsidRPr="009C2F67" w:rsidRDefault="00DC4F43" w:rsidP="009C2F67">
      <w:pPr>
        <w:pStyle w:val="l-paragraf"/>
        <w:rPr>
          <w:rStyle w:val="regular"/>
        </w:rPr>
      </w:pPr>
      <w:r w:rsidRPr="009C2F67">
        <w:rPr>
          <w:rStyle w:val="regular"/>
        </w:rPr>
        <w:t>§ 14-12 a</w:t>
      </w:r>
      <w:r w:rsidRPr="009C2F67">
        <w:t xml:space="preserve"> Tilgjengeliggjøring gjennom European Single Access Point (ESAP)</w:t>
      </w:r>
    </w:p>
    <w:p w14:paraId="263C6535" w14:textId="77777777" w:rsidR="00DC4F43" w:rsidRPr="009C2F67" w:rsidRDefault="00DC4F43" w:rsidP="009C2F67">
      <w:pPr>
        <w:pStyle w:val="l-ledd"/>
        <w:rPr>
          <w:rStyle w:val="l-endring"/>
        </w:rPr>
      </w:pPr>
      <w:r w:rsidRPr="009C2F67">
        <w:rPr>
          <w:rStyle w:val="l-endring"/>
        </w:rPr>
        <w:t>(1) Informasjon som offentliggjøres i samsvar med § 14-12 eller tilhørende forskrift, skal sendes Finanstilsynet i et datauttrekkbart eller maskinlesbart format. Finanstilsynet skal sørge for tilgjengeliggjøring gjennom European Single Access Point (ESAP) i samsvar med ESAP-forordningen som inntatt i lov om EØS-finanstilsyn § 3 a første ledd.</w:t>
      </w:r>
    </w:p>
    <w:p w14:paraId="76036D08" w14:textId="77777777" w:rsidR="00DC4F43" w:rsidRPr="009C2F67" w:rsidRDefault="00DC4F43" w:rsidP="009C2F67">
      <w:pPr>
        <w:pStyle w:val="l-ledd"/>
        <w:rPr>
          <w:rStyle w:val="l-endring"/>
        </w:rPr>
      </w:pPr>
      <w:r w:rsidRPr="009C2F67">
        <w:rPr>
          <w:rStyle w:val="l-endring"/>
        </w:rPr>
        <w:t>(2) Informasjonen som sendes etter første ledd første punktum, skal inneholde følgende metadata i samsvar med forskrift gitt etter lov om EØS-finanstilsyn § 3 a tredje ledd:</w:t>
      </w:r>
    </w:p>
    <w:p w14:paraId="7C7AB062" w14:textId="77777777" w:rsidR="00DC4F43" w:rsidRPr="009C2F67" w:rsidRDefault="00DC4F43" w:rsidP="009C2F67">
      <w:pPr>
        <w:pStyle w:val="friliste"/>
        <w:rPr>
          <w:rStyle w:val="l-endring"/>
        </w:rPr>
      </w:pPr>
      <w:r w:rsidRPr="009C2F67">
        <w:rPr>
          <w:rStyle w:val="l-endring"/>
        </w:rPr>
        <w:t>a.</w:t>
      </w:r>
      <w:r w:rsidRPr="009C2F67">
        <w:rPr>
          <w:rStyle w:val="l-endring"/>
        </w:rPr>
        <w:tab/>
        <w:t xml:space="preserve">forsikrings- eller gjenforsikringsforetakets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09CD8FC6" w14:textId="77777777" w:rsidR="00DC4F43" w:rsidRPr="009C2F67" w:rsidRDefault="00DC4F43" w:rsidP="009C2F67">
      <w:pPr>
        <w:pStyle w:val="friliste"/>
        <w:rPr>
          <w:rStyle w:val="l-endring"/>
        </w:rPr>
      </w:pPr>
      <w:r w:rsidRPr="009C2F67">
        <w:rPr>
          <w:rStyle w:val="l-endring"/>
        </w:rPr>
        <w:t>b.</w:t>
      </w:r>
      <w:r w:rsidRPr="009C2F67">
        <w:rPr>
          <w:rStyle w:val="l-endring"/>
        </w:rPr>
        <w:tab/>
        <w:t>forsikrings- eller gjenforsikringsforetakets størrelseskategori</w:t>
      </w:r>
    </w:p>
    <w:p w14:paraId="2E114F43" w14:textId="77777777" w:rsidR="00DC4F43" w:rsidRPr="009C2F67" w:rsidRDefault="00DC4F43" w:rsidP="009C2F67">
      <w:pPr>
        <w:pStyle w:val="friliste"/>
        <w:rPr>
          <w:rStyle w:val="l-endring"/>
        </w:rPr>
      </w:pPr>
      <w:r w:rsidRPr="009C2F67">
        <w:rPr>
          <w:rStyle w:val="l-endring"/>
        </w:rPr>
        <w:t>c.</w:t>
      </w:r>
      <w:r w:rsidRPr="009C2F67">
        <w:rPr>
          <w:rStyle w:val="l-endring"/>
        </w:rPr>
        <w:tab/>
        <w:t>informasjonskategori</w:t>
      </w:r>
    </w:p>
    <w:p w14:paraId="691A76E2" w14:textId="77777777" w:rsidR="00DC4F43" w:rsidRPr="009C2F67" w:rsidRDefault="00DC4F43" w:rsidP="009C2F67">
      <w:pPr>
        <w:pStyle w:val="friliste"/>
        <w:rPr>
          <w:rStyle w:val="l-endring"/>
        </w:rPr>
      </w:pPr>
      <w:r w:rsidRPr="009C2F67">
        <w:rPr>
          <w:rStyle w:val="l-endring"/>
        </w:rPr>
        <w:t>d.</w:t>
      </w:r>
      <w:r w:rsidRPr="009C2F67">
        <w:rPr>
          <w:rStyle w:val="l-endring"/>
        </w:rPr>
        <w:tab/>
        <w:t>en indikasjon på om informasjonen inneholder personopplysninger.</w:t>
      </w:r>
    </w:p>
    <w:p w14:paraId="374FA920" w14:textId="77777777" w:rsidR="00DC4F43" w:rsidRPr="009C2F67" w:rsidRDefault="00DC4F43" w:rsidP="009C2F67">
      <w:pPr>
        <w:pStyle w:val="l-ledd"/>
      </w:pPr>
      <w:r w:rsidRPr="009C2F67">
        <w:rPr>
          <w:rStyle w:val="l-endring"/>
        </w:rPr>
        <w:t>(3) Departementet kan i forskrift gi nærmere bestemmelser om hvilke andre metadata innsendingen skal omfatte, datastruktur og plikt til å bruke maskinlesbart format og elektronisk segl.</w:t>
      </w:r>
    </w:p>
    <w:p w14:paraId="0617EF1E" w14:textId="77777777" w:rsidR="00DC4F43" w:rsidRPr="009C2F67" w:rsidRDefault="00DC4F43" w:rsidP="009C2F67">
      <w:pPr>
        <w:pStyle w:val="l-tit-endr-paragraf"/>
      </w:pPr>
      <w:r w:rsidRPr="009C2F67">
        <w:t>Ny § 20-4 a skal lyde:</w:t>
      </w:r>
    </w:p>
    <w:p w14:paraId="5F3D181B" w14:textId="77777777" w:rsidR="00DC4F43" w:rsidRPr="009C2F67" w:rsidRDefault="00DC4F43" w:rsidP="009C2F67">
      <w:pPr>
        <w:pStyle w:val="l-paragraf"/>
        <w:rPr>
          <w:rStyle w:val="regular"/>
        </w:rPr>
      </w:pPr>
      <w:r w:rsidRPr="009C2F67">
        <w:rPr>
          <w:rStyle w:val="regular"/>
        </w:rPr>
        <w:t>§ 20-4 a</w:t>
      </w:r>
      <w:r w:rsidRPr="009C2F67">
        <w:t xml:space="preserve"> Tilgjengeliggjøring gjennom European Single Access Point (ESAP)</w:t>
      </w:r>
    </w:p>
    <w:p w14:paraId="45D2A537" w14:textId="77777777" w:rsidR="00DC4F43" w:rsidRPr="009C2F67" w:rsidRDefault="00DC4F43" w:rsidP="009C2F67">
      <w:pPr>
        <w:pStyle w:val="l-ledd"/>
        <w:rPr>
          <w:rStyle w:val="l-endring"/>
        </w:rPr>
      </w:pPr>
      <w:r w:rsidRPr="009C2F67">
        <w:rPr>
          <w:rStyle w:val="l-endring"/>
        </w:rPr>
        <w:t>(1) Informasjon som skal tilgjengeliggjør</w:t>
      </w:r>
      <w:r w:rsidRPr="009C2F67">
        <w:rPr>
          <w:rStyle w:val="l-endring"/>
        </w:rPr>
        <w:t>es gjennom ESAP etter reglene i kapitlet her, skal sendes mottakeren eller gis i et datauttrekkbart eller maskinlesbart format.</w:t>
      </w:r>
    </w:p>
    <w:p w14:paraId="3D190DEA" w14:textId="77777777" w:rsidR="00DC4F43" w:rsidRPr="009C2F67" w:rsidRDefault="00DC4F43" w:rsidP="009C2F67">
      <w:pPr>
        <w:pStyle w:val="l-ledd"/>
        <w:rPr>
          <w:rStyle w:val="l-endring"/>
        </w:rPr>
      </w:pPr>
      <w:r w:rsidRPr="009C2F67">
        <w:rPr>
          <w:rStyle w:val="l-endring"/>
        </w:rPr>
        <w:t>(2) Informasjonen etter første ledd skal inneholde følgende metadata i samsvar med forskrift gitt etter lov om EØS-finanstilsyn § 3 a tredje ledd:</w:t>
      </w:r>
    </w:p>
    <w:p w14:paraId="0537A92C" w14:textId="77777777" w:rsidR="00DC4F43" w:rsidRPr="009C2F67" w:rsidRDefault="00DC4F43" w:rsidP="009C2F67">
      <w:pPr>
        <w:pStyle w:val="friliste"/>
        <w:rPr>
          <w:rStyle w:val="l-endring"/>
        </w:rPr>
      </w:pPr>
      <w:r w:rsidRPr="009C2F67">
        <w:rPr>
          <w:rStyle w:val="l-endring"/>
        </w:rPr>
        <w:t>a.</w:t>
      </w:r>
      <w:r w:rsidRPr="009C2F67">
        <w:rPr>
          <w:rStyle w:val="l-endring"/>
        </w:rPr>
        <w:tab/>
        <w:t xml:space="preserve">foretakets navn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4361A452" w14:textId="77777777" w:rsidR="00DC4F43" w:rsidRPr="009C2F67" w:rsidRDefault="00DC4F43" w:rsidP="009C2F67">
      <w:pPr>
        <w:pStyle w:val="friliste"/>
        <w:rPr>
          <w:rStyle w:val="l-endring"/>
        </w:rPr>
      </w:pPr>
      <w:r w:rsidRPr="009C2F67">
        <w:rPr>
          <w:rStyle w:val="l-endring"/>
        </w:rPr>
        <w:t>b.</w:t>
      </w:r>
      <w:r w:rsidRPr="009C2F67">
        <w:rPr>
          <w:rStyle w:val="l-endring"/>
        </w:rPr>
        <w:tab/>
        <w:t>foretakets størrelseskategori</w:t>
      </w:r>
    </w:p>
    <w:p w14:paraId="13E9C57E" w14:textId="77777777" w:rsidR="00DC4F43" w:rsidRPr="009C2F67" w:rsidRDefault="00DC4F43" w:rsidP="009C2F67">
      <w:pPr>
        <w:pStyle w:val="friliste"/>
        <w:rPr>
          <w:rStyle w:val="l-endring"/>
        </w:rPr>
      </w:pPr>
      <w:r w:rsidRPr="009C2F67">
        <w:rPr>
          <w:rStyle w:val="l-endring"/>
        </w:rPr>
        <w:t>c.</w:t>
      </w:r>
      <w:r w:rsidRPr="009C2F67">
        <w:rPr>
          <w:rStyle w:val="l-endring"/>
        </w:rPr>
        <w:tab/>
        <w:t>informasjonskategori</w:t>
      </w:r>
    </w:p>
    <w:p w14:paraId="0A4A353D" w14:textId="77777777" w:rsidR="00DC4F43" w:rsidRPr="009C2F67" w:rsidRDefault="00DC4F43" w:rsidP="009C2F67">
      <w:pPr>
        <w:pStyle w:val="friliste"/>
        <w:rPr>
          <w:rStyle w:val="l-endring"/>
        </w:rPr>
      </w:pPr>
      <w:r w:rsidRPr="009C2F67">
        <w:rPr>
          <w:rStyle w:val="l-endring"/>
        </w:rPr>
        <w:t>d.</w:t>
      </w:r>
      <w:r w:rsidRPr="009C2F67">
        <w:rPr>
          <w:rStyle w:val="l-endring"/>
        </w:rPr>
        <w:tab/>
        <w:t>en indikasjon på om informasjonen inneholder personopplysninger.</w:t>
      </w:r>
    </w:p>
    <w:p w14:paraId="5BE91D0E" w14:textId="77777777" w:rsidR="00DC4F43" w:rsidRPr="009C2F67" w:rsidRDefault="00DC4F43" w:rsidP="009C2F67">
      <w:pPr>
        <w:pStyle w:val="l-ledd"/>
      </w:pPr>
      <w:r w:rsidRPr="009C2F67">
        <w:rPr>
          <w:rStyle w:val="l-endring"/>
        </w:rPr>
        <w:lastRenderedPageBreak/>
        <w:t>(3) Departementet kan i forskrift gi nærmere bestemmelser om hvilke andre metadata innsendingen skal omfatte, datastruktur og plikt til å bruke maskinlesbart format og elektronisk segl.</w:t>
      </w:r>
    </w:p>
    <w:p w14:paraId="190C8F42" w14:textId="77777777" w:rsidR="00DC4F43" w:rsidRPr="009C2F67" w:rsidRDefault="00DC4F43" w:rsidP="009C2F67">
      <w:pPr>
        <w:pStyle w:val="l-tit-endr-ledd"/>
      </w:pPr>
      <w:r w:rsidRPr="009C2F67">
        <w:t>§ 20-8 syvende ledd skal lyde:</w:t>
      </w:r>
    </w:p>
    <w:p w14:paraId="11E0A368" w14:textId="77777777" w:rsidR="00DC4F43" w:rsidRPr="009C2F67" w:rsidRDefault="00DC4F43" w:rsidP="009C2F67">
      <w:pPr>
        <w:pStyle w:val="l-ledd"/>
      </w:pPr>
      <w:r w:rsidRPr="009C2F67">
        <w:t xml:space="preserve">(7) Et konsernforetak skal offentliggjøre opplysninger om det er eller ikke er part i avtale om konsernintern finansiell støtte, etter regler fastsatt i eller i </w:t>
      </w:r>
      <w:proofErr w:type="gramStart"/>
      <w:r w:rsidRPr="009C2F67">
        <w:t>medhold av</w:t>
      </w:r>
      <w:proofErr w:type="gramEnd"/>
      <w:r w:rsidRPr="009C2F67">
        <w:t xml:space="preserve"> § 14-5. </w:t>
      </w:r>
      <w:r w:rsidRPr="009C2F67">
        <w:rPr>
          <w:rStyle w:val="l-endring"/>
        </w:rPr>
        <w:t>Opplysningene skal sendes Finanstilsynet i samsvar med § 20-4 a for tilgjengeliggjøring gjennom ESAP.</w:t>
      </w:r>
    </w:p>
    <w:p w14:paraId="71E98ABF" w14:textId="77777777" w:rsidR="00DC4F43" w:rsidRPr="009C2F67" w:rsidRDefault="00DC4F43" w:rsidP="009C2F67">
      <w:pPr>
        <w:pStyle w:val="l-tit-endr-ledd"/>
      </w:pPr>
      <w:r w:rsidRPr="009C2F67">
        <w:t>§ 20-12 tredje ledd skal lyde:</w:t>
      </w:r>
    </w:p>
    <w:p w14:paraId="277CA38B" w14:textId="77777777" w:rsidR="00DC4F43" w:rsidRPr="009C2F67" w:rsidRDefault="00DC4F43" w:rsidP="009C2F67">
      <w:pPr>
        <w:pStyle w:val="l-ledd"/>
      </w:pPr>
      <w:r w:rsidRPr="009C2F67">
        <w:t xml:space="preserve">(3) Administratorens oppgaver og myndighet, herunder myndighet som ellers tilligger styret, fastsettes av Finanstilsynet i det enkelte tilfellet. Det kan fastsettes at vedtak i bestemte saker ikke kan treffes uten samtykke fra administratoren eller godkjennelse fra Finanstilsynet, herunder i saker som gjelder utbetaling av midler eller overtakelse av nye engasjementer. Hvis administrator skal overta styrets oppgaver og myndighet, skal dette meldes til og kunngjøres av Foretaksregisteret. Hvis administrator </w:t>
      </w:r>
      <w:r w:rsidRPr="009C2F67">
        <w:t>skal overta styrets oppgaver og myndighet, skal dette meldes til og kunngjøres av Foretaksregisteret</w:t>
      </w:r>
      <w:r w:rsidRPr="009C2F67">
        <w:rPr>
          <w:rStyle w:val="l-endring"/>
        </w:rPr>
        <w:t xml:space="preserve"> og tilgjengeliggjøres av Finanstilsynet gjennom ESAP i samsvar med § 20-4 a.</w:t>
      </w:r>
    </w:p>
    <w:p w14:paraId="739AE389" w14:textId="77777777" w:rsidR="00DC4F43" w:rsidRPr="009C2F67" w:rsidRDefault="00DC4F43" w:rsidP="009C2F67">
      <w:pPr>
        <w:pStyle w:val="l-tit-endr-ledd"/>
      </w:pPr>
      <w:r w:rsidRPr="009C2F67">
        <w:t>§ 20-17 første ledd skal lyde:</w:t>
      </w:r>
    </w:p>
    <w:p w14:paraId="1817E905" w14:textId="77777777" w:rsidR="00DC4F43" w:rsidRPr="009C2F67" w:rsidRDefault="00DC4F43" w:rsidP="009C2F67">
      <w:pPr>
        <w:pStyle w:val="l-ledd"/>
      </w:pPr>
      <w:r w:rsidRPr="009C2F67">
        <w:t xml:space="preserve">(1) Etter at departementet har truffet vedtak etter § 20-15 om å </w:t>
      </w:r>
      <w:proofErr w:type="spellStart"/>
      <w:r w:rsidRPr="009C2F67">
        <w:t>krisehåndtere</w:t>
      </w:r>
      <w:proofErr w:type="spellEnd"/>
      <w:r w:rsidRPr="009C2F67">
        <w:t xml:space="preserve"> foretaket eller vedtak etter § 20-29 om å avvikle foretaket, skal Finanstilsynet oppnevne et administrasjonsstyre. Administrasjonsstyret skal ha minst tre medlemmer med personlige varamedlemmer, og skal fungere som styre for foretaket i en periode på inntil ett år. Revisor oppnevnes av Finanstilsynet. Vedtaket skal meldes til Foretaksregisteret og </w:t>
      </w:r>
      <w:r w:rsidRPr="009C2F67">
        <w:rPr>
          <w:rStyle w:val="l-endring"/>
        </w:rPr>
        <w:t>tilgjengeliggjøres av Finanstilsynet gjennom ESAP i samsvar med § 20-4 a.</w:t>
      </w:r>
      <w:r w:rsidRPr="009C2F67">
        <w:t xml:space="preserve"> Bestemmelsene i § 20-29 annet ledd gjelder tilsvarende.</w:t>
      </w:r>
    </w:p>
    <w:p w14:paraId="68532E2B" w14:textId="77777777" w:rsidR="00DC4F43" w:rsidRPr="009C2F67" w:rsidRDefault="00DC4F43" w:rsidP="009C2F67">
      <w:pPr>
        <w:pStyle w:val="l-tit-endr-ledd"/>
      </w:pPr>
      <w:r w:rsidRPr="009C2F67">
        <w:t>§ 20-29 annet ledd skal lyde:</w:t>
      </w:r>
    </w:p>
    <w:p w14:paraId="5A1F2127" w14:textId="77777777" w:rsidR="00DC4F43" w:rsidRPr="009C2F67" w:rsidRDefault="00DC4F43" w:rsidP="009C2F67">
      <w:pPr>
        <w:pStyle w:val="l-ledd"/>
      </w:pPr>
      <w:r w:rsidRPr="009C2F67">
        <w:t xml:space="preserve">(2) Vedtak om avvikling under offentlig administrasjon skal meddeles Finanstilsynet, Norges Bank og Bankenes sikringsfond. Vedtaket skal meldes til Foretaksregisteret og snarest mulig kunngjøres i Brønnøysundregistrenes elektroniske kunngjøringspublikasjon. </w:t>
      </w:r>
      <w:r w:rsidRPr="009C2F67">
        <w:rPr>
          <w:rStyle w:val="l-endring"/>
        </w:rPr>
        <w:t>Vedtaket skal tilgjengeliggjøres av Finanstilsynet gjennom ESAP i samsvar med § 20-4 a.</w:t>
      </w:r>
      <w:r w:rsidRPr="009C2F67">
        <w:t xml:space="preserve"> Vedtaket skal også registreres i et verdipapirregister og tinglyses hos registerføreren for tinglysning i fast eiendom.</w:t>
      </w:r>
    </w:p>
    <w:p w14:paraId="7747C6D5" w14:textId="77777777" w:rsidR="00DC4F43" w:rsidRPr="009C2F67" w:rsidRDefault="00DC4F43" w:rsidP="009C2F67">
      <w:pPr>
        <w:pStyle w:val="l-tit-endr-ledd"/>
      </w:pPr>
      <w:r w:rsidRPr="009C2F67">
        <w:t>§ 20-35 annet ledd skal lyde:</w:t>
      </w:r>
    </w:p>
    <w:p w14:paraId="17A3C847" w14:textId="255B7F13" w:rsidR="00DC4F43" w:rsidRPr="009C2F67" w:rsidRDefault="00DC4F43" w:rsidP="009C2F67">
      <w:pPr>
        <w:pStyle w:val="l-ledd"/>
      </w:pPr>
      <w:r w:rsidRPr="009C2F67">
        <w:t xml:space="preserve">(2) Finanstilsynet kan gi foretak under krisehåndtering pålegg om ikke å foreta betaling eller levering i henhold til foretakets kontrakter i tidsrommet fra offentliggjøring av pålegget til midnatt ved utløpet av første virkedag etter offentliggjøringen. </w:t>
      </w:r>
      <w:r w:rsidRPr="009C2F67">
        <w:rPr>
          <w:rStyle w:val="l-endring"/>
        </w:rPr>
        <w:t>Pålegget skal tilgjengeliggjøres av Finanstilsynet gjennom ESAP i samsvar med § 20</w:t>
      </w:r>
      <w:r w:rsidR="009C2F67">
        <w:rPr>
          <w:rStyle w:val="l-endring"/>
        </w:rPr>
        <w:t>-</w:t>
      </w:r>
      <w:r w:rsidRPr="009C2F67">
        <w:rPr>
          <w:rStyle w:val="l-endring"/>
        </w:rPr>
        <w:t>4 a.</w:t>
      </w:r>
      <w:r w:rsidRPr="009C2F67">
        <w:t xml:space="preserve"> Dersom pålegget omfatter kvalifiserte innskudd, kan Finanstilsynet beslutte at innskyterne skal få et passende daglig beløp.</w:t>
      </w:r>
    </w:p>
    <w:p w14:paraId="0146F8AE" w14:textId="77777777" w:rsidR="00DC4F43" w:rsidRPr="009C2F67" w:rsidRDefault="00DC4F43" w:rsidP="009C2F67">
      <w:pPr>
        <w:pStyle w:val="l-tit-endr-ledd"/>
      </w:pPr>
      <w:r w:rsidRPr="009C2F67">
        <w:t>§ 20-36 første ledd skal lyde:</w:t>
      </w:r>
    </w:p>
    <w:p w14:paraId="1ABED71F" w14:textId="77777777" w:rsidR="00DC4F43" w:rsidRPr="009C2F67" w:rsidRDefault="00DC4F43" w:rsidP="009C2F67">
      <w:pPr>
        <w:pStyle w:val="l-ledd"/>
      </w:pPr>
      <w:r w:rsidRPr="009C2F67">
        <w:t xml:space="preserve">(1) Finanstilsynet kan, når det det gis pålegg om suspensjon etter § 20-35 første ledd, også gi pålegg til parter i kontrakter med foretaket om ikke å heve eller avslutte kontrakten i tilfeller der det vurderes krisehåndtering av foretaket. Pålegget gjelder fra offentliggjøring av pålegget, og kan ikke gjelde lenger enn til midnatt ved utløpet av første virkedag etter offentliggjøringen. </w:t>
      </w:r>
      <w:r w:rsidRPr="009C2F67">
        <w:rPr>
          <w:rStyle w:val="l-endring"/>
        </w:rPr>
        <w:t>Pålegget skal tilgjengeliggjøres av Finanstilsynet gjennom ESAP i samsvar med § 20-4 a.</w:t>
      </w:r>
    </w:p>
    <w:p w14:paraId="264F84AD" w14:textId="77777777" w:rsidR="00DC4F43" w:rsidRPr="009C2F67" w:rsidRDefault="00DC4F43" w:rsidP="009C2F67">
      <w:pPr>
        <w:pStyle w:val="a-vedtak-del"/>
      </w:pPr>
      <w:r w:rsidRPr="009C2F67">
        <w:lastRenderedPageBreak/>
        <w:t>VIII</w:t>
      </w:r>
    </w:p>
    <w:p w14:paraId="53A1999B" w14:textId="77777777" w:rsidR="00DC4F43" w:rsidRPr="009C2F67" w:rsidRDefault="00DC4F43" w:rsidP="009C2F67">
      <w:pPr>
        <w:pStyle w:val="l-tit-endr-lov"/>
      </w:pPr>
      <w:r w:rsidRPr="009C2F67">
        <w:t>I lov 4. desember 2015 nr. 95 om fastsettelse av finansielle referanseverdier gjøres følgende endringer:</w:t>
      </w:r>
    </w:p>
    <w:p w14:paraId="798EACB4" w14:textId="77777777" w:rsidR="00DC4F43" w:rsidRPr="009C2F67" w:rsidRDefault="00DC4F43" w:rsidP="009C2F67">
      <w:pPr>
        <w:pStyle w:val="l-tit-endr-ledd"/>
      </w:pPr>
      <w:r w:rsidRPr="009C2F67">
        <w:t>§ 1 første ledd skal lyde:</w:t>
      </w:r>
    </w:p>
    <w:p w14:paraId="7184725E" w14:textId="77777777" w:rsidR="00DC4F43" w:rsidRPr="009C2F67" w:rsidRDefault="00DC4F43" w:rsidP="009C2F67">
      <w:pPr>
        <w:pStyle w:val="l-ledd"/>
      </w:pPr>
      <w:r w:rsidRPr="009C2F67">
        <w:rPr>
          <w:rStyle w:val="l-endring"/>
        </w:rPr>
        <w:t xml:space="preserve">(1) Forordning (EU) 2016/1011 om indekser brukt som referanseverdier i finansielle instrumenter og finansielle kontrakter eller for å måle resultatet i investeringsfond (referanseverdiforordningen), som inntatt i EØS-avtalen vedlegg IX nr. 31l,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2022/2554 og forordning (EU) 2023/2869.</w:t>
      </w:r>
    </w:p>
    <w:p w14:paraId="01247F75" w14:textId="77777777" w:rsidR="00DC4F43" w:rsidRPr="009C2F67" w:rsidRDefault="00DC4F43" w:rsidP="009C2F67">
      <w:pPr>
        <w:pStyle w:val="l-tit-endr-ledd"/>
      </w:pPr>
      <w:r w:rsidRPr="009C2F67">
        <w:t>§ 1 fjerde ledd skal lyde:</w:t>
      </w:r>
    </w:p>
    <w:p w14:paraId="703A4FFE" w14:textId="77777777" w:rsidR="00DC4F43" w:rsidRPr="009C2F67" w:rsidRDefault="00DC4F43" w:rsidP="009C2F67">
      <w:pPr>
        <w:pStyle w:val="l-ledd"/>
      </w:pPr>
      <w:r w:rsidRPr="009C2F67">
        <w:t>(4) Departementet kan i forskrift gi regler om referanseverdier, administratorer av referanseverdier, fastsettelse av referanseverdier, bidragsytere til referanseverdier og tilgjengeliggjøring av referanseverdier dersom dette er nødvendig av hensyn til finansiell stabilitet og sikre og velfungerende markeder</w:t>
      </w:r>
      <w:r w:rsidRPr="009C2F67">
        <w:rPr>
          <w:rStyle w:val="l-endring"/>
        </w:rPr>
        <w:t>, og om hvilke andre metadata innsending etter referanseverdiforordningen artikkel 28a skal omfatte, datastruktur og plikt til å bruke maskinlesbart format og elektronisk segl.</w:t>
      </w:r>
    </w:p>
    <w:p w14:paraId="081BAEBA" w14:textId="77777777" w:rsidR="00DC4F43" w:rsidRPr="009C2F67" w:rsidRDefault="00DC4F43" w:rsidP="009C2F67">
      <w:pPr>
        <w:pStyle w:val="l-tit-endr-ledd"/>
      </w:pPr>
      <w:r w:rsidRPr="009C2F67">
        <w:t>§ 12 første ledd første punktum skal lyde:</w:t>
      </w:r>
    </w:p>
    <w:p w14:paraId="290AC05B" w14:textId="77777777" w:rsidR="00DC4F43" w:rsidRPr="009C2F67" w:rsidRDefault="00DC4F43" w:rsidP="009C2F67">
      <w:pPr>
        <w:pStyle w:val="l-punktum"/>
      </w:pPr>
      <w:r w:rsidRPr="009C2F67">
        <w:t xml:space="preserve">Finanstilsynet kan ilegge overtredelsesgebyr ved overtredelse av bestemmelser som nevnt i referanseverdiforordningen artikkel 42 nr. 1, </w:t>
      </w:r>
      <w:r w:rsidRPr="009C2F67">
        <w:rPr>
          <w:rStyle w:val="l-endring"/>
        </w:rPr>
        <w:t>artikkel 28a nr. 1</w:t>
      </w:r>
      <w:r w:rsidRPr="009C2F67">
        <w:t xml:space="preserve"> eller forskrifter gitt til utfylling av disse bestemmelsene.</w:t>
      </w:r>
    </w:p>
    <w:p w14:paraId="1C823209" w14:textId="77777777" w:rsidR="00DC4F43" w:rsidRPr="009C2F67" w:rsidRDefault="00DC4F43" w:rsidP="009C2F67">
      <w:pPr>
        <w:pStyle w:val="a-vedtak-del"/>
      </w:pPr>
      <w:r w:rsidRPr="009C2F67">
        <w:t>IX</w:t>
      </w:r>
    </w:p>
    <w:p w14:paraId="49C647FA" w14:textId="77777777" w:rsidR="00DC4F43" w:rsidRPr="009C2F67" w:rsidRDefault="00DC4F43" w:rsidP="009C2F67">
      <w:pPr>
        <w:pStyle w:val="l-tit-endr-lov"/>
      </w:pPr>
      <w:r w:rsidRPr="009C2F67">
        <w:t>I lov 17. juni 2016 nr. 30 om EØS-finanstilsyn skal ny § 3 a lyde:</w:t>
      </w:r>
    </w:p>
    <w:p w14:paraId="56C43150" w14:textId="77777777" w:rsidR="00DC4F43" w:rsidRPr="009C2F67" w:rsidRDefault="00DC4F43" w:rsidP="009C2F67">
      <w:pPr>
        <w:pStyle w:val="l-paragraf"/>
        <w:rPr>
          <w:rStyle w:val="regular"/>
        </w:rPr>
      </w:pPr>
      <w:r w:rsidRPr="009C2F67">
        <w:rPr>
          <w:rStyle w:val="regular"/>
        </w:rPr>
        <w:t>§ 3 a</w:t>
      </w:r>
      <w:r w:rsidRPr="009C2F67">
        <w:t xml:space="preserve"> ESAP-forordningen</w:t>
      </w:r>
    </w:p>
    <w:p w14:paraId="3FA4AEB1" w14:textId="77777777" w:rsidR="00DC4F43" w:rsidRPr="009C2F67" w:rsidRDefault="00DC4F43" w:rsidP="009C2F67">
      <w:pPr>
        <w:pStyle w:val="l-ledd"/>
        <w:rPr>
          <w:rStyle w:val="l-endring"/>
        </w:rPr>
      </w:pPr>
      <w:r w:rsidRPr="009C2F67">
        <w:rPr>
          <w:rStyle w:val="l-endring"/>
        </w:rPr>
        <w:t xml:space="preserve">(1) Forordning (EU) 2023/2859 om opprettelse av et felles europeisk tilgangspunkt som gir sentralisert tilgang til offentlig tilgjengelig informasjon med relevans for finansielle tjenester, kapitalmarkeder og bærekraft (ESAP-forordningen), som inntatt i EØS-avtalen vedlegg IX nr. 31s,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w:t>
      </w:r>
    </w:p>
    <w:p w14:paraId="2BCE93F8" w14:textId="77777777" w:rsidR="00DC4F43" w:rsidRPr="009C2F67" w:rsidRDefault="00DC4F43" w:rsidP="009C2F67">
      <w:pPr>
        <w:pStyle w:val="l-ledd"/>
      </w:pPr>
      <w:r w:rsidRPr="009C2F67">
        <w:rPr>
          <w:rStyle w:val="l-endring"/>
        </w:rPr>
        <w:t>(2) Departementet kan fastsette utfyllende forskrifter til bestemmelsen her, herunder utpeke et eller flere innsamlingsorgan etter forordningens artikkel 3 nr. 2, og i forskrift gjøre endringer i, herunder fastsette unntak fra, bestemmelsene gjennomført i første ledd til gjennomføring av Norges forpliktelser etter EØS-avtalen.</w:t>
      </w:r>
    </w:p>
    <w:p w14:paraId="2F0F5880" w14:textId="77777777" w:rsidR="00DC4F43" w:rsidRPr="009C2F67" w:rsidRDefault="00DC4F43" w:rsidP="009C2F67">
      <w:pPr>
        <w:pStyle w:val="a-vedtak-del"/>
      </w:pPr>
      <w:proofErr w:type="spellStart"/>
      <w:r w:rsidRPr="009C2F67">
        <w:t>X</w:t>
      </w:r>
      <w:proofErr w:type="spellEnd"/>
    </w:p>
    <w:p w14:paraId="7AC3044F" w14:textId="77777777" w:rsidR="00DC4F43" w:rsidRPr="009C2F67" w:rsidRDefault="00DC4F43" w:rsidP="009C2F67">
      <w:pPr>
        <w:pStyle w:val="l-tit-endr-lov"/>
      </w:pPr>
      <w:r w:rsidRPr="009C2F67">
        <w:t>I lov 20. november 2020 nr. 128 om revisjon og revisorer gjøres følgende endringer:</w:t>
      </w:r>
    </w:p>
    <w:p w14:paraId="2689346D" w14:textId="77777777" w:rsidR="00DC4F43" w:rsidRPr="009C2F67" w:rsidRDefault="00DC4F43" w:rsidP="009C2F67">
      <w:pPr>
        <w:pStyle w:val="l-tit-endr-paragraf"/>
      </w:pPr>
      <w:r w:rsidRPr="009C2F67">
        <w:t>Ny § 6-5 skal lyde:</w:t>
      </w:r>
    </w:p>
    <w:p w14:paraId="78ACF876" w14:textId="77777777" w:rsidR="00DC4F43" w:rsidRPr="009C2F67" w:rsidRDefault="00DC4F43" w:rsidP="009C2F67">
      <w:pPr>
        <w:pStyle w:val="l-paragraf"/>
        <w:rPr>
          <w:rStyle w:val="regular"/>
        </w:rPr>
      </w:pPr>
      <w:r w:rsidRPr="009C2F67">
        <w:rPr>
          <w:rStyle w:val="regular"/>
        </w:rPr>
        <w:t>§ 6-5</w:t>
      </w:r>
      <w:r w:rsidRPr="009C2F67">
        <w:t xml:space="preserve"> Tilgjengeliggjøring gjennom European Single Access Point (ESAP)</w:t>
      </w:r>
    </w:p>
    <w:p w14:paraId="1EC4AFEB" w14:textId="77777777" w:rsidR="00DC4F43" w:rsidRPr="009C2F67" w:rsidRDefault="00DC4F43" w:rsidP="009C2F67">
      <w:pPr>
        <w:pStyle w:val="l-ledd"/>
        <w:rPr>
          <w:rStyle w:val="l-endring"/>
        </w:rPr>
      </w:pPr>
      <w:r w:rsidRPr="009C2F67">
        <w:rPr>
          <w:rStyle w:val="l-endring"/>
        </w:rPr>
        <w:t>(1) Finanstilsynet skal sørge for at informasjon som omfattes av § 6-1 sendes til European Single Access Point (ESAP) i et datauttrekkbart format.</w:t>
      </w:r>
    </w:p>
    <w:p w14:paraId="7A9D9752" w14:textId="77777777" w:rsidR="00DC4F43" w:rsidRPr="009C2F67" w:rsidRDefault="00DC4F43" w:rsidP="009C2F67">
      <w:pPr>
        <w:pStyle w:val="l-ledd"/>
        <w:rPr>
          <w:rStyle w:val="l-endring"/>
        </w:rPr>
      </w:pPr>
      <w:r w:rsidRPr="009C2F67">
        <w:rPr>
          <w:rStyle w:val="l-endring"/>
        </w:rPr>
        <w:t>(2) Innsendingen skal inneholde følgende metadata i samsvar med forskrift gitt etter lov om EØS-finanstilsyn § 3 a tredje ledd:</w:t>
      </w:r>
    </w:p>
    <w:p w14:paraId="0AC31389" w14:textId="77777777" w:rsidR="00DC4F43" w:rsidRPr="009C2F67" w:rsidRDefault="00DC4F43" w:rsidP="009C2F67">
      <w:pPr>
        <w:pStyle w:val="friliste"/>
        <w:rPr>
          <w:rStyle w:val="l-endring"/>
        </w:rPr>
      </w:pPr>
      <w:r w:rsidRPr="009C2F67">
        <w:rPr>
          <w:rStyle w:val="l-endring"/>
        </w:rPr>
        <w:lastRenderedPageBreak/>
        <w:t>a.</w:t>
      </w:r>
      <w:r w:rsidRPr="009C2F67">
        <w:rPr>
          <w:rStyle w:val="l-endring"/>
        </w:rPr>
        <w:tab/>
        <w:t xml:space="preserve">navn og, hvis tilgjengelig,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 på den statsautoriserte revisoren eller revisjonsselskapet som informasjonen gjelder</w:t>
      </w:r>
    </w:p>
    <w:p w14:paraId="78D1343A" w14:textId="77777777" w:rsidR="00DC4F43" w:rsidRPr="009C2F67" w:rsidRDefault="00DC4F43" w:rsidP="009C2F67">
      <w:pPr>
        <w:pStyle w:val="friliste"/>
        <w:rPr>
          <w:rStyle w:val="l-endring"/>
        </w:rPr>
      </w:pPr>
      <w:r w:rsidRPr="009C2F67">
        <w:rPr>
          <w:rStyle w:val="l-endring"/>
        </w:rPr>
        <w:t>b.</w:t>
      </w:r>
      <w:r w:rsidRPr="009C2F67">
        <w:rPr>
          <w:rStyle w:val="l-endring"/>
        </w:rPr>
        <w:tab/>
        <w:t>informasjonskategori</w:t>
      </w:r>
    </w:p>
    <w:p w14:paraId="0CCD7D86" w14:textId="77777777" w:rsidR="00DC4F43" w:rsidRPr="009C2F67" w:rsidRDefault="00DC4F43" w:rsidP="009C2F67">
      <w:pPr>
        <w:pStyle w:val="friliste"/>
        <w:rPr>
          <w:rStyle w:val="l-endring"/>
        </w:rPr>
      </w:pPr>
      <w:r w:rsidRPr="009C2F67">
        <w:rPr>
          <w:rStyle w:val="l-endring"/>
        </w:rPr>
        <w:t>c.</w:t>
      </w:r>
      <w:r w:rsidRPr="009C2F67">
        <w:rPr>
          <w:rStyle w:val="l-endring"/>
        </w:rPr>
        <w:tab/>
        <w:t>en indikasjon på om informasjonen inneholder personopplysninger.</w:t>
      </w:r>
    </w:p>
    <w:p w14:paraId="4255393F" w14:textId="77777777" w:rsidR="00DC4F43" w:rsidRPr="009C2F67" w:rsidRDefault="00DC4F43" w:rsidP="009C2F67">
      <w:pPr>
        <w:pStyle w:val="l-ledd"/>
      </w:pPr>
      <w:r w:rsidRPr="009C2F67">
        <w:rPr>
          <w:rStyle w:val="l-endring"/>
        </w:rPr>
        <w:t>(3) Departementet kan i forskrift gi nærmere bestemmelser om hvilke andre metadatainnsendingen skal omfatte, datastruktur og plikt til å bruke elektronisk segl.</w:t>
      </w:r>
    </w:p>
    <w:p w14:paraId="5A820F3C" w14:textId="77777777" w:rsidR="00DC4F43" w:rsidRPr="009C2F67" w:rsidRDefault="00DC4F43" w:rsidP="009C2F67">
      <w:pPr>
        <w:pStyle w:val="l-tit-endr-ledd"/>
      </w:pPr>
      <w:r w:rsidRPr="009C2F67">
        <w:t>§ 12-1 første ledd skal lyde:</w:t>
      </w:r>
    </w:p>
    <w:p w14:paraId="4A8F5979" w14:textId="77777777" w:rsidR="00DC4F43" w:rsidRPr="009C2F67" w:rsidRDefault="00DC4F43" w:rsidP="009C2F67">
      <w:pPr>
        <w:pStyle w:val="l-ledd"/>
      </w:pPr>
      <w:r w:rsidRPr="009C2F67">
        <w:t>(1) </w:t>
      </w:r>
      <w:r w:rsidRPr="009C2F67">
        <w:rPr>
          <w:rStyle w:val="l-endring"/>
        </w:rPr>
        <w:t xml:space="preserve">Forordning (EU) nr. 537/2014 om særlige plikter ved revisjon av foretak av allmenn interesse og opphevelse av kommisjonsbeslutning 2005/909/EF (revisjonsforordningen), som inntatt i EØS-avtalen vedlegg XXII nr. 10j,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direktiv (EU) 2022/246443 og forordning (EU) 2023/2869.</w:t>
      </w:r>
    </w:p>
    <w:p w14:paraId="78684747" w14:textId="77777777" w:rsidR="00DC4F43" w:rsidRPr="009C2F67" w:rsidRDefault="00DC4F43" w:rsidP="009C2F67">
      <w:pPr>
        <w:pStyle w:val="l-tit-endr-ledd"/>
      </w:pPr>
      <w:r w:rsidRPr="009C2F67">
        <w:t>§ 12-1 nytt tredje ledd skal lyde:</w:t>
      </w:r>
    </w:p>
    <w:p w14:paraId="53836434" w14:textId="77777777" w:rsidR="00DC4F43" w:rsidRPr="009C2F67" w:rsidRDefault="00DC4F43" w:rsidP="009C2F67">
      <w:pPr>
        <w:pStyle w:val="l-ledd"/>
      </w:pPr>
      <w:r w:rsidRPr="009C2F67">
        <w:rPr>
          <w:rStyle w:val="l-endring"/>
        </w:rPr>
        <w:t>(3) Finanstilsynet er innsamlingsorgan etter forordningen som nevnt i første ledd.</w:t>
      </w:r>
    </w:p>
    <w:p w14:paraId="72A81101" w14:textId="77777777" w:rsidR="00DC4F43" w:rsidRPr="009C2F67" w:rsidRDefault="00DC4F43" w:rsidP="009C2F67">
      <w:pPr>
        <w:pStyle w:val="l-tit-endr-ledd"/>
      </w:pPr>
      <w:r w:rsidRPr="009C2F67">
        <w:t>Nåværende tredje ledd blir nytt fjerde ledd</w:t>
      </w:r>
    </w:p>
    <w:p w14:paraId="34A145B4" w14:textId="77777777" w:rsidR="00DC4F43" w:rsidRPr="009C2F67" w:rsidRDefault="00DC4F43" w:rsidP="009C2F67">
      <w:pPr>
        <w:pStyle w:val="a-vedtak-del"/>
      </w:pPr>
      <w:r w:rsidRPr="009C2F67">
        <w:t>XI</w:t>
      </w:r>
    </w:p>
    <w:p w14:paraId="29FBEB6D" w14:textId="77777777" w:rsidR="00DC4F43" w:rsidRPr="009C2F67" w:rsidRDefault="00DC4F43" w:rsidP="009C2F67">
      <w:pPr>
        <w:pStyle w:val="l-tit-endr-lov"/>
      </w:pPr>
      <w:r w:rsidRPr="009C2F67">
        <w:t xml:space="preserve">I lov 18. juni 2021 nr. 136 om </w:t>
      </w:r>
      <w:proofErr w:type="spellStart"/>
      <w:r w:rsidRPr="009C2F67">
        <w:t>røystingsrådgjevarar</w:t>
      </w:r>
      <w:proofErr w:type="spellEnd"/>
      <w:r w:rsidRPr="009C2F67">
        <w:t xml:space="preserve"> skal ny § 4 a lyde:</w:t>
      </w:r>
    </w:p>
    <w:p w14:paraId="408370B1" w14:textId="77777777" w:rsidR="00DC4F43" w:rsidRPr="009C2F67" w:rsidRDefault="00DC4F43" w:rsidP="009C2F67">
      <w:pPr>
        <w:pStyle w:val="l-paragraf"/>
        <w:rPr>
          <w:rStyle w:val="regular"/>
        </w:rPr>
      </w:pPr>
      <w:r w:rsidRPr="009C2F67">
        <w:rPr>
          <w:rStyle w:val="regular"/>
        </w:rPr>
        <w:t>§ 4 a</w:t>
      </w:r>
      <w:r w:rsidRPr="009C2F67">
        <w:t xml:space="preserve"> </w:t>
      </w:r>
      <w:proofErr w:type="spellStart"/>
      <w:r w:rsidRPr="009C2F67">
        <w:t>Tilgjengeleggjering</w:t>
      </w:r>
      <w:proofErr w:type="spellEnd"/>
      <w:r w:rsidRPr="009C2F67">
        <w:t xml:space="preserve"> gjennom European Single Access Point (ESAP)</w:t>
      </w:r>
    </w:p>
    <w:p w14:paraId="0D8703B5" w14:textId="77777777" w:rsidR="00DC4F43" w:rsidRPr="009C2F67" w:rsidRDefault="00DC4F43" w:rsidP="009C2F67">
      <w:pPr>
        <w:pStyle w:val="l-ledd"/>
        <w:rPr>
          <w:rStyle w:val="l-endring"/>
        </w:rPr>
      </w:pPr>
      <w:r w:rsidRPr="009C2F67">
        <w:rPr>
          <w:rStyle w:val="l-endring"/>
        </w:rPr>
        <w:t xml:space="preserve">(1) Informasjon som vert </w:t>
      </w:r>
      <w:proofErr w:type="spellStart"/>
      <w:r w:rsidRPr="009C2F67">
        <w:rPr>
          <w:rStyle w:val="l-endring"/>
        </w:rPr>
        <w:t>gjeven</w:t>
      </w:r>
      <w:proofErr w:type="spellEnd"/>
      <w:r w:rsidRPr="009C2F67">
        <w:rPr>
          <w:rStyle w:val="l-endring"/>
        </w:rPr>
        <w:t xml:space="preserve"> </w:t>
      </w:r>
      <w:proofErr w:type="spellStart"/>
      <w:r w:rsidRPr="009C2F67">
        <w:rPr>
          <w:rStyle w:val="l-endring"/>
        </w:rPr>
        <w:t>offentleg</w:t>
      </w:r>
      <w:proofErr w:type="spellEnd"/>
      <w:r w:rsidRPr="009C2F67">
        <w:rPr>
          <w:rStyle w:val="l-endring"/>
        </w:rPr>
        <w:t xml:space="preserve"> i samsvar med § 3 og § 4, skal </w:t>
      </w:r>
      <w:proofErr w:type="spellStart"/>
      <w:r w:rsidRPr="009C2F67">
        <w:rPr>
          <w:rStyle w:val="l-endring"/>
        </w:rPr>
        <w:t>sendast</w:t>
      </w:r>
      <w:proofErr w:type="spellEnd"/>
      <w:r w:rsidRPr="009C2F67">
        <w:rPr>
          <w:rStyle w:val="l-endring"/>
        </w:rPr>
        <w:t xml:space="preserve"> Finanstilsynet i </w:t>
      </w:r>
      <w:proofErr w:type="spellStart"/>
      <w:r w:rsidRPr="009C2F67">
        <w:rPr>
          <w:rStyle w:val="l-endring"/>
        </w:rPr>
        <w:t>eit</w:t>
      </w:r>
      <w:proofErr w:type="spellEnd"/>
      <w:r w:rsidRPr="009C2F67">
        <w:rPr>
          <w:rStyle w:val="l-endring"/>
        </w:rPr>
        <w:t xml:space="preserve"> datauttrekkbart eller </w:t>
      </w:r>
      <w:proofErr w:type="spellStart"/>
      <w:r w:rsidRPr="009C2F67">
        <w:rPr>
          <w:rStyle w:val="l-endring"/>
        </w:rPr>
        <w:t>maskinleseleg</w:t>
      </w:r>
      <w:proofErr w:type="spellEnd"/>
      <w:r w:rsidRPr="009C2F67">
        <w:rPr>
          <w:rStyle w:val="l-endring"/>
        </w:rPr>
        <w:t xml:space="preserve"> format. Finanstilsynet skal </w:t>
      </w:r>
      <w:proofErr w:type="spellStart"/>
      <w:r w:rsidRPr="009C2F67">
        <w:rPr>
          <w:rStyle w:val="l-endring"/>
        </w:rPr>
        <w:t>sørgje</w:t>
      </w:r>
      <w:proofErr w:type="spellEnd"/>
      <w:r w:rsidRPr="009C2F67">
        <w:rPr>
          <w:rStyle w:val="l-endring"/>
        </w:rPr>
        <w:t xml:space="preserve"> for å </w:t>
      </w:r>
      <w:proofErr w:type="spellStart"/>
      <w:r w:rsidRPr="009C2F67">
        <w:rPr>
          <w:rStyle w:val="l-endring"/>
        </w:rPr>
        <w:t>gjere</w:t>
      </w:r>
      <w:proofErr w:type="spellEnd"/>
      <w:r w:rsidRPr="009C2F67">
        <w:rPr>
          <w:rStyle w:val="l-endring"/>
        </w:rPr>
        <w:t xml:space="preserve"> informasjonen </w:t>
      </w:r>
      <w:proofErr w:type="spellStart"/>
      <w:r w:rsidRPr="009C2F67">
        <w:rPr>
          <w:rStyle w:val="l-endring"/>
        </w:rPr>
        <w:t>tilgjengeleg</w:t>
      </w:r>
      <w:proofErr w:type="spellEnd"/>
      <w:r w:rsidRPr="009C2F67">
        <w:rPr>
          <w:rStyle w:val="l-endring"/>
        </w:rPr>
        <w:t xml:space="preserve"> gjennom European Single Access Point (ESAP) i samsvar med ESAP-forordninga som inntatt i lov om EØS-finanstilsyn § 3 a første ledd.</w:t>
      </w:r>
    </w:p>
    <w:p w14:paraId="0FA5DC39" w14:textId="77777777" w:rsidR="00DC4F43" w:rsidRPr="009C2F67" w:rsidRDefault="00DC4F43" w:rsidP="009C2F67">
      <w:pPr>
        <w:pStyle w:val="l-ledd"/>
        <w:rPr>
          <w:rStyle w:val="l-endring"/>
        </w:rPr>
      </w:pPr>
      <w:r w:rsidRPr="009C2F67">
        <w:rPr>
          <w:rStyle w:val="l-endring"/>
        </w:rPr>
        <w:t xml:space="preserve">(2) Informasjonen som vert sendt etter første ledd første punktum, skal </w:t>
      </w:r>
      <w:proofErr w:type="spellStart"/>
      <w:r w:rsidRPr="009C2F67">
        <w:rPr>
          <w:rStyle w:val="l-endring"/>
        </w:rPr>
        <w:t>innehalde</w:t>
      </w:r>
      <w:proofErr w:type="spellEnd"/>
      <w:r w:rsidRPr="009C2F67">
        <w:rPr>
          <w:rStyle w:val="l-endring"/>
        </w:rPr>
        <w:t xml:space="preserve"> </w:t>
      </w:r>
      <w:proofErr w:type="spellStart"/>
      <w:r w:rsidRPr="009C2F67">
        <w:rPr>
          <w:rStyle w:val="l-endring"/>
        </w:rPr>
        <w:t>desse</w:t>
      </w:r>
      <w:proofErr w:type="spellEnd"/>
      <w:r w:rsidRPr="009C2F67">
        <w:rPr>
          <w:rStyle w:val="l-endring"/>
        </w:rPr>
        <w:t xml:space="preserve"> </w:t>
      </w:r>
      <w:proofErr w:type="spellStart"/>
      <w:r w:rsidRPr="009C2F67">
        <w:rPr>
          <w:rStyle w:val="l-endring"/>
        </w:rPr>
        <w:t>metadataa</w:t>
      </w:r>
      <w:proofErr w:type="spellEnd"/>
      <w:r w:rsidRPr="009C2F67">
        <w:rPr>
          <w:rStyle w:val="l-endring"/>
        </w:rPr>
        <w:t xml:space="preserve"> i samsvar med forskrift </w:t>
      </w:r>
      <w:proofErr w:type="spellStart"/>
      <w:r w:rsidRPr="009C2F67">
        <w:rPr>
          <w:rStyle w:val="l-endring"/>
        </w:rPr>
        <w:t>gjeven</w:t>
      </w:r>
      <w:proofErr w:type="spellEnd"/>
      <w:r w:rsidRPr="009C2F67">
        <w:rPr>
          <w:rStyle w:val="l-endring"/>
        </w:rPr>
        <w:t xml:space="preserve"> etter lov om EØS-finanstilsyn § 3 a tredje ledd:</w:t>
      </w:r>
    </w:p>
    <w:p w14:paraId="68FE234A" w14:textId="77777777" w:rsidR="00DC4F43" w:rsidRPr="009C2F67" w:rsidRDefault="00DC4F43" w:rsidP="009C2F67">
      <w:pPr>
        <w:pStyle w:val="friliste"/>
        <w:rPr>
          <w:rStyle w:val="l-endring"/>
        </w:rPr>
      </w:pPr>
      <w:r w:rsidRPr="009C2F67">
        <w:rPr>
          <w:rStyle w:val="l-endring"/>
        </w:rPr>
        <w:t>a.</w:t>
      </w:r>
      <w:r w:rsidRPr="009C2F67">
        <w:rPr>
          <w:rStyle w:val="l-endring"/>
        </w:rPr>
        <w:tab/>
      </w:r>
      <w:proofErr w:type="spellStart"/>
      <w:r w:rsidRPr="009C2F67">
        <w:rPr>
          <w:rStyle w:val="l-endring"/>
        </w:rPr>
        <w:t>røystingsrådgjevarens</w:t>
      </w:r>
      <w:proofErr w:type="spellEnd"/>
      <w:r w:rsidRPr="009C2F67">
        <w:rPr>
          <w:rStyle w:val="l-endring"/>
        </w:rPr>
        <w:t xml:space="preserve"> </w:t>
      </w:r>
      <w:proofErr w:type="spellStart"/>
      <w:r w:rsidRPr="009C2F67">
        <w:rPr>
          <w:rStyle w:val="l-endring"/>
        </w:rPr>
        <w:t>namn</w:t>
      </w:r>
      <w:proofErr w:type="spellEnd"/>
      <w:r w:rsidRPr="009C2F67">
        <w:rPr>
          <w:rStyle w:val="l-endring"/>
        </w:rPr>
        <w:t xml:space="preserve"> og LEI (Legal </w:t>
      </w:r>
      <w:proofErr w:type="spellStart"/>
      <w:r w:rsidRPr="009C2F67">
        <w:rPr>
          <w:rStyle w:val="l-endring"/>
        </w:rPr>
        <w:t>Entity</w:t>
      </w:r>
      <w:proofErr w:type="spellEnd"/>
      <w:r w:rsidRPr="009C2F67">
        <w:rPr>
          <w:rStyle w:val="l-endring"/>
        </w:rPr>
        <w:t xml:space="preserve"> </w:t>
      </w:r>
      <w:proofErr w:type="spellStart"/>
      <w:r w:rsidRPr="009C2F67">
        <w:rPr>
          <w:rStyle w:val="l-endring"/>
        </w:rPr>
        <w:t>Identifier</w:t>
      </w:r>
      <w:proofErr w:type="spellEnd"/>
      <w:r w:rsidRPr="009C2F67">
        <w:rPr>
          <w:rStyle w:val="l-endring"/>
        </w:rPr>
        <w:t>)</w:t>
      </w:r>
    </w:p>
    <w:p w14:paraId="789CAAA4" w14:textId="77777777" w:rsidR="00DC4F43" w:rsidRPr="009C2F67" w:rsidRDefault="00DC4F43" w:rsidP="009C2F67">
      <w:pPr>
        <w:pStyle w:val="friliste"/>
        <w:rPr>
          <w:rStyle w:val="l-endring"/>
        </w:rPr>
      </w:pPr>
      <w:r w:rsidRPr="009C2F67">
        <w:rPr>
          <w:rStyle w:val="l-endring"/>
        </w:rPr>
        <w:t>b.</w:t>
      </w:r>
      <w:r w:rsidRPr="009C2F67">
        <w:rPr>
          <w:rStyle w:val="l-endring"/>
        </w:rPr>
        <w:tab/>
      </w:r>
      <w:proofErr w:type="spellStart"/>
      <w:r w:rsidRPr="009C2F67">
        <w:rPr>
          <w:rStyle w:val="l-endring"/>
        </w:rPr>
        <w:t>røystingsrådgjevarens</w:t>
      </w:r>
      <w:proofErr w:type="spellEnd"/>
      <w:r w:rsidRPr="009C2F67">
        <w:rPr>
          <w:rStyle w:val="l-endring"/>
        </w:rPr>
        <w:t xml:space="preserve"> </w:t>
      </w:r>
      <w:proofErr w:type="spellStart"/>
      <w:r w:rsidRPr="009C2F67">
        <w:rPr>
          <w:rStyle w:val="l-endring"/>
        </w:rPr>
        <w:t>storleikskategori</w:t>
      </w:r>
      <w:proofErr w:type="spellEnd"/>
    </w:p>
    <w:p w14:paraId="2D4B50D6" w14:textId="77777777" w:rsidR="00DC4F43" w:rsidRPr="009C2F67" w:rsidRDefault="00DC4F43" w:rsidP="009C2F67">
      <w:pPr>
        <w:pStyle w:val="friliste"/>
        <w:rPr>
          <w:rStyle w:val="l-endring"/>
        </w:rPr>
      </w:pPr>
      <w:r w:rsidRPr="009C2F67">
        <w:rPr>
          <w:rStyle w:val="l-endring"/>
        </w:rPr>
        <w:t>c.</w:t>
      </w:r>
      <w:r w:rsidRPr="009C2F67">
        <w:rPr>
          <w:rStyle w:val="l-endring"/>
        </w:rPr>
        <w:tab/>
        <w:t>informasjonskategori</w:t>
      </w:r>
    </w:p>
    <w:p w14:paraId="3D68F3F0" w14:textId="77777777" w:rsidR="00DC4F43" w:rsidRPr="009C2F67" w:rsidRDefault="00DC4F43" w:rsidP="009C2F67">
      <w:pPr>
        <w:pStyle w:val="friliste"/>
        <w:rPr>
          <w:rStyle w:val="l-endring"/>
        </w:rPr>
      </w:pPr>
      <w:r w:rsidRPr="009C2F67">
        <w:rPr>
          <w:rStyle w:val="l-endring"/>
        </w:rPr>
        <w:t>d.</w:t>
      </w:r>
      <w:r w:rsidRPr="009C2F67">
        <w:rPr>
          <w:rStyle w:val="l-endring"/>
        </w:rPr>
        <w:tab/>
      </w:r>
      <w:proofErr w:type="spellStart"/>
      <w:r w:rsidRPr="009C2F67">
        <w:rPr>
          <w:rStyle w:val="l-endring"/>
        </w:rPr>
        <w:t>ein</w:t>
      </w:r>
      <w:proofErr w:type="spellEnd"/>
      <w:r w:rsidRPr="009C2F67">
        <w:rPr>
          <w:rStyle w:val="l-endring"/>
        </w:rPr>
        <w:t xml:space="preserve"> indikasjon på om informasjonen </w:t>
      </w:r>
      <w:proofErr w:type="spellStart"/>
      <w:r w:rsidRPr="009C2F67">
        <w:rPr>
          <w:rStyle w:val="l-endring"/>
        </w:rPr>
        <w:t>inneheld</w:t>
      </w:r>
      <w:proofErr w:type="spellEnd"/>
      <w:r w:rsidRPr="009C2F67">
        <w:rPr>
          <w:rStyle w:val="l-endring"/>
        </w:rPr>
        <w:t xml:space="preserve"> </w:t>
      </w:r>
      <w:proofErr w:type="spellStart"/>
      <w:r w:rsidRPr="009C2F67">
        <w:rPr>
          <w:rStyle w:val="l-endring"/>
        </w:rPr>
        <w:t>personopplysningar</w:t>
      </w:r>
      <w:proofErr w:type="spellEnd"/>
      <w:r w:rsidRPr="009C2F67">
        <w:rPr>
          <w:rStyle w:val="l-endring"/>
        </w:rPr>
        <w:t>.</w:t>
      </w:r>
    </w:p>
    <w:p w14:paraId="7E6321FD" w14:textId="77777777" w:rsidR="00DC4F43" w:rsidRPr="009C2F67" w:rsidRDefault="00DC4F43" w:rsidP="009C2F67">
      <w:pPr>
        <w:pStyle w:val="l-ledd"/>
      </w:pPr>
      <w:r w:rsidRPr="009C2F67">
        <w:rPr>
          <w:rStyle w:val="l-endring"/>
        </w:rPr>
        <w:t xml:space="preserve">(3) Departementet kan </w:t>
      </w:r>
      <w:proofErr w:type="spellStart"/>
      <w:r w:rsidRPr="009C2F67">
        <w:rPr>
          <w:rStyle w:val="l-endring"/>
        </w:rPr>
        <w:t>gje</w:t>
      </w:r>
      <w:proofErr w:type="spellEnd"/>
      <w:r w:rsidRPr="009C2F67">
        <w:rPr>
          <w:rStyle w:val="l-endring"/>
        </w:rPr>
        <w:t xml:space="preserve"> forskrift med </w:t>
      </w:r>
      <w:proofErr w:type="spellStart"/>
      <w:r w:rsidRPr="009C2F67">
        <w:rPr>
          <w:rStyle w:val="l-endring"/>
        </w:rPr>
        <w:t>nærare</w:t>
      </w:r>
      <w:proofErr w:type="spellEnd"/>
      <w:r w:rsidRPr="009C2F67">
        <w:rPr>
          <w:rStyle w:val="l-endring"/>
        </w:rPr>
        <w:t xml:space="preserve"> før</w:t>
      </w:r>
      <w:r w:rsidRPr="009C2F67">
        <w:rPr>
          <w:rStyle w:val="l-endring"/>
        </w:rPr>
        <w:t xml:space="preserve">esegner om andre metadata innsendinga skal </w:t>
      </w:r>
      <w:proofErr w:type="spellStart"/>
      <w:r w:rsidRPr="009C2F67">
        <w:rPr>
          <w:rStyle w:val="l-endring"/>
        </w:rPr>
        <w:t>innehalde</w:t>
      </w:r>
      <w:proofErr w:type="spellEnd"/>
      <w:r w:rsidRPr="009C2F67">
        <w:rPr>
          <w:rStyle w:val="l-endring"/>
        </w:rPr>
        <w:t xml:space="preserve">, datastruktur og plikt til å nytte </w:t>
      </w:r>
      <w:proofErr w:type="spellStart"/>
      <w:r w:rsidRPr="009C2F67">
        <w:rPr>
          <w:rStyle w:val="l-endring"/>
        </w:rPr>
        <w:t>maskinleseleg</w:t>
      </w:r>
      <w:proofErr w:type="spellEnd"/>
      <w:r w:rsidRPr="009C2F67">
        <w:rPr>
          <w:rStyle w:val="l-endring"/>
        </w:rPr>
        <w:t xml:space="preserve"> format og elektronisk segl.</w:t>
      </w:r>
    </w:p>
    <w:p w14:paraId="3C1BE504" w14:textId="77777777" w:rsidR="00DC4F43" w:rsidRPr="009C2F67" w:rsidRDefault="00DC4F43" w:rsidP="009C2F67">
      <w:pPr>
        <w:pStyle w:val="a-vedtak-del"/>
      </w:pPr>
      <w:r w:rsidRPr="009C2F67">
        <w:t>XII</w:t>
      </w:r>
    </w:p>
    <w:p w14:paraId="152D98E8" w14:textId="77777777" w:rsidR="00DC4F43" w:rsidRPr="009C2F67" w:rsidRDefault="00DC4F43" w:rsidP="009C2F67">
      <w:pPr>
        <w:pStyle w:val="l-tit-endr-lov"/>
      </w:pPr>
      <w:r w:rsidRPr="009C2F67">
        <w:t xml:space="preserve">I lov 22. desember 2021 nr. 161 om offentliggjøring av </w:t>
      </w:r>
      <w:proofErr w:type="spellStart"/>
      <w:r w:rsidRPr="009C2F67">
        <w:t>bærekraftsinformasjon</w:t>
      </w:r>
      <w:proofErr w:type="spellEnd"/>
      <w:r w:rsidRPr="009C2F67">
        <w:t xml:space="preserve"> i finanssektoren og et rammeverk for bærekraftige investeringer gjøres følgende endringer:</w:t>
      </w:r>
    </w:p>
    <w:p w14:paraId="114FB694" w14:textId="77777777" w:rsidR="00DC4F43" w:rsidRPr="009C2F67" w:rsidRDefault="00DC4F43" w:rsidP="009C2F67">
      <w:pPr>
        <w:pStyle w:val="l-tit-endr-ledd"/>
      </w:pPr>
      <w:r w:rsidRPr="009C2F67">
        <w:t>§ 2 første ledd skal lyde:</w:t>
      </w:r>
    </w:p>
    <w:p w14:paraId="3A1C0B61" w14:textId="77777777" w:rsidR="00DC4F43" w:rsidRPr="009C2F67" w:rsidRDefault="00DC4F43" w:rsidP="009C2F67">
      <w:pPr>
        <w:pStyle w:val="l-ledd"/>
      </w:pPr>
      <w:r w:rsidRPr="009C2F67">
        <w:rPr>
          <w:rStyle w:val="l-endring"/>
        </w:rPr>
        <w:t xml:space="preserve">Forordning (EU) 2019/2088 om tilgjengeliggjøring av </w:t>
      </w:r>
      <w:proofErr w:type="spellStart"/>
      <w:r w:rsidRPr="009C2F67">
        <w:rPr>
          <w:rStyle w:val="l-endring"/>
        </w:rPr>
        <w:t>bærekraftsrelaterte</w:t>
      </w:r>
      <w:proofErr w:type="spellEnd"/>
      <w:r w:rsidRPr="009C2F67">
        <w:rPr>
          <w:rStyle w:val="l-endring"/>
        </w:rPr>
        <w:t xml:space="preserve"> opplysninger i sektoren for finansielle tjenester (offentliggjøringsforordningen), som inntatt i EØS-avtalen vedlegg IX nr. 31o,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 forordning (EU) 2020/852 og forordning (EU) 2023/2869.</w:t>
      </w:r>
    </w:p>
    <w:p w14:paraId="60ED6A3E" w14:textId="77777777" w:rsidR="00DC4F43" w:rsidRPr="009C2F67" w:rsidRDefault="00DC4F43" w:rsidP="009C2F67">
      <w:pPr>
        <w:pStyle w:val="l-tit-endr-ledd"/>
      </w:pPr>
      <w:r w:rsidRPr="009C2F67">
        <w:t>§ 3 første ledd skal lyde:</w:t>
      </w:r>
    </w:p>
    <w:p w14:paraId="0F11BCD8" w14:textId="77777777" w:rsidR="00DC4F43" w:rsidRPr="009C2F67" w:rsidRDefault="00DC4F43" w:rsidP="009C2F67">
      <w:pPr>
        <w:pStyle w:val="l-ledd"/>
      </w:pPr>
      <w:r w:rsidRPr="009C2F67">
        <w:rPr>
          <w:rStyle w:val="l-endring"/>
        </w:rPr>
        <w:t xml:space="preserve">Forordning (EU) 2020/852 om etablering av et rammeverk for å fremme bærekraftige investeringer og om endring av forordning (EU) 2019/2088 (taksonomiforordningen) som inntatt i EØS-avtalen vedlegg IX </w:t>
      </w:r>
      <w:r w:rsidRPr="009C2F67">
        <w:rPr>
          <w:rStyle w:val="l-endring"/>
        </w:rPr>
        <w:lastRenderedPageBreak/>
        <w:t xml:space="preserve">nr. 31o,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w:t>
      </w:r>
    </w:p>
    <w:p w14:paraId="368668A9" w14:textId="77777777" w:rsidR="00DC4F43" w:rsidRPr="009C2F67" w:rsidRDefault="00DC4F43" w:rsidP="009C2F67">
      <w:pPr>
        <w:pStyle w:val="l-tit-endr-paragraf"/>
      </w:pPr>
      <w:r w:rsidRPr="009C2F67">
        <w:t>§ 4 skal lyde:</w:t>
      </w:r>
    </w:p>
    <w:p w14:paraId="5D69EC17" w14:textId="77777777" w:rsidR="00DC4F43" w:rsidRPr="009C2F67" w:rsidRDefault="00DC4F43" w:rsidP="009C2F67">
      <w:pPr>
        <w:pStyle w:val="l-paragraf"/>
        <w:rPr>
          <w:rStyle w:val="regular"/>
        </w:rPr>
      </w:pPr>
      <w:r w:rsidRPr="009C2F67">
        <w:rPr>
          <w:rStyle w:val="regular"/>
        </w:rPr>
        <w:t>§ 4</w:t>
      </w:r>
      <w:r w:rsidRPr="009C2F67">
        <w:t xml:space="preserve"> Tilsynsmyndighet og innsamlingsorgan</w:t>
      </w:r>
    </w:p>
    <w:p w14:paraId="4393203F" w14:textId="77777777" w:rsidR="00DC4F43" w:rsidRPr="009C2F67" w:rsidRDefault="00DC4F43" w:rsidP="009C2F67">
      <w:pPr>
        <w:pStyle w:val="l-ledd"/>
      </w:pPr>
      <w:r w:rsidRPr="009C2F67">
        <w:t>Finanstilsynet fører tilsyn med overholdelse av bestemmelsene i denne loven og i forskrift gitt med hjemmel i denne loven etter reglene i finanstilsynsloven. Finanstilsynet er innsamlingsorgan for opplysninger som skal sendes til European Single Access Point (ESAP) etter offentliggjøringsforordningen.</w:t>
      </w:r>
    </w:p>
    <w:p w14:paraId="7E48EE52" w14:textId="77777777" w:rsidR="00DC4F43" w:rsidRPr="009C2F67" w:rsidRDefault="00DC4F43" w:rsidP="009C2F67">
      <w:pPr>
        <w:pStyle w:val="a-vedtak-del"/>
      </w:pPr>
      <w:r w:rsidRPr="009C2F67">
        <w:t>XIII</w:t>
      </w:r>
    </w:p>
    <w:p w14:paraId="4EEBAD09" w14:textId="77777777" w:rsidR="00DC4F43" w:rsidRPr="009C2F67" w:rsidRDefault="00DC4F43" w:rsidP="009C2F67">
      <w:pPr>
        <w:pStyle w:val="l-tit-endr-lov"/>
      </w:pPr>
      <w:r w:rsidRPr="009C2F67">
        <w:t>I lov 21. juni 2024 nr. 40 om nøkkelinformasjon om sammensatte og forsikringsbaserte investeringsprodukter gjøres følgende endringer:</w:t>
      </w:r>
    </w:p>
    <w:p w14:paraId="425A05D1" w14:textId="77777777" w:rsidR="00DC4F43" w:rsidRPr="009C2F67" w:rsidRDefault="00DC4F43" w:rsidP="009C2F67">
      <w:pPr>
        <w:pStyle w:val="l-tit-endr-ledd"/>
      </w:pPr>
      <w:r w:rsidRPr="009C2F67">
        <w:t>§ 2 første ledd skal lyde:</w:t>
      </w:r>
    </w:p>
    <w:p w14:paraId="129DEAB6" w14:textId="77777777" w:rsidR="00DC4F43" w:rsidRPr="009C2F67" w:rsidRDefault="00DC4F43" w:rsidP="009C2F67">
      <w:pPr>
        <w:pStyle w:val="l-ledd"/>
        <w:rPr>
          <w:rStyle w:val="l-endring"/>
        </w:rPr>
      </w:pPr>
      <w:r w:rsidRPr="009C2F67">
        <w:rPr>
          <w:rStyle w:val="l-endring"/>
        </w:rPr>
        <w:t>Forordning (EU) nr. 1286/2014 om nøkkelinformasjonsdokumenter om sammensatte og forsikringsbaserte investeringsprodukter for ikke-profesjonelle investorer (</w:t>
      </w:r>
      <w:proofErr w:type="spellStart"/>
      <w:r w:rsidRPr="009C2F67">
        <w:rPr>
          <w:rStyle w:val="l-endring"/>
        </w:rPr>
        <w:t>PRIIPs</w:t>
      </w:r>
      <w:proofErr w:type="spellEnd"/>
      <w:r w:rsidRPr="009C2F67">
        <w:rPr>
          <w:rStyle w:val="l-endring"/>
        </w:rPr>
        <w:t xml:space="preserve">-forordningen), som inntatt i EØS-avtalen vedlegg IX nr. 31bg, gjelder som lov. Forordningen gjelder med tilpasningene som følger av vedlegg IX, protokoll 1 til avtalen og avtalen </w:t>
      </w:r>
      <w:proofErr w:type="gramStart"/>
      <w:r w:rsidRPr="009C2F67">
        <w:rPr>
          <w:rStyle w:val="l-endring"/>
        </w:rPr>
        <w:t>for øvrig</w:t>
      </w:r>
      <w:proofErr w:type="gramEnd"/>
      <w:r w:rsidRPr="009C2F67">
        <w:rPr>
          <w:rStyle w:val="l-endring"/>
        </w:rPr>
        <w:t>, og med endringene som følger av</w:t>
      </w:r>
    </w:p>
    <w:p w14:paraId="4F41FC0B" w14:textId="77777777" w:rsidR="00DC4F43" w:rsidRPr="009C2F67" w:rsidRDefault="00DC4F43" w:rsidP="009C2F67">
      <w:pPr>
        <w:pStyle w:val="Liste"/>
        <w:rPr>
          <w:rStyle w:val="l-endring"/>
        </w:rPr>
      </w:pPr>
      <w:r w:rsidRPr="009C2F67">
        <w:rPr>
          <w:rStyle w:val="l-endring"/>
        </w:rPr>
        <w:t>forordning (EU) 2016/2340</w:t>
      </w:r>
    </w:p>
    <w:p w14:paraId="316F071E" w14:textId="77777777" w:rsidR="00DC4F43" w:rsidRPr="009C2F67" w:rsidRDefault="00DC4F43" w:rsidP="009C2F67">
      <w:pPr>
        <w:pStyle w:val="Liste"/>
        <w:rPr>
          <w:rStyle w:val="l-endring"/>
        </w:rPr>
      </w:pPr>
      <w:r w:rsidRPr="009C2F67">
        <w:rPr>
          <w:rStyle w:val="l-endring"/>
        </w:rPr>
        <w:t>forordning (EU) 2019/1156</w:t>
      </w:r>
    </w:p>
    <w:p w14:paraId="0B70CA91" w14:textId="77777777" w:rsidR="00DC4F43" w:rsidRPr="009C2F67" w:rsidRDefault="00DC4F43" w:rsidP="009C2F67">
      <w:pPr>
        <w:pStyle w:val="Liste"/>
        <w:rPr>
          <w:rStyle w:val="l-endring"/>
        </w:rPr>
      </w:pPr>
      <w:r w:rsidRPr="009C2F67">
        <w:rPr>
          <w:rStyle w:val="l-endring"/>
        </w:rPr>
        <w:t>forordning (EU) 2021/2259</w:t>
      </w:r>
    </w:p>
    <w:p w14:paraId="0117C6CA" w14:textId="77777777" w:rsidR="00DC4F43" w:rsidRPr="009C2F67" w:rsidRDefault="00DC4F43" w:rsidP="009C2F67">
      <w:pPr>
        <w:pStyle w:val="Liste"/>
      </w:pPr>
      <w:r w:rsidRPr="009C2F67">
        <w:rPr>
          <w:rStyle w:val="l-endring"/>
        </w:rPr>
        <w:t>forordning (EU) 2023/2869</w:t>
      </w:r>
    </w:p>
    <w:p w14:paraId="0831EA02" w14:textId="77777777" w:rsidR="00DC4F43" w:rsidRPr="009C2F67" w:rsidRDefault="00DC4F43" w:rsidP="009C2F67">
      <w:pPr>
        <w:pStyle w:val="l-tit-endr-paragraf"/>
      </w:pPr>
      <w:r w:rsidRPr="009C2F67">
        <w:t>§ 5 skal lyde:</w:t>
      </w:r>
    </w:p>
    <w:p w14:paraId="7DEB1229" w14:textId="77777777" w:rsidR="00DC4F43" w:rsidRPr="009C2F67" w:rsidRDefault="00DC4F43" w:rsidP="009C2F67">
      <w:pPr>
        <w:pStyle w:val="l-paragraf"/>
        <w:rPr>
          <w:rStyle w:val="regular"/>
        </w:rPr>
      </w:pPr>
      <w:r w:rsidRPr="009C2F67">
        <w:rPr>
          <w:rStyle w:val="regular"/>
        </w:rPr>
        <w:t>§ 5</w:t>
      </w:r>
      <w:r w:rsidRPr="009C2F67">
        <w:t xml:space="preserve"> Tilsynsmyndighet og innsamlingsorgan</w:t>
      </w:r>
    </w:p>
    <w:p w14:paraId="3E24A685" w14:textId="77777777" w:rsidR="00DC4F43" w:rsidRPr="009C2F67" w:rsidRDefault="00DC4F43" w:rsidP="009C2F67">
      <w:pPr>
        <w:pStyle w:val="l-ledd"/>
      </w:pPr>
      <w:r w:rsidRPr="009C2F67">
        <w:t>Finanstilsynet før</w:t>
      </w:r>
      <w:r w:rsidRPr="009C2F67">
        <w:t xml:space="preserve">er tilsyn med overholdelse av bestemmelsene gitt i eller i </w:t>
      </w:r>
      <w:proofErr w:type="gramStart"/>
      <w:r w:rsidRPr="009C2F67">
        <w:t>medhold av</w:t>
      </w:r>
      <w:proofErr w:type="gramEnd"/>
      <w:r w:rsidRPr="009C2F67">
        <w:t xml:space="preserve"> denne loven. Finanstilsynsloven kommer til anvendelse. Finanstilsynet er innsamlingsorgan for opplysninger som nevnt i </w:t>
      </w:r>
      <w:proofErr w:type="spellStart"/>
      <w:r w:rsidRPr="009C2F67">
        <w:t>PRIIPs</w:t>
      </w:r>
      <w:proofErr w:type="spellEnd"/>
      <w:r w:rsidRPr="009C2F67">
        <w:t>-forordningen artikkel 5 nr. 1.</w:t>
      </w:r>
    </w:p>
    <w:p w14:paraId="1F1502AD" w14:textId="77777777" w:rsidR="00DC4F43" w:rsidRPr="009C2F67" w:rsidRDefault="00DC4F43" w:rsidP="009C2F67">
      <w:pPr>
        <w:pStyle w:val="l-tit-endr-ledd"/>
      </w:pPr>
      <w:r w:rsidRPr="009C2F67">
        <w:t>§ 7 første ledd første punktum skal lyde:</w:t>
      </w:r>
    </w:p>
    <w:p w14:paraId="04146FD5" w14:textId="77777777" w:rsidR="00DC4F43" w:rsidRPr="009C2F67" w:rsidRDefault="00DC4F43" w:rsidP="009C2F67">
      <w:pPr>
        <w:pStyle w:val="l-punktum"/>
      </w:pPr>
      <w:r w:rsidRPr="009C2F67">
        <w:t xml:space="preserve">Finanstilsynet kan ilegge fysiske eller juridiske personer overtredelsesgebyr dersom vedkommende eller noen som har handlet på vegne av vedkommende juridiske person, forsettlig eller uaktsomt har overtrådt </w:t>
      </w:r>
      <w:proofErr w:type="spellStart"/>
      <w:r w:rsidRPr="009C2F67">
        <w:t>PRIIPs</w:t>
      </w:r>
      <w:proofErr w:type="spellEnd"/>
      <w:r w:rsidRPr="009C2F67">
        <w:t xml:space="preserve">-forordningen artikkel 5 nr. 1, artikkel 6, artikkel 7, artikkel 8 nr. 1 til 3, artikkel 9, artikkel 10 nr. 1, artikkel 13 nr. 1, 3 og 4, artikkel 14, </w:t>
      </w:r>
      <w:r w:rsidRPr="009C2F67">
        <w:rPr>
          <w:rStyle w:val="l-endring"/>
        </w:rPr>
        <w:t>artikkel</w:t>
      </w:r>
      <w:r w:rsidRPr="009C2F67">
        <w:t xml:space="preserve"> 19 eller </w:t>
      </w:r>
      <w:r w:rsidRPr="009C2F67">
        <w:rPr>
          <w:rStyle w:val="l-endring"/>
        </w:rPr>
        <w:t>artikkel 29a nr. 1.</w:t>
      </w:r>
    </w:p>
    <w:p w14:paraId="1F12EEB6" w14:textId="77777777" w:rsidR="00DC4F43" w:rsidRPr="009C2F67" w:rsidRDefault="00DC4F43" w:rsidP="009C2F67">
      <w:pPr>
        <w:pStyle w:val="a-vedtak-del"/>
      </w:pPr>
      <w:r w:rsidRPr="009C2F67">
        <w:t>XIV</w:t>
      </w:r>
    </w:p>
    <w:p w14:paraId="345C75AA" w14:textId="645BF44B" w:rsidR="00DC4F43" w:rsidRPr="009C2F67" w:rsidRDefault="00DC4F43" w:rsidP="009C2F67">
      <w:pPr>
        <w:pStyle w:val="l-tit-endr-lov"/>
      </w:pPr>
      <w:r w:rsidRPr="009C2F67">
        <w:t>I lov 21. juni 2024 nr. 41 om Finanstilsynet skal § 6</w:t>
      </w:r>
      <w:r w:rsidR="009C2F67">
        <w:t>-</w:t>
      </w:r>
      <w:r w:rsidRPr="009C2F67">
        <w:t>5 fjerde ledd lyde:</w:t>
      </w:r>
    </w:p>
    <w:p w14:paraId="5A1AC16A" w14:textId="77777777" w:rsidR="00DC4F43" w:rsidRPr="009C2F67" w:rsidRDefault="00DC4F43" w:rsidP="009C2F67">
      <w:pPr>
        <w:pStyle w:val="l-ledd"/>
      </w:pPr>
      <w:r w:rsidRPr="009C2F67">
        <w:t xml:space="preserve">(4) Departementet kan i forskrift gi nærmere regler om offentliggjøring etter denne paragrafen, </w:t>
      </w:r>
      <w:r w:rsidRPr="009C2F67">
        <w:rPr>
          <w:rStyle w:val="l-endring"/>
        </w:rPr>
        <w:t>herunder om tilgjengeliggjøring gjennom European Single Access Point (ESAP).</w:t>
      </w:r>
    </w:p>
    <w:p w14:paraId="4F7AE45C" w14:textId="77777777" w:rsidR="00DC4F43" w:rsidRPr="009C2F67" w:rsidRDefault="00DC4F43" w:rsidP="009C2F67">
      <w:pPr>
        <w:pStyle w:val="a-vedtak-del"/>
      </w:pPr>
      <w:r w:rsidRPr="009C2F67">
        <w:lastRenderedPageBreak/>
        <w:t>XV</w:t>
      </w:r>
    </w:p>
    <w:p w14:paraId="389789FE" w14:textId="77777777" w:rsidR="00DC4F43" w:rsidRPr="009C2F67" w:rsidRDefault="00DC4F43" w:rsidP="009C2F67">
      <w:pPr>
        <w:pStyle w:val="l-tit-endr-lov"/>
      </w:pPr>
      <w:r w:rsidRPr="009C2F67">
        <w:t>I lov 27. mai 2025 nr. 20 om kryptoeiendeler gjøres følgende endringer:</w:t>
      </w:r>
    </w:p>
    <w:p w14:paraId="2895B6AF" w14:textId="77777777" w:rsidR="00DC4F43" w:rsidRPr="009C2F67" w:rsidRDefault="00DC4F43" w:rsidP="009C2F67">
      <w:pPr>
        <w:pStyle w:val="l-tit-endr-ledd"/>
      </w:pPr>
      <w:r w:rsidRPr="009C2F67">
        <w:t>§ 1 første ledd skal lyde:</w:t>
      </w:r>
    </w:p>
    <w:p w14:paraId="128E1026" w14:textId="77777777" w:rsidR="00DC4F43" w:rsidRPr="009C2F67" w:rsidRDefault="00DC4F43" w:rsidP="009C2F67">
      <w:pPr>
        <w:pStyle w:val="l-ledd"/>
      </w:pPr>
      <w:r w:rsidRPr="009C2F67">
        <w:t xml:space="preserve">(1) Forordning (EU) 2023/1114 om markeder for kryptoeiendeler (kryptoeiendelsforordningen), </w:t>
      </w:r>
      <w:r w:rsidRPr="009C2F67">
        <w:t xml:space="preserve">som inntatt i EØS-avtalen vedlegg IX nr. 31r, gjelder som lov. Forordningen gjelder med tilpasningene som følger av vedlegg IX, protokoll 1 til avtalen og avtalen </w:t>
      </w:r>
      <w:proofErr w:type="gramStart"/>
      <w:r w:rsidRPr="009C2F67">
        <w:t>for øvrig</w:t>
      </w:r>
      <w:proofErr w:type="gramEnd"/>
      <w:r w:rsidRPr="009C2F67">
        <w:t>, og med endringene som følger av forordning (EU) 2023/2869.</w:t>
      </w:r>
    </w:p>
    <w:p w14:paraId="6F0E3A99" w14:textId="77777777" w:rsidR="00DC4F43" w:rsidRPr="009C2F67" w:rsidRDefault="00DC4F43" w:rsidP="009C2F67">
      <w:pPr>
        <w:pStyle w:val="l-tit-endr-paragraf"/>
      </w:pPr>
      <w:r w:rsidRPr="009C2F67">
        <w:t>§ 2 skal lyde:</w:t>
      </w:r>
    </w:p>
    <w:p w14:paraId="0FEAF3A6" w14:textId="77777777" w:rsidR="00DC4F43" w:rsidRPr="009C2F67" w:rsidRDefault="00DC4F43" w:rsidP="009C2F67">
      <w:pPr>
        <w:pStyle w:val="l-paragraf"/>
        <w:rPr>
          <w:rStyle w:val="regular"/>
        </w:rPr>
      </w:pPr>
      <w:r w:rsidRPr="009C2F67">
        <w:rPr>
          <w:rStyle w:val="regular"/>
        </w:rPr>
        <w:t>§ 2</w:t>
      </w:r>
      <w:r w:rsidRPr="009C2F67">
        <w:t xml:space="preserve"> Tilsynsmyndighet og innsamlingsorgan</w:t>
      </w:r>
    </w:p>
    <w:p w14:paraId="4391E8B8" w14:textId="77777777" w:rsidR="00DC4F43" w:rsidRPr="009C2F67" w:rsidRDefault="00DC4F43" w:rsidP="009C2F67">
      <w:pPr>
        <w:pStyle w:val="l-ledd"/>
        <w:rPr>
          <w:rStyle w:val="l-endring"/>
        </w:rPr>
      </w:pPr>
      <w:r w:rsidRPr="009C2F67">
        <w:rPr>
          <w:rStyle w:val="l-endring"/>
        </w:rPr>
        <w:t>(1)</w:t>
      </w:r>
      <w:r w:rsidRPr="009C2F67">
        <w:t> Finanstilsynet fører tilsyn med foretak som har tillatelse til å</w:t>
      </w:r>
      <w:r w:rsidRPr="009C2F67">
        <w:t xml:space="preserve"> drive virksomhet i kryptoeiendelsmarkedet etter kryptoeiendelsforordningen del III, IV og V, samt med overholdelsen av reglene som er gitt i eller i </w:t>
      </w:r>
      <w:proofErr w:type="gramStart"/>
      <w:r w:rsidRPr="009C2F67">
        <w:t>medhold av</w:t>
      </w:r>
      <w:proofErr w:type="gramEnd"/>
      <w:r w:rsidRPr="009C2F67">
        <w:t xml:space="preserve"> loven her.</w:t>
      </w:r>
    </w:p>
    <w:p w14:paraId="4F99A446" w14:textId="77777777" w:rsidR="00DC4F43" w:rsidRPr="009C2F67" w:rsidRDefault="00DC4F43" w:rsidP="009C2F67">
      <w:pPr>
        <w:pStyle w:val="l-ledd"/>
      </w:pPr>
      <w:r w:rsidRPr="009C2F67">
        <w:rPr>
          <w:rStyle w:val="l-endring"/>
        </w:rPr>
        <w:t>(2) Finanstilsynet er innsamlingsorgan for opplysninger som nevnt i kryptoeiendelsforordningen artikkel 88 nr. 1.</w:t>
      </w:r>
    </w:p>
    <w:p w14:paraId="543FEB91" w14:textId="77777777" w:rsidR="00DC4F43" w:rsidRPr="009C2F67" w:rsidRDefault="00DC4F43" w:rsidP="009C2F67">
      <w:pPr>
        <w:pStyle w:val="l-tit-endr-ledd"/>
      </w:pPr>
      <w:r w:rsidRPr="009C2F67">
        <w:t>§ 17 første ledd første punktum skal lyde:</w:t>
      </w:r>
    </w:p>
    <w:p w14:paraId="333D0739" w14:textId="77777777" w:rsidR="00DC4F43" w:rsidRPr="009C2F67" w:rsidRDefault="00DC4F43" w:rsidP="009C2F67">
      <w:pPr>
        <w:pStyle w:val="l-punktum"/>
      </w:pPr>
      <w:r w:rsidRPr="009C2F67">
        <w:t xml:space="preserve">Finanstilsynet kan ilegge overtredelsesgebyr ved overtredelse av bestemmelsene angitt i kryptoeiendelsforordningen, jf. § 1, </w:t>
      </w:r>
      <w:r w:rsidRPr="009C2F67">
        <w:rPr>
          <w:rStyle w:val="l-endring"/>
        </w:rPr>
        <w:t>artikkel 110a nr. 1</w:t>
      </w:r>
      <w:r w:rsidRPr="009C2F67">
        <w:t>, artikkel 111 nr. 1 første ledd bokstav a) til e) og forskrifter gitt til utfylling av disse bestemmelsene.</w:t>
      </w:r>
    </w:p>
    <w:p w14:paraId="474ADE9D" w14:textId="77777777" w:rsidR="00DC4F43" w:rsidRPr="009C2F67" w:rsidRDefault="00DC4F43" w:rsidP="009C2F67">
      <w:pPr>
        <w:pStyle w:val="a-vedtak-del"/>
      </w:pPr>
      <w:r w:rsidRPr="009C2F67">
        <w:t>XVI</w:t>
      </w:r>
    </w:p>
    <w:p w14:paraId="1E4AFCC3" w14:textId="77777777" w:rsidR="00DC4F43" w:rsidRPr="009C2F67" w:rsidRDefault="00DC4F43" w:rsidP="009C2F67">
      <w:pPr>
        <w:pStyle w:val="Nummerertliste"/>
      </w:pPr>
      <w:r w:rsidRPr="009C2F67">
        <w:t>Loven gjelder fra den tid Kongen bestemmer. Kongen kan sette i kraft de enkelte bestemmelsene til forskjellig tid.</w:t>
      </w:r>
    </w:p>
    <w:p w14:paraId="3DCF8282" w14:textId="77777777" w:rsidR="00DC4F43" w:rsidRPr="009C2F67" w:rsidRDefault="00DC4F43" w:rsidP="009C2F67">
      <w:pPr>
        <w:pStyle w:val="Nummerertliste"/>
      </w:pPr>
      <w:r w:rsidRPr="009C2F67">
        <w:t>Departementet kan fastsette overgangsregler.</w:t>
      </w:r>
    </w:p>
    <w:p w14:paraId="78651299" w14:textId="77777777" w:rsidR="00DC4F43" w:rsidRPr="009C2F67" w:rsidRDefault="00DC4F43" w:rsidP="009C2F67">
      <w:pPr>
        <w:pStyle w:val="a-vedtak-tit"/>
      </w:pPr>
      <w:r w:rsidRPr="009C2F67">
        <w:t>B</w:t>
      </w:r>
      <w:r w:rsidRPr="009C2F67">
        <w:br/>
      </w:r>
      <w:r w:rsidRPr="009C2F67">
        <w:t>Forslag</w:t>
      </w:r>
    </w:p>
    <w:p w14:paraId="588778C2" w14:textId="77777777" w:rsidR="00DC4F43" w:rsidRPr="009C2F67" w:rsidRDefault="00DC4F43" w:rsidP="009C2F67">
      <w:pPr>
        <w:pStyle w:val="a-vedtak-tit"/>
      </w:pPr>
      <w:r w:rsidRPr="009C2F67">
        <w:t>til vedtak om samtykke til godkjenning av EØS-komiteens beslutninger nr. 303/2025, 304/2025 og 305/2025</w:t>
      </w:r>
    </w:p>
    <w:p w14:paraId="60308A02" w14:textId="77777777" w:rsidR="00DC4F43" w:rsidRPr="009C2F67" w:rsidRDefault="00DC4F43" w:rsidP="009C2F67">
      <w:pPr>
        <w:pStyle w:val="a-vedtak-del"/>
      </w:pPr>
      <w:r w:rsidRPr="009C2F67">
        <w:t>I</w:t>
      </w:r>
    </w:p>
    <w:p w14:paraId="412B5F45" w14:textId="77777777" w:rsidR="00DC4F43" w:rsidRPr="009C2F67" w:rsidRDefault="00DC4F43" w:rsidP="009C2F67">
      <w:r w:rsidRPr="009C2F67">
        <w:t>Stortinget samtykker til godkjenning av EØS-komiteens beslutning nr. 303/2025 om innlemmelse i EØS-avtalen av Europaparlaments- og rådsforordning (EU) 2023/2859 av 13. desember 2023 om opprettelse av et felles europeisk tilgangspunkt som gir sentralisert tilgang til offentlig tilgjengelig informasjon med relevans for finansielle tjenester, kapitalmarkeder og bærekraft.</w:t>
      </w:r>
    </w:p>
    <w:p w14:paraId="37F2AD2A" w14:textId="77777777" w:rsidR="00DC4F43" w:rsidRPr="009C2F67" w:rsidRDefault="00DC4F43" w:rsidP="009C2F67">
      <w:pPr>
        <w:pStyle w:val="a-vedtak-del"/>
      </w:pPr>
      <w:r w:rsidRPr="009C2F67">
        <w:lastRenderedPageBreak/>
        <w:t>II</w:t>
      </w:r>
    </w:p>
    <w:p w14:paraId="73E9E897" w14:textId="77777777" w:rsidR="00DC4F43" w:rsidRPr="009C2F67" w:rsidRDefault="00DC4F43" w:rsidP="009C2F67">
      <w:r w:rsidRPr="009C2F67">
        <w:t>Stortinget samtykker til godkjenning av EØS-komiteens beslutning nr. 304/2025 om innlemmelse i EØS-avtalen av Europaparlaments- og rådsdirektiv (EU) 2023/2864 av 13. desember 2023 om endring av visse direktiver med hensyn til opprettelsen av og virkemåten til det felles europeiske tilgangspunktet.</w:t>
      </w:r>
    </w:p>
    <w:p w14:paraId="6F8CDBDE" w14:textId="77777777" w:rsidR="00DC4F43" w:rsidRPr="009C2F67" w:rsidRDefault="00DC4F43" w:rsidP="009C2F67">
      <w:pPr>
        <w:pStyle w:val="a-vedtak-del"/>
      </w:pPr>
      <w:r w:rsidRPr="009C2F67">
        <w:t>III</w:t>
      </w:r>
    </w:p>
    <w:p w14:paraId="09DBCCF6" w14:textId="77777777" w:rsidR="00DC4F43" w:rsidRPr="009C2F67" w:rsidRDefault="00DC4F43" w:rsidP="009C2F67">
      <w:r w:rsidRPr="009C2F67">
        <w:t>Stortinget samtykker til godkjenning av EØS-komiteens beslutning nr. 305/2025 om innlemmelse i EØS-avtalen av Europaparlaments- og rådsforordning (EU) 2023/2869 av 13. desember 2023 om endring av visse forordninger med hensyn til opprettelsen av og virkemåten til det felles europeiske tilgangspunktet.</w:t>
      </w:r>
    </w:p>
    <w:p w14:paraId="0F30A6F9" w14:textId="77777777" w:rsidR="00DC4F43" w:rsidRPr="009C2F67" w:rsidRDefault="00DC4F43" w:rsidP="009C2F67">
      <w:pPr>
        <w:pStyle w:val="vedlegg-nr"/>
      </w:pPr>
    </w:p>
    <w:p w14:paraId="58824618" w14:textId="77777777" w:rsidR="00DC4F43" w:rsidRPr="009C2F67" w:rsidRDefault="00DC4F43" w:rsidP="009C2F67">
      <w:pPr>
        <w:pStyle w:val="vedlegg-tit"/>
      </w:pPr>
      <w:r w:rsidRPr="009C2F67">
        <w:t>Europaparlaments- og rådsforordning (EU) 2023/2859 av 13. desember 2023 om opprettelse av et felles europeisk tilgangspunkt som gir sentralisert tilgang til offentlig tilgjengelig informasjon med relevans for finansielle tjenester, kapitalmarkeder og bærekraft</w:t>
      </w:r>
    </w:p>
    <w:p w14:paraId="18C7E3EF" w14:textId="77777777" w:rsidR="00DC4F43" w:rsidRPr="009C2F67" w:rsidRDefault="00DC4F43" w:rsidP="009C2F67">
      <w:r w:rsidRPr="009C2F67">
        <w:t>EUROPAPARLAMENTET OG RÅDET FOR DEN EUROPEISKE UNION HAR</w:t>
      </w:r>
    </w:p>
    <w:p w14:paraId="477FF9CD" w14:textId="77777777" w:rsidR="00DC4F43" w:rsidRPr="009C2F67" w:rsidRDefault="00DC4F43" w:rsidP="009C2F67">
      <w:r w:rsidRPr="009C2F67">
        <w:t>under henvisning til traktaten om Den europeiske unions virkemåte, særlig artikkel 114,</w:t>
      </w:r>
    </w:p>
    <w:p w14:paraId="139F0D3C" w14:textId="77777777" w:rsidR="00DC4F43" w:rsidRPr="009C2F67" w:rsidRDefault="00DC4F43" w:rsidP="009C2F67">
      <w:r w:rsidRPr="009C2F67">
        <w:t>under henvisning til forslag fra Europakommisjonen,</w:t>
      </w:r>
    </w:p>
    <w:p w14:paraId="57CB6F84" w14:textId="77777777" w:rsidR="00DC4F43" w:rsidRPr="009C2F67" w:rsidRDefault="00DC4F43" w:rsidP="009C2F67">
      <w:r w:rsidRPr="009C2F67">
        <w:t xml:space="preserve">etter oversending av utkast til </w:t>
      </w:r>
      <w:proofErr w:type="spellStart"/>
      <w:r w:rsidRPr="009C2F67">
        <w:t>regelverksakt</w:t>
      </w:r>
      <w:proofErr w:type="spellEnd"/>
      <w:r w:rsidRPr="009C2F67">
        <w:t xml:space="preserve"> til de nasjonale parlamentene,</w:t>
      </w:r>
    </w:p>
    <w:p w14:paraId="3282080D" w14:textId="77777777" w:rsidR="00DC4F43" w:rsidRPr="009C2F67" w:rsidRDefault="00DC4F43" w:rsidP="009C2F67">
      <w:r w:rsidRPr="009C2F67">
        <w:t>under henvisning til uttalelse fra Den europeiske økonomiske og sosiale komité</w:t>
      </w:r>
      <w:r w:rsidRPr="009C2F67">
        <w:rPr>
          <w:rStyle w:val="Fotnotereferanse"/>
        </w:rPr>
        <w:footnoteReference w:id="1"/>
      </w:r>
      <w:r w:rsidRPr="009C2F67">
        <w:t>,</w:t>
      </w:r>
    </w:p>
    <w:p w14:paraId="417BA02E" w14:textId="77777777" w:rsidR="00DC4F43" w:rsidRPr="009C2F67" w:rsidRDefault="00DC4F43" w:rsidP="009C2F67">
      <w:r w:rsidRPr="009C2F67">
        <w:t>etter den ordinære regelverksprosedyren</w:t>
      </w:r>
      <w:r w:rsidRPr="009C2F67">
        <w:rPr>
          <w:rStyle w:val="Fotnotereferanse"/>
        </w:rPr>
        <w:footnoteReference w:id="2"/>
      </w:r>
      <w:r w:rsidRPr="009C2F67">
        <w:t xml:space="preserve"> og</w:t>
      </w:r>
    </w:p>
    <w:p w14:paraId="3EBCED29" w14:textId="77777777" w:rsidR="00DC4F43" w:rsidRPr="009C2F67" w:rsidRDefault="00DC4F43" w:rsidP="009C2F67">
      <w:r w:rsidRPr="009C2F67">
        <w:t>ut fra følgende betraktninger:</w:t>
      </w:r>
    </w:p>
    <w:p w14:paraId="70E31FAC" w14:textId="77777777" w:rsidR="00DC4F43" w:rsidRPr="009C2F67" w:rsidRDefault="00DC4F43" w:rsidP="009C2F67">
      <w:pPr>
        <w:pStyle w:val="friliste"/>
      </w:pPr>
      <w:r w:rsidRPr="009C2F67">
        <w:t>1)</w:t>
      </w:r>
      <w:r w:rsidRPr="009C2F67">
        <w:tab/>
        <w:t>Enkel og strukturert tilgang til data er viktig for at beslutningstakere, profesjonelle og ikke-profesjonelle investorer, ikke-statlige organisasjoner, sivilsamfunnsorganisasjoner og samfunns- og miljøorganisasjoner samt andre berørte parter i økonomien og samfunnet skal kunne ta gode, informerte og miljømessig og sosialt ansvarlige investeringsbeslutninger som bidrar til et velfungerende marked. På samme måte er det av særskilt betydning å stille pålitelige og systematiserte informasjonskilder til rådighe</w:t>
      </w:r>
      <w:r w:rsidRPr="009C2F67">
        <w:t>t for forskere og akademikere som driver empirisk eller teoretisk forskning på finansmarkedene. Det er også nødvendig å sikre lettere tilgang til offentlig informasjon, herunder informasjon som gis på frivillig grunnlag, for å øke små og mellomstore bedrifters (SMB-er) muligheter for vekst, synlighet og innovasjon. Innføring av felles dataområder i Unionen i viktige sektorer, herunder finanssektoren, bidrar til enkel tilgang til pålitelige informasjonskilder i disse sektorene.</w:t>
      </w:r>
    </w:p>
    <w:p w14:paraId="54430B42" w14:textId="77777777" w:rsidR="00DC4F43" w:rsidRPr="009C2F67" w:rsidRDefault="00DC4F43" w:rsidP="009C2F67">
      <w:pPr>
        <w:pStyle w:val="friliste"/>
      </w:pPr>
      <w:r w:rsidRPr="009C2F67">
        <w:t>2)</w:t>
      </w:r>
      <w:r w:rsidRPr="009C2F67">
        <w:tab/>
        <w:t xml:space="preserve">I sin melding av 24. september 2020 med tittelen «A Capital Markets Union for </w:t>
      </w:r>
      <w:proofErr w:type="spellStart"/>
      <w:r w:rsidRPr="009C2F67">
        <w:t>people</w:t>
      </w:r>
      <w:proofErr w:type="spellEnd"/>
      <w:r w:rsidRPr="009C2F67">
        <w:t xml:space="preserve"> and </w:t>
      </w:r>
      <w:proofErr w:type="spellStart"/>
      <w:r w:rsidRPr="009C2F67">
        <w:t>businesses</w:t>
      </w:r>
      <w:proofErr w:type="spellEnd"/>
      <w:r w:rsidRPr="009C2F67">
        <w:t xml:space="preserve"> – </w:t>
      </w:r>
      <w:proofErr w:type="spellStart"/>
      <w:r w:rsidRPr="009C2F67">
        <w:t>new</w:t>
      </w:r>
      <w:proofErr w:type="spellEnd"/>
      <w:r w:rsidRPr="009C2F67">
        <w:t xml:space="preserve"> action plan» (omtalt som «</w:t>
      </w:r>
      <w:r w:rsidRPr="009C2F67">
        <w:t>handlingsplanen for kapitalmarkedsunionen»)</w:t>
      </w:r>
      <w:r w:rsidRPr="009C2F67">
        <w:t xml:space="preserve"> foreslo Kommisjonen å forbedre offentlig tilgang til finansiell og ikke-finansiell informasjon om foretak ved å opprette et felles europeisk tilgangspunkt (European Single Access Point, ESAP). Kommisjonens melding av 24. september 2020 med tittelen «A digital </w:t>
      </w:r>
      <w:proofErr w:type="spellStart"/>
      <w:r w:rsidRPr="009C2F67">
        <w:t>finance</w:t>
      </w:r>
      <w:proofErr w:type="spellEnd"/>
      <w:r w:rsidRPr="009C2F67">
        <w:t xml:space="preserve"> </w:t>
      </w:r>
      <w:proofErr w:type="spellStart"/>
      <w:r w:rsidRPr="009C2F67">
        <w:t>strategy</w:t>
      </w:r>
      <w:proofErr w:type="spellEnd"/>
      <w:r w:rsidRPr="009C2F67">
        <w:t xml:space="preserve"> for </w:t>
      </w:r>
      <w:proofErr w:type="spellStart"/>
      <w:r w:rsidRPr="009C2F67">
        <w:t>the</w:t>
      </w:r>
      <w:proofErr w:type="spellEnd"/>
      <w:r w:rsidRPr="009C2F67">
        <w:t xml:space="preserve"> EU» (omtalt som «strategien </w:t>
      </w:r>
      <w:r w:rsidRPr="009C2F67">
        <w:t xml:space="preserve">for digitalisering av </w:t>
      </w:r>
      <w:r w:rsidRPr="009C2F67">
        <w:t>finanssektoren») beskriver</w:t>
      </w:r>
      <w:r w:rsidRPr="009C2F67">
        <w:t xml:space="preserve"> i generelle vendinger hvordan Unionen kan fremme digital omstilling av finansielle tjenester i årene som kommer, og særlig hvordan man kan fremme datadrevet innovasjon på finansområdet. I meldingen av 6. juli 2021 med tittelen «</w:t>
      </w:r>
      <w:proofErr w:type="spellStart"/>
      <w:r w:rsidRPr="009C2F67">
        <w:t>Strategy</w:t>
      </w:r>
      <w:proofErr w:type="spellEnd"/>
      <w:r w:rsidRPr="009C2F67">
        <w:t xml:space="preserve"> for </w:t>
      </w:r>
      <w:proofErr w:type="spellStart"/>
      <w:r w:rsidRPr="009C2F67">
        <w:t>Financing</w:t>
      </w:r>
      <w:proofErr w:type="spellEnd"/>
      <w:r w:rsidRPr="009C2F67">
        <w:t xml:space="preserve"> </w:t>
      </w:r>
      <w:proofErr w:type="spellStart"/>
      <w:r w:rsidRPr="009C2F67">
        <w:t>the</w:t>
      </w:r>
      <w:proofErr w:type="spellEnd"/>
      <w:r w:rsidRPr="009C2F67">
        <w:t xml:space="preserve"> </w:t>
      </w:r>
      <w:proofErr w:type="spellStart"/>
      <w:r w:rsidRPr="009C2F67">
        <w:t>Transition</w:t>
      </w:r>
      <w:proofErr w:type="spellEnd"/>
      <w:r w:rsidRPr="009C2F67">
        <w:t xml:space="preserve"> to a </w:t>
      </w:r>
      <w:proofErr w:type="spellStart"/>
      <w:r w:rsidRPr="009C2F67">
        <w:t>Sustainable</w:t>
      </w:r>
      <w:proofErr w:type="spellEnd"/>
      <w:r w:rsidRPr="009C2F67">
        <w:t xml:space="preserve"> </w:t>
      </w:r>
      <w:proofErr w:type="spellStart"/>
      <w:r w:rsidRPr="009C2F67">
        <w:t>Economy</w:t>
      </w:r>
      <w:proofErr w:type="spellEnd"/>
      <w:r w:rsidRPr="009C2F67">
        <w:t xml:space="preserve">» ga Kommisjonen deretter bærekraftig finansiering en sentral rolle i finanssystemet </w:t>
      </w:r>
      <w:r w:rsidRPr="009C2F67">
        <w:lastRenderedPageBreak/>
        <w:t>som et viktig middel for å lykkes med den grønne omstillingen av Unionens økonomi, som en del av den europeisk</w:t>
      </w:r>
      <w:r w:rsidRPr="009C2F67">
        <w:t>e grønne given fastsatt i kommisjonsmeldingen av 11. desember 2019.</w:t>
      </w:r>
    </w:p>
    <w:p w14:paraId="2B13D3E5" w14:textId="77777777" w:rsidR="00DC4F43" w:rsidRPr="009C2F67" w:rsidRDefault="00DC4F43" w:rsidP="009C2F67">
      <w:pPr>
        <w:pStyle w:val="friliste"/>
      </w:pPr>
      <w:r w:rsidRPr="009C2F67">
        <w:t>3)</w:t>
      </w:r>
      <w:r w:rsidRPr="009C2F67">
        <w:tab/>
        <w:t xml:space="preserve">For at den grønne omstillingen av Unionens økonomi skal lykkes gjennom bærekraftig finansiering, er det viktig at informasjon om virksomheters bærekraft er lett tilgjengelig for investorer slik at de er bedre informert når de tar beslutninger om investeringer. Den offentlige tilgangen til finansiell og ikke-finansiell informasjon om enheter som selskaper, virksomheter og finansinstitusjoner må derfor bli bedre. En effektiv måte for å oppnå dette på unionsplan er å opprette en sentralisert plattform, ESAP, </w:t>
      </w:r>
      <w:r w:rsidRPr="009C2F67">
        <w:t>som gir elektronisk offentlig tilgang til all relevant informasjon.</w:t>
      </w:r>
    </w:p>
    <w:p w14:paraId="32B4C7C4" w14:textId="77777777" w:rsidR="00DC4F43" w:rsidRPr="009C2F67" w:rsidRDefault="00DC4F43" w:rsidP="009C2F67">
      <w:pPr>
        <w:pStyle w:val="friliste"/>
      </w:pPr>
      <w:r w:rsidRPr="009C2F67">
        <w:t>4)</w:t>
      </w:r>
      <w:r w:rsidRPr="009C2F67">
        <w:tab/>
        <w:t xml:space="preserve">ESAP bør gi allmennheten enkel, sentralisert tilgang til informasjon om foretak og produktene deres som offentliggjøres og har relevans for finansielle tjenester, kapitalmarkeder, bærekraft og mangfold, men bør utelukke markedsføringsopplysninger. Slik tilgang er nødvendig for å møte den økende etterspørselen etter </w:t>
      </w:r>
      <w:proofErr w:type="spellStart"/>
      <w:r w:rsidRPr="009C2F67">
        <w:t>investerbare</w:t>
      </w:r>
      <w:proofErr w:type="spellEnd"/>
      <w:r w:rsidRPr="009C2F67">
        <w:t xml:space="preserve">, diversifiserte finansielle produkter som faller inn under området miljø, sosiale spørsmål og foretaksstyring (ESG), og for å kanalisere kapital til disse produktene. ESAP er tenkt </w:t>
      </w:r>
      <w:r w:rsidRPr="009C2F67">
        <w:t>å være en framtidsrettet plattform som bør gjøre det mulig å inkludere offentlig informasjon som har relevans for finansielle tjenester, kapitalmarkeder, bærekraft og mangfold som følge av framtidige unionsrettsakter, for eksempel et europaparlaments- og rådsdirektiv om tilbørlig aktsomhet for foretak i forbindelse med bærekraft, og om endring av direktiv (EU) 2019/1937.</w:t>
      </w:r>
    </w:p>
    <w:p w14:paraId="5C60804B" w14:textId="77777777" w:rsidR="00DC4F43" w:rsidRPr="009C2F67" w:rsidRDefault="00DC4F43" w:rsidP="009C2F67">
      <w:pPr>
        <w:pStyle w:val="friliste"/>
      </w:pPr>
      <w:r w:rsidRPr="009C2F67">
        <w:t>5)</w:t>
      </w:r>
      <w:r w:rsidRPr="009C2F67">
        <w:tab/>
        <w:t xml:space="preserve">Investorer, markedsdeltakere, rådgivere, akademikere og allmennheten kan ha interesse av å innhente annen informasjon med relevans for finansielle tjenester, kapitalmarkeder, bærekraft og mangfold enn den som det er </w:t>
      </w:r>
      <w:proofErr w:type="gramStart"/>
      <w:r w:rsidRPr="009C2F67">
        <w:t>påkrevd</w:t>
      </w:r>
      <w:proofErr w:type="gramEnd"/>
      <w:r w:rsidRPr="009C2F67">
        <w:t xml:space="preserve"> å offentliggjøre i henhold til unionsretten, dersom et foretak gjør denne informasjonen offentlig tilgjengelig. Særlig små og mellomstore bedrifter kan ønske å gjøre mer av informasjonen offentlig tilgjengelig for å bli mer synlige for </w:t>
      </w:r>
      <w:proofErr w:type="gramStart"/>
      <w:r w:rsidRPr="009C2F67">
        <w:t>potensielle</w:t>
      </w:r>
      <w:proofErr w:type="gramEnd"/>
      <w:r w:rsidRPr="009C2F67">
        <w:t xml:space="preserve"> investorer og dermed øke og diversifise</w:t>
      </w:r>
      <w:r w:rsidRPr="009C2F67">
        <w:t xml:space="preserve">re sine finansieringsmuligheter. Markedsdeltakere kan også ønske å framlegge mer informasjon enn det som kreves i henhold til unionsretten. ESAP bør derfor gi tilgang til informasjon som har relevans for finansielle tjenester, kapitalmarkeder, bærekraft og mangfold, og som offentliggjøres på frivillig grunnlag av ethvert foretak som er underlagt en medlemsstats lovgivning, dersom foretaket velger å gjøre denne informasjonen tilgjengelig på ESAP. Slik informasjon kan sendes inn på frivillig grunnlag når det </w:t>
      </w:r>
      <w:r w:rsidRPr="009C2F67">
        <w:t xml:space="preserve">er sikret at ESAP er driftsmessig </w:t>
      </w:r>
      <w:proofErr w:type="gramStart"/>
      <w:r w:rsidRPr="009C2F67">
        <w:t>robust</w:t>
      </w:r>
      <w:proofErr w:type="gramEnd"/>
      <w:r w:rsidRPr="009C2F67">
        <w:t xml:space="preserve"> og effektivt, noe som under alle omstendigheter vil skje etter at Kommisjonen har lagt fram rapporten om </w:t>
      </w:r>
      <w:proofErr w:type="spellStart"/>
      <w:r w:rsidRPr="009C2F67">
        <w:t>ESAPs</w:t>
      </w:r>
      <w:proofErr w:type="spellEnd"/>
      <w:r w:rsidRPr="009C2F67">
        <w:t xml:space="preserve"> gjennomføring, virkemåte og effektivitet for Europaparlamentet og Rådet. Det skal tydelig angis om informasjon er gitt på frivillig grunnlag.</w:t>
      </w:r>
    </w:p>
    <w:p w14:paraId="7D26B221" w14:textId="77777777" w:rsidR="00DC4F43" w:rsidRPr="009C2F67" w:rsidRDefault="00DC4F43" w:rsidP="009C2F67">
      <w:pPr>
        <w:pStyle w:val="friliste"/>
      </w:pPr>
      <w:r w:rsidRPr="009C2F67">
        <w:t>6)</w:t>
      </w:r>
      <w:r w:rsidRPr="009C2F67">
        <w:tab/>
        <w:t>Det bør etterstrebes at informasjon som er sendt inn på frivillig grunnlag, har et ensartet format og er sammenlignbar med informasjon som er sendt inn på obligatorisk grunnlag, når det gjelder innhold, verdi, nytte og pålitelighet. For å sikre økt sammenlignbarhet og anvendelighet for informasjonen som er gjort tilgjengelig på ESAP på frivillig grunnlag, bør Den europeiske tilsynsmyndighet (Den europeiske banktilsynsmyndighet) (EBA), som ble opprettet ved europaparlaments- og rådsforordning (EU) nr. 1093/</w:t>
      </w:r>
      <w:r w:rsidRPr="009C2F67">
        <w:t>2010</w:t>
      </w:r>
      <w:r w:rsidRPr="009C2F67">
        <w:rPr>
          <w:rStyle w:val="Fotnotereferanse"/>
        </w:rPr>
        <w:footnoteReference w:id="3"/>
      </w:r>
      <w:r w:rsidRPr="009C2F67">
        <w:t xml:space="preserve">, Den europeiske tilsynsmyndighet (Den </w:t>
      </w:r>
      <w:r w:rsidRPr="009C2F67">
        <w:lastRenderedPageBreak/>
        <w:t>europeiske tilsynsmyndighet for forsikring og tjenestepensjoner) (EIOPA), som ble opprettet ved europaparlaments- og rådsforordning (EU) nr. 1094/2010</w:t>
      </w:r>
      <w:r w:rsidRPr="009C2F67">
        <w:rPr>
          <w:rStyle w:val="Fotnotereferanse"/>
        </w:rPr>
        <w:footnoteReference w:id="4"/>
      </w:r>
      <w:r w:rsidRPr="009C2F67">
        <w:t>, og Den europeiske tilsynsmyndighet (Den europeiske verdipapir- og markedstilsynsmyndighet) (ESMA), som ble opprettet ved europaparlaments- og rådsforordning (EU) nr. 1095/2010</w:t>
      </w:r>
      <w:r w:rsidRPr="009C2F67">
        <w:rPr>
          <w:rStyle w:val="Fotnotereferanse"/>
        </w:rPr>
        <w:footnoteReference w:id="5"/>
      </w:r>
      <w:r w:rsidRPr="009C2F67">
        <w:t xml:space="preserve"> (samlet kalt «de europeiske tilsynsmyndighetene» eller «ESA-ene»), gjennom Felleskomiteen utarbeide utkast til tekniske gjennomføringsstandarder som angir de metadataene som skal ledsage informasjonen, og, der det er relevant, formatene eller malene som skal brukes i utarbeidingen av denne informasjonen. Felleskomiteen bør også ta hensyn til eventuelle eksisterende standarder i de tilsvarende sektorspesifikke unionsrettsaktene og særlig til eventuelle standarder som er utformet spesielt for små og mellomst</w:t>
      </w:r>
      <w:r w:rsidRPr="009C2F67">
        <w:t>ore bedrifter.</w:t>
      </w:r>
    </w:p>
    <w:p w14:paraId="508CA9FA" w14:textId="77777777" w:rsidR="00DC4F43" w:rsidRPr="009C2F67" w:rsidRDefault="00DC4F43" w:rsidP="009C2F67">
      <w:pPr>
        <w:pStyle w:val="friliste"/>
      </w:pPr>
      <w:r w:rsidRPr="009C2F67">
        <w:t>7)</w:t>
      </w:r>
      <w:r w:rsidRPr="009C2F67">
        <w:tab/>
        <w:t>ESAP bør ikke fastsette nye opplysningskrav med hensyn til innhold, men bør i stedet bygge på eksisterende krav fastsatt i de unionsrettsaktene som er oppført i vedlegget til denne forordningen. Det er viktig å unngå dobbeltrapportering slik at foretakene, særlig små og mellomstore bedrifter, ikke pålegges ytterligere administrative og økonomiske byrder.</w:t>
      </w:r>
    </w:p>
    <w:p w14:paraId="3F61BDC0" w14:textId="77777777" w:rsidR="00DC4F43" w:rsidRPr="009C2F67" w:rsidRDefault="00DC4F43" w:rsidP="009C2F67">
      <w:pPr>
        <w:pStyle w:val="friliste"/>
      </w:pPr>
      <w:r w:rsidRPr="009C2F67">
        <w:t>8)</w:t>
      </w:r>
      <w:r w:rsidRPr="009C2F67">
        <w:tab/>
        <w:t>Det bør også være mulig å inkludere historisk informasjon på ESAP for å øke tilgjengeligheten og sammenlignbarheten av informasjon. Historisk informasjon bør dekke informasjon som ble offentliggjort tidligst fem år før det ble pålagt å oversende den til ESAP. For å sikre konsistente og fullstendige sett med historisk informasjon bør muligheten til å gjøre historisk informasjon tilgjengelig på ESAP fortsatt være forbeholdt innsamlingsorganer som er EU-organer, -kontorer eller -byråer.</w:t>
      </w:r>
    </w:p>
    <w:p w14:paraId="23B9581A" w14:textId="77777777" w:rsidR="00DC4F43" w:rsidRPr="009C2F67" w:rsidRDefault="00DC4F43" w:rsidP="009C2F67">
      <w:pPr>
        <w:pStyle w:val="friliste"/>
      </w:pPr>
      <w:r w:rsidRPr="009C2F67">
        <w:t>9)</w:t>
      </w:r>
      <w:r w:rsidRPr="009C2F67">
        <w:tab/>
        <w:t>ESAP bør etableres med en ambisiøs tidsramme, samtidig som det treffes tiltak på mellomliggende trinn for å sikre at systemet er driftssikkert og effektivt. Det bør særlig avsettes tilstrekkelig tid til den tekniske gjennomføringen av ESAP og til innsamlingen av informasjon i medlemsstatene. Utviklingen av ESAP bør ha en innledende fase på 12 måneder slik at medlemsstatene og ESMA får tilstrekkelig tid til å opprette IT-infrastrukturen og teste den på grunnlag av innsamlingen av et begrenset antall informa</w:t>
      </w:r>
      <w:r w:rsidRPr="009C2F67">
        <w:t xml:space="preserve">sjonsstrømmer. Deretter bør utviklingen av ESAP gradvis innlemme et ytterligere antall informasjonsstrømmer og funksjonaliteter i et tempo som gjør det mulig å utvikle ESAP på en forsvarlig og effektiv måte. </w:t>
      </w:r>
      <w:proofErr w:type="spellStart"/>
      <w:r w:rsidRPr="009C2F67">
        <w:t>ESAPs</w:t>
      </w:r>
      <w:proofErr w:type="spellEnd"/>
      <w:r w:rsidRPr="009C2F67">
        <w:t xml:space="preserve"> virkemåte bør vurderes regelmessig under gjennomføringen og driften slik at det er mulig å foreta eventuelle justeringer for å oppfylle brukernes behov og sikre </w:t>
      </w:r>
      <w:proofErr w:type="spellStart"/>
      <w:r w:rsidRPr="009C2F67">
        <w:t>ESAPs</w:t>
      </w:r>
      <w:proofErr w:type="spellEnd"/>
      <w:r w:rsidRPr="009C2F67">
        <w:t xml:space="preserve"> teknisk effektivitet.</w:t>
      </w:r>
    </w:p>
    <w:p w14:paraId="18759FC2" w14:textId="77777777" w:rsidR="00DC4F43" w:rsidRPr="009C2F67" w:rsidRDefault="00DC4F43" w:rsidP="009C2F67">
      <w:pPr>
        <w:pStyle w:val="friliste"/>
      </w:pPr>
      <w:r w:rsidRPr="009C2F67">
        <w:t>10)</w:t>
      </w:r>
      <w:r w:rsidRPr="009C2F67">
        <w:tab/>
        <w:t>Den informasjonen som skal gjøres offentlig tilgjengelig på ESAP, bør samles inn av innsamlingsorganer som er utpekt for innsamling av den informasjonen som foretakene er pålagt å offentliggjøre, eller av innsamlingsorganer som er utpekt for innsamling av informasjon som foretakene sender inn på frivillig grunnlag. For å sikre at ESAP er velfungerende og kostnadseffektivt, bør innsamlingsorganene gjøre informasjonen tilgjengelig for ESAP på en automatisert måte gjennom et felles programmeringsgrensesnitt (</w:t>
      </w:r>
      <w:r w:rsidRPr="009C2F67">
        <w:t xml:space="preserve">API). Innsamlingsorganene bør i den grad </w:t>
      </w:r>
      <w:r w:rsidRPr="009C2F67">
        <w:lastRenderedPageBreak/>
        <w:t>det er mulig, benytte eksisterende prosedyrer for innsamling av informasjon og eksisterende infrastruktur på unionsplan og nasjonalt plan for å kunne overføre informasjonen til ESAP uten unødig opphold. Det bør ikke være noen plikt til å gjøre informasjonen tilgjengelig på ESAP før den offentliggjøres i henhold til gjeldende sektorspesifikke unionsrettsakter. Med henblikk på å gjøre informasjon tilgjengelig på ESAP bør innsamlingsorganene lagre informasjonen som send</w:t>
      </w:r>
      <w:r w:rsidRPr="009C2F67">
        <w:t xml:space="preserve">es inn av foretakene, eller som er </w:t>
      </w:r>
      <w:proofErr w:type="gramStart"/>
      <w:r w:rsidRPr="009C2F67">
        <w:t>generert</w:t>
      </w:r>
      <w:proofErr w:type="gramEnd"/>
      <w:r w:rsidRPr="009C2F67">
        <w:t xml:space="preserve"> av innsamlingsorganene selv, med mindre hensiktsmessige alternative lagringsordninger allerede er fastsatt i unionsretten. Innsamlingsorganene bør ikke være forpliktet til å opprette nye lagringsordninger der eksisterende unionsordninger eller nasjonale ordninger kan benyttes for lagring av informasjon. Medlemsstatene bør utpeke minst ett innsamlingsorgan for innsamling av informasjon som foretakene sender inn på frivillig grunnlag, som kan være det samme som de o</w:t>
      </w:r>
      <w:r w:rsidRPr="009C2F67">
        <w:t>rganene som samler inn informasjon som foretakene sender inn på obligatorisk grunnlag.</w:t>
      </w:r>
    </w:p>
    <w:p w14:paraId="737EA5CC" w14:textId="77777777" w:rsidR="00DC4F43" w:rsidRPr="009C2F67" w:rsidRDefault="00DC4F43" w:rsidP="009C2F67">
      <w:pPr>
        <w:pStyle w:val="friliste"/>
      </w:pPr>
      <w:r w:rsidRPr="009C2F67">
        <w:t>11)</w:t>
      </w:r>
      <w:r w:rsidRPr="009C2F67">
        <w:tab/>
        <w:t>For at systemet skal fungere kostnadseffektivt, bør innsamlingsorganene kunne delegere oppgavene sine til en tredjepart. Denne delegeringen bør være underlagt hensiktsmessige garantier og bør ikke utøves i et slikt omfang at innsamlingsorganet bare blir et «postkasseselskap». Det bør ikke være mulig å delegere oppgaven med å treffe en skjønnsmessig beslutning om å avvise eller fjerne informasjon som er åpenbart upassende eller krenkende eller faller utenfor denne forordningens virkeområde. Dette er imidler</w:t>
      </w:r>
      <w:r w:rsidRPr="009C2F67">
        <w:t>tid ikke til hinder for at den som oppgaver delegeres til, avviser eller fjerner informasjon i samsvar med en skjønnsmessig beslutning truffet av innsamlingsorganet.</w:t>
      </w:r>
    </w:p>
    <w:p w14:paraId="5CAB7885" w14:textId="77777777" w:rsidR="00DC4F43" w:rsidRPr="009C2F67" w:rsidRDefault="00DC4F43" w:rsidP="009C2F67">
      <w:pPr>
        <w:pStyle w:val="friliste"/>
      </w:pPr>
      <w:r w:rsidRPr="009C2F67">
        <w:t>12)</w:t>
      </w:r>
      <w:r w:rsidRPr="009C2F67">
        <w:tab/>
        <w:t>For at den informasjonen som gjøres offentlig tilgjengelig på ESAP, skal kunne brukes digitalt, bør foretakene gjøre informasjonen tilgjengelig i et format som tillater datauttrekking, eller, dersom unionsretten krever det, i et maskinleselig format. Formater som tillater datauttrekking, krever ikke nødvendigvis at informasjonen struktureres på en slik måte at den blir maskinleselig, mens maskinleselige formater er filformater som er strukturert slik at programvare enkelt kan identifisere, gjenkjenne og tr</w:t>
      </w:r>
      <w:r w:rsidRPr="009C2F67">
        <w:t xml:space="preserve">ekke ut bestemte data, herunder individuelle opplysninger og deres interne struktur. Begge formatene bør være åpne slik at de kan brukes i så stor utstrekning som mulig. Åpne formater skal forstås som filformater som er plattformuavhengige, og som er gjort tilgjengelige for allmennheten uten begrensninger som hindrer </w:t>
      </w:r>
      <w:proofErr w:type="spellStart"/>
      <w:r w:rsidRPr="009C2F67">
        <w:t>viderebruk</w:t>
      </w:r>
      <w:proofErr w:type="spellEnd"/>
      <w:r w:rsidRPr="009C2F67">
        <w:t xml:space="preserve"> av informasjonen de inneholder. Utkast til tekniske gjennomføringsstandarder bør utarbeides av ESA-ene gjennom Felleskomiteen og framlegges for Kommisjonen, og de bør angi egenskapen</w:t>
      </w:r>
      <w:r w:rsidRPr="009C2F67">
        <w:t>e til maskinlesbare formater og formater som tillater datauttrekking, og redegjøre for eventuelle teknologiske utviklingstrekk eller standarder. For å sikre at foretakene sender inn informasjonen i riktig format, og for å håndtere eventuelle tekniske problemer foretakene støter på, bør innsamlingsorganene foreta automatiserte valideringer i samsvar med denne forordningen og ved behov yte bistand til foretakene som sender inn informasjon.</w:t>
      </w:r>
    </w:p>
    <w:p w14:paraId="393B786F" w14:textId="77777777" w:rsidR="00DC4F43" w:rsidRPr="009C2F67" w:rsidRDefault="00DC4F43" w:rsidP="009C2F67">
      <w:pPr>
        <w:pStyle w:val="friliste"/>
      </w:pPr>
      <w:r w:rsidRPr="009C2F67">
        <w:t>13)</w:t>
      </w:r>
      <w:r w:rsidRPr="009C2F67">
        <w:tab/>
        <w:t>Foretak som sender inn informasjon og metadata til innsamlingsorganene, bør fortsatt være ansvarlige for at informasjonen er nøyaktig og fullstendig på det språket den framlegges på, og for at informasjonen og metadataene er pålitelige. I henhold til prinsippene om dataminimering og datasikring bør foretakene sikre at ingen personopplysninger inngår i informasjonen som sendes inn, unntatt når disse opplysningene utgjør et nødvendig element i informasjonen om foretakets økonomiske virksomhet, herunder når f</w:t>
      </w:r>
      <w:r w:rsidRPr="009C2F67">
        <w:t xml:space="preserve">oretakets navn er det samme som eierens navn. Når den innsendte informasjonen inneholder personopplysninger, bør foretakene sikre at </w:t>
      </w:r>
      <w:r w:rsidRPr="009C2F67">
        <w:lastRenderedPageBreak/>
        <w:t>minst ett av grunnlagene for lovlig behandling fastsatt i europaparlaments- og rådsforordning (EU) 2016/679</w:t>
      </w:r>
      <w:r w:rsidRPr="009C2F67">
        <w:rPr>
          <w:rStyle w:val="Fotnotereferanse"/>
        </w:rPr>
        <w:footnoteReference w:id="6"/>
      </w:r>
      <w:r w:rsidRPr="009C2F67">
        <w:t xml:space="preserve"> er oppfylt før</w:t>
      </w:r>
      <w:r w:rsidRPr="009C2F67">
        <w:t xml:space="preserve"> disse personopplysningene utleveres.</w:t>
      </w:r>
    </w:p>
    <w:p w14:paraId="3988064D" w14:textId="77777777" w:rsidR="00DC4F43" w:rsidRPr="009C2F67" w:rsidRDefault="00DC4F43" w:rsidP="009C2F67">
      <w:pPr>
        <w:pStyle w:val="friliste"/>
      </w:pPr>
      <w:r w:rsidRPr="009C2F67">
        <w:t>14)</w:t>
      </w:r>
      <w:r w:rsidRPr="009C2F67">
        <w:tab/>
      </w:r>
      <w:proofErr w:type="spellStart"/>
      <w:r w:rsidRPr="009C2F67">
        <w:t>ESMAs</w:t>
      </w:r>
      <w:proofErr w:type="spellEnd"/>
      <w:r w:rsidRPr="009C2F67">
        <w:t xml:space="preserve"> mål er å verne offentlige interesser ved å bidra til finanssystemets stabilitet og effektivitet, til fordel for Unionens økonomi, borgere og næringsliv. I den forbindelse bidrar ESMA særlig til å sikre finansmarkedenes integritet, gjennomsiktighet, effektivitet og ordnede virkemåte. Den har blant annet til oppgave å forbedre investorvernet. ESMA bør derfor gis i oppgave å etablere og drifte ESAP.</w:t>
      </w:r>
    </w:p>
    <w:p w14:paraId="326698DB" w14:textId="77777777" w:rsidR="00DC4F43" w:rsidRPr="009C2F67" w:rsidRDefault="00DC4F43" w:rsidP="009C2F67">
      <w:pPr>
        <w:pStyle w:val="friliste"/>
      </w:pPr>
      <w:r w:rsidRPr="009C2F67">
        <w:t>15)</w:t>
      </w:r>
      <w:r w:rsidRPr="009C2F67">
        <w:tab/>
        <w:t>For at foretakene og allmennheten skal kunne identifisere de innsamlingsorganene som oversender informasjon til ESAP, bør ESMA på sitt nettsted offentliggjøre en liste over innsamlingsorganene og holde denne listen oppdatert. Dersom det er nødvendig å gjøre endringer i listen, bør disse endringene gjøres så raskt som mulig.</w:t>
      </w:r>
    </w:p>
    <w:p w14:paraId="2502DE14" w14:textId="77777777" w:rsidR="00DC4F43" w:rsidRPr="009C2F67" w:rsidRDefault="00DC4F43" w:rsidP="009C2F67">
      <w:pPr>
        <w:pStyle w:val="friliste"/>
      </w:pPr>
      <w:r w:rsidRPr="009C2F67">
        <w:t>16)</w:t>
      </w:r>
      <w:r w:rsidRPr="009C2F67">
        <w:tab/>
        <w:t>ESAP kan være utsatt for brudd på taushetsplikten, integritetsrisikoer og risikoer knyttet til egen tilgjengelighet og tilgjengeligheten til informasjonen som behandles der. Disse risikoene omfatter ulykker, feil, bevisste angrep og naturfenomener og må anerkjennes som operasjonelle risikoer. ESMA og innsamlingsorganene bør innføre hensiktsmessige og forholdsmessige retningslinjer, herunder regelmessige gjennomgåelser, for å sikre at ESAP verner informasjonen som behandles, og fungerer i henhold til den hø</w:t>
      </w:r>
      <w:r w:rsidRPr="009C2F67">
        <w:t>yeste egnede standarden.</w:t>
      </w:r>
    </w:p>
    <w:p w14:paraId="7A0E7AE8" w14:textId="77777777" w:rsidR="00DC4F43" w:rsidRPr="009C2F67" w:rsidRDefault="00DC4F43" w:rsidP="009C2F67">
      <w:pPr>
        <w:pStyle w:val="friliste"/>
      </w:pPr>
      <w:r w:rsidRPr="009C2F67">
        <w:t>17)</w:t>
      </w:r>
      <w:r w:rsidRPr="009C2F67">
        <w:tab/>
        <w:t>For å gjøre det lettere å søke etter, finne, hente ut og bruke data bør ESMA sikre at ESAP tilbyr et sett med funksjoner, herunder en søkefunksjon, en maskinoversettelsestjeneste og muligheten til å trekke ut informasjon, samt elektroniske tilgjengelighetsfunksjoner utformet for personer med nedsatt synsevne og personer med funksjonsnedsettelse og spesielle behov i forbindelse med tilgang. Søkefunksjonen bør tilbys på alle offisielle språk i Unionen og som et minimum bygge på metadataene som framlegges i h</w:t>
      </w:r>
      <w:r w:rsidRPr="009C2F67">
        <w:t xml:space="preserve">enhold til de unionsrettsaktene som er oppført i vedlegget til denne forordningen. Brukergrensesnittet og søkefunksjonen i ESAP bør utformes på en måte som er så brukervennlig som mulig, med høy grad av sammenlignbarhet av data, og som henvender seg til en lang rekke </w:t>
      </w:r>
      <w:proofErr w:type="gramStart"/>
      <w:r w:rsidRPr="009C2F67">
        <w:t>potensielle</w:t>
      </w:r>
      <w:proofErr w:type="gramEnd"/>
      <w:r w:rsidRPr="009C2F67">
        <w:t xml:space="preserve"> brukere, som profesjonelle og ikke-profesjonelle investorer, akademiske institusjoner og sivilsamfunnsorganisasjoner.</w:t>
      </w:r>
    </w:p>
    <w:p w14:paraId="188E07BA" w14:textId="77777777" w:rsidR="00DC4F43" w:rsidRPr="009C2F67" w:rsidRDefault="00DC4F43" w:rsidP="009C2F67">
      <w:pPr>
        <w:pStyle w:val="friliste"/>
      </w:pPr>
      <w:r w:rsidRPr="009C2F67">
        <w:t>18)</w:t>
      </w:r>
      <w:r w:rsidRPr="009C2F67">
        <w:tab/>
        <w:t xml:space="preserve">Bruk og </w:t>
      </w:r>
      <w:proofErr w:type="spellStart"/>
      <w:r w:rsidRPr="009C2F67">
        <w:t>viderebruk</w:t>
      </w:r>
      <w:proofErr w:type="spellEnd"/>
      <w:r w:rsidRPr="009C2F67">
        <w:t xml:space="preserve"> av informasjon som er offentlig tilgjengelig på ESAP, kan gi et mer velfungerende indre marked og fremme utviklingen av nye tjenester som kombinerer og benytter slik informasjon. Når det er berettiget av hensyn til allmennhetens interesse, er det derfor nødvendig å tillate bruk og </w:t>
      </w:r>
      <w:proofErr w:type="spellStart"/>
      <w:r w:rsidRPr="009C2F67">
        <w:t>viderebruk</w:t>
      </w:r>
      <w:proofErr w:type="spellEnd"/>
      <w:r w:rsidRPr="009C2F67">
        <w:t xml:space="preserve"> av informasjon som er tilgjengelig på ESAP, til andre formål enn dem informasjonen er utarbeidet for. Slik bruk og </w:t>
      </w:r>
      <w:proofErr w:type="spellStart"/>
      <w:r w:rsidRPr="009C2F67">
        <w:t>viderebruk</w:t>
      </w:r>
      <w:proofErr w:type="spellEnd"/>
      <w:r w:rsidRPr="009C2F67">
        <w:t xml:space="preserve"> av informasjon bør likevel være underlagt objektive og ikke-diskrimineren</w:t>
      </w:r>
      <w:r w:rsidRPr="009C2F67">
        <w:t>de vilkår. Videre bør vilkår som tilsvarer dem som er fastsatt i åpne standardlisenser i henhold til europaparlaments- og rådsdirektiv (EU) 2019/1024</w:t>
      </w:r>
      <w:r w:rsidRPr="009C2F67">
        <w:rPr>
          <w:rStyle w:val="Fotnotereferanse"/>
        </w:rPr>
        <w:footnoteReference w:id="7"/>
      </w:r>
      <w:r w:rsidRPr="009C2F67">
        <w:t xml:space="preserve">, som gir fri tilgang til data og innhold og tillater at dette kan brukes, endres og deles av alle for et hvilket som helst formål, gjelde der det er hensiktsmessig. Foretak som </w:t>
      </w:r>
      <w:r w:rsidRPr="009C2F67">
        <w:lastRenderedPageBreak/>
        <w:t xml:space="preserve">sender inn informasjon til et innsamlingsorgan for at den skal gjøres tilgjengelig på ESAP, bør ikke begrense bruken og </w:t>
      </w:r>
      <w:proofErr w:type="spellStart"/>
      <w:r w:rsidRPr="009C2F67">
        <w:t>viderebruken</w:t>
      </w:r>
      <w:proofErr w:type="spellEnd"/>
      <w:r w:rsidRPr="009C2F67">
        <w:t xml:space="preserve"> av denne informasjonen til regulatoriske og ikke-kommersielle formål på grunnlag av en </w:t>
      </w:r>
      <w:proofErr w:type="spellStart"/>
      <w:r w:rsidRPr="009C2F67">
        <w:rPr>
          <w:rStyle w:val="kursiv"/>
        </w:rPr>
        <w:t>sui</w:t>
      </w:r>
      <w:proofErr w:type="spellEnd"/>
      <w:r w:rsidRPr="009C2F67">
        <w:rPr>
          <w:rStyle w:val="kursiv"/>
        </w:rPr>
        <w:t xml:space="preserve"> </w:t>
      </w:r>
      <w:proofErr w:type="spellStart"/>
      <w:r w:rsidRPr="009C2F67">
        <w:rPr>
          <w:rStyle w:val="kursiv"/>
        </w:rPr>
        <w:t>generis</w:t>
      </w:r>
      <w:proofErr w:type="spellEnd"/>
      <w:r w:rsidRPr="009C2F67">
        <w:t xml:space="preserve">-rett, uten at det berører unionsretten om opphavsrett og andre nærstående rettigheter. Verken ESMA eller innsamlingsorganene bør ha noe ansvar for tilgang til eller bruk eller </w:t>
      </w:r>
      <w:proofErr w:type="spellStart"/>
      <w:r w:rsidRPr="009C2F67">
        <w:t>viderebruk</w:t>
      </w:r>
      <w:proofErr w:type="spellEnd"/>
      <w:r w:rsidRPr="009C2F67">
        <w:t xml:space="preserve"> av informasjon som er tilgjengelig på ESAP, med forbehold </w:t>
      </w:r>
      <w:proofErr w:type="gramStart"/>
      <w:r w:rsidRPr="009C2F67">
        <w:t>for</w:t>
      </w:r>
      <w:proofErr w:type="gramEnd"/>
      <w:r w:rsidRPr="009C2F67">
        <w:t xml:space="preserve"> prinsippene om ansvar utenfor kontraktsforhold som fastsatt i artikkel 340 i traktaten om Den europeiske unions virkemåte (TEUV).</w:t>
      </w:r>
    </w:p>
    <w:p w14:paraId="1BCB1E59" w14:textId="77777777" w:rsidR="00DC4F43" w:rsidRPr="009C2F67" w:rsidRDefault="00DC4F43" w:rsidP="009C2F67">
      <w:pPr>
        <w:pStyle w:val="friliste"/>
      </w:pPr>
      <w:r w:rsidRPr="009C2F67">
        <w:t>19)</w:t>
      </w:r>
      <w:r w:rsidRPr="009C2F67">
        <w:tab/>
        <w:t>Informasjonen som er tilgjengelig for ESAP, bør gjøres tilgjengelig for allmennheten innen rimelig tid. Informasjonen som innsamlingsorganene gir til ESAP, bør derfor gjøres tilgjengelig på ESAP uten unødig opphold og under alle omstendigheter så raskt som mulig. For å sikre at informasjonen er av ensartet kvalitet, bør innsamlingsorganene foreta automatiserte valideringer og avvise innsendt informasjon dersom den ikke oppfyller de nødvendige kravene. De automatiserte valideringene bør ikke gjelde innholde</w:t>
      </w:r>
      <w:r w:rsidRPr="009C2F67">
        <w:t>t i informasjonen. I tillegg til automatiserte valideringer bør innsamlingsorganene avvise eller fjerne informasjon dersom de, for eksempel etter å ha mottatt informasjon fra en interessent, fastslår at informasjonen faller utenfor denne forordningens virkeområde eller omfatter innhold som er åpenbart upassende eller krenkende. Innsamlingsorganene er ikke pålagt å manuelt eller automatisk kontrollere om informasjon faller utenfor denne forordningens virkeområde eller om den er åpenbart upassende eller krenk</w:t>
      </w:r>
      <w:r w:rsidRPr="009C2F67">
        <w:t>ende. Foretakene bør fortsatt være ansvarlige for innholdet. Andre oppgaver som innsamlingsorganene kan ha i henhold til andre bestemmelser i unionsretten eller nasjonal rett, berøres ikke av denne forordningen.</w:t>
      </w:r>
    </w:p>
    <w:p w14:paraId="5A580383" w14:textId="77777777" w:rsidR="00DC4F43" w:rsidRPr="009C2F67" w:rsidRDefault="00DC4F43" w:rsidP="009C2F67">
      <w:pPr>
        <w:pStyle w:val="friliste"/>
      </w:pPr>
      <w:r w:rsidRPr="009C2F67">
        <w:t>20)</w:t>
      </w:r>
      <w:r w:rsidRPr="009C2F67">
        <w:tab/>
        <w:t xml:space="preserve">ESAP bør gi brukerne vederlagsfri tilgang til informasjon på ikke-diskriminerende grunnlag og bør gjøre det mulig for brukerne å søke i, få tilgang til og laste ned informasjon fra ESAP. For å beskytte ESMA mot en uforholdsmessig stor finansiell byrde når det gjelder kostnader ved å dekke behovene til eventuelle intensive brukere, bør det imidlertid være mulig for ESMA å </w:t>
      </w:r>
      <w:proofErr w:type="gramStart"/>
      <w:r w:rsidRPr="009C2F67">
        <w:t>generere</w:t>
      </w:r>
      <w:proofErr w:type="gramEnd"/>
      <w:r w:rsidRPr="009C2F67">
        <w:t xml:space="preserve"> inntekter. Som unntak fra det generelle prinsippet om vederlagsfri tilgang til informasjon bør ESMA derfor kunne ilegge avgifter</w:t>
      </w:r>
      <w:r w:rsidRPr="009C2F67">
        <w:t xml:space="preserve"> for bestemte tjenester, herunder for tjenester med høye vedlikeholds- eller støttekostnader som følge av søk etter og </w:t>
      </w:r>
      <w:proofErr w:type="spellStart"/>
      <w:r w:rsidRPr="009C2F67">
        <w:t>nedlasting</w:t>
      </w:r>
      <w:proofErr w:type="spellEnd"/>
      <w:r w:rsidRPr="009C2F67">
        <w:t xml:space="preserve"> av svært store informasjonsmengder, eller som følge av hyppig tilgang til informasjon som er gjort tilgjengelig på ESAP, særlig dersom denne informasjonen brukes til kommersielle formål. Eventuelle avgifter som pålegges, bør imidlertid ikke overstige </w:t>
      </w:r>
      <w:proofErr w:type="spellStart"/>
      <w:r w:rsidRPr="009C2F67">
        <w:t>ESMAs</w:t>
      </w:r>
      <w:proofErr w:type="spellEnd"/>
      <w:r w:rsidRPr="009C2F67">
        <w:t xml:space="preserve"> kostnader ved å yte disse spesifikke tjenestene. Eventuelle innkrevde avgifter bør avsettes til </w:t>
      </w:r>
      <w:proofErr w:type="spellStart"/>
      <w:r w:rsidRPr="009C2F67">
        <w:t>ESAPs</w:t>
      </w:r>
      <w:proofErr w:type="spellEnd"/>
      <w:r w:rsidRPr="009C2F67">
        <w:t xml:space="preserve"> overordnede drift. Noen</w:t>
      </w:r>
      <w:r w:rsidRPr="009C2F67">
        <w:t xml:space="preserve"> brukere, herunder akademia og sivilsamfunnsorganisasjoner, bør ikke pålegges avgifter. Beregningen av avgiftene bør være gjennomsiktig og basert på klare prinsipper.</w:t>
      </w:r>
    </w:p>
    <w:p w14:paraId="7D8BA7DB" w14:textId="77777777" w:rsidR="00DC4F43" w:rsidRPr="009C2F67" w:rsidRDefault="00DC4F43" w:rsidP="009C2F67">
      <w:pPr>
        <w:pStyle w:val="friliste"/>
      </w:pPr>
      <w:r w:rsidRPr="009C2F67">
        <w:t>21)</w:t>
      </w:r>
      <w:r w:rsidRPr="009C2F67">
        <w:tab/>
        <w:t xml:space="preserve">For å fremme datadrevet innovasjon på finansområdet, bidra til å </w:t>
      </w:r>
      <w:proofErr w:type="gramStart"/>
      <w:r w:rsidRPr="009C2F67">
        <w:t>integrere</w:t>
      </w:r>
      <w:proofErr w:type="gramEnd"/>
      <w:r w:rsidRPr="009C2F67">
        <w:t xml:space="preserve"> kapitalmarkedene i Unionen, kanalisere kapital til investeringer i bærekraftig virksomhet og skape effektivitetsgevinster for forbrukere og foretak bør ESAP forbedre tilgangen til offentlig informasjon som kan inneholde personopplysninger. ESAP bør imidlertid bare forbedre tilgangen til de personopplysningene som finnes i informasjon som offentliggjøres i henhold til en rettslig forpliktelse, eller, dersom informasjonen offentliggjø</w:t>
      </w:r>
      <w:r w:rsidRPr="009C2F67">
        <w:t>res frivillig, til de personopplysningene som behandles på lovlig grunnlag i henhold til forordning (EU) 2016/679. For all behandling av personopplysninger i forbindelse med tilgjengeliggjøring av informasjon på ESAP bør ESMA, som behandlingsansvarlig for ESAP, og innsamlingsorganene sikre overholdelse av europa</w:t>
      </w:r>
      <w:r w:rsidRPr="009C2F67">
        <w:lastRenderedPageBreak/>
        <w:t>parlaments- og rådsforordning (EU) 2016/679 og (EU) 2018/1725</w:t>
      </w:r>
      <w:r w:rsidRPr="009C2F67">
        <w:rPr>
          <w:rStyle w:val="Fotnotereferanse"/>
        </w:rPr>
        <w:footnoteReference w:id="8"/>
      </w:r>
      <w:r w:rsidRPr="009C2F67">
        <w:t>. Oversendende foretak bør være ansvarlig for å angi om den innsendte informasjonen inneholder personopplysninger, og for å sikre at personopplysningene behandles på basis av ett av grunnlagene for lovlig behandling i henhold til forordning (EU) 2016/679. Informasjon som ledsages av metadata som angir at den inneholder personopplysninger, bør ikke oppbevares av innsamlingsorganene eller ESAP lenger enn nødvendig, og under alle omstendigheter ikke i mer enn fem år, med mindre annet er fastsatt i de unionsret</w:t>
      </w:r>
      <w:r w:rsidRPr="009C2F67">
        <w:t>tsaktene som er oppført i vedlegget til denne forordningen.</w:t>
      </w:r>
    </w:p>
    <w:p w14:paraId="71B372A5" w14:textId="77777777" w:rsidR="00DC4F43" w:rsidRPr="009C2F67" w:rsidRDefault="00DC4F43" w:rsidP="009C2F67">
      <w:pPr>
        <w:pStyle w:val="friliste"/>
      </w:pPr>
      <w:r w:rsidRPr="009C2F67">
        <w:t>22)</w:t>
      </w:r>
      <w:r w:rsidRPr="009C2F67">
        <w:tab/>
        <w:t xml:space="preserve">EUs datatilsyn er blitt konsultert i samsvar med artikkel 42 nr. 1 i forordning (EU) 2018/1725 og </w:t>
      </w:r>
      <w:proofErr w:type="gramStart"/>
      <w:r w:rsidRPr="009C2F67">
        <w:t>avga</w:t>
      </w:r>
      <w:proofErr w:type="gramEnd"/>
      <w:r w:rsidRPr="009C2F67">
        <w:t xml:space="preserve"> formelle merknader 19. januar 2022.</w:t>
      </w:r>
    </w:p>
    <w:p w14:paraId="0C4207F9" w14:textId="77777777" w:rsidR="00DC4F43" w:rsidRPr="009C2F67" w:rsidRDefault="00DC4F43" w:rsidP="009C2F67">
      <w:pPr>
        <w:pStyle w:val="friliste"/>
      </w:pPr>
      <w:r w:rsidRPr="009C2F67">
        <w:t>23)</w:t>
      </w:r>
      <w:r w:rsidRPr="009C2F67">
        <w:tab/>
        <w:t>Den europeiske sentralbank avga uttalelse 7. juni 2022</w:t>
      </w:r>
      <w:r w:rsidRPr="009C2F67">
        <w:rPr>
          <w:rStyle w:val="Fotnotereferanse"/>
        </w:rPr>
        <w:footnoteReference w:id="9"/>
      </w:r>
      <w:r w:rsidRPr="009C2F67">
        <w:t>.</w:t>
      </w:r>
    </w:p>
    <w:p w14:paraId="5C38A1D0" w14:textId="77777777" w:rsidR="00DC4F43" w:rsidRPr="009C2F67" w:rsidRDefault="00DC4F43" w:rsidP="009C2F67">
      <w:pPr>
        <w:pStyle w:val="friliste"/>
      </w:pPr>
      <w:r w:rsidRPr="009C2F67">
        <w:t>24)</w:t>
      </w:r>
      <w:r w:rsidRPr="009C2F67">
        <w:tab/>
        <w:t>For å bygge opp og opprettholde allmennhetens tillit til ESAP og for å beskytte hvert enkelt foretak mot utilbørlig endring av dets informasjon bør innsamlingsorganene sikre dataenes integritet og troverdigheten til kilden til informasjonen som foretakene sender inn. Nærmere bestemt bør innsamlingsorganene sikre at den informasjonen som foretakene sender inn, og som skal gjøres tilgjengelig for og offentliggjøres på ESAP, holder et tilstrekkelig høyt nivå når det gjelder autentisitet, tilgjengelighet, inte</w:t>
      </w:r>
      <w:r w:rsidRPr="009C2F67">
        <w:t xml:space="preserve">gritet og </w:t>
      </w:r>
      <w:proofErr w:type="spellStart"/>
      <w:r w:rsidRPr="009C2F67">
        <w:t>uavviselighet</w:t>
      </w:r>
      <w:proofErr w:type="spellEnd"/>
      <w:r w:rsidRPr="009C2F67">
        <w:t xml:space="preserve">. </w:t>
      </w:r>
      <w:proofErr w:type="spellStart"/>
      <w:r w:rsidRPr="009C2F67">
        <w:t>Uavviselighet</w:t>
      </w:r>
      <w:proofErr w:type="spellEnd"/>
      <w:r w:rsidRPr="009C2F67">
        <w:t xml:space="preserve"> innebærer at foretaket bør gis en rimelig forsikring om at informasjonen ble levert inn, og at mottakeren har bevis på foretakets identitet. Et kvalifisert elektronisk segl som definert i europaparlaments- og rådsforordning (EU) nr. 910/2014</w:t>
      </w:r>
      <w:r w:rsidRPr="009C2F67">
        <w:rPr>
          <w:rStyle w:val="Fotnotereferanse"/>
        </w:rPr>
        <w:footnoteReference w:id="10"/>
      </w:r>
      <w:r w:rsidRPr="009C2F67">
        <w:t xml:space="preserve"> kan brukes til å oppfylle disse målene. En spesifikk identifikator for juridisk person (LEI-kode), dersom en slik finnes, bør være et obligatorisk attributt for den innsendte informasjonen.</w:t>
      </w:r>
    </w:p>
    <w:p w14:paraId="03A497E9" w14:textId="77777777" w:rsidR="00DC4F43" w:rsidRPr="009C2F67" w:rsidRDefault="00DC4F43" w:rsidP="009C2F67">
      <w:pPr>
        <w:pStyle w:val="friliste"/>
      </w:pPr>
      <w:r w:rsidRPr="009C2F67">
        <w:t>25)</w:t>
      </w:r>
      <w:r w:rsidRPr="009C2F67">
        <w:tab/>
        <w:t>For at informasjonen på ESAP skal være sammenlignbar over tid, bør brukerne også ha tilgang til tidligere informasjon, herunder historisk informasjon. Med mindre annet er fastsatt i de unionsrettsaktene som er oppført i vedlegget til denne forordningen, bør ESAP gi tilgang til informasjonen i en rimelig tidsperiode. Med henblikk på dette bør ESMA sikre at personopplysninger ikke lagres eller gjøres tilgjengelige på ESAP lenger enn det som kreves i henhold til unionsretten, og under alle omstendigheter ikke</w:t>
      </w:r>
      <w:r w:rsidRPr="009C2F67">
        <w:t xml:space="preserve"> i mer enn fem år, med mindre annet er fastsatt i unionsrettsaktene som omfattes av denne forordningen.</w:t>
      </w:r>
    </w:p>
    <w:p w14:paraId="5C6475F9" w14:textId="77777777" w:rsidR="00DC4F43" w:rsidRPr="009C2F67" w:rsidRDefault="00DC4F43" w:rsidP="009C2F67">
      <w:pPr>
        <w:pStyle w:val="friliste"/>
      </w:pPr>
      <w:r w:rsidRPr="009C2F67">
        <w:t>26)</w:t>
      </w:r>
      <w:r w:rsidRPr="009C2F67">
        <w:tab/>
        <w:t xml:space="preserve">Innsamlingsorganene bør underrette ESMA om eventuelle vesentlige praktiske vanskeligheter som oppstår i forbindelse med utførelsen av deres oppgaver. ESMA bør i nært samarbeid med EBA og EIOPA overvåke </w:t>
      </w:r>
      <w:proofErr w:type="spellStart"/>
      <w:r w:rsidRPr="009C2F67">
        <w:t>ESAPs</w:t>
      </w:r>
      <w:proofErr w:type="spellEnd"/>
      <w:r w:rsidRPr="009C2F67">
        <w:t xml:space="preserve"> virkemåte og offentliggjøre en årlig rapport om dette for å sikre åpenhet om </w:t>
      </w:r>
      <w:proofErr w:type="gramStart"/>
      <w:r w:rsidRPr="009C2F67">
        <w:t>potensielle</w:t>
      </w:r>
      <w:proofErr w:type="gramEnd"/>
      <w:r w:rsidRPr="009C2F67">
        <w:t xml:space="preserve"> problemer og for å gjøre det mulig å treffe hensiktsmessige tiltak, dersom det er nødvendig. </w:t>
      </w:r>
      <w:proofErr w:type="spellStart"/>
      <w:r w:rsidRPr="009C2F67">
        <w:t>ESMAs</w:t>
      </w:r>
      <w:proofErr w:type="spellEnd"/>
      <w:r w:rsidRPr="009C2F67">
        <w:t xml:space="preserve"> utarbeiding av den årlige rapporten om </w:t>
      </w:r>
      <w:proofErr w:type="spellStart"/>
      <w:r w:rsidRPr="009C2F67">
        <w:t>ESAPs</w:t>
      </w:r>
      <w:proofErr w:type="spellEnd"/>
      <w:r w:rsidRPr="009C2F67">
        <w:t xml:space="preserve"> virkemåte, i nært samarbeid med EBA og EIOPA, vil også bidra til å sik</w:t>
      </w:r>
      <w:r w:rsidRPr="009C2F67">
        <w:t xml:space="preserve">re at vedkommende myndigheter </w:t>
      </w:r>
      <w:r w:rsidRPr="009C2F67">
        <w:lastRenderedPageBreak/>
        <w:t>involveres, og at andre interessenter blir hørt gjennom ad hoc-innsatsgruppen, -arbeidsgruppen eller -komiteen, alt etter hva som er hensiktsmessig, som ESMA skal opprette.</w:t>
      </w:r>
    </w:p>
    <w:p w14:paraId="150EB15E" w14:textId="3EA1DB32" w:rsidR="00DC4F43" w:rsidRPr="009C2F67" w:rsidRDefault="00DC4F43" w:rsidP="009C2F67">
      <w:pPr>
        <w:pStyle w:val="friliste"/>
      </w:pPr>
      <w:r w:rsidRPr="009C2F67">
        <w:t>27)</w:t>
      </w:r>
      <w:r w:rsidRPr="009C2F67">
        <w:tab/>
        <w:t xml:space="preserve">Med tanke på at Kommisjonens rapport til Europaparlamentet og Rådet om </w:t>
      </w:r>
      <w:proofErr w:type="spellStart"/>
      <w:r w:rsidRPr="009C2F67">
        <w:t>ESAPs</w:t>
      </w:r>
      <w:proofErr w:type="spellEnd"/>
      <w:r w:rsidRPr="009C2F67">
        <w:t xml:space="preserve"> gjennomføring, virkemåte og effektivitet er relevant med henblikk på en eventuell vedtakelse av en delegert rettsakt for å utsette offentliggjøring på ESAP av informasjon som det ennå ikke er nødvendig å sende inn til innsamlingsorganene i henhold til denne forordningen ved anvendelse av europaparlaments- og rådsdirektiv</w:t>
      </w:r>
      <w:r w:rsidRPr="009C2F67">
        <w:t>(EU) 2023/2864</w:t>
      </w:r>
      <w:r w:rsidRPr="009C2F67">
        <w:rPr>
          <w:rStyle w:val="Fotnotereferanse"/>
        </w:rPr>
        <w:footnoteReference w:id="11"/>
      </w:r>
      <w:r w:rsidRPr="009C2F67">
        <w:t xml:space="preserve"> og europaparlaments- og rådsforordning (EU) 2023/2869</w:t>
      </w:r>
      <w:r w:rsidRPr="009C2F67">
        <w:rPr>
          <w:rStyle w:val="Fotnotereferanse"/>
        </w:rPr>
        <w:footnoteReference w:id="12"/>
      </w:r>
      <w:r w:rsidRPr="009C2F67">
        <w:t xml:space="preserve">, er det viktig at Kommisjonen gjør bruk av de årlige rapportene om </w:t>
      </w:r>
      <w:proofErr w:type="spellStart"/>
      <w:r w:rsidRPr="009C2F67">
        <w:t>ESAPs</w:t>
      </w:r>
      <w:proofErr w:type="spellEnd"/>
      <w:r w:rsidRPr="009C2F67">
        <w:t xml:space="preserve"> virkemåte som utarbeides av ESMA, og holder hensiktsmessige samråd med innsamlingsorganene og de relevante ekspertgruppene, særlig Den europeiske verdipapirkomités ekspertgruppe. Europaparlamentet og Rådet bør, dersom de anser det som hensiktsmessig, få god mulighet til å drøfte Kommisjonens rapport.</w:t>
      </w:r>
    </w:p>
    <w:p w14:paraId="6FB729CE" w14:textId="77777777" w:rsidR="00DC4F43" w:rsidRPr="009C2F67" w:rsidRDefault="00DC4F43" w:rsidP="009C2F67">
      <w:pPr>
        <w:pStyle w:val="friliste"/>
      </w:pPr>
      <w:r w:rsidRPr="009C2F67">
        <w:t>28)</w:t>
      </w:r>
      <w:r w:rsidRPr="009C2F67">
        <w:tab/>
        <w:t xml:space="preserve">For om nødvendig å utsette offentliggjøringen på ESAP av visse opplysninger som bør gjøres tilgjengelige på ESAP, bør myndigheten til å vedta rettsakter i samsvar med artikkel 290 i TEUV delegeres til Kommisjonen med hensyn til fra hvilken dato denne informasjonen bør sendes inn for å gjøres tilgjengelig på ESAP. Det er særlig viktig at Kommisjonen holder hensiktsmessige samråd under sitt forberedende arbeid, herunder på ekspertnivå, og at slike samråd gjennomføres i samsvar med prinsippene fastsatt i den </w:t>
      </w:r>
      <w:r w:rsidRPr="009C2F67">
        <w:t>tverrinstitusjonelle avtalen av 13. april 2016 om bedre regelverksutforming</w:t>
      </w:r>
      <w:r w:rsidRPr="009C2F67">
        <w:rPr>
          <w:rStyle w:val="Fotnotereferanse"/>
        </w:rPr>
        <w:footnoteReference w:id="13"/>
      </w:r>
      <w:r w:rsidRPr="009C2F67">
        <w:t>. For å</w:t>
      </w:r>
      <w:r w:rsidRPr="009C2F67">
        <w:t xml:space="preserve">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60CBA8B0" w14:textId="77777777" w:rsidR="00DC4F43" w:rsidRPr="009C2F67" w:rsidRDefault="00DC4F43" w:rsidP="009C2F67">
      <w:pPr>
        <w:pStyle w:val="friliste"/>
      </w:pPr>
      <w:r w:rsidRPr="009C2F67">
        <w:t>29)</w:t>
      </w:r>
      <w:r w:rsidRPr="009C2F67">
        <w:tab/>
        <w:t>For å sikre en smidig behandling av informasjonen som mottas eller utarbeides av innsamlingsorganene og gjøres tilgjengelig for ESAP, må det fastsettes visse klare og detaljerte krav som angir formatet på og metadataene for denne informasjonen, og hvilke innsamlingsorganer som bør innhente den. For å sikre kvaliteten på informasjonen som innsamlingsorganene oversender til ESAP, er det også nødvendig å fastsette egenskapene til de automatiserte valideringene som skal utføres for hver opplysning som foretake</w:t>
      </w:r>
      <w:r w:rsidRPr="009C2F67">
        <w:t xml:space="preserve">ne sender til innsamlingsorganene, herunder egenskapene til det kvalifiserte elektroniske seglet som denne informasjonen skal ledsages av, dersom innsamlingsorganene krever det. For å sikre bruk og </w:t>
      </w:r>
      <w:proofErr w:type="spellStart"/>
      <w:r w:rsidRPr="009C2F67">
        <w:t>viderebruk</w:t>
      </w:r>
      <w:proofErr w:type="spellEnd"/>
      <w:r w:rsidRPr="009C2F67">
        <w:t xml:space="preserve"> av data på ESAP må det utarbeides en liste over utpekte åpne standardlisenser. For å gjøre det enklere å søke etter, finne og hente ut data innen rimelig tid må også egenskapene til API-et og metadataene som skal </w:t>
      </w:r>
      <w:proofErr w:type="gramStart"/>
      <w:r w:rsidRPr="009C2F67">
        <w:t>implementeres</w:t>
      </w:r>
      <w:proofErr w:type="gramEnd"/>
      <w:r w:rsidRPr="009C2F67">
        <w:t xml:space="preserve">, fastsettes. Ytterligere krav til en effektiv søkefunksjon bør </w:t>
      </w:r>
      <w:r w:rsidRPr="009C2F67">
        <w:lastRenderedPageBreak/>
        <w:t>også fastsett</w:t>
      </w:r>
      <w:r w:rsidRPr="009C2F67">
        <w:t xml:space="preserve">es, for eksempel foretakets spesifikke LEI-kode, klassifiseringen av typen informasjon som foretaket sender inn, og størrelsen på foretaket etter kategori. For dette formålet bør ESA-ene gjennom Felleskomiteen utarbeide utkast til tekniske gjennomføringsstandarder. I forbindelse med utarbeidingen av de tekniske gjennomføringsstandardene bør ESA-ene gjennom Felleskomiteen på forhånd rådføre seg med innsamlingsorganene og særlig analysere </w:t>
      </w:r>
      <w:proofErr w:type="gramStart"/>
      <w:r w:rsidRPr="009C2F67">
        <w:t>potensielle</w:t>
      </w:r>
      <w:proofErr w:type="gramEnd"/>
      <w:r w:rsidRPr="009C2F67">
        <w:t xml:space="preserve"> tilhørende kostnader og fordeler. I tillegg bør ESMA kunne </w:t>
      </w:r>
      <w:r w:rsidRPr="009C2F67">
        <w:t>utarbeide utkast til tekniske gjennomføringsstandarder for å fastsette arten og omfanget av de spesifikke tjenestene som det kan pålegges avgifter for, og den tilhørende avgiftsstrukturen. Slike utkast til tekniske gjennomføringsstandarder vil gi mulighet for global, samvirkende tilgang til informasjon om foretak. Når det gjelder de tekniske gjennomføringsstandardene for opplysninger om bærekraft, bør ESA-ene gjennom Felleskomiteen samarbeide med EFRAG om utarbeidingen av disse utkastene til standarder. Kom</w:t>
      </w:r>
      <w:r w:rsidRPr="009C2F67">
        <w:t>misjonen bør gis myndighet til å vedta slike tekniske gjennomføringsstandarder ved hjelp av gjennomføringsrettsakter i henhold til artikkel 291 i TEUV og i samsvar med artikkel 15 i forordning (EU) nr. 1093/2010, artikkel 15 i forordning (EU) nr. 1094/2010 og artikkel 15 i forordning (EU) nr. 1095/2010.</w:t>
      </w:r>
    </w:p>
    <w:p w14:paraId="001354AA" w14:textId="77777777" w:rsidR="00DC4F43" w:rsidRPr="009C2F67" w:rsidRDefault="00DC4F43" w:rsidP="009C2F67">
      <w:pPr>
        <w:pStyle w:val="friliste"/>
      </w:pPr>
      <w:r w:rsidRPr="009C2F67">
        <w:t>30)</w:t>
      </w:r>
      <w:r w:rsidRPr="009C2F67">
        <w:tab/>
        <w:t xml:space="preserve">Ettersom målet for denne forordningen, som er å bidra til å </w:t>
      </w:r>
      <w:proofErr w:type="gramStart"/>
      <w:r w:rsidRPr="009C2F67">
        <w:t>integrere</w:t>
      </w:r>
      <w:proofErr w:type="gramEnd"/>
      <w:r w:rsidRPr="009C2F67">
        <w:t xml:space="preserve"> Unionens finansielle tjenester og kapitalmarkeder ved å gi enkel, sentralisert tilgang til offentlig informasjon om foretak og produktene deres,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w:t>
      </w:r>
      <w:r w:rsidRPr="009C2F67">
        <w:t>tsatt i nevnte artikkel går denne forordningen ikke lenger enn det som er nødvendig for å nå dette målet.</w:t>
      </w:r>
    </w:p>
    <w:p w14:paraId="00A3A061" w14:textId="0872B576" w:rsidR="00DC4F43" w:rsidRPr="009C2F67" w:rsidRDefault="00DC4F43" w:rsidP="009C2F67">
      <w:pPr>
        <w:pStyle w:val="friliste"/>
      </w:pPr>
      <w:r w:rsidRPr="009C2F67">
        <w:t>31)</w:t>
      </w:r>
      <w:r w:rsidRPr="009C2F67">
        <w:tab/>
        <w:t>ESAP er det første tiltaket i den nye handlingsplanen for kapitalmarkedsunionen og en konkret gjennomføring av strategien for digitalisering av finanssektoren. ESAP er derfor et viktig prosjekt av felles europeisk interesse på området digital finans. Av den grunn bør det søkes om så mye finansiering som mulig fra programmet for et digitalt Europa opprettet ved europaparlaments- og rådsforordning (EU) 2021/694</w:t>
      </w:r>
      <w:r w:rsidRPr="009C2F67">
        <w:rPr>
          <w:rStyle w:val="Fotnotereferanse"/>
        </w:rPr>
        <w:footnoteReference w:id="14"/>
      </w:r>
      <w:r w:rsidRPr="009C2F67">
        <w:t>, særlig i de tidlige utviklingsfasene av ESAP, i tråd med beløpene som ble presentert i Kommisjonens arbeidsdokument av 25. november 2021. Disse midlene tildeles Kommisjonen i de tidlige utviklingsfasene av ESAP for å sikre at ESMA er den endelige eieren av eventuelle resulterende eiendeler. Etter at midlene fra programmet for et digitalt Europa er brukt opp, bør finansieringen av ESAP følge modellen for finansiering av ESMA fram til 31. desember 2027. Bidragene fra vedkommende myndigheter i henhold til de</w:t>
      </w:r>
      <w:r w:rsidRPr="009C2F67">
        <w:t>nne finansieringsmodellen bør ikke overstige til sammen 6</w:t>
      </w:r>
      <w:r w:rsidRPr="009C2F67">
        <w:t>968</w:t>
      </w:r>
      <w:r w:rsidRPr="009C2F67">
        <w:t>000 euro. Medlemsstatenes tildeling av midler påvirkes imidlertid ikke av en eventuell overskridelse av kostnadsestimatene som ble presentert i Kommisjonens arbeidsdokument av 25. november 2021. Finansieringen av ESAP etter desember 2027 bør drøftes i den relevante budsjettprosedyren i forbindelse med den neste flerårige finansielle rammen når det vurderes om et større bidrag fra unionsbudsjettet vil være hensiktsmessig.</w:t>
      </w:r>
    </w:p>
    <w:p w14:paraId="204C5992" w14:textId="77777777" w:rsidR="00DC4F43" w:rsidRPr="009C2F67" w:rsidRDefault="00DC4F43" w:rsidP="009C2F67">
      <w:r w:rsidRPr="009C2F67">
        <w:t>VEDTATT DENNE FORORDNINGEN:</w:t>
      </w:r>
    </w:p>
    <w:p w14:paraId="2C14FD3E" w14:textId="77777777" w:rsidR="00DC4F43" w:rsidRPr="009C2F67" w:rsidRDefault="00DC4F43" w:rsidP="009C2F67">
      <w:pPr>
        <w:pStyle w:val="avsnitt-undertittel"/>
      </w:pPr>
      <w:r w:rsidRPr="009C2F67">
        <w:lastRenderedPageBreak/>
        <w:t>Artikkel 1</w:t>
      </w:r>
    </w:p>
    <w:p w14:paraId="3C43EED4" w14:textId="77777777" w:rsidR="00DC4F43" w:rsidRPr="009C2F67" w:rsidRDefault="00DC4F43" w:rsidP="009C2F67">
      <w:pPr>
        <w:pStyle w:val="Undertittel"/>
      </w:pPr>
      <w:r w:rsidRPr="009C2F67">
        <w:t>Det felles europeiske tilgangspunktet</w:t>
      </w:r>
    </w:p>
    <w:p w14:paraId="152E1F29" w14:textId="77777777" w:rsidR="00DC4F43" w:rsidRPr="009C2F67" w:rsidRDefault="00DC4F43" w:rsidP="009C2F67">
      <w:pPr>
        <w:pStyle w:val="friliste"/>
      </w:pPr>
      <w:r w:rsidRPr="009C2F67">
        <w:t>1.</w:t>
      </w:r>
      <w:r w:rsidRPr="009C2F67">
        <w:tab/>
        <w:t>ESMA skal senest 10. juli 2027 opprette og drifte et felles europeisk tilgangspunkt (ESAP) som gir sentralisert, elektronisk tilgang til følgende informasjon:</w:t>
      </w:r>
    </w:p>
    <w:p w14:paraId="256E257D" w14:textId="77777777" w:rsidR="00DC4F43" w:rsidRPr="009C2F67" w:rsidRDefault="00DC4F43" w:rsidP="009C2F67">
      <w:pPr>
        <w:pStyle w:val="friliste2"/>
      </w:pPr>
      <w:r w:rsidRPr="009C2F67">
        <w:t>a)</w:t>
      </w:r>
      <w:r w:rsidRPr="009C2F67">
        <w:tab/>
        <w:t>Informasjon som er offentliggjort i henhold til unionsrettsaktene oppført i vedlegget eller eventuelle andre rettslig bindende unionsrettsakter som inneholder bestemmelser om sentralisert, elektronisk tilgang til informasjon på ESAP.</w:t>
      </w:r>
    </w:p>
    <w:p w14:paraId="0DA0EBBA" w14:textId="77777777" w:rsidR="00DC4F43" w:rsidRPr="009C2F67" w:rsidRDefault="00DC4F43" w:rsidP="009C2F67">
      <w:pPr>
        <w:pStyle w:val="friliste2"/>
      </w:pPr>
      <w:r w:rsidRPr="009C2F67">
        <w:t>b)</w:t>
      </w:r>
      <w:r w:rsidRPr="009C2F67">
        <w:tab/>
        <w:t>Informasjon som ethvert foretak som er underlagt en medlemsstats lovgivning, velger å gjøre tilgjengelig på ESAP på frivillig grunnlag i samsvar med artikkel 3 nr. 1, og som det henvises til i unionsrettsaktene oppført i vedlegget eller i eventuelle andre rettslig bindende unionsrettsakter som inneholder bestemmelser om sentralisert, elektronisk tilgang til informasjon på ESAP.</w:t>
      </w:r>
    </w:p>
    <w:p w14:paraId="718004B3" w14:textId="77777777" w:rsidR="00DC4F43" w:rsidRPr="009C2F67" w:rsidRDefault="00DC4F43" w:rsidP="009C2F67">
      <w:pPr>
        <w:pStyle w:val="friliste"/>
      </w:pPr>
      <w:r w:rsidRPr="009C2F67">
        <w:t>2.</w:t>
      </w:r>
      <w:r w:rsidRPr="009C2F67">
        <w:tab/>
        <w:t xml:space="preserve">Informasjonen nevnt i nr. 1 bokstav a) i denne artikkelen skal ikke sendes inn til innsamlingsorganer med det formål å gjøres tilgjengelig på ESAP før datoen for </w:t>
      </w:r>
      <w:proofErr w:type="gramStart"/>
      <w:r w:rsidRPr="009C2F67">
        <w:t>anvendelse</w:t>
      </w:r>
      <w:proofErr w:type="gramEnd"/>
      <w:r w:rsidRPr="009C2F67">
        <w:t xml:space="preserve"> av kravet om å sende inn denne informasjonen, som fastsatt i unionsrettsaktene oppført i vedlegget eller i eventuelle andre rettslig bindende unionsrettsakter som inneholder bestemmelser om sentralisert, elektronisk tilgang til informasjon på ESAP.</w:t>
      </w:r>
    </w:p>
    <w:p w14:paraId="574147D4" w14:textId="77777777" w:rsidR="00DC4F43" w:rsidRPr="009C2F67" w:rsidRDefault="00DC4F43" w:rsidP="009C2F67">
      <w:pPr>
        <w:pStyle w:val="friliste"/>
      </w:pPr>
      <w:r w:rsidRPr="009C2F67">
        <w:t>3.</w:t>
      </w:r>
      <w:r w:rsidRPr="009C2F67">
        <w:tab/>
        <w:t xml:space="preserve">Innsamlingsorganer som er EU-organer, -kontorer eller -byråer, kan gjøre historisk informasjon tilgjengelig for ESAP fra og med datoen for </w:t>
      </w:r>
      <w:proofErr w:type="gramStart"/>
      <w:r w:rsidRPr="009C2F67">
        <w:t>anvendelse</w:t>
      </w:r>
      <w:proofErr w:type="gramEnd"/>
      <w:r w:rsidRPr="009C2F67">
        <w:t xml:space="preserve"> av kravet om å sende inn informasjonen til ESAP, som fastsatt i unionsrettsaktene oppført i vedlegget eller i eventuelle andre rettslig bindende unionsrettsakter som inneholder bestemmelser om sentralisert, elektronisk tilgang til informasjon på ESAP.</w:t>
      </w:r>
    </w:p>
    <w:p w14:paraId="7E6D7324" w14:textId="77777777" w:rsidR="00DC4F43" w:rsidRPr="009C2F67" w:rsidRDefault="00DC4F43" w:rsidP="009C2F67">
      <w:pPr>
        <w:pStyle w:val="avsnitt-undertittel"/>
      </w:pPr>
      <w:r w:rsidRPr="009C2F67">
        <w:t>Artikkel 2</w:t>
      </w:r>
    </w:p>
    <w:p w14:paraId="47E73832" w14:textId="77777777" w:rsidR="00DC4F43" w:rsidRPr="009C2F67" w:rsidRDefault="00DC4F43" w:rsidP="009C2F67">
      <w:pPr>
        <w:pStyle w:val="Undertittel"/>
      </w:pPr>
      <w:r w:rsidRPr="009C2F67">
        <w:t>Definisjoner</w:t>
      </w:r>
    </w:p>
    <w:p w14:paraId="0C63A36B" w14:textId="77777777" w:rsidR="00DC4F43" w:rsidRPr="009C2F67" w:rsidRDefault="00DC4F43" w:rsidP="009C2F67">
      <w:r w:rsidRPr="009C2F67">
        <w:t>I denne forordningen menes med</w:t>
      </w:r>
    </w:p>
    <w:p w14:paraId="6580FDC3" w14:textId="77777777" w:rsidR="00DC4F43" w:rsidRPr="009C2F67" w:rsidRDefault="00DC4F43" w:rsidP="009C2F67">
      <w:pPr>
        <w:pStyle w:val="friliste"/>
      </w:pPr>
      <w:r w:rsidRPr="009C2F67">
        <w:t>1)</w:t>
      </w:r>
      <w:r w:rsidRPr="009C2F67">
        <w:tab/>
        <w:t>«foretak» enhver fysisk eller juridisk person</w:t>
      </w:r>
    </w:p>
    <w:p w14:paraId="2093FD08" w14:textId="77777777" w:rsidR="00DC4F43" w:rsidRPr="009C2F67" w:rsidRDefault="00DC4F43" w:rsidP="009C2F67">
      <w:pPr>
        <w:pStyle w:val="friliste2"/>
      </w:pPr>
      <w:r w:rsidRPr="009C2F67">
        <w:t>a)</w:t>
      </w:r>
      <w:r w:rsidRPr="009C2F67">
        <w:tab/>
        <w:t>som er forpliktet til å sende inn informasjonen nevnt i artikkel 1 nr. 1 bokstav a) til et innsamlingsorgan, eller</w:t>
      </w:r>
    </w:p>
    <w:p w14:paraId="685ED18E" w14:textId="77777777" w:rsidR="00DC4F43" w:rsidRPr="009C2F67" w:rsidRDefault="00DC4F43" w:rsidP="009C2F67">
      <w:pPr>
        <w:pStyle w:val="friliste2"/>
      </w:pPr>
      <w:r w:rsidRPr="009C2F67">
        <w:t>b)</w:t>
      </w:r>
      <w:r w:rsidRPr="009C2F67">
        <w:tab/>
        <w:t>som sender inn informasjon til et innsamlingsorgan på frivillig grunnlag i henhold til artikkel 1 nr. 1 bokstav b), slik at denne informasjonen kan gjøres tilgjengelig på ESAP,</w:t>
      </w:r>
    </w:p>
    <w:p w14:paraId="189A1087" w14:textId="77777777" w:rsidR="00DC4F43" w:rsidRPr="009C2F67" w:rsidRDefault="00DC4F43" w:rsidP="009C2F67">
      <w:pPr>
        <w:pStyle w:val="friliste"/>
      </w:pPr>
      <w:r w:rsidRPr="009C2F67">
        <w:t>2)</w:t>
      </w:r>
      <w:r w:rsidRPr="009C2F67">
        <w:tab/>
        <w:t>«innsamlingsorgan» et EU-organ, -kontor eller -byrå eller et nasjonalt organ, en myndighet eller et register som er utpekt som sådant i samsvar med en av unionsrettsaktene i henhold til artikkel 1 nr. 1 bokstav a), eller som er utpekt som sådant av en medlemsstat i samsvar med artikkel 3 nr. 2,</w:t>
      </w:r>
    </w:p>
    <w:p w14:paraId="6978B9A5" w14:textId="77777777" w:rsidR="00DC4F43" w:rsidRPr="009C2F67" w:rsidRDefault="00DC4F43" w:rsidP="009C2F67">
      <w:pPr>
        <w:pStyle w:val="friliste"/>
      </w:pPr>
      <w:r w:rsidRPr="009C2F67">
        <w:t>3)</w:t>
      </w:r>
      <w:r w:rsidRPr="009C2F67">
        <w:tab/>
        <w:t>«format som tillater datauttrekking» et åpent format som definert i artikkel 2 nr. 14 i direktiv (EU) 2019/1024 som er allment brukt eller lovpålagt, som tillater datauttrekking av en maskin, og som er leselig for mennesker,</w:t>
      </w:r>
    </w:p>
    <w:p w14:paraId="5776EE65" w14:textId="77777777" w:rsidR="00DC4F43" w:rsidRPr="009C2F67" w:rsidRDefault="00DC4F43" w:rsidP="009C2F67">
      <w:pPr>
        <w:pStyle w:val="friliste"/>
      </w:pPr>
      <w:r w:rsidRPr="009C2F67">
        <w:t>4)</w:t>
      </w:r>
      <w:r w:rsidRPr="009C2F67">
        <w:tab/>
        <w:t>«maskinleselig format» et maskinleselig format som definert i artikkel 2 nr. 13 i direktiv (EU) 2019/1024,</w:t>
      </w:r>
    </w:p>
    <w:p w14:paraId="08A47169" w14:textId="77777777" w:rsidR="00DC4F43" w:rsidRPr="009C2F67" w:rsidRDefault="00DC4F43" w:rsidP="009C2F67">
      <w:pPr>
        <w:pStyle w:val="friliste"/>
      </w:pPr>
      <w:r w:rsidRPr="009C2F67">
        <w:lastRenderedPageBreak/>
        <w:t>5)</w:t>
      </w:r>
      <w:r w:rsidRPr="009C2F67">
        <w:tab/>
        <w:t>«kvalifisert elektronisk segl» et kvalifisert elektronisk segl som definert i artikkel 3 nr. 27 i forordning (EU) nr. 910/2014,</w:t>
      </w:r>
    </w:p>
    <w:p w14:paraId="279F7F05" w14:textId="77777777" w:rsidR="00DC4F43" w:rsidRPr="009C2F67" w:rsidRDefault="00DC4F43" w:rsidP="009C2F67">
      <w:pPr>
        <w:pStyle w:val="friliste"/>
      </w:pPr>
      <w:r w:rsidRPr="009C2F67">
        <w:t>6)</w:t>
      </w:r>
      <w:r w:rsidRPr="009C2F67">
        <w:tab/>
        <w:t>«programmeringsgrensesnitt» eller «API» et sett med funksjoner, prosedyrer, definisjoner og protokoller for maskin-til-maskin-kommunikasjon og sømløs utveksling av data,</w:t>
      </w:r>
    </w:p>
    <w:p w14:paraId="2CD8AD4C" w14:textId="77777777" w:rsidR="00DC4F43" w:rsidRPr="009C2F67" w:rsidRDefault="00DC4F43" w:rsidP="009C2F67">
      <w:pPr>
        <w:pStyle w:val="friliste"/>
      </w:pPr>
      <w:r w:rsidRPr="009C2F67">
        <w:t>7)</w:t>
      </w:r>
      <w:r w:rsidRPr="009C2F67">
        <w:tab/>
        <w:t>«metadata» strukturert informasjon som gjør det enklere å hente ut, bruke eller administrere en informasjonsressurs, herunder ved å beskrive, forklare eller lokalisere kilden til denne informasjonen,</w:t>
      </w:r>
    </w:p>
    <w:p w14:paraId="0F7D0538" w14:textId="77777777" w:rsidR="00DC4F43" w:rsidRPr="009C2F67" w:rsidRDefault="00DC4F43" w:rsidP="009C2F67">
      <w:pPr>
        <w:pStyle w:val="friliste"/>
      </w:pPr>
      <w:r w:rsidRPr="009C2F67">
        <w:t>8)</w:t>
      </w:r>
      <w:r w:rsidRPr="009C2F67">
        <w:tab/>
        <w:t>«personopplysninger»</w:t>
      </w:r>
      <w:r w:rsidRPr="009C2F67">
        <w:t xml:space="preserve"> personopplysninger som definert i artikkel 4 nr. 1 i forordning (EU) 2016/679,</w:t>
      </w:r>
    </w:p>
    <w:p w14:paraId="4A3DE932" w14:textId="77777777" w:rsidR="00DC4F43" w:rsidRPr="009C2F67" w:rsidRDefault="00DC4F43" w:rsidP="009C2F67">
      <w:pPr>
        <w:pStyle w:val="friliste"/>
      </w:pPr>
      <w:r w:rsidRPr="009C2F67">
        <w:t>9)</w:t>
      </w:r>
      <w:r w:rsidRPr="009C2F67">
        <w:tab/>
        <w:t xml:space="preserve">«historisk informasjon» den informasjonen som er omhandlet i artikkel 1 nr. 1 bokstav a), og som ble offentliggjort tidligst fem år før datoen for </w:t>
      </w:r>
      <w:proofErr w:type="gramStart"/>
      <w:r w:rsidRPr="009C2F67">
        <w:t>anvendelse</w:t>
      </w:r>
      <w:proofErr w:type="gramEnd"/>
      <w:r w:rsidRPr="009C2F67">
        <w:t xml:space="preserve"> av kravet om å sende denne informasjonen til ESAP,</w:t>
      </w:r>
    </w:p>
    <w:p w14:paraId="4427F150" w14:textId="77777777" w:rsidR="00DC4F43" w:rsidRPr="009C2F67" w:rsidRDefault="00DC4F43" w:rsidP="009C2F67">
      <w:pPr>
        <w:pStyle w:val="friliste"/>
      </w:pPr>
      <w:r w:rsidRPr="009C2F67">
        <w:t>10)</w:t>
      </w:r>
      <w:r w:rsidRPr="009C2F67">
        <w:tab/>
        <w:t>«Felleskomité» komiteen som er nevnt i artikkel 54 i forordning (EU) nr. 1093/2010, artikkel 54 i forordning (EU) nr. 1094/2010 og artikkel 54 i forordning (EU) nr. 1095/2010.</w:t>
      </w:r>
    </w:p>
    <w:p w14:paraId="4B617536" w14:textId="77777777" w:rsidR="00DC4F43" w:rsidRPr="009C2F67" w:rsidRDefault="00DC4F43" w:rsidP="009C2F67">
      <w:pPr>
        <w:pStyle w:val="avsnitt-undertittel"/>
      </w:pPr>
      <w:r w:rsidRPr="009C2F67">
        <w:t>Artikkel 3</w:t>
      </w:r>
    </w:p>
    <w:p w14:paraId="74DA68B6" w14:textId="77777777" w:rsidR="00DC4F43" w:rsidRPr="009C2F67" w:rsidRDefault="00DC4F43" w:rsidP="009C2F67">
      <w:pPr>
        <w:pStyle w:val="Undertittel"/>
      </w:pPr>
      <w:r w:rsidRPr="009C2F67">
        <w:t>Frivillig innsending av informasjon</w:t>
      </w:r>
    </w:p>
    <w:p w14:paraId="79F014FC" w14:textId="77777777" w:rsidR="00DC4F43" w:rsidRPr="009C2F67" w:rsidRDefault="00DC4F43" w:rsidP="009C2F67">
      <w:pPr>
        <w:pStyle w:val="friliste"/>
      </w:pPr>
      <w:r w:rsidRPr="009C2F67">
        <w:t>1.</w:t>
      </w:r>
      <w:r w:rsidRPr="009C2F67">
        <w:tab/>
        <w:t>Fra 10. januar 2030 kan et foretak sende inn informasjonen nevnt i artikkel 1 nr. 1 bokstav b) til innsamlingsorganet i medlemsstaten der foretaket har sitt forretningskontor, med det formål å gjøre denne informasjonen tilgjengelig på ESAP.</w:t>
      </w:r>
    </w:p>
    <w:p w14:paraId="0A6205F4" w14:textId="77777777" w:rsidR="00DC4F43" w:rsidRPr="009C2F67" w:rsidRDefault="00DC4F43" w:rsidP="009C2F67">
      <w:pPr>
        <w:pStyle w:val="Listeavsnitt"/>
      </w:pPr>
      <w:r w:rsidRPr="009C2F67">
        <w:t>Ved innsending av denne informasjonen til innsamlingsorganet skal foretaket</w:t>
      </w:r>
    </w:p>
    <w:p w14:paraId="6D8B2599" w14:textId="77777777" w:rsidR="00DC4F43" w:rsidRPr="009C2F67" w:rsidRDefault="00DC4F43" w:rsidP="009C2F67">
      <w:pPr>
        <w:pStyle w:val="friliste2"/>
      </w:pPr>
      <w:r w:rsidRPr="009C2F67">
        <w:t>a)</w:t>
      </w:r>
      <w:r w:rsidRPr="009C2F67">
        <w:tab/>
        <w:t>sikre at informasjonen ledsages av metadata som angir at informasjonen gjøres tilgjengelig på ESAP på frivillig grunnlag,</w:t>
      </w:r>
    </w:p>
    <w:p w14:paraId="0E2E551F" w14:textId="77777777" w:rsidR="00DC4F43" w:rsidRPr="009C2F67" w:rsidRDefault="00DC4F43" w:rsidP="009C2F67">
      <w:pPr>
        <w:pStyle w:val="friliste2"/>
      </w:pPr>
      <w:r w:rsidRPr="009C2F67">
        <w:t>b)</w:t>
      </w:r>
      <w:r w:rsidRPr="009C2F67">
        <w:tab/>
        <w:t>sikre at informasjonen ledsages av metadata som angir om informasjonen inneholder personopplysninger,</w:t>
      </w:r>
    </w:p>
    <w:p w14:paraId="22844787" w14:textId="77777777" w:rsidR="00DC4F43" w:rsidRPr="009C2F67" w:rsidRDefault="00DC4F43" w:rsidP="009C2F67">
      <w:pPr>
        <w:pStyle w:val="friliste2"/>
      </w:pPr>
      <w:r w:rsidRPr="009C2F67">
        <w:t>c)</w:t>
      </w:r>
      <w:r w:rsidRPr="009C2F67">
        <w:tab/>
        <w:t>sikre at informasjonen ledsages av de metadataene som er nødvendige for at ESAP-søkefunksjonen nevnt i artikkel 7 nr. 3 skal fungere,</w:t>
      </w:r>
    </w:p>
    <w:p w14:paraId="47B8C189" w14:textId="77777777" w:rsidR="00DC4F43" w:rsidRPr="009C2F67" w:rsidRDefault="00DC4F43" w:rsidP="009C2F67">
      <w:pPr>
        <w:pStyle w:val="friliste2"/>
      </w:pPr>
      <w:r w:rsidRPr="009C2F67">
        <w:t>d)</w:t>
      </w:r>
      <w:r w:rsidRPr="009C2F67">
        <w:tab/>
        <w:t>bruke et format som tillater datauttrekking,</w:t>
      </w:r>
    </w:p>
    <w:p w14:paraId="15E58727" w14:textId="77777777" w:rsidR="00DC4F43" w:rsidRPr="009C2F67" w:rsidRDefault="00DC4F43" w:rsidP="009C2F67">
      <w:pPr>
        <w:pStyle w:val="friliste2"/>
      </w:pPr>
      <w:r w:rsidRPr="009C2F67">
        <w:t>e)</w:t>
      </w:r>
      <w:r w:rsidRPr="009C2F67">
        <w:tab/>
        <w:t>sikre at den innsendte informasjonen faller inn under virkeområdet for artikkel 1 nr. 1 bokstav b),</w:t>
      </w:r>
    </w:p>
    <w:p w14:paraId="217EA99A" w14:textId="77777777" w:rsidR="00DC4F43" w:rsidRPr="009C2F67" w:rsidRDefault="00DC4F43" w:rsidP="009C2F67">
      <w:pPr>
        <w:pStyle w:val="friliste2"/>
      </w:pPr>
      <w:r w:rsidRPr="009C2F67">
        <w:t>f)</w:t>
      </w:r>
      <w:r w:rsidRPr="009C2F67">
        <w:tab/>
        <w:t>sikre at informasjonen ikke inneholder noen personopplysninger, med mindre personopplysningene kreves i henhold til unionsrett eller nasjonal lovgivning eller utgjør et nødvendig element i informasjonen om foretakets økonomiske virksomhet.</w:t>
      </w:r>
    </w:p>
    <w:p w14:paraId="133D48E6" w14:textId="77777777" w:rsidR="00DC4F43" w:rsidRPr="009C2F67" w:rsidRDefault="00DC4F43" w:rsidP="009C2F67">
      <w:pPr>
        <w:pStyle w:val="friliste"/>
      </w:pPr>
      <w:r w:rsidRPr="009C2F67">
        <w:t>2.</w:t>
      </w:r>
      <w:r w:rsidRPr="009C2F67">
        <w:tab/>
        <w:t>Senest 9. januar 2030 skal hver medlemsstat utpeke minst ett innsamlingsorgan for innsamling av informasjon som er innsendt på frivillig grunnlag, og underrette ESMA om dette.</w:t>
      </w:r>
    </w:p>
    <w:p w14:paraId="31224BC3" w14:textId="77777777" w:rsidR="00DC4F43" w:rsidRPr="009C2F67" w:rsidRDefault="00DC4F43" w:rsidP="009C2F67">
      <w:pPr>
        <w:pStyle w:val="friliste"/>
      </w:pPr>
      <w:r w:rsidRPr="009C2F67">
        <w:t>3.</w:t>
      </w:r>
      <w:r w:rsidRPr="009C2F67">
        <w:tab/>
        <w:t>De europeiske tilsynsmyndighetene opprettet ved europaparlaments- og rådsforordning (EU) nr. 1093/2010, (EU) nr. 1094/2010 og (EU) nr. 1095/2010 (samlet kalt «ESA-ene») skal gjennom Felleskomiteen utarbeide utkast til tekniske gjennomføringsstandarder for å angi følgende:</w:t>
      </w:r>
    </w:p>
    <w:p w14:paraId="0BC15820" w14:textId="77777777" w:rsidR="00DC4F43" w:rsidRPr="009C2F67" w:rsidRDefault="00DC4F43" w:rsidP="009C2F67">
      <w:pPr>
        <w:pStyle w:val="friliste2"/>
      </w:pPr>
      <w:r w:rsidRPr="009C2F67">
        <w:t>a)</w:t>
      </w:r>
      <w:r w:rsidRPr="009C2F67">
        <w:tab/>
        <w:t>Metadataene som skal ledsage informasjonen som sendes inn i samsvar med nr. 1.</w:t>
      </w:r>
    </w:p>
    <w:p w14:paraId="135E86C4" w14:textId="77777777" w:rsidR="00DC4F43" w:rsidRPr="009C2F67" w:rsidRDefault="00DC4F43" w:rsidP="009C2F67">
      <w:pPr>
        <w:pStyle w:val="friliste2"/>
      </w:pPr>
      <w:r w:rsidRPr="009C2F67">
        <w:t>b)</w:t>
      </w:r>
      <w:r w:rsidRPr="009C2F67">
        <w:tab/>
        <w:t>Dersom det er relevant, de bestemte formatene eller malene som skal brukes for å sende inn informasjonen i samsvar med nr. 1.</w:t>
      </w:r>
    </w:p>
    <w:p w14:paraId="2C64B717" w14:textId="77777777" w:rsidR="00DC4F43" w:rsidRPr="009C2F67" w:rsidRDefault="00DC4F43" w:rsidP="009C2F67">
      <w:pPr>
        <w:pStyle w:val="friliste"/>
      </w:pPr>
      <w:r w:rsidRPr="009C2F67">
        <w:lastRenderedPageBreak/>
        <w:t>4.</w:t>
      </w:r>
      <w:r w:rsidRPr="009C2F67">
        <w:tab/>
        <w:t>Når ESA-ene utarbeider de tekniske gjennomføringsstandardene nevnt i nr. 3, skal de ta hensyn til eventuelle standarder som allerede finnes i de tilsvarende sektorspesifikke unionsrettsaktene, og særlig til eventuelle standarder som er utformet spesielt for små og mellomstore bedrifter.</w:t>
      </w:r>
    </w:p>
    <w:p w14:paraId="2ED0B570" w14:textId="77777777" w:rsidR="00DC4F43" w:rsidRPr="009C2F67" w:rsidRDefault="00DC4F43" w:rsidP="009C2F67">
      <w:pPr>
        <w:pStyle w:val="Listeavsnitt"/>
      </w:pPr>
      <w:r w:rsidRPr="009C2F67">
        <w:t>ESA-ene skal framlegge utkastene til tekniske gjennomføringsstandarder for Kommisjonen senest 10. januar 2028.</w:t>
      </w:r>
    </w:p>
    <w:p w14:paraId="17CD597D" w14:textId="77777777" w:rsidR="00DC4F43" w:rsidRPr="009C2F67" w:rsidRDefault="00DC4F43" w:rsidP="009C2F67">
      <w:pPr>
        <w:pStyle w:val="Listeavsnitt"/>
      </w:pPr>
      <w:r w:rsidRPr="009C2F67">
        <w:t>Kommisjonen gis myndighet til å vedta de tekniske gjennomføringsstandardene nevnt i første ledd i dette nummeret i samsvar med artikkel 15 i forordning (EU) nr. 1093/2010, artikkel 15 i forordning (EU) nr. 1094/2010 og artikkel 15 i forordning (EU) nr. 1095/2010.</w:t>
      </w:r>
    </w:p>
    <w:p w14:paraId="3BEED50C" w14:textId="77777777" w:rsidR="00DC4F43" w:rsidRPr="009C2F67" w:rsidRDefault="00DC4F43" w:rsidP="009C2F67">
      <w:pPr>
        <w:pStyle w:val="Listeavsnitt"/>
      </w:pPr>
      <w:r w:rsidRPr="009C2F67">
        <w:t>ESA-ene skal gjennom Felleskomiteen vedta retningslinjer for foretak for å sikre at de innsendte metadataene er korrekte, herunder vilkårene for å inkludere personopplysninger i informasjon som sendes inn frivillig.</w:t>
      </w:r>
    </w:p>
    <w:p w14:paraId="546FEF85" w14:textId="77777777" w:rsidR="00DC4F43" w:rsidRPr="009C2F67" w:rsidRDefault="00DC4F43" w:rsidP="009C2F67">
      <w:pPr>
        <w:pStyle w:val="friliste"/>
      </w:pPr>
      <w:r w:rsidRPr="009C2F67">
        <w:t>5.</w:t>
      </w:r>
      <w:r w:rsidRPr="009C2F67">
        <w:tab/>
        <w:t>Dersom informasjonen omhandlet i nr. 1 inneholder personopplysninger, skal foretakene sikre at enhver behandling av disse opplysningene er basert på ett av grunnlagene for lovlig behandling angitt i artikkel 6 nr. 1 i forordning (EU) 2016/679. Denne forordningen skaper ikke et rettslig grunnlag for behandling av personopplysninger.</w:t>
      </w:r>
    </w:p>
    <w:p w14:paraId="6544AA10" w14:textId="77777777" w:rsidR="00DC4F43" w:rsidRPr="009C2F67" w:rsidRDefault="00DC4F43" w:rsidP="009C2F67">
      <w:pPr>
        <w:pStyle w:val="avsnitt-undertittel"/>
      </w:pPr>
      <w:r w:rsidRPr="009C2F67">
        <w:t>Artikkel 4</w:t>
      </w:r>
    </w:p>
    <w:p w14:paraId="163D2578" w14:textId="77777777" w:rsidR="00DC4F43" w:rsidRPr="009C2F67" w:rsidRDefault="00DC4F43" w:rsidP="009C2F67">
      <w:pPr>
        <w:pStyle w:val="Undertittel"/>
      </w:pPr>
      <w:r w:rsidRPr="009C2F67">
        <w:t>Liste over innsamlingsorganer</w:t>
      </w:r>
    </w:p>
    <w:p w14:paraId="42D33786" w14:textId="77777777" w:rsidR="00DC4F43" w:rsidRPr="009C2F67" w:rsidRDefault="00DC4F43" w:rsidP="009C2F67">
      <w:r w:rsidRPr="009C2F67">
        <w:t>ESMA skal på</w:t>
      </w:r>
      <w:r w:rsidRPr="009C2F67">
        <w:t xml:space="preserve"> nettportalen nevnt i artikkel 7 nr. 1 bokstav a) offentliggjøre en liste over innsamlingsorganene, med URL-adressen til hvert innsamlingsorgan.</w:t>
      </w:r>
    </w:p>
    <w:p w14:paraId="3C05DBBC" w14:textId="77777777" w:rsidR="00DC4F43" w:rsidRPr="009C2F67" w:rsidRDefault="00DC4F43" w:rsidP="009C2F67">
      <w:r w:rsidRPr="009C2F67">
        <w:t>ESMA skal sikre at listen holdes oppdatert, og skal underrette Kommisjonen om eventuelle endringer.</w:t>
      </w:r>
    </w:p>
    <w:p w14:paraId="47CB7CC9" w14:textId="77777777" w:rsidR="00DC4F43" w:rsidRPr="009C2F67" w:rsidRDefault="00DC4F43" w:rsidP="009C2F67">
      <w:pPr>
        <w:pStyle w:val="avsnitt-undertittel"/>
      </w:pPr>
      <w:r w:rsidRPr="009C2F67">
        <w:t>Artikkel 5</w:t>
      </w:r>
    </w:p>
    <w:p w14:paraId="647EFB6A" w14:textId="77777777" w:rsidR="00DC4F43" w:rsidRPr="009C2F67" w:rsidRDefault="00DC4F43" w:rsidP="009C2F67">
      <w:pPr>
        <w:pStyle w:val="Undertittel"/>
      </w:pPr>
      <w:r w:rsidRPr="009C2F67">
        <w:t>Innsamlingsorganenes oppgaver og foretakenes ansvarsområder</w:t>
      </w:r>
    </w:p>
    <w:p w14:paraId="76800DE3" w14:textId="77777777" w:rsidR="00DC4F43" w:rsidRPr="009C2F67" w:rsidRDefault="00DC4F43" w:rsidP="009C2F67">
      <w:pPr>
        <w:pStyle w:val="friliste"/>
      </w:pPr>
      <w:r w:rsidRPr="009C2F67">
        <w:t>1.</w:t>
      </w:r>
      <w:r w:rsidRPr="009C2F67">
        <w:tab/>
        <w:t>Innsamlingsorganene skal gjøre følgende:</w:t>
      </w:r>
    </w:p>
    <w:p w14:paraId="29A1AB63" w14:textId="77777777" w:rsidR="00DC4F43" w:rsidRPr="009C2F67" w:rsidRDefault="00DC4F43" w:rsidP="009C2F67">
      <w:pPr>
        <w:pStyle w:val="friliste2"/>
      </w:pPr>
      <w:r w:rsidRPr="009C2F67">
        <w:t>a)</w:t>
      </w:r>
      <w:r w:rsidRPr="009C2F67">
        <w:tab/>
        <w:t>Samle inn informasjonen som foretakene har sendt inn.</w:t>
      </w:r>
    </w:p>
    <w:p w14:paraId="3A38BA6D" w14:textId="77777777" w:rsidR="00DC4F43" w:rsidRPr="009C2F67" w:rsidRDefault="00DC4F43" w:rsidP="009C2F67">
      <w:pPr>
        <w:pStyle w:val="friliste2"/>
      </w:pPr>
      <w:r w:rsidRPr="009C2F67">
        <w:t>b)</w:t>
      </w:r>
      <w:r w:rsidRPr="009C2F67">
        <w:tab/>
        <w:t>Lagre informasjonen som foretakene har sendt inn, eller som innsamlingsorganene selv har frambragt, og, dersom det er relevant, benytte eksisterende prosedyrer og infrastruktur for lagring av informasjon.</w:t>
      </w:r>
    </w:p>
    <w:p w14:paraId="2D54A9B0" w14:textId="77777777" w:rsidR="00DC4F43" w:rsidRPr="009C2F67" w:rsidRDefault="00DC4F43" w:rsidP="009C2F67">
      <w:pPr>
        <w:pStyle w:val="friliste2"/>
      </w:pPr>
      <w:r w:rsidRPr="009C2F67">
        <w:t>c)</w:t>
      </w:r>
      <w:r w:rsidRPr="009C2F67">
        <w:tab/>
        <w:t>Utføre tekniske automatiserte valideringer med hensyn til informasjonen som foretakene sender inn, for å kontrollere om informasjonen oppfyller følgende krav:</w:t>
      </w:r>
    </w:p>
    <w:p w14:paraId="23FE805C" w14:textId="77777777" w:rsidR="00DC4F43" w:rsidRPr="009C2F67" w:rsidRDefault="00DC4F43" w:rsidP="009C2F67">
      <w:pPr>
        <w:pStyle w:val="friliste3"/>
      </w:pPr>
      <w:r w:rsidRPr="009C2F67">
        <w:t>i)</w:t>
      </w:r>
      <w:r w:rsidRPr="009C2F67">
        <w:tab/>
        <w:t xml:space="preserve">Den er sendt i et format som tillater datauttrekking, eller, dersom det er relevant, i det maskinleselige formatet som er angitt i en av unionsrettsaktene i henhold til artikkel 1 nr. 1 bokstav a), i tråd med </w:t>
      </w:r>
      <w:proofErr w:type="gramStart"/>
      <w:r w:rsidRPr="009C2F67">
        <w:t>hvilken informasjonen</w:t>
      </w:r>
      <w:proofErr w:type="gramEnd"/>
      <w:r w:rsidRPr="009C2F67">
        <w:t xml:space="preserve"> sendes inn.</w:t>
      </w:r>
    </w:p>
    <w:p w14:paraId="758EFE78" w14:textId="77777777" w:rsidR="00DC4F43" w:rsidRPr="009C2F67" w:rsidRDefault="00DC4F43" w:rsidP="009C2F67">
      <w:pPr>
        <w:pStyle w:val="friliste3"/>
      </w:pPr>
      <w:r w:rsidRPr="009C2F67">
        <w:t>ii)</w:t>
      </w:r>
      <w:r w:rsidRPr="009C2F67">
        <w:tab/>
        <w:t>Metadataene for informasjonen, som angitt i henhold til nr. 10 bokstav e) i denne artikkelen og, dersom det er relevant, artikkel 3 nr. 1 bokstav a), er tilgjengelige og fullstendige.</w:t>
      </w:r>
    </w:p>
    <w:p w14:paraId="09C53284" w14:textId="77777777" w:rsidR="00DC4F43" w:rsidRPr="009C2F67" w:rsidRDefault="00DC4F43" w:rsidP="009C2F67">
      <w:pPr>
        <w:pStyle w:val="friliste3"/>
      </w:pPr>
      <w:r w:rsidRPr="009C2F67">
        <w:t>iii)</w:t>
      </w:r>
      <w:r w:rsidRPr="009C2F67">
        <w:tab/>
        <w:t xml:space="preserve">Den ledsages av et kvalifisert elektronisk segl, når dette er </w:t>
      </w:r>
      <w:proofErr w:type="gramStart"/>
      <w:r w:rsidRPr="009C2F67">
        <w:t>påkrevd</w:t>
      </w:r>
      <w:proofErr w:type="gramEnd"/>
      <w:r w:rsidRPr="009C2F67">
        <w:t>.</w:t>
      </w:r>
    </w:p>
    <w:p w14:paraId="6D2F9B3C" w14:textId="77777777" w:rsidR="00DC4F43" w:rsidRPr="009C2F67" w:rsidRDefault="00DC4F43" w:rsidP="009C2F67">
      <w:pPr>
        <w:pStyle w:val="friliste2"/>
      </w:pPr>
      <w:r w:rsidRPr="009C2F67">
        <w:lastRenderedPageBreak/>
        <w:t>d)</w:t>
      </w:r>
      <w:r w:rsidRPr="009C2F67">
        <w:tab/>
        <w:t xml:space="preserve">Ikke innføre vilkår for bruk og </w:t>
      </w:r>
      <w:proofErr w:type="spellStart"/>
      <w:r w:rsidRPr="009C2F67">
        <w:t>viderebruk</w:t>
      </w:r>
      <w:proofErr w:type="spellEnd"/>
      <w:r w:rsidRPr="009C2F67">
        <w:t xml:space="preserve"> av informasjonen som er tilgjengelig på ESAP, med unntak av vilkår som tilsvarer dem som er fastsatt i åpne standardlisenser som omhandlet i artikkel 9.</w:t>
      </w:r>
    </w:p>
    <w:p w14:paraId="56635038" w14:textId="77777777" w:rsidR="00DC4F43" w:rsidRPr="009C2F67" w:rsidRDefault="00DC4F43" w:rsidP="009C2F67">
      <w:pPr>
        <w:pStyle w:val="friliste2"/>
      </w:pPr>
      <w:r w:rsidRPr="009C2F67">
        <w:t>e)</w:t>
      </w:r>
      <w:r w:rsidRPr="009C2F67">
        <w:tab/>
      </w:r>
      <w:proofErr w:type="gramStart"/>
      <w:r w:rsidRPr="009C2F67">
        <w:t>Implementere</w:t>
      </w:r>
      <w:proofErr w:type="gramEnd"/>
      <w:r w:rsidRPr="009C2F67">
        <w:t xml:space="preserve"> API-et og, vederlagsfritt og innen de gjeldende fristene, gi ESAP informasjonen, metadataene for denne informasjonen og, om nødvendig, det kvalifiserte elektroniske seglet.</w:t>
      </w:r>
    </w:p>
    <w:p w14:paraId="3B096543" w14:textId="77777777" w:rsidR="00DC4F43" w:rsidRPr="009C2F67" w:rsidRDefault="00DC4F43" w:rsidP="009C2F67">
      <w:pPr>
        <w:pStyle w:val="friliste2"/>
      </w:pPr>
      <w:r w:rsidRPr="009C2F67">
        <w:t>f)</w:t>
      </w:r>
      <w:r w:rsidRPr="009C2F67">
        <w:tab/>
        <w:t>I den utstrekning det faller inn under innsamlingsorganets tekniske kompetanse, yte bistand til de foretakene som sender inn informasjon, som et minimum i forbindelse med prosessen for innsending, avvisning og ny innsending,</w:t>
      </w:r>
    </w:p>
    <w:p w14:paraId="727E8AE9" w14:textId="77777777" w:rsidR="00DC4F43" w:rsidRPr="009C2F67" w:rsidRDefault="00DC4F43" w:rsidP="009C2F67">
      <w:pPr>
        <w:pStyle w:val="friliste2"/>
      </w:pPr>
      <w:r w:rsidRPr="009C2F67">
        <w:t>g)</w:t>
      </w:r>
      <w:r w:rsidRPr="009C2F67">
        <w:tab/>
        <w:t>Sikre at informasjonen nevnt i artikkel 1 nr. 1 forblir tilgjengelig for ESAP i minst ti år, med mindre annet er angitt i unionsrettsaktene i henhold til artikkel 1 nr. 1 bokstav a).</w:t>
      </w:r>
    </w:p>
    <w:p w14:paraId="7BA40919" w14:textId="77777777" w:rsidR="00DC4F43" w:rsidRPr="009C2F67" w:rsidRDefault="00DC4F43" w:rsidP="009C2F67">
      <w:pPr>
        <w:pStyle w:val="Listeavsnitt"/>
      </w:pPr>
      <w:r w:rsidRPr="009C2F67">
        <w:t>Med henblikk på første ledd bokstav g) i dette nummeret og i samsvar med forordning (EU) 2016/679 og (EU) 2018/1725 skal innsamlingsorganene treffe hensiktsmessige tekniske og organisatoriske tiltak for å sikre at informasjonen, dersom metadataene som ledsager den innsendte informasjonen, gjelder personopplysninger, ikke lagres med det formål å gjøres tilgjengelig for eller på ESAP i mer enn fem år, med mindre annet er fastsatt i unionsrettsaktene i henhold til artikkel 1 nr. 1 bokstav a) i denne forordning</w:t>
      </w:r>
      <w:r w:rsidRPr="009C2F67">
        <w:t>en.</w:t>
      </w:r>
    </w:p>
    <w:p w14:paraId="5EFDF90B" w14:textId="77777777" w:rsidR="00DC4F43" w:rsidRPr="009C2F67" w:rsidRDefault="00DC4F43" w:rsidP="009C2F67">
      <w:pPr>
        <w:pStyle w:val="friliste"/>
      </w:pPr>
      <w:r w:rsidRPr="009C2F67">
        <w:t>2.</w:t>
      </w:r>
      <w:r w:rsidRPr="009C2F67">
        <w:tab/>
        <w:t>Innsamlingsorganene kan avvise informasjon som er sendt inn av foretak, dersom informasjonen er åpenbart upassende eller krenkende eller ikke faller inn under den informasjonen som er nevnt i artikkel 1 nr. 1.</w:t>
      </w:r>
    </w:p>
    <w:p w14:paraId="504809AA" w14:textId="77777777" w:rsidR="00DC4F43" w:rsidRPr="009C2F67" w:rsidRDefault="00DC4F43" w:rsidP="009C2F67">
      <w:pPr>
        <w:pStyle w:val="Listeavsnitt"/>
      </w:pPr>
      <w:r w:rsidRPr="009C2F67">
        <w:t>Innsamlingsorganene skal fjerne informasjon som er gjort tilgjengelig på ESAP, og som de mener er åpenbart upassende eller krenkende eller ikke faller inn under den informasjonen som er nevnt i artikkel 1 nr. 1.</w:t>
      </w:r>
    </w:p>
    <w:p w14:paraId="76A7A375" w14:textId="77777777" w:rsidR="00DC4F43" w:rsidRPr="009C2F67" w:rsidRDefault="00DC4F43" w:rsidP="009C2F67">
      <w:pPr>
        <w:pStyle w:val="friliste"/>
      </w:pPr>
      <w:r w:rsidRPr="009C2F67">
        <w:t>3.</w:t>
      </w:r>
      <w:r w:rsidRPr="009C2F67">
        <w:tab/>
      </w:r>
      <w:r w:rsidRPr="009C2F67">
        <w:t>Innsamlingsorganene skal avvise informasjon som er sendt inn av foretak, dersom de automatiserte valideringene nevnt i nr. 1 bokstav c) i denne artikkelen viser at informasjonen ikke oppfyller kravene fastsatt i nevnte nummer, eller, i relevante tilfeller, på grunnlag av underretninger mottatt i henhold til artikkel 10 nr. 2.</w:t>
      </w:r>
    </w:p>
    <w:p w14:paraId="1836C481" w14:textId="77777777" w:rsidR="00DC4F43" w:rsidRPr="009C2F67" w:rsidRDefault="00DC4F43" w:rsidP="009C2F67">
      <w:pPr>
        <w:pStyle w:val="friliste"/>
      </w:pPr>
      <w:r w:rsidRPr="009C2F67">
        <w:t>4.</w:t>
      </w:r>
      <w:r w:rsidRPr="009C2F67">
        <w:tab/>
        <w:t>Innsamlingsorganene skal underrette foretakene om at informasjonen er avvist eller fjernet, og om årsakene til dette, innen rimelig tid.</w:t>
      </w:r>
    </w:p>
    <w:p w14:paraId="081D4C3A" w14:textId="77777777" w:rsidR="00DC4F43" w:rsidRPr="009C2F67" w:rsidRDefault="00DC4F43" w:rsidP="009C2F67">
      <w:pPr>
        <w:pStyle w:val="friliste"/>
      </w:pPr>
      <w:r w:rsidRPr="009C2F67">
        <w:t>5.</w:t>
      </w:r>
      <w:r w:rsidRPr="009C2F67">
        <w:tab/>
        <w:t>Dersom informasjonen som er sendt inn av et foretak i henhold til artikkel 1 nr. 1 bokstav a), avvises eller fjernes av et innsamlingsorgan, skal foretaket korrigere informasjonen og sende den inn på nytt uten unødig opphold. Innsamlingsorganet skal underrette ESMA dersom informasjonen avvises, fjernes eller erstattes i henhold til nr. 2 i denne artikkelen.</w:t>
      </w:r>
    </w:p>
    <w:p w14:paraId="67020BDC" w14:textId="77777777" w:rsidR="00DC4F43" w:rsidRPr="009C2F67" w:rsidRDefault="00DC4F43" w:rsidP="009C2F67">
      <w:pPr>
        <w:pStyle w:val="Listeavsnitt"/>
      </w:pPr>
      <w:r w:rsidRPr="009C2F67">
        <w:t>Foretak kan velge å sende inn informasjonen bare én gang og til bare ett innsamlingsorgan. Innsending og eventuell ny innsending av informasjon, sammen med relevante ledsagende metadata, skal skje til samme innsamlingsorgan.</w:t>
      </w:r>
    </w:p>
    <w:p w14:paraId="548DD901" w14:textId="77777777" w:rsidR="00DC4F43" w:rsidRPr="009C2F67" w:rsidRDefault="00DC4F43" w:rsidP="009C2F67">
      <w:pPr>
        <w:pStyle w:val="friliste"/>
      </w:pPr>
      <w:r w:rsidRPr="009C2F67">
        <w:t>6.</w:t>
      </w:r>
      <w:r w:rsidRPr="009C2F67">
        <w:tab/>
        <w:t>Foretakene skal være ansvarlige for at informasjonen er fullstendig og nøyaktig på det språket den sendes inn på, og for de relevante ledsagende metadataene de sender inn til innsamlingsorganene. Foretakene skal særlig være ansvarlige for å angi om personopplysninger inngår i informasjonen de sender til innsamlingsorganet, sammen med relevante ledsagende metadata som angir om informasjonen inneholder personopplysninger.</w:t>
      </w:r>
    </w:p>
    <w:p w14:paraId="60CACC49" w14:textId="77777777" w:rsidR="00DC4F43" w:rsidRPr="009C2F67" w:rsidRDefault="00DC4F43" w:rsidP="009C2F67">
      <w:pPr>
        <w:pStyle w:val="friliste"/>
      </w:pPr>
      <w:r w:rsidRPr="009C2F67">
        <w:t>7.</w:t>
      </w:r>
      <w:r w:rsidRPr="009C2F67">
        <w:tab/>
        <w:t xml:space="preserve">Når det gjelder informasjonen som omfattes av denne forordningen, skal innsamlingsorganene ikke utøve en databaseprodusents rett som omhandlet i artikkel 7 nr. 1 i europaparlaments- og </w:t>
      </w:r>
      <w:r w:rsidRPr="009C2F67">
        <w:lastRenderedPageBreak/>
        <w:t>rådsdirektiv 96/9/EF</w:t>
      </w:r>
      <w:r w:rsidRPr="009C2F67">
        <w:rPr>
          <w:rStyle w:val="Fotnotereferanse"/>
        </w:rPr>
        <w:footnoteReference w:id="15"/>
      </w:r>
      <w:r w:rsidRPr="009C2F67">
        <w:t xml:space="preserve"> eller andre </w:t>
      </w:r>
      <w:proofErr w:type="spellStart"/>
      <w:r w:rsidRPr="009C2F67">
        <w:t>immaterialrettigheter</w:t>
      </w:r>
      <w:proofErr w:type="spellEnd"/>
      <w:r w:rsidRPr="009C2F67">
        <w:t xml:space="preserve"> på en måte som hindrer eller begrenser bruk og </w:t>
      </w:r>
      <w:proofErr w:type="spellStart"/>
      <w:r w:rsidRPr="009C2F67">
        <w:t>viderebruk</w:t>
      </w:r>
      <w:proofErr w:type="spellEnd"/>
      <w:r w:rsidRPr="009C2F67">
        <w:t xml:space="preserve"> av innholdet i databasen i henhold til artikkel 9 i denne forordningen.</w:t>
      </w:r>
    </w:p>
    <w:p w14:paraId="5F0BECF3" w14:textId="77777777" w:rsidR="00DC4F43" w:rsidRPr="009C2F67" w:rsidRDefault="00DC4F43" w:rsidP="009C2F67">
      <w:pPr>
        <w:pStyle w:val="friliste"/>
      </w:pPr>
      <w:r w:rsidRPr="009C2F67">
        <w:t>8.</w:t>
      </w:r>
      <w:r w:rsidRPr="009C2F67">
        <w:tab/>
        <w:t>Et innsamlingsorgan kan delegere oppgavene nevnt i nr. 1 bokstav a), b), c), e), f), g) og i nr. 3 og 4 til en juridisk person som er underlagt lovgivningen i en medlemsstat, eller til et EU-organ, -kontor eller -byrå («den som oppgaver delegeres til»). En eventuell delegering av oppgaver skal skje i form av en skriftlig avtale der det angis hvilke oppgaver som skal delegeres, og på hvilke vilkår de skal utføres («delegeringsavtale»).</w:t>
      </w:r>
    </w:p>
    <w:p w14:paraId="678E1DB6" w14:textId="77777777" w:rsidR="00DC4F43" w:rsidRPr="009C2F67" w:rsidRDefault="00DC4F43" w:rsidP="009C2F67">
      <w:pPr>
        <w:pStyle w:val="Listeavsnitt"/>
      </w:pPr>
      <w:r w:rsidRPr="009C2F67">
        <w:t>Vilkårene fastsatt i delegeringsavtalen skal sikre at</w:t>
      </w:r>
    </w:p>
    <w:p w14:paraId="5216BD7C" w14:textId="77777777" w:rsidR="00DC4F43" w:rsidRPr="009C2F67" w:rsidRDefault="00DC4F43" w:rsidP="009C2F67">
      <w:pPr>
        <w:pStyle w:val="friliste2"/>
      </w:pPr>
      <w:r w:rsidRPr="009C2F67">
        <w:t>a)</w:t>
      </w:r>
      <w:r w:rsidRPr="009C2F67">
        <w:tab/>
        <w:t>den som oppgaver delegeres til, ikke har noen interessekonflikter,</w:t>
      </w:r>
    </w:p>
    <w:p w14:paraId="4D702D3D" w14:textId="77777777" w:rsidR="00DC4F43" w:rsidRPr="009C2F67" w:rsidRDefault="00DC4F43" w:rsidP="009C2F67">
      <w:pPr>
        <w:pStyle w:val="friliste2"/>
      </w:pPr>
      <w:r w:rsidRPr="009C2F67">
        <w:t>b)</w:t>
      </w:r>
      <w:r w:rsidRPr="009C2F67">
        <w:tab/>
        <w:t>den som oppgaver delegeres til, ikke bruker informasjonen som er innhentet, på en urettmessig eller konkurransebegrensende måte eller til et annet formål enn det som er angitt i delegeringsavtalen,</w:t>
      </w:r>
    </w:p>
    <w:p w14:paraId="63846C47" w14:textId="77777777" w:rsidR="00DC4F43" w:rsidRPr="009C2F67" w:rsidRDefault="00DC4F43" w:rsidP="009C2F67">
      <w:pPr>
        <w:pStyle w:val="friliste2"/>
      </w:pPr>
      <w:r w:rsidRPr="009C2F67">
        <w:t>c)</w:t>
      </w:r>
      <w:r w:rsidRPr="009C2F67">
        <w:tab/>
        <w:t>den som oppgaver delegeres til, sikrer vern av informasjonen i samsvar med artikkel 6 i forbindelse med de delegerte oppgavene,</w:t>
      </w:r>
    </w:p>
    <w:p w14:paraId="6A3AC7F1" w14:textId="77777777" w:rsidR="00DC4F43" w:rsidRPr="009C2F67" w:rsidRDefault="00DC4F43" w:rsidP="009C2F67">
      <w:pPr>
        <w:pStyle w:val="friliste2"/>
      </w:pPr>
      <w:r w:rsidRPr="009C2F67">
        <w:t>d)</w:t>
      </w:r>
      <w:r w:rsidRPr="009C2F67">
        <w:tab/>
        <w:t>den som oppgaver delegeres til, regelmessig informerer innsamlingsorganet om sin overordnede utførelse av de delegerte oppgavene,</w:t>
      </w:r>
    </w:p>
    <w:p w14:paraId="6C1554D2" w14:textId="77777777" w:rsidR="00DC4F43" w:rsidRPr="009C2F67" w:rsidRDefault="00DC4F43" w:rsidP="009C2F67">
      <w:pPr>
        <w:pStyle w:val="friliste2"/>
      </w:pPr>
      <w:r w:rsidRPr="009C2F67">
        <w:t>e)</w:t>
      </w:r>
      <w:r w:rsidRPr="009C2F67">
        <w:tab/>
        <w:t>den som oppgaver delegeres til, uten unødig opphold underretter innsamlingsorganet dersom en delegert oppgave ikke er utført.</w:t>
      </w:r>
    </w:p>
    <w:p w14:paraId="0963E831" w14:textId="77777777" w:rsidR="00DC4F43" w:rsidRPr="009C2F67" w:rsidRDefault="00DC4F43" w:rsidP="009C2F67">
      <w:pPr>
        <w:pStyle w:val="Listeavsnitt"/>
      </w:pPr>
      <w:r w:rsidRPr="009C2F67">
        <w:t>Innsamlingsorganet skal fortsatt være ansvarlig for alle oppgaver det delegerer, herunder å gjøre all informasjon ESMA trenger om en delegert oppgave, tilgjengelig for ESMA.</w:t>
      </w:r>
    </w:p>
    <w:p w14:paraId="58CF427E" w14:textId="77777777" w:rsidR="00DC4F43" w:rsidRPr="009C2F67" w:rsidRDefault="00DC4F43" w:rsidP="009C2F67">
      <w:pPr>
        <w:pStyle w:val="Listeavsnitt"/>
      </w:pPr>
      <w:r w:rsidRPr="009C2F67">
        <w:t>Innsamlingsorganets ansvar skal ikke påvirkes av at innsamlingsorganet har delegert oppgaver til en tredjepart. Innsamlingsorganet skal ikke delegere sine oppgaver i et slikt omfang at det ikke lenger kan anses som et innsamlingsorgan.</w:t>
      </w:r>
    </w:p>
    <w:p w14:paraId="2236B970" w14:textId="77777777" w:rsidR="00DC4F43" w:rsidRPr="009C2F67" w:rsidRDefault="00DC4F43" w:rsidP="009C2F67">
      <w:pPr>
        <w:pStyle w:val="Listeavsnitt"/>
      </w:pPr>
      <w:r w:rsidRPr="009C2F67">
        <w:t xml:space="preserve">Innsamlingsorganet skal sikre at enhver delegering av oppgaver utføres på en kostnadseffektiv måte, og at delegeringen, så langt det er mulig, brukes slik at eksisterende innsamlingsprosedyrer og infrastruktur fortsatt får </w:t>
      </w:r>
      <w:proofErr w:type="gramStart"/>
      <w:r w:rsidRPr="009C2F67">
        <w:t>anvendelse</w:t>
      </w:r>
      <w:proofErr w:type="gramEnd"/>
      <w:r w:rsidRPr="009C2F67">
        <w:t xml:space="preserve"> med hensyn til ESAP.</w:t>
      </w:r>
    </w:p>
    <w:p w14:paraId="2874B31D" w14:textId="77777777" w:rsidR="00DC4F43" w:rsidRPr="009C2F67" w:rsidRDefault="00DC4F43" w:rsidP="009C2F67">
      <w:pPr>
        <w:pStyle w:val="Listeavsnitt"/>
      </w:pPr>
      <w:r w:rsidRPr="009C2F67">
        <w:t>Innsamlingsorganet skal underrette ESMA om eventuelle delegeringsavtaler det inngår.</w:t>
      </w:r>
    </w:p>
    <w:p w14:paraId="20082692" w14:textId="77777777" w:rsidR="00DC4F43" w:rsidRPr="009C2F67" w:rsidRDefault="00DC4F43" w:rsidP="009C2F67">
      <w:pPr>
        <w:pStyle w:val="friliste"/>
      </w:pPr>
      <w:r w:rsidRPr="009C2F67">
        <w:t>9.</w:t>
      </w:r>
      <w:r w:rsidRPr="009C2F67">
        <w:tab/>
        <w:t xml:space="preserve">Innsamlingsorganene skal sikre at den informasjonen som foretakene har sendt inn, og som skal gjøres tilgjengelig på ESAP, holder et tilstrekkelig høyt nivå når det gjelder autentisitet, tilgjengelighet, integritet og </w:t>
      </w:r>
      <w:proofErr w:type="spellStart"/>
      <w:r w:rsidRPr="009C2F67">
        <w:t>uavviselighet</w:t>
      </w:r>
      <w:proofErr w:type="spellEnd"/>
      <w:r w:rsidRPr="009C2F67">
        <w:t>. For å sikre disse nivåene kan medlemsstatene tillate at innsamlingsorganene krever at informasjonen som foretakene sender inn, og som skal gjøres tilgjengelig på ESAP, ledsages av et kvalifisert elektronisk segl.</w:t>
      </w:r>
    </w:p>
    <w:p w14:paraId="73BC6A01" w14:textId="77777777" w:rsidR="00DC4F43" w:rsidRPr="009C2F67" w:rsidRDefault="00DC4F43" w:rsidP="009C2F67">
      <w:pPr>
        <w:pStyle w:val="friliste"/>
      </w:pPr>
      <w:r w:rsidRPr="009C2F67">
        <w:t>10.</w:t>
      </w:r>
      <w:r w:rsidRPr="009C2F67">
        <w:tab/>
        <w:t>ESA-ene skal gjennom Felleskomiteen utarbeide utkast til tekniske gjennomføringsstandarder som presiserer følgende:</w:t>
      </w:r>
    </w:p>
    <w:p w14:paraId="1E3BA6B2" w14:textId="77777777" w:rsidR="00DC4F43" w:rsidRPr="009C2F67" w:rsidRDefault="00DC4F43" w:rsidP="009C2F67">
      <w:pPr>
        <w:pStyle w:val="friliste2"/>
      </w:pPr>
      <w:r w:rsidRPr="009C2F67">
        <w:t>a)</w:t>
      </w:r>
      <w:r w:rsidRPr="009C2F67">
        <w:tab/>
        <w:t>Hvordan de tekniske automatiserte valideringene omhandlet i nr. 1 bokstav c) i denne artikkelen skal utføres for hver type informasjon som foretakene sender inn.</w:t>
      </w:r>
    </w:p>
    <w:p w14:paraId="7176B7BA" w14:textId="77777777" w:rsidR="00DC4F43" w:rsidRPr="009C2F67" w:rsidRDefault="00DC4F43" w:rsidP="009C2F67">
      <w:pPr>
        <w:pStyle w:val="friliste2"/>
      </w:pPr>
      <w:r w:rsidRPr="009C2F67">
        <w:t>b)</w:t>
      </w:r>
      <w:r w:rsidRPr="009C2F67">
        <w:tab/>
        <w:t>Egenskapene til det kvalifiserte elektroniske seglet omhandlet i nr. 1 bokstav c) iii) i denne artikkelen og i nr. 9 i denne artikkelen.</w:t>
      </w:r>
    </w:p>
    <w:p w14:paraId="72735C32" w14:textId="77777777" w:rsidR="00DC4F43" w:rsidRPr="009C2F67" w:rsidRDefault="00DC4F43" w:rsidP="009C2F67">
      <w:pPr>
        <w:pStyle w:val="friliste2"/>
      </w:pPr>
      <w:r w:rsidRPr="009C2F67">
        <w:t>c)</w:t>
      </w:r>
      <w:r w:rsidRPr="009C2F67">
        <w:tab/>
        <w:t>De åpne standardlisensene omhandlet i nr. 1 bokstav d) i denne artikkelen.</w:t>
      </w:r>
    </w:p>
    <w:p w14:paraId="4EA4CD4B" w14:textId="77777777" w:rsidR="00DC4F43" w:rsidRPr="009C2F67" w:rsidRDefault="00DC4F43" w:rsidP="009C2F67">
      <w:pPr>
        <w:pStyle w:val="friliste2"/>
      </w:pPr>
      <w:r w:rsidRPr="009C2F67">
        <w:lastRenderedPageBreak/>
        <w:t>d)</w:t>
      </w:r>
      <w:r w:rsidRPr="009C2F67">
        <w:tab/>
        <w:t xml:space="preserve">Egenskapene til API-et som skal </w:t>
      </w:r>
      <w:proofErr w:type="gramStart"/>
      <w:r w:rsidRPr="009C2F67">
        <w:t>implementeres</w:t>
      </w:r>
      <w:proofErr w:type="gramEnd"/>
      <w:r w:rsidRPr="009C2F67">
        <w:t xml:space="preserve"> i henhold til nr. 1 bokstav e) i denne artikkelen.</w:t>
      </w:r>
    </w:p>
    <w:p w14:paraId="23649C13" w14:textId="77777777" w:rsidR="00DC4F43" w:rsidRPr="009C2F67" w:rsidRDefault="00DC4F43" w:rsidP="009C2F67">
      <w:pPr>
        <w:pStyle w:val="friliste2"/>
      </w:pPr>
      <w:r w:rsidRPr="009C2F67">
        <w:t>e)</w:t>
      </w:r>
      <w:r w:rsidRPr="009C2F67">
        <w:tab/>
        <w:t>Egenskapene til metadataene som er nødvendige for søkefunksjonen i ESAP nevnt i artikkel 7 nr. 3, metadataene nevnt i nr. 6 i denne artikkelen og eventuelle andre metadata som er nødvendige for at ESAP skal fungere.</w:t>
      </w:r>
    </w:p>
    <w:p w14:paraId="65C458F8" w14:textId="77777777" w:rsidR="00DC4F43" w:rsidRPr="009C2F67" w:rsidRDefault="00DC4F43" w:rsidP="009C2F67">
      <w:pPr>
        <w:pStyle w:val="friliste2"/>
      </w:pPr>
      <w:r w:rsidRPr="009C2F67">
        <w:t>f)</w:t>
      </w:r>
      <w:r w:rsidRPr="009C2F67">
        <w:tab/>
        <w:t>Tidsfristene omhandlet i nr. 1 bokstav d) i denne artikkelen.</w:t>
      </w:r>
    </w:p>
    <w:p w14:paraId="38961AA7" w14:textId="77777777" w:rsidR="00DC4F43" w:rsidRPr="009C2F67" w:rsidRDefault="00DC4F43" w:rsidP="009C2F67">
      <w:pPr>
        <w:pStyle w:val="friliste2"/>
      </w:pPr>
      <w:r w:rsidRPr="009C2F67">
        <w:t>g)</w:t>
      </w:r>
      <w:r w:rsidRPr="009C2F67">
        <w:tab/>
        <w:t>Den foreløpige listen over og egenskapene til formater som kan godtas som formater som tillater datauttrekking, og som maskinleselige formater som nevnt i nr. 1 bokstav c) i) i denne artikkelen.</w:t>
      </w:r>
    </w:p>
    <w:p w14:paraId="71895C78" w14:textId="77777777" w:rsidR="00DC4F43" w:rsidRPr="009C2F67" w:rsidRDefault="00DC4F43" w:rsidP="009C2F67">
      <w:pPr>
        <w:pStyle w:val="friliste"/>
      </w:pPr>
      <w:r w:rsidRPr="009C2F67">
        <w:t>11.</w:t>
      </w:r>
      <w:r w:rsidRPr="009C2F67">
        <w:tab/>
        <w:t>Når ESA-ene utarbeider utkastene til de tekniske gjennomføringsstandardene nevnt i nr. 10, skal de ta hensyn til eventuelle standarder som allerede finnes i de tilsvarende sektorspesifikke unionsrettsaktene, og særlig til eventuelle standarder som er utformet spesielt for små og mellomstore bedrifter.</w:t>
      </w:r>
    </w:p>
    <w:p w14:paraId="3DAD65B3" w14:textId="77777777" w:rsidR="00DC4F43" w:rsidRPr="009C2F67" w:rsidRDefault="00DC4F43" w:rsidP="009C2F67">
      <w:pPr>
        <w:pStyle w:val="Listeavsnitt"/>
      </w:pPr>
      <w:r w:rsidRPr="009C2F67">
        <w:t>ESA-ene skal framlegge disse utkastene til tekniske gjennomføringsstandarder for Kommisjonen senest 10. september 2024.</w:t>
      </w:r>
    </w:p>
    <w:p w14:paraId="4023527A" w14:textId="77777777" w:rsidR="00DC4F43" w:rsidRPr="009C2F67" w:rsidRDefault="00DC4F43" w:rsidP="009C2F67">
      <w:pPr>
        <w:pStyle w:val="Listeavsnitt"/>
      </w:pPr>
      <w:r w:rsidRPr="009C2F67">
        <w:t>Kommisjonen gis myndighet til å vedta de tekniske gjennomføringsstandardene nevnt i første ledd i dette nummeret i samsvar med artikkel 15 i forordning (EU) nr. 1093/2010, artikkel 15 i forordning (EU) nr. 1094/2010 og artikkel 15 i forordning (EU) nr. 1095/2010.</w:t>
      </w:r>
    </w:p>
    <w:p w14:paraId="261FF2FB" w14:textId="77777777" w:rsidR="00DC4F43" w:rsidRPr="009C2F67" w:rsidRDefault="00DC4F43" w:rsidP="009C2F67">
      <w:pPr>
        <w:pStyle w:val="friliste"/>
      </w:pPr>
      <w:r w:rsidRPr="009C2F67">
        <w:t>12.</w:t>
      </w:r>
      <w:r w:rsidRPr="009C2F67">
        <w:tab/>
        <w:t>Innsamlingsorganer som er EU-organer, -kontorer eller -byråer som gjør historisk informasjon tilgjengelig for ESAP i samsvar med artikkel 1 nr. 3, skal gjøre følgende:</w:t>
      </w:r>
    </w:p>
    <w:p w14:paraId="32B946CD" w14:textId="77777777" w:rsidR="00DC4F43" w:rsidRPr="009C2F67" w:rsidRDefault="00DC4F43" w:rsidP="009C2F67">
      <w:pPr>
        <w:pStyle w:val="friliste2"/>
      </w:pPr>
      <w:r w:rsidRPr="009C2F67">
        <w:t>a)</w:t>
      </w:r>
      <w:r w:rsidRPr="009C2F67">
        <w:tab/>
      </w:r>
      <w:r w:rsidRPr="009C2F67">
        <w:t>Utarbeide informasjonen i et format som tillater datauttrekking.</w:t>
      </w:r>
    </w:p>
    <w:p w14:paraId="08DDE21F" w14:textId="77777777" w:rsidR="00DC4F43" w:rsidRPr="009C2F67" w:rsidRDefault="00DC4F43" w:rsidP="009C2F67">
      <w:pPr>
        <w:pStyle w:val="friliste2"/>
      </w:pPr>
      <w:r w:rsidRPr="009C2F67">
        <w:t>b)</w:t>
      </w:r>
      <w:r w:rsidRPr="009C2F67">
        <w:tab/>
        <w:t>Sikre at informasjonen ledsages av metadata som angir</w:t>
      </w:r>
    </w:p>
    <w:p w14:paraId="433862DA" w14:textId="77777777" w:rsidR="00DC4F43" w:rsidRPr="009C2F67" w:rsidRDefault="00DC4F43" w:rsidP="009C2F67">
      <w:pPr>
        <w:pStyle w:val="friliste3"/>
      </w:pPr>
      <w:r w:rsidRPr="009C2F67">
        <w:t>i)</w:t>
      </w:r>
      <w:r w:rsidRPr="009C2F67">
        <w:tab/>
        <w:t>foretakets navn,</w:t>
      </w:r>
    </w:p>
    <w:p w14:paraId="653529BF" w14:textId="77777777" w:rsidR="00DC4F43" w:rsidRPr="009C2F67" w:rsidRDefault="00DC4F43" w:rsidP="009C2F67">
      <w:pPr>
        <w:pStyle w:val="friliste3"/>
      </w:pPr>
      <w:r w:rsidRPr="009C2F67">
        <w:t>ii)</w:t>
      </w:r>
      <w:r w:rsidRPr="009C2F67">
        <w:tab/>
        <w:t>typen informasjon, klassifisert i henhold til artikkel 7 nr. 4 bokstav c),</w:t>
      </w:r>
    </w:p>
    <w:p w14:paraId="438F7B73" w14:textId="77777777" w:rsidR="00DC4F43" w:rsidRPr="009C2F67" w:rsidRDefault="00DC4F43" w:rsidP="009C2F67">
      <w:pPr>
        <w:pStyle w:val="friliste3"/>
      </w:pPr>
      <w:r w:rsidRPr="009C2F67">
        <w:t>iii)</w:t>
      </w:r>
      <w:r w:rsidRPr="009C2F67">
        <w:tab/>
        <w:t>foretakets LEI-kode som angitt i henhold til artikkel 7 nr. 4 bokstav b), dersom en slik finnes.</w:t>
      </w:r>
    </w:p>
    <w:p w14:paraId="727FB64D" w14:textId="77777777" w:rsidR="00DC4F43" w:rsidRPr="009C2F67" w:rsidRDefault="00DC4F43" w:rsidP="009C2F67">
      <w:pPr>
        <w:pStyle w:val="friliste2"/>
      </w:pPr>
      <w:r w:rsidRPr="009C2F67">
        <w:t>c)</w:t>
      </w:r>
      <w:r w:rsidRPr="009C2F67">
        <w:tab/>
        <w:t>Presisere at informasjonen er historisk informasjon.</w:t>
      </w:r>
    </w:p>
    <w:p w14:paraId="2881ABC6" w14:textId="77777777" w:rsidR="00DC4F43" w:rsidRPr="009C2F67" w:rsidRDefault="00DC4F43" w:rsidP="009C2F67">
      <w:pPr>
        <w:pStyle w:val="Listeavsnitt"/>
      </w:pPr>
      <w:r w:rsidRPr="009C2F67">
        <w:t>Som unntak fra nr. 1 bokstav g) i denne artikkelen skal historisk informasjon ikke gjøres tilgjengelig på ESAP i mer enn fem år.</w:t>
      </w:r>
    </w:p>
    <w:p w14:paraId="11A791E4" w14:textId="77777777" w:rsidR="00DC4F43" w:rsidRPr="009C2F67" w:rsidRDefault="00DC4F43" w:rsidP="009C2F67">
      <w:pPr>
        <w:pStyle w:val="avsnitt-undertittel"/>
      </w:pPr>
      <w:r w:rsidRPr="009C2F67">
        <w:t>Artikkel 6</w:t>
      </w:r>
    </w:p>
    <w:p w14:paraId="64948BD4" w14:textId="77777777" w:rsidR="00DC4F43" w:rsidRPr="009C2F67" w:rsidRDefault="00DC4F43" w:rsidP="009C2F67">
      <w:pPr>
        <w:pStyle w:val="Undertittel"/>
      </w:pPr>
      <w:r w:rsidRPr="009C2F67">
        <w:t>Cybersikkerhet</w:t>
      </w:r>
    </w:p>
    <w:p w14:paraId="31C5201B" w14:textId="77777777" w:rsidR="00DC4F43" w:rsidRPr="009C2F67" w:rsidRDefault="00DC4F43" w:rsidP="009C2F67">
      <w:r w:rsidRPr="009C2F67">
        <w:t xml:space="preserve">ESMA skal fastsette effektive og forholdsmessige retningslinjer for informasjonssikkerhet for ESAP og skal sikre at den informasjonen som gjøres tilgjengelig på ESAP, holder et tilstrekkelig høyt nivå når det gjelder autentisitet, tilgjengelighet, integritet og </w:t>
      </w:r>
      <w:proofErr w:type="spellStart"/>
      <w:r w:rsidRPr="009C2F67">
        <w:t>uavviselighet</w:t>
      </w:r>
      <w:proofErr w:type="spellEnd"/>
      <w:r w:rsidRPr="009C2F67">
        <w:t>, og at personopplysninger vernes. ESMA kan gjennomføre periodiske gjennomganger av retningslinjene for informasjonssikkerhet og cybersikkerhetssituasjonen for ESAP i lys av nye utviklingstrekk for cybersikkerhet på internasjonalt plan og på unionsplan og som følge av den seneste utviklingen.</w:t>
      </w:r>
    </w:p>
    <w:p w14:paraId="726D6859" w14:textId="77777777" w:rsidR="00DC4F43" w:rsidRPr="009C2F67" w:rsidRDefault="00DC4F43" w:rsidP="009C2F67">
      <w:pPr>
        <w:pStyle w:val="avsnitt-undertittel"/>
      </w:pPr>
      <w:r w:rsidRPr="009C2F67">
        <w:lastRenderedPageBreak/>
        <w:t>Artikkel 7</w:t>
      </w:r>
    </w:p>
    <w:p w14:paraId="6A49158A" w14:textId="77777777" w:rsidR="00DC4F43" w:rsidRPr="009C2F67" w:rsidRDefault="00DC4F43" w:rsidP="009C2F67">
      <w:pPr>
        <w:pStyle w:val="Undertittel"/>
      </w:pPr>
      <w:r w:rsidRPr="009C2F67">
        <w:t>Funksjoner i ESAP</w:t>
      </w:r>
    </w:p>
    <w:p w14:paraId="10CC4F0A" w14:textId="77777777" w:rsidR="00DC4F43" w:rsidRPr="009C2F67" w:rsidRDefault="00DC4F43" w:rsidP="009C2F67">
      <w:pPr>
        <w:pStyle w:val="friliste"/>
      </w:pPr>
      <w:r w:rsidRPr="009C2F67">
        <w:t>1.</w:t>
      </w:r>
      <w:r w:rsidRPr="009C2F67">
        <w:tab/>
        <w:t>ESMA skal sikre at ESAP som et minimum har følgende funksjoner:</w:t>
      </w:r>
    </w:p>
    <w:p w14:paraId="0900E86F" w14:textId="77777777" w:rsidR="00DC4F43" w:rsidRPr="009C2F67" w:rsidRDefault="00DC4F43" w:rsidP="009C2F67">
      <w:pPr>
        <w:pStyle w:val="friliste2"/>
      </w:pPr>
      <w:r w:rsidRPr="009C2F67">
        <w:t>a)</w:t>
      </w:r>
      <w:r w:rsidRPr="009C2F67">
        <w:tab/>
        <w:t>En nettportal med et brukervennlig grensesnitt som tar hensyn til tilgangsbehovene til personer med funksjonsnedsettelse, for å gi tilgang til informasjonen på ESAP på alle offisielle språk i Unionen.</w:t>
      </w:r>
    </w:p>
    <w:p w14:paraId="02E1ADD7" w14:textId="77777777" w:rsidR="00DC4F43" w:rsidRPr="009C2F67" w:rsidRDefault="00DC4F43" w:rsidP="009C2F67">
      <w:pPr>
        <w:pStyle w:val="friliste2"/>
      </w:pPr>
      <w:r w:rsidRPr="009C2F67">
        <w:t>b)</w:t>
      </w:r>
      <w:r w:rsidRPr="009C2F67">
        <w:tab/>
        <w:t>Et API som gjør det mulig å få enkel tilgang til informasjonen på ESAP.</w:t>
      </w:r>
    </w:p>
    <w:p w14:paraId="26D6B778" w14:textId="77777777" w:rsidR="00DC4F43" w:rsidRPr="009C2F67" w:rsidRDefault="00DC4F43" w:rsidP="009C2F67">
      <w:pPr>
        <w:pStyle w:val="friliste2"/>
      </w:pPr>
      <w:r w:rsidRPr="009C2F67">
        <w:t>c)</w:t>
      </w:r>
      <w:r w:rsidRPr="009C2F67">
        <w:tab/>
        <w:t>En søkefunksjon på alle offisielle språk i Unionen.</w:t>
      </w:r>
    </w:p>
    <w:p w14:paraId="16495070" w14:textId="77777777" w:rsidR="00DC4F43" w:rsidRPr="009C2F67" w:rsidRDefault="00DC4F43" w:rsidP="009C2F67">
      <w:pPr>
        <w:pStyle w:val="friliste2"/>
      </w:pPr>
      <w:r w:rsidRPr="009C2F67">
        <w:t>d)</w:t>
      </w:r>
      <w:r w:rsidRPr="009C2F67">
        <w:tab/>
        <w:t>Et informasjonsvisningsprogram.</w:t>
      </w:r>
    </w:p>
    <w:p w14:paraId="159F9B01" w14:textId="77777777" w:rsidR="00DC4F43" w:rsidRPr="009C2F67" w:rsidRDefault="00DC4F43" w:rsidP="009C2F67">
      <w:pPr>
        <w:pStyle w:val="friliste2"/>
      </w:pPr>
      <w:r w:rsidRPr="009C2F67">
        <w:t>e)</w:t>
      </w:r>
      <w:r w:rsidRPr="009C2F67">
        <w:tab/>
        <w:t>En maskinoversettelsestjeneste for informasjonen som hentes ut.</w:t>
      </w:r>
    </w:p>
    <w:p w14:paraId="270A1F53" w14:textId="77777777" w:rsidR="00DC4F43" w:rsidRPr="009C2F67" w:rsidRDefault="00DC4F43" w:rsidP="009C2F67">
      <w:pPr>
        <w:pStyle w:val="friliste2"/>
      </w:pPr>
      <w:r w:rsidRPr="009C2F67">
        <w:t>f)</w:t>
      </w:r>
      <w:r w:rsidRPr="009C2F67">
        <w:tab/>
        <w:t xml:space="preserve">En nedlastingstjeneste, herunder for </w:t>
      </w:r>
      <w:proofErr w:type="spellStart"/>
      <w:r w:rsidRPr="009C2F67">
        <w:t>nedlasting</w:t>
      </w:r>
      <w:proofErr w:type="spellEnd"/>
      <w:r w:rsidRPr="009C2F67">
        <w:t xml:space="preserve"> av store mengder data.</w:t>
      </w:r>
    </w:p>
    <w:p w14:paraId="4A608234" w14:textId="77777777" w:rsidR="00DC4F43" w:rsidRPr="009C2F67" w:rsidRDefault="00DC4F43" w:rsidP="009C2F67">
      <w:pPr>
        <w:pStyle w:val="friliste2"/>
      </w:pPr>
      <w:r w:rsidRPr="009C2F67">
        <w:t>g)</w:t>
      </w:r>
      <w:r w:rsidRPr="009C2F67">
        <w:tab/>
        <w:t>En varslingstjeneste som informerer brukerne om ny informasjon på ESAP.</w:t>
      </w:r>
    </w:p>
    <w:p w14:paraId="736FD091" w14:textId="77777777" w:rsidR="00DC4F43" w:rsidRPr="009C2F67" w:rsidRDefault="00DC4F43" w:rsidP="009C2F67">
      <w:pPr>
        <w:pStyle w:val="friliste2"/>
      </w:pPr>
      <w:r w:rsidRPr="009C2F67">
        <w:t>h)</w:t>
      </w:r>
      <w:r w:rsidRPr="009C2F67">
        <w:tab/>
        <w:t>Presentasjon av informasjon som er sendt inn på frivillig grunnlag i henhold til artikkel 1 nr. 1 bokstav b), på en slik måte at</w:t>
      </w:r>
    </w:p>
    <w:p w14:paraId="23A1360D" w14:textId="77777777" w:rsidR="00DC4F43" w:rsidRPr="009C2F67" w:rsidRDefault="00DC4F43" w:rsidP="009C2F67">
      <w:pPr>
        <w:pStyle w:val="friliste3"/>
      </w:pPr>
      <w:r w:rsidRPr="009C2F67">
        <w:t>i)</w:t>
      </w:r>
      <w:r w:rsidRPr="009C2F67">
        <w:tab/>
        <w:t>den klart kan skilles fra informasjon som er sendt inn på obligatorisk grunnlag i henhold til artikkel 1 nr. 1 bokstav a),</w:t>
      </w:r>
    </w:p>
    <w:p w14:paraId="7AA34F6F" w14:textId="77777777" w:rsidR="00DC4F43" w:rsidRPr="009C2F67" w:rsidRDefault="00DC4F43" w:rsidP="009C2F67">
      <w:pPr>
        <w:pStyle w:val="friliste3"/>
      </w:pPr>
      <w:r w:rsidRPr="009C2F67">
        <w:t>ii)</w:t>
      </w:r>
      <w:r w:rsidRPr="009C2F67">
        <w:tab/>
        <w:t>brukerne, dersom det er relevant, informeres om at informasjonen ikke nødvendigvis oppfyller alle kravene til informasjon som er sendt inn på obligatorisk grunnlag i henhold til artikkel 1 nr. 1 bokstav a), og at den ikke nødvendigvis vil bli oppdatert over tid.</w:t>
      </w:r>
    </w:p>
    <w:p w14:paraId="662B56CC" w14:textId="77777777" w:rsidR="00DC4F43" w:rsidRPr="009C2F67" w:rsidRDefault="00DC4F43" w:rsidP="009C2F67">
      <w:pPr>
        <w:pStyle w:val="friliste"/>
      </w:pPr>
      <w:r w:rsidRPr="009C2F67">
        <w:t>2.</w:t>
      </w:r>
      <w:r w:rsidRPr="009C2F67">
        <w:tab/>
        <w:t>ESMA skal sikre at ESAP senest 10. juli 2028 har de funksjonene som er nevnt i nr. 1 bokstav e) og g). ESMA skal sikre at ESAP senest 9. januar 2030 har de funksjonene som er nevnt i nr. 1 bokstav h).</w:t>
      </w:r>
    </w:p>
    <w:p w14:paraId="27ADCB85" w14:textId="77777777" w:rsidR="00DC4F43" w:rsidRPr="009C2F67" w:rsidRDefault="00DC4F43" w:rsidP="009C2F67">
      <w:pPr>
        <w:pStyle w:val="friliste"/>
      </w:pPr>
      <w:r w:rsidRPr="009C2F67">
        <w:t>3.</w:t>
      </w:r>
      <w:r w:rsidRPr="009C2F67">
        <w:tab/>
        <w:t>Søkefunksjonen nevnt i nr. 1 bokstav c) i denne artikkelen skal gjøre det mulig å søke på grunnlag av følgende metadata:</w:t>
      </w:r>
    </w:p>
    <w:p w14:paraId="51656703" w14:textId="77777777" w:rsidR="00DC4F43" w:rsidRPr="009C2F67" w:rsidRDefault="00DC4F43" w:rsidP="009C2F67">
      <w:pPr>
        <w:pStyle w:val="friliste2"/>
      </w:pPr>
      <w:r w:rsidRPr="009C2F67">
        <w:t>a)</w:t>
      </w:r>
      <w:r w:rsidRPr="009C2F67">
        <w:tab/>
        <w:t>Navnet på foretaket som sendte inn informasjonen, og på den fysiske eller juridiske personen som informasjonen gjelder.</w:t>
      </w:r>
    </w:p>
    <w:p w14:paraId="3A2DB2AF" w14:textId="77777777" w:rsidR="00DC4F43" w:rsidRPr="009C2F67" w:rsidRDefault="00DC4F43" w:rsidP="009C2F67">
      <w:pPr>
        <w:pStyle w:val="friliste2"/>
      </w:pPr>
      <w:r w:rsidRPr="009C2F67">
        <w:t>b)</w:t>
      </w:r>
      <w:r w:rsidRPr="009C2F67">
        <w:tab/>
        <w:t>LEI-koden for foretaket som sendte inn informasjonen, og for den juridiske personen som informasjonen gjelder.</w:t>
      </w:r>
    </w:p>
    <w:p w14:paraId="062CC030" w14:textId="77777777" w:rsidR="00DC4F43" w:rsidRPr="009C2F67" w:rsidRDefault="00DC4F43" w:rsidP="009C2F67">
      <w:pPr>
        <w:pStyle w:val="friliste2"/>
      </w:pPr>
      <w:r w:rsidRPr="009C2F67">
        <w:t>c)</w:t>
      </w:r>
      <w:r w:rsidRPr="009C2F67">
        <w:tab/>
        <w:t>Typen informasjon nevnt i artikkel 1 nr. 1 som foretaket har sendt inn, og om informasjonen ble sendt inn på obligatorisk grunnlag i henhold til artikkel 1 nr. 1 bokstav a) eller på frivillig grunnlag i henhold til bokstav b) i nevnte nummer.</w:t>
      </w:r>
    </w:p>
    <w:p w14:paraId="7DD5B864" w14:textId="77777777" w:rsidR="00DC4F43" w:rsidRPr="009C2F67" w:rsidRDefault="00DC4F43" w:rsidP="009C2F67">
      <w:pPr>
        <w:pStyle w:val="friliste2"/>
      </w:pPr>
      <w:r w:rsidRPr="009C2F67">
        <w:t>d)</w:t>
      </w:r>
      <w:r w:rsidRPr="009C2F67">
        <w:tab/>
        <w:t>Dato og klokkeslett da foretaket sendte inn informasjonen til innsamlingsorganet.</w:t>
      </w:r>
    </w:p>
    <w:p w14:paraId="0B0FD50F" w14:textId="77777777" w:rsidR="00DC4F43" w:rsidRPr="009C2F67" w:rsidRDefault="00DC4F43" w:rsidP="009C2F67">
      <w:pPr>
        <w:pStyle w:val="friliste2"/>
      </w:pPr>
      <w:r w:rsidRPr="009C2F67">
        <w:t>e)</w:t>
      </w:r>
      <w:r w:rsidRPr="009C2F67">
        <w:tab/>
        <w:t>Datoen eller perioden som informasjonen gjelder.</w:t>
      </w:r>
    </w:p>
    <w:p w14:paraId="796D5652" w14:textId="77777777" w:rsidR="00DC4F43" w:rsidRPr="009C2F67" w:rsidRDefault="00DC4F43" w:rsidP="009C2F67">
      <w:pPr>
        <w:pStyle w:val="friliste2"/>
      </w:pPr>
      <w:r w:rsidRPr="009C2F67">
        <w:t>f)</w:t>
      </w:r>
      <w:r w:rsidRPr="009C2F67">
        <w:tab/>
        <w:t>Størrelsen på foretaket som sendte inn informasjonen, etter kategori, og på den juridiske personen som informasjonen gjelder.</w:t>
      </w:r>
    </w:p>
    <w:p w14:paraId="729578A1" w14:textId="77777777" w:rsidR="00DC4F43" w:rsidRPr="009C2F67" w:rsidRDefault="00DC4F43" w:rsidP="009C2F67">
      <w:pPr>
        <w:pStyle w:val="friliste2"/>
      </w:pPr>
      <w:r w:rsidRPr="009C2F67">
        <w:t>g)</w:t>
      </w:r>
      <w:r w:rsidRPr="009C2F67">
        <w:tab/>
        <w:t>Landet der den juridiske personen som informasjonen gjelder, har sitt forretningskontor.</w:t>
      </w:r>
    </w:p>
    <w:p w14:paraId="6B41A79B" w14:textId="77777777" w:rsidR="00DC4F43" w:rsidRPr="009C2F67" w:rsidRDefault="00DC4F43" w:rsidP="009C2F67">
      <w:pPr>
        <w:pStyle w:val="friliste2"/>
      </w:pPr>
      <w:r w:rsidRPr="009C2F67">
        <w:t>h)</w:t>
      </w:r>
      <w:r w:rsidRPr="009C2F67">
        <w:tab/>
        <w:t>Industrisektoren(e) for den økonomiske virksomheten til den fysiske eller juridiske personen som informasjonen gjelder.</w:t>
      </w:r>
    </w:p>
    <w:p w14:paraId="50C7CD88" w14:textId="77777777" w:rsidR="00DC4F43" w:rsidRPr="009C2F67" w:rsidRDefault="00DC4F43" w:rsidP="009C2F67">
      <w:pPr>
        <w:pStyle w:val="friliste2"/>
      </w:pPr>
      <w:r w:rsidRPr="009C2F67">
        <w:t>i)</w:t>
      </w:r>
      <w:r w:rsidRPr="009C2F67">
        <w:tab/>
        <w:t>Innsamlingsorganet som er ansvarlig for innsamlingen av informasjonen.</w:t>
      </w:r>
    </w:p>
    <w:p w14:paraId="1C24CDB9" w14:textId="77777777" w:rsidR="00DC4F43" w:rsidRPr="009C2F67" w:rsidRDefault="00DC4F43" w:rsidP="009C2F67">
      <w:pPr>
        <w:pStyle w:val="friliste2"/>
      </w:pPr>
      <w:r w:rsidRPr="009C2F67">
        <w:t>j)</w:t>
      </w:r>
      <w:r w:rsidRPr="009C2F67">
        <w:tab/>
        <w:t>Det språket som informasjonen ble innsendt på.</w:t>
      </w:r>
    </w:p>
    <w:p w14:paraId="4AF4FA96" w14:textId="77777777" w:rsidR="00DC4F43" w:rsidRPr="009C2F67" w:rsidRDefault="00DC4F43" w:rsidP="009C2F67">
      <w:pPr>
        <w:pStyle w:val="friliste"/>
      </w:pPr>
      <w:r w:rsidRPr="009C2F67">
        <w:lastRenderedPageBreak/>
        <w:t>4.</w:t>
      </w:r>
      <w:r w:rsidRPr="009C2F67">
        <w:tab/>
        <w:t>ESA-ene skal gjennom Felleskomiteen utarbeide utkast til tekniske gjennomføringsstandarder som presiserer følgende:</w:t>
      </w:r>
    </w:p>
    <w:p w14:paraId="333E382A" w14:textId="77777777" w:rsidR="00DC4F43" w:rsidRPr="009C2F67" w:rsidRDefault="00DC4F43" w:rsidP="009C2F67">
      <w:pPr>
        <w:pStyle w:val="friliste2"/>
      </w:pPr>
      <w:r w:rsidRPr="009C2F67">
        <w:t>a)</w:t>
      </w:r>
      <w:r w:rsidRPr="009C2F67">
        <w:tab/>
        <w:t>Egenskapene til API-et nevnt i nr. 1 bokstav b).</w:t>
      </w:r>
    </w:p>
    <w:p w14:paraId="74FD7DC5" w14:textId="77777777" w:rsidR="00DC4F43" w:rsidRPr="009C2F67" w:rsidRDefault="00DC4F43" w:rsidP="009C2F67">
      <w:pPr>
        <w:pStyle w:val="friliste2"/>
      </w:pPr>
      <w:r w:rsidRPr="009C2F67">
        <w:t>b)</w:t>
      </w:r>
      <w:r w:rsidRPr="009C2F67">
        <w:tab/>
        <w:t>Den spesifikke LEI-koden nevnt i nr. 3 bokstav b).</w:t>
      </w:r>
    </w:p>
    <w:p w14:paraId="3BCED897" w14:textId="77777777" w:rsidR="00DC4F43" w:rsidRPr="009C2F67" w:rsidRDefault="00DC4F43" w:rsidP="009C2F67">
      <w:pPr>
        <w:pStyle w:val="friliste2"/>
      </w:pPr>
      <w:r w:rsidRPr="009C2F67">
        <w:t>c)</w:t>
      </w:r>
      <w:r w:rsidRPr="009C2F67">
        <w:tab/>
        <w:t>Klassifisering av typen informasjon nevnt i nr. 3 bokstav c).</w:t>
      </w:r>
    </w:p>
    <w:p w14:paraId="0957F399" w14:textId="77777777" w:rsidR="00DC4F43" w:rsidRPr="009C2F67" w:rsidRDefault="00DC4F43" w:rsidP="009C2F67">
      <w:pPr>
        <w:pStyle w:val="friliste2"/>
      </w:pPr>
      <w:r w:rsidRPr="009C2F67">
        <w:t>d)</w:t>
      </w:r>
      <w:r w:rsidRPr="009C2F67">
        <w:tab/>
        <w:t>Kategoriene av størrelser på foretakene nevnt i nr. 3 bokstav f).</w:t>
      </w:r>
    </w:p>
    <w:p w14:paraId="0E28E6CA" w14:textId="77777777" w:rsidR="00DC4F43" w:rsidRPr="009C2F67" w:rsidRDefault="00DC4F43" w:rsidP="009C2F67">
      <w:pPr>
        <w:pStyle w:val="friliste2"/>
      </w:pPr>
      <w:r w:rsidRPr="009C2F67">
        <w:t>e)</w:t>
      </w:r>
      <w:r w:rsidRPr="009C2F67">
        <w:tab/>
        <w:t>Beskrivelse av industrisektorene nevnt i nr. 3 bokstav h).</w:t>
      </w:r>
    </w:p>
    <w:p w14:paraId="522A7B52" w14:textId="77777777" w:rsidR="00DC4F43" w:rsidRPr="009C2F67" w:rsidRDefault="00DC4F43" w:rsidP="009C2F67">
      <w:pPr>
        <w:pStyle w:val="Listeavsnitt"/>
      </w:pPr>
      <w:r w:rsidRPr="009C2F67">
        <w:t>ESA-ene skal framlegge disse utkastene til tekniske gjennomføringsstandarder for Kommisjonen senest 10. september 2024.</w:t>
      </w:r>
    </w:p>
    <w:p w14:paraId="42C9CB83" w14:textId="77777777" w:rsidR="00DC4F43" w:rsidRPr="009C2F67" w:rsidRDefault="00DC4F43" w:rsidP="009C2F67">
      <w:pPr>
        <w:pStyle w:val="Listeavsnitt"/>
      </w:pPr>
      <w:r w:rsidRPr="009C2F67">
        <w:t>Kommisjonen gis myndighet til å vedta de tekniske gjennomføringsstandardene nevnt i første ledd i dette nummeret i samsvar med artikkel 15 i forordning (EU) nr. 1093/2010, artikkel 15 i forordning (EU) nr. 1094/2010 og artikkel 15 i forordning (EU) nr. 1095/2010.</w:t>
      </w:r>
    </w:p>
    <w:p w14:paraId="52912872" w14:textId="77777777" w:rsidR="00DC4F43" w:rsidRPr="009C2F67" w:rsidRDefault="00DC4F43" w:rsidP="009C2F67">
      <w:pPr>
        <w:pStyle w:val="avsnitt-undertittel"/>
      </w:pPr>
      <w:r w:rsidRPr="009C2F67">
        <w:t>Artikkel 8</w:t>
      </w:r>
    </w:p>
    <w:p w14:paraId="25C97EAC" w14:textId="77777777" w:rsidR="00DC4F43" w:rsidRPr="009C2F67" w:rsidRDefault="00DC4F43" w:rsidP="009C2F67">
      <w:pPr>
        <w:pStyle w:val="Undertittel"/>
      </w:pPr>
      <w:r w:rsidRPr="009C2F67">
        <w:t>Tilgang til informasjon på ESAP</w:t>
      </w:r>
    </w:p>
    <w:p w14:paraId="3E0D5D7B" w14:textId="77777777" w:rsidR="00DC4F43" w:rsidRPr="009C2F67" w:rsidRDefault="00DC4F43" w:rsidP="009C2F67">
      <w:pPr>
        <w:pStyle w:val="friliste"/>
      </w:pPr>
      <w:r w:rsidRPr="009C2F67">
        <w:t>1.</w:t>
      </w:r>
      <w:r w:rsidRPr="009C2F67">
        <w:tab/>
        <w:t>For å</w:t>
      </w:r>
      <w:r w:rsidRPr="009C2F67">
        <w:t xml:space="preserve"> fremme gjennomsiktighet og velfungerende kapitalmarkeder i Unionen skal ESMA sikre at tilgang til informasjon på ESAP gis på et ikke-diskriminerende grunnlag, og at brukerne har direkte og umiddelbar vederlagsfri tilgang til informasjonen på ESAP.</w:t>
      </w:r>
    </w:p>
    <w:p w14:paraId="21C81F16" w14:textId="77777777" w:rsidR="00DC4F43" w:rsidRPr="009C2F67" w:rsidRDefault="00DC4F43" w:rsidP="009C2F67">
      <w:pPr>
        <w:pStyle w:val="friliste"/>
      </w:pPr>
      <w:r w:rsidRPr="009C2F67">
        <w:t>2.</w:t>
      </w:r>
      <w:r w:rsidRPr="009C2F67">
        <w:tab/>
        <w:t xml:space="preserve">ESMA skal imidlertid kreve avgifter for bestemte tjenester med høye vedlikeholds- og støttekostnader eller tjenester som innebærer søk etter og </w:t>
      </w:r>
      <w:proofErr w:type="spellStart"/>
      <w:r w:rsidRPr="009C2F67">
        <w:t>nedlasting</w:t>
      </w:r>
      <w:proofErr w:type="spellEnd"/>
      <w:r w:rsidRPr="009C2F67">
        <w:t xml:space="preserve"> av store mengder data. Disse avgiftene skal ikke overstige </w:t>
      </w:r>
      <w:proofErr w:type="spellStart"/>
      <w:r w:rsidRPr="009C2F67">
        <w:t>ESMAs</w:t>
      </w:r>
      <w:proofErr w:type="spellEnd"/>
      <w:r w:rsidRPr="009C2F67">
        <w:t xml:space="preserve"> direkte kostnader ved å yte disse tjenestene. Avgiftene som kreves inn for disse tjenestene, bør avsettes til </w:t>
      </w:r>
      <w:proofErr w:type="spellStart"/>
      <w:r w:rsidRPr="009C2F67">
        <w:t>ESAPs</w:t>
      </w:r>
      <w:proofErr w:type="spellEnd"/>
      <w:r w:rsidRPr="009C2F67">
        <w:t xml:space="preserve"> overordnede drift.</w:t>
      </w:r>
    </w:p>
    <w:p w14:paraId="155D5BF2" w14:textId="77777777" w:rsidR="00DC4F43" w:rsidRPr="009C2F67" w:rsidRDefault="00DC4F43" w:rsidP="009C2F67">
      <w:pPr>
        <w:pStyle w:val="friliste"/>
      </w:pPr>
      <w:r w:rsidRPr="009C2F67">
        <w:t>3.</w:t>
      </w:r>
      <w:r w:rsidRPr="009C2F67">
        <w:tab/>
        <w:t>ESMA kan kreve at brukere av tjenestene som ESMA krever inn avgifter for, som nevnt i nr. 2, fyller ut en digital erklæring.</w:t>
      </w:r>
    </w:p>
    <w:p w14:paraId="399D1B4C" w14:textId="77777777" w:rsidR="00DC4F43" w:rsidRPr="009C2F67" w:rsidRDefault="00DC4F43" w:rsidP="009C2F67">
      <w:pPr>
        <w:pStyle w:val="friliste"/>
      </w:pPr>
      <w:r w:rsidRPr="009C2F67">
        <w:t>4.</w:t>
      </w:r>
      <w:r w:rsidRPr="009C2F67">
        <w:tab/>
        <w:t>Uten at det berører nr. 2, skal ESMA gi følgende enheter direkte og umiddelbar vederlagsfri tilgang til informasjonen på ESAP, i den grad det er nødvendig for at disse enhetene skal kunne ivareta sitt ansvar, utføre sine oppgaver og oppfylle sine forpliktelser:</w:t>
      </w:r>
    </w:p>
    <w:p w14:paraId="5B2CF7EB" w14:textId="44AD48D7" w:rsidR="00DC4F43" w:rsidRPr="009C2F67" w:rsidRDefault="00DC4F43" w:rsidP="009C2F67">
      <w:pPr>
        <w:pStyle w:val="friliste2"/>
      </w:pPr>
      <w:r w:rsidRPr="009C2F67">
        <w:t>a)</w:t>
      </w:r>
      <w:r w:rsidRPr="009C2F67">
        <w:tab/>
        <w:t xml:space="preserve">EU-institusjoner, -organer, -kontorer og </w:t>
      </w:r>
      <w:r w:rsidR="009C2F67">
        <w:t>-</w:t>
      </w:r>
      <w:r w:rsidRPr="009C2F67">
        <w:t>byråer.</w:t>
      </w:r>
    </w:p>
    <w:p w14:paraId="672FCCE2" w14:textId="77777777" w:rsidR="00DC4F43" w:rsidRPr="009C2F67" w:rsidRDefault="00DC4F43" w:rsidP="009C2F67">
      <w:pPr>
        <w:pStyle w:val="friliste2"/>
      </w:pPr>
      <w:r w:rsidRPr="009C2F67">
        <w:t>b)</w:t>
      </w:r>
      <w:r w:rsidRPr="009C2F67">
        <w:tab/>
        <w:t>Vedkommende myndigheter som er utpekt av en medlemsstat i henhold til en unionsrettsakt.</w:t>
      </w:r>
    </w:p>
    <w:p w14:paraId="2FD3E420" w14:textId="77777777" w:rsidR="00DC4F43" w:rsidRPr="009C2F67" w:rsidRDefault="00DC4F43" w:rsidP="009C2F67">
      <w:pPr>
        <w:pStyle w:val="friliste2"/>
      </w:pPr>
      <w:r w:rsidRPr="009C2F67">
        <w:t>c)</w:t>
      </w:r>
      <w:r w:rsidRPr="009C2F67">
        <w:tab/>
        <w:t>Medlemmer av det europeiske statistikksystem, som definert i artikkel 4 i europaparlaments- og rådsforordning (EF) nr. 223/2009</w:t>
      </w:r>
      <w:r w:rsidRPr="009C2F67">
        <w:rPr>
          <w:rStyle w:val="Fotnotereferanse"/>
        </w:rPr>
        <w:footnoteReference w:id="16"/>
      </w:r>
      <w:r w:rsidRPr="009C2F67">
        <w:t>.</w:t>
      </w:r>
    </w:p>
    <w:p w14:paraId="6EE37A49" w14:textId="77777777" w:rsidR="00DC4F43" w:rsidRPr="009C2F67" w:rsidRDefault="00DC4F43" w:rsidP="009C2F67">
      <w:pPr>
        <w:pStyle w:val="friliste2"/>
      </w:pPr>
      <w:r w:rsidRPr="009C2F67">
        <w:t>d)</w:t>
      </w:r>
      <w:r w:rsidRPr="009C2F67">
        <w:tab/>
        <w:t>Medlemmer av Det europeiske system av sentralbanker.</w:t>
      </w:r>
    </w:p>
    <w:p w14:paraId="27D73A7B" w14:textId="77777777" w:rsidR="00DC4F43" w:rsidRPr="009C2F67" w:rsidRDefault="00DC4F43" w:rsidP="009C2F67">
      <w:pPr>
        <w:pStyle w:val="friliste2"/>
      </w:pPr>
      <w:r w:rsidRPr="009C2F67">
        <w:t>e)</w:t>
      </w:r>
      <w:r w:rsidRPr="009C2F67">
        <w:tab/>
        <w:t>Krisehåndteringsmyndighetene utpekt i henhold til artikkel 3 i europaparlaments- og rådsdirektiv 2014/59/EU</w:t>
      </w:r>
      <w:r w:rsidRPr="009C2F67">
        <w:rPr>
          <w:rStyle w:val="Fotnotereferanse"/>
        </w:rPr>
        <w:footnoteReference w:id="17"/>
      </w:r>
      <w:r w:rsidRPr="009C2F67">
        <w:t>.</w:t>
      </w:r>
    </w:p>
    <w:p w14:paraId="06EB532F" w14:textId="77777777" w:rsidR="00DC4F43" w:rsidRPr="009C2F67" w:rsidRDefault="00DC4F43" w:rsidP="009C2F67">
      <w:pPr>
        <w:pStyle w:val="friliste2"/>
      </w:pPr>
      <w:r w:rsidRPr="009C2F67">
        <w:lastRenderedPageBreak/>
        <w:t>f)</w:t>
      </w:r>
      <w:r w:rsidRPr="009C2F67">
        <w:tab/>
        <w:t>Statlige institusjoner, organer eller byråer i medlemsstatene.</w:t>
      </w:r>
    </w:p>
    <w:p w14:paraId="0CE2E507" w14:textId="77777777" w:rsidR="00DC4F43" w:rsidRPr="009C2F67" w:rsidRDefault="00DC4F43" w:rsidP="009C2F67">
      <w:pPr>
        <w:pStyle w:val="friliste2"/>
      </w:pPr>
      <w:r w:rsidRPr="009C2F67">
        <w:t>g)</w:t>
      </w:r>
      <w:r w:rsidRPr="009C2F67">
        <w:tab/>
        <w:t>Utdannings- og opplæringsinstitusjoner utelukkende med henblikk på forskning, akademia, nyhetsorganisasjoner og ikke-statlige organisasjoner, i den grad tilgang til informasjonen er nødvendig for at de skal kunne utføre sine oppgaver.</w:t>
      </w:r>
    </w:p>
    <w:p w14:paraId="777904CC" w14:textId="77777777" w:rsidR="00DC4F43" w:rsidRPr="009C2F67" w:rsidRDefault="00DC4F43" w:rsidP="009C2F67">
      <w:pPr>
        <w:pStyle w:val="friliste2"/>
      </w:pPr>
      <w:r w:rsidRPr="009C2F67">
        <w:t>h)</w:t>
      </w:r>
      <w:r w:rsidRPr="009C2F67">
        <w:tab/>
        <w:t>Enheter som gir informasjon til og bruker informasjon på ESAP for å oppfylle sine lovfestede forpliktelser.</w:t>
      </w:r>
    </w:p>
    <w:p w14:paraId="78B9FC58" w14:textId="77777777" w:rsidR="00DC4F43" w:rsidRPr="009C2F67" w:rsidRDefault="00DC4F43" w:rsidP="009C2F67">
      <w:pPr>
        <w:pStyle w:val="friliste"/>
      </w:pPr>
      <w:r w:rsidRPr="009C2F67">
        <w:t>5.</w:t>
      </w:r>
      <w:r w:rsidRPr="009C2F67">
        <w:tab/>
        <w:t xml:space="preserve">Ved </w:t>
      </w:r>
      <w:proofErr w:type="gramStart"/>
      <w:r w:rsidRPr="009C2F67">
        <w:t>anvendelse</w:t>
      </w:r>
      <w:proofErr w:type="gramEnd"/>
      <w:r w:rsidRPr="009C2F67">
        <w:t xml:space="preserve"> av nr. 2 bør ESMA utarbeide utkast til tekniske gjennomføringsstandarder for å fastsette arten og omfanget av de spesifikke tjenestene som det kan pålegges avgifter for, og for å fastsette den tilhørende avgiftsstrukturen.</w:t>
      </w:r>
    </w:p>
    <w:p w14:paraId="1212AE16" w14:textId="77777777" w:rsidR="00DC4F43" w:rsidRPr="009C2F67" w:rsidRDefault="00DC4F43" w:rsidP="009C2F67">
      <w:pPr>
        <w:pStyle w:val="Listeavsnitt"/>
      </w:pPr>
      <w:r w:rsidRPr="009C2F67">
        <w:t>ESMA skal legge fram disse utkastene til tekniske gjennomføringsstandarder for Kommisjonen.</w:t>
      </w:r>
    </w:p>
    <w:p w14:paraId="71AD4E0B" w14:textId="77777777" w:rsidR="00DC4F43" w:rsidRPr="009C2F67" w:rsidRDefault="00DC4F43" w:rsidP="009C2F67">
      <w:pPr>
        <w:pStyle w:val="Listeavsnitt"/>
      </w:pPr>
      <w:r w:rsidRPr="009C2F67">
        <w:t>Kommisjonen gis myndighet til å vedta de tekniske gjennomføringsstandardene nevnt i første ledd i dette nummeret i samsvar med artikkel 15 i forordning (EU) nr. 1095/2010.</w:t>
      </w:r>
    </w:p>
    <w:p w14:paraId="2097E3D9" w14:textId="77777777" w:rsidR="00DC4F43" w:rsidRPr="009C2F67" w:rsidRDefault="00DC4F43" w:rsidP="009C2F67">
      <w:pPr>
        <w:pStyle w:val="friliste"/>
      </w:pPr>
      <w:r w:rsidRPr="009C2F67">
        <w:t>6.</w:t>
      </w:r>
      <w:r w:rsidRPr="009C2F67">
        <w:tab/>
        <w:t>ESMA skal offentliggjøre avgiftsstrukturen, volumgrenser, dersom det er relevant, og satser og gjøre denne informasjonen lett tilgjengelig på ESAP-nettstedet. ESMA skal årlig gjennomgå volumgrensene og satsene.</w:t>
      </w:r>
    </w:p>
    <w:p w14:paraId="7E0CCC60" w14:textId="77777777" w:rsidR="00DC4F43" w:rsidRPr="009C2F67" w:rsidRDefault="00DC4F43" w:rsidP="009C2F67">
      <w:pPr>
        <w:pStyle w:val="avsnitt-undertittel"/>
      </w:pPr>
      <w:r w:rsidRPr="009C2F67">
        <w:t>Artikkel 9</w:t>
      </w:r>
    </w:p>
    <w:p w14:paraId="4C098931" w14:textId="77777777" w:rsidR="00DC4F43" w:rsidRPr="009C2F67" w:rsidRDefault="00DC4F43" w:rsidP="009C2F67">
      <w:pPr>
        <w:pStyle w:val="Undertittel"/>
      </w:pPr>
      <w:r w:rsidRPr="009C2F67">
        <w:t xml:space="preserve">Bruk og </w:t>
      </w:r>
      <w:proofErr w:type="spellStart"/>
      <w:r w:rsidRPr="009C2F67">
        <w:t>viderebruk</w:t>
      </w:r>
      <w:proofErr w:type="spellEnd"/>
      <w:r w:rsidRPr="009C2F67">
        <w:t xml:space="preserve"> av informasjon som er tilgjengelig på ESAP</w:t>
      </w:r>
    </w:p>
    <w:p w14:paraId="24E102A1" w14:textId="77777777" w:rsidR="00DC4F43" w:rsidRPr="009C2F67" w:rsidRDefault="00DC4F43" w:rsidP="009C2F67">
      <w:pPr>
        <w:pStyle w:val="friliste"/>
      </w:pPr>
      <w:r w:rsidRPr="009C2F67">
        <w:t>1.</w:t>
      </w:r>
      <w:r w:rsidRPr="009C2F67">
        <w:tab/>
        <w:t xml:space="preserve">Verken ESMA eller innsamlingsorganene skal ha noe ansvar for tilgang til eller bruk eller </w:t>
      </w:r>
      <w:proofErr w:type="spellStart"/>
      <w:r w:rsidRPr="009C2F67">
        <w:t>viderebruk</w:t>
      </w:r>
      <w:proofErr w:type="spellEnd"/>
      <w:r w:rsidRPr="009C2F67">
        <w:t xml:space="preserve"> av informasjonen som foretakene sender inn til innsamlingsorganene, og som gjøres tilgjengelig på ESAP.</w:t>
      </w:r>
    </w:p>
    <w:p w14:paraId="672EAE8E" w14:textId="77777777" w:rsidR="00DC4F43" w:rsidRPr="009C2F67" w:rsidRDefault="00DC4F43" w:rsidP="009C2F67">
      <w:pPr>
        <w:pStyle w:val="friliste"/>
      </w:pPr>
      <w:r w:rsidRPr="009C2F67">
        <w:t>2.</w:t>
      </w:r>
      <w:r w:rsidRPr="009C2F67">
        <w:tab/>
        <w:t xml:space="preserve">Personopplysninger som er tilgjengelige på ESAP, skal brukes og </w:t>
      </w:r>
      <w:proofErr w:type="spellStart"/>
      <w:r w:rsidRPr="009C2F67">
        <w:t>viderebrukes</w:t>
      </w:r>
      <w:proofErr w:type="spellEnd"/>
      <w:r w:rsidRPr="009C2F67">
        <w:t xml:space="preserve"> i samsvar med forordning (EU) 2016/679. Eventuelle personopplysninger som </w:t>
      </w:r>
      <w:proofErr w:type="spellStart"/>
      <w:r w:rsidRPr="009C2F67">
        <w:t>viderebrukes</w:t>
      </w:r>
      <w:proofErr w:type="spellEnd"/>
      <w:r w:rsidRPr="009C2F67">
        <w:t>, skal ikke oppbevares lenger enn nødvendig, og under alle omstendigheter ikke i mer enn fem år, med mindre annet er fastsatt i unionsrettsakter i henhold til artikkel 1 nr. 1 bokstav a) i denne forordningen.</w:t>
      </w:r>
    </w:p>
    <w:p w14:paraId="04EB7626" w14:textId="77777777" w:rsidR="00DC4F43" w:rsidRPr="009C2F67" w:rsidRDefault="00DC4F43" w:rsidP="009C2F67">
      <w:pPr>
        <w:pStyle w:val="friliste"/>
      </w:pPr>
      <w:r w:rsidRPr="009C2F67">
        <w:t>3.</w:t>
      </w:r>
      <w:r w:rsidRPr="009C2F67">
        <w:tab/>
        <w:t xml:space="preserve">ESMA skal sikre at bruk og </w:t>
      </w:r>
      <w:proofErr w:type="spellStart"/>
      <w:r w:rsidRPr="009C2F67">
        <w:t>viderebruk</w:t>
      </w:r>
      <w:proofErr w:type="spellEnd"/>
      <w:r w:rsidRPr="009C2F67">
        <w:t xml:space="preserve"> av informasjon som er tilgjengelig på ESAP, ikke er omfattet av noen vilkår, med mindre disse vilkårene oppfyller følgende krav:</w:t>
      </w:r>
    </w:p>
    <w:p w14:paraId="58204D3F" w14:textId="77777777" w:rsidR="00DC4F43" w:rsidRPr="009C2F67" w:rsidRDefault="00DC4F43" w:rsidP="009C2F67">
      <w:pPr>
        <w:pStyle w:val="friliste2"/>
      </w:pPr>
      <w:r w:rsidRPr="009C2F67">
        <w:t>a)</w:t>
      </w:r>
      <w:r w:rsidRPr="009C2F67">
        <w:tab/>
        <w:t>De er objektive og ikke-diskriminerende.</w:t>
      </w:r>
    </w:p>
    <w:p w14:paraId="6A4041A0" w14:textId="77777777" w:rsidR="00DC4F43" w:rsidRPr="009C2F67" w:rsidRDefault="00DC4F43" w:rsidP="009C2F67">
      <w:pPr>
        <w:pStyle w:val="friliste2"/>
      </w:pPr>
      <w:r w:rsidRPr="009C2F67">
        <w:t>b)</w:t>
      </w:r>
      <w:r w:rsidRPr="009C2F67">
        <w:tab/>
        <w:t>De er begrunnet ut fra allmennhetens interesse.</w:t>
      </w:r>
    </w:p>
    <w:p w14:paraId="3E228BDD" w14:textId="77777777" w:rsidR="00DC4F43" w:rsidRPr="009C2F67" w:rsidRDefault="00DC4F43" w:rsidP="009C2F67">
      <w:pPr>
        <w:pStyle w:val="friliste2"/>
      </w:pPr>
      <w:r w:rsidRPr="009C2F67">
        <w:t>c)</w:t>
      </w:r>
      <w:r w:rsidRPr="009C2F67">
        <w:tab/>
        <w:t>De samsvarer, der det er hensiktsmessig, avhengig av typen informasjon, med vilkårene fastsatt i åpne standardlisenser i henhold til artikkel 2 nr. 5 i direktiv (EU) 2019/1024 og tillater at denne informasjonen kan brukes fritt, endres og deles av hvem som helst for et hvilket som helst formål.</w:t>
      </w:r>
    </w:p>
    <w:p w14:paraId="4E5C76F9" w14:textId="77777777" w:rsidR="00DC4F43" w:rsidRPr="009C2F67" w:rsidRDefault="00DC4F43" w:rsidP="009C2F67">
      <w:pPr>
        <w:pStyle w:val="friliste"/>
      </w:pPr>
      <w:r w:rsidRPr="009C2F67">
        <w:t>4.</w:t>
      </w:r>
      <w:r w:rsidRPr="009C2F67">
        <w:tab/>
        <w:t xml:space="preserve">Bruk og </w:t>
      </w:r>
      <w:proofErr w:type="spellStart"/>
      <w:r w:rsidRPr="009C2F67">
        <w:t>viderebruk</w:t>
      </w:r>
      <w:proofErr w:type="spellEnd"/>
      <w:r w:rsidRPr="009C2F67">
        <w:t xml:space="preserve"> til regulatoriske og ikke-kommersielle formål av informasjonen som er gjort tilgjengelig på ESAP, skal ikke begrenses av at foretak sender inn informasjon for offentliggjøring på grunnlag av en </w:t>
      </w:r>
      <w:proofErr w:type="spellStart"/>
      <w:r w:rsidRPr="009C2F67">
        <w:rPr>
          <w:rStyle w:val="kursiv"/>
        </w:rPr>
        <w:t>sui</w:t>
      </w:r>
      <w:proofErr w:type="spellEnd"/>
      <w:r w:rsidRPr="009C2F67">
        <w:rPr>
          <w:rStyle w:val="kursiv"/>
        </w:rPr>
        <w:t xml:space="preserve"> </w:t>
      </w:r>
      <w:proofErr w:type="spellStart"/>
      <w:r w:rsidRPr="009C2F67">
        <w:rPr>
          <w:rStyle w:val="kursiv"/>
        </w:rPr>
        <w:t>generis</w:t>
      </w:r>
      <w:proofErr w:type="spellEnd"/>
      <w:r w:rsidRPr="009C2F67">
        <w:t>-rett som omhandlet i artikkel 7 nr. 1 i direktiv 96/9/EF.</w:t>
      </w:r>
    </w:p>
    <w:p w14:paraId="4C4D188E" w14:textId="77777777" w:rsidR="00DC4F43" w:rsidRPr="009C2F67" w:rsidRDefault="00DC4F43" w:rsidP="009C2F67">
      <w:pPr>
        <w:pStyle w:val="avsnitt-undertittel"/>
      </w:pPr>
      <w:r w:rsidRPr="009C2F67">
        <w:lastRenderedPageBreak/>
        <w:t>Artikkel 10</w:t>
      </w:r>
    </w:p>
    <w:p w14:paraId="44B3E138" w14:textId="77777777" w:rsidR="00DC4F43" w:rsidRPr="009C2F67" w:rsidRDefault="00DC4F43" w:rsidP="009C2F67">
      <w:pPr>
        <w:pStyle w:val="Undertittel"/>
      </w:pPr>
      <w:r w:rsidRPr="009C2F67">
        <w:t>Kvaliteten på</w:t>
      </w:r>
      <w:r w:rsidRPr="009C2F67">
        <w:t xml:space="preserve"> informasjonen</w:t>
      </w:r>
    </w:p>
    <w:p w14:paraId="43D3EED2" w14:textId="77777777" w:rsidR="00DC4F43" w:rsidRPr="009C2F67" w:rsidRDefault="00DC4F43" w:rsidP="009C2F67">
      <w:pPr>
        <w:pStyle w:val="friliste"/>
      </w:pPr>
      <w:r w:rsidRPr="009C2F67">
        <w:t>1.</w:t>
      </w:r>
      <w:r w:rsidRPr="009C2F67">
        <w:tab/>
        <w:t>ESMA skal foreta automatiserte valideringer for å kontrollere om all informasjon som innsamlingsorganene sender til ESAP, oppfyller kravene fastsatt i artikkel 5 nr. 1 bokstav c).</w:t>
      </w:r>
    </w:p>
    <w:p w14:paraId="347DC116" w14:textId="77777777" w:rsidR="00DC4F43" w:rsidRPr="009C2F67" w:rsidRDefault="00DC4F43" w:rsidP="009C2F67">
      <w:pPr>
        <w:pStyle w:val="Listeavsnitt"/>
      </w:pPr>
      <w:r w:rsidRPr="009C2F67">
        <w:t>Dersom informasjonen fra innsamlingsorganet ble sendt inn av et foretak, kan ESMA foreta de automatiserte valideringene på grunnlag av stikkprøver. Slike automatiserte valideringer skal ikke avvike fra dem som utføres av innsamlingsorganene i henhold til artikkel 5 nr. 1 bokstav c).</w:t>
      </w:r>
    </w:p>
    <w:p w14:paraId="576537D1" w14:textId="77777777" w:rsidR="00DC4F43" w:rsidRPr="009C2F67" w:rsidRDefault="00DC4F43" w:rsidP="009C2F67">
      <w:pPr>
        <w:pStyle w:val="friliste"/>
      </w:pPr>
      <w:r w:rsidRPr="009C2F67">
        <w:t>2.</w:t>
      </w:r>
      <w:r w:rsidRPr="009C2F67">
        <w:tab/>
        <w:t>ESMA skal innføre hensiktsmessige tekniske prosedyrer for automatisk å underrette et innsamlingsorgan i tilfeller der den innsendte informasjonen ikke oppfyller kravene fastsatt i artikkel 5 nr. 1 bokstav c). Ved manglende overholdelse av disse kravene skal foretakene ha ansvaret for informasjonen. Innsamlingsorganet skal underrette foretaket dersom informasjonen er blitt avvist, og om årsakene til dette, i samsvar med artikkel 5 nr. 4.</w:t>
      </w:r>
    </w:p>
    <w:p w14:paraId="611B2A0F" w14:textId="77777777" w:rsidR="00DC4F43" w:rsidRPr="009C2F67" w:rsidRDefault="00DC4F43" w:rsidP="009C2F67">
      <w:pPr>
        <w:pStyle w:val="friliste"/>
      </w:pPr>
      <w:r w:rsidRPr="009C2F67">
        <w:t>3.</w:t>
      </w:r>
      <w:r w:rsidRPr="009C2F67">
        <w:tab/>
        <w:t>ESMA kan foreta ytterligere kontroller av informasjonens kvalitet, integritet og opprinnelse. På grunnlag av resultatene av disse kontrollene kan ESMA underrette innsamlingsorganene om påviste mangler og utsette tilgjengeliggjøringen av informasjonen på ESAP.</w:t>
      </w:r>
    </w:p>
    <w:p w14:paraId="6A29792F" w14:textId="77777777" w:rsidR="00DC4F43" w:rsidRPr="009C2F67" w:rsidRDefault="00DC4F43" w:rsidP="009C2F67">
      <w:pPr>
        <w:pStyle w:val="avsnitt-undertittel"/>
      </w:pPr>
      <w:r w:rsidRPr="009C2F67">
        <w:t>Artikkel 11</w:t>
      </w:r>
    </w:p>
    <w:p w14:paraId="541AE3F4" w14:textId="77777777" w:rsidR="00DC4F43" w:rsidRPr="009C2F67" w:rsidRDefault="00DC4F43" w:rsidP="009C2F67">
      <w:pPr>
        <w:pStyle w:val="Undertittel"/>
      </w:pPr>
      <w:proofErr w:type="spellStart"/>
      <w:r w:rsidRPr="009C2F67">
        <w:t>ESMAs</w:t>
      </w:r>
      <w:proofErr w:type="spellEnd"/>
      <w:r w:rsidRPr="009C2F67">
        <w:t xml:space="preserve"> oppgaver</w:t>
      </w:r>
    </w:p>
    <w:p w14:paraId="26A7E65A" w14:textId="77777777" w:rsidR="00DC4F43" w:rsidRPr="009C2F67" w:rsidRDefault="00DC4F43" w:rsidP="009C2F67">
      <w:pPr>
        <w:pStyle w:val="friliste"/>
      </w:pPr>
      <w:r w:rsidRPr="009C2F67">
        <w:t>1.</w:t>
      </w:r>
      <w:r w:rsidRPr="009C2F67">
        <w:tab/>
        <w:t>ESMA skal i nært samarbeid med EBA og EIOPA utføre følgende oppgaver:</w:t>
      </w:r>
    </w:p>
    <w:p w14:paraId="123CD4F4" w14:textId="77777777" w:rsidR="00DC4F43" w:rsidRPr="009C2F67" w:rsidRDefault="00DC4F43" w:rsidP="009C2F67">
      <w:pPr>
        <w:pStyle w:val="friliste2"/>
      </w:pPr>
      <w:r w:rsidRPr="009C2F67">
        <w:t>a)</w:t>
      </w:r>
      <w:r w:rsidRPr="009C2F67">
        <w:tab/>
        <w:t>Sikre at den informasjonen innsamlingsorganene oversender etter å ha fått den fra foretakene, gjøres tilgjengelig på ESAP uten unødig opphold.</w:t>
      </w:r>
    </w:p>
    <w:p w14:paraId="42C24857" w14:textId="77777777" w:rsidR="00DC4F43" w:rsidRPr="009C2F67" w:rsidRDefault="00DC4F43" w:rsidP="009C2F67">
      <w:pPr>
        <w:pStyle w:val="friliste2"/>
      </w:pPr>
      <w:r w:rsidRPr="009C2F67">
        <w:t>b)</w:t>
      </w:r>
      <w:r w:rsidRPr="009C2F67">
        <w:tab/>
        <w:t>Gi tjenestestøtte til innsamlingsorganene.</w:t>
      </w:r>
    </w:p>
    <w:p w14:paraId="325E182F" w14:textId="77777777" w:rsidR="00DC4F43" w:rsidRPr="009C2F67" w:rsidRDefault="00DC4F43" w:rsidP="009C2F67">
      <w:pPr>
        <w:pStyle w:val="friliste2"/>
      </w:pPr>
      <w:r w:rsidRPr="009C2F67">
        <w:t>c)</w:t>
      </w:r>
      <w:r w:rsidRPr="009C2F67">
        <w:tab/>
        <w:t xml:space="preserve">Sikre at ESAP er tilgjengelig i minst 97 % av tiden per måned, med unntak av planlagt vedlikehold, </w:t>
      </w:r>
      <w:proofErr w:type="spellStart"/>
      <w:r w:rsidRPr="009C2F67">
        <w:t>innholdsoppdateringer</w:t>
      </w:r>
      <w:proofErr w:type="spellEnd"/>
      <w:r w:rsidRPr="009C2F67">
        <w:t xml:space="preserve"> og sideoppgraderinger, da brukerne i så fall tydelig skal underrettes om hvor lenge avbruddet i tjenestene som leveres av ESAP, forventes å vare.</w:t>
      </w:r>
    </w:p>
    <w:p w14:paraId="5ED29019" w14:textId="77777777" w:rsidR="00DC4F43" w:rsidRPr="009C2F67" w:rsidRDefault="00DC4F43" w:rsidP="009C2F67">
      <w:pPr>
        <w:pStyle w:val="friliste2"/>
      </w:pPr>
      <w:r w:rsidRPr="009C2F67">
        <w:t>d)</w:t>
      </w:r>
      <w:r w:rsidRPr="009C2F67">
        <w:tab/>
        <w:t>Ved behov rådføre seg med innsamlingsorganene for å ta opp felles spørsmål og felles prinsipper for atferd, og særlig drøfte</w:t>
      </w:r>
    </w:p>
    <w:p w14:paraId="4EEF04CB" w14:textId="77777777" w:rsidR="00DC4F43" w:rsidRPr="009C2F67" w:rsidRDefault="00DC4F43" w:rsidP="009C2F67">
      <w:pPr>
        <w:pStyle w:val="friliste3"/>
      </w:pPr>
      <w:r w:rsidRPr="009C2F67">
        <w:t>i)</w:t>
      </w:r>
      <w:r w:rsidRPr="009C2F67">
        <w:tab/>
        <w:t>den daglige ledelsen av ESAP,</w:t>
      </w:r>
    </w:p>
    <w:p w14:paraId="4297C74C" w14:textId="77777777" w:rsidR="00DC4F43" w:rsidRPr="009C2F67" w:rsidRDefault="00DC4F43" w:rsidP="009C2F67">
      <w:pPr>
        <w:pStyle w:val="friliste3"/>
      </w:pPr>
      <w:r w:rsidRPr="009C2F67">
        <w:t>ii)</w:t>
      </w:r>
      <w:r w:rsidRPr="009C2F67">
        <w:tab/>
        <w:t>utvikling og gjennomføring av en kvalitetspolitikk og, dersom de</w:t>
      </w:r>
      <w:r w:rsidRPr="009C2F67">
        <w:t>t er hensiktsmessig, av tjenestenivåavtaler mellom ESMA og innsamlingsorganene,</w:t>
      </w:r>
    </w:p>
    <w:p w14:paraId="53C5897F" w14:textId="77777777" w:rsidR="00DC4F43" w:rsidRPr="009C2F67" w:rsidRDefault="00DC4F43" w:rsidP="009C2F67">
      <w:pPr>
        <w:pStyle w:val="friliste3"/>
      </w:pPr>
      <w:r w:rsidRPr="009C2F67">
        <w:t>iii)</w:t>
      </w:r>
      <w:r w:rsidRPr="009C2F67">
        <w:tab/>
        <w:t>finansieringsvilkårene for ESAP, herunder i hvilke situasjoner avgifter kan pålegges, og beregningen av disse avgiftene,</w:t>
      </w:r>
    </w:p>
    <w:p w14:paraId="5C38B3A3" w14:textId="77777777" w:rsidR="00DC4F43" w:rsidRPr="009C2F67" w:rsidRDefault="00DC4F43" w:rsidP="009C2F67">
      <w:pPr>
        <w:pStyle w:val="friliste3"/>
      </w:pPr>
      <w:r w:rsidRPr="009C2F67">
        <w:t>iv)</w:t>
      </w:r>
      <w:r w:rsidRPr="009C2F67">
        <w:tab/>
        <w:t xml:space="preserve">eksisterende og </w:t>
      </w:r>
      <w:proofErr w:type="gramStart"/>
      <w:r w:rsidRPr="009C2F67">
        <w:t>potensielle</w:t>
      </w:r>
      <w:proofErr w:type="gramEnd"/>
      <w:r w:rsidRPr="009C2F67">
        <w:t xml:space="preserve"> trusler forbundet med cybersikkerhet,</w:t>
      </w:r>
    </w:p>
    <w:p w14:paraId="065060A4" w14:textId="77777777" w:rsidR="00DC4F43" w:rsidRPr="009C2F67" w:rsidRDefault="00DC4F43" w:rsidP="009C2F67">
      <w:pPr>
        <w:pStyle w:val="friliste3"/>
      </w:pPr>
      <w:r w:rsidRPr="009C2F67">
        <w:t>v)</w:t>
      </w:r>
      <w:r w:rsidRPr="009C2F67">
        <w:tab/>
        <w:t>gjennomføringen av og virkemåten til ESAP i forbindelse med en eventuell delegering av oppgaver i samsvar med artikkel 5 nr. 8.</w:t>
      </w:r>
    </w:p>
    <w:p w14:paraId="549820AF" w14:textId="77777777" w:rsidR="00DC4F43" w:rsidRPr="009C2F67" w:rsidRDefault="00DC4F43" w:rsidP="009C2F67">
      <w:pPr>
        <w:pStyle w:val="friliste2"/>
      </w:pPr>
      <w:r w:rsidRPr="009C2F67">
        <w:t>e)</w:t>
      </w:r>
      <w:r w:rsidRPr="009C2F67">
        <w:tab/>
        <w:t>Overvåke gjennomføringen av og virkemåten til ESAP og årlig rapportere om dette til Kommisjonen, som angitt i artikkel 12.</w:t>
      </w:r>
    </w:p>
    <w:p w14:paraId="6B2AC0C0" w14:textId="77777777" w:rsidR="00DC4F43" w:rsidRPr="009C2F67" w:rsidRDefault="00DC4F43" w:rsidP="009C2F67">
      <w:pPr>
        <w:pStyle w:val="friliste"/>
      </w:pPr>
      <w:r w:rsidRPr="009C2F67">
        <w:lastRenderedPageBreak/>
        <w:t>2.</w:t>
      </w:r>
      <w:r w:rsidRPr="009C2F67">
        <w:tab/>
        <w:t>Med hensyn til nr. 1 i denne artikkelen skal ESMA gjennom opprettelse av en ad hoc-innsatsgruppe, -arbeidsgruppe eller -komité, alt etter hva som er hensiktsmessig, sikre at eksperter og relevante interessenter rådspørres for å gi råd om og støtte til den tekniske gjennomføringen av ESAP. I tillegg kan ESMA rådføre seg med interessentgruppen for verdipapirer og markeder omhandlet i artikkel 37 i forordning (EU) nr. 1095/2010.</w:t>
      </w:r>
    </w:p>
    <w:p w14:paraId="62316428" w14:textId="77777777" w:rsidR="00DC4F43" w:rsidRPr="009C2F67" w:rsidRDefault="00DC4F43" w:rsidP="009C2F67">
      <w:pPr>
        <w:pStyle w:val="friliste"/>
      </w:pPr>
      <w:r w:rsidRPr="009C2F67">
        <w:t>3.</w:t>
      </w:r>
      <w:r w:rsidRPr="009C2F67">
        <w:tab/>
        <w:t>Med mindre det er nødvendig for å lette tilgangen til informasjonen fra innsamlingsorganene og for å gjennomføre kravene i denne forordningen, skal ESMA ikke lagre informasjon som inneholder personopplysninger, med unntak for automatisk, mellomliggende og kortvarig behandling. ESMA skal treffe hensiktsmessige tekniske og organisatoriske tiltak for å sikre at behandling av personopplysninger via ESAP utføres i samsvar med forordning (EU) 2018/1725, og at informasjon som inneholder personopplysninger, ikke l</w:t>
      </w:r>
      <w:r w:rsidRPr="009C2F67">
        <w:t>agres eller gjøres tilgjengelig lenger enn det som er fastsatt i artikkel 5 nr. 1 bokstav g).</w:t>
      </w:r>
    </w:p>
    <w:p w14:paraId="1BDC4DA4" w14:textId="77777777" w:rsidR="00DC4F43" w:rsidRPr="009C2F67" w:rsidRDefault="00DC4F43" w:rsidP="009C2F67">
      <w:pPr>
        <w:pStyle w:val="friliste"/>
      </w:pPr>
      <w:r w:rsidRPr="009C2F67">
        <w:t>4.</w:t>
      </w:r>
      <w:r w:rsidRPr="009C2F67">
        <w:tab/>
        <w:t>ESMA skal sikre at behandlingen av personopplysninger er i samsvar med den rettslige rammen for vern av personopplysninger som behandles av Unionens institusjoner, organer, kontorer og byråer.</w:t>
      </w:r>
    </w:p>
    <w:p w14:paraId="6D9B50C3" w14:textId="77777777" w:rsidR="00DC4F43" w:rsidRPr="009C2F67" w:rsidRDefault="00DC4F43" w:rsidP="009C2F67">
      <w:pPr>
        <w:pStyle w:val="avsnitt-undertittel"/>
      </w:pPr>
      <w:r w:rsidRPr="009C2F67">
        <w:t>Artikkel 12</w:t>
      </w:r>
    </w:p>
    <w:p w14:paraId="7A762DEA" w14:textId="77777777" w:rsidR="00DC4F43" w:rsidRPr="009C2F67" w:rsidRDefault="00DC4F43" w:rsidP="009C2F67">
      <w:pPr>
        <w:pStyle w:val="Undertittel"/>
      </w:pPr>
      <w:r w:rsidRPr="009C2F67">
        <w:t>Overvåke gjennomføringen av og virkemåten til ESAP</w:t>
      </w:r>
    </w:p>
    <w:p w14:paraId="22CC6B90" w14:textId="77777777" w:rsidR="00DC4F43" w:rsidRPr="009C2F67" w:rsidRDefault="00DC4F43" w:rsidP="009C2F67">
      <w:pPr>
        <w:pStyle w:val="friliste"/>
      </w:pPr>
      <w:r w:rsidRPr="009C2F67">
        <w:t>1.</w:t>
      </w:r>
      <w:r w:rsidRPr="009C2F67">
        <w:tab/>
        <w:t xml:space="preserve">ESMA skal i nært samarbeid med EBA og EIOPA overvåke </w:t>
      </w:r>
      <w:proofErr w:type="spellStart"/>
      <w:r w:rsidRPr="009C2F67">
        <w:t>ESAPs</w:t>
      </w:r>
      <w:proofErr w:type="spellEnd"/>
      <w:r w:rsidRPr="009C2F67">
        <w:t xml:space="preserve"> virkemåte på grunnlag av minst de kvalitative og kvantitative indikatorene fastsatt i nr. 2, og skal offentliggjøre en årsrapport om </w:t>
      </w:r>
      <w:proofErr w:type="spellStart"/>
      <w:r w:rsidRPr="009C2F67">
        <w:t>ESAPs</w:t>
      </w:r>
      <w:proofErr w:type="spellEnd"/>
      <w:r w:rsidRPr="009C2F67">
        <w:t xml:space="preserve"> virkemåte og framlegge den for Europaparlamentet og Rådet.</w:t>
      </w:r>
    </w:p>
    <w:p w14:paraId="1747290A" w14:textId="77777777" w:rsidR="00DC4F43" w:rsidRPr="009C2F67" w:rsidRDefault="00DC4F43" w:rsidP="009C2F67">
      <w:pPr>
        <w:pStyle w:val="friliste"/>
      </w:pPr>
      <w:r w:rsidRPr="009C2F67">
        <w:t>2.</w:t>
      </w:r>
      <w:r w:rsidRPr="009C2F67">
        <w:tab/>
        <w:t>De kvalitative og kvantitative indikatorene nevnt i nr. 1 i denne artikkelen er følgende:</w:t>
      </w:r>
    </w:p>
    <w:p w14:paraId="1FFE212D" w14:textId="77777777" w:rsidR="00DC4F43" w:rsidRPr="009C2F67" w:rsidRDefault="00DC4F43" w:rsidP="009C2F67">
      <w:pPr>
        <w:pStyle w:val="friliste2"/>
      </w:pPr>
      <w:r w:rsidRPr="009C2F67">
        <w:t>a)</w:t>
      </w:r>
      <w:r w:rsidRPr="009C2F67">
        <w:tab/>
        <w:t>Antall besøkende, søk og nedlastinger.</w:t>
      </w:r>
    </w:p>
    <w:p w14:paraId="734B8C31" w14:textId="77777777" w:rsidR="00DC4F43" w:rsidRPr="009C2F67" w:rsidRDefault="00DC4F43" w:rsidP="009C2F67">
      <w:pPr>
        <w:pStyle w:val="friliste2"/>
      </w:pPr>
      <w:r w:rsidRPr="009C2F67">
        <w:t>b)</w:t>
      </w:r>
      <w:r w:rsidRPr="009C2F67">
        <w:tab/>
        <w:t>Typen informasjon som vises og lastes ned, i prosent.</w:t>
      </w:r>
    </w:p>
    <w:p w14:paraId="344E33A1" w14:textId="77777777" w:rsidR="00DC4F43" w:rsidRPr="009C2F67" w:rsidRDefault="00DC4F43" w:rsidP="009C2F67">
      <w:pPr>
        <w:pStyle w:val="friliste2"/>
      </w:pPr>
      <w:r w:rsidRPr="009C2F67">
        <w:t>c)</w:t>
      </w:r>
      <w:r w:rsidRPr="009C2F67">
        <w:tab/>
        <w:t>Avgiftene nevnt i artikkel 8 nr. 2, og beløpene som ESMA krever.</w:t>
      </w:r>
    </w:p>
    <w:p w14:paraId="371F7CD5" w14:textId="77777777" w:rsidR="00DC4F43" w:rsidRPr="009C2F67" w:rsidRDefault="00DC4F43" w:rsidP="009C2F67">
      <w:pPr>
        <w:pStyle w:val="friliste2"/>
      </w:pPr>
      <w:r w:rsidRPr="009C2F67">
        <w:t>d)</w:t>
      </w:r>
      <w:r w:rsidRPr="009C2F67">
        <w:tab/>
        <w:t xml:space="preserve">Prosentandelen av søk som fører til en visning eller en </w:t>
      </w:r>
      <w:proofErr w:type="spellStart"/>
      <w:r w:rsidRPr="009C2F67">
        <w:t>nedlasting</w:t>
      </w:r>
      <w:proofErr w:type="spellEnd"/>
      <w:r w:rsidRPr="009C2F67">
        <w:t>, per type informasjon og tilgang.</w:t>
      </w:r>
    </w:p>
    <w:p w14:paraId="4E04CCF2" w14:textId="77777777" w:rsidR="00DC4F43" w:rsidRPr="009C2F67" w:rsidRDefault="00DC4F43" w:rsidP="009C2F67">
      <w:pPr>
        <w:pStyle w:val="friliste2"/>
      </w:pPr>
      <w:r w:rsidRPr="009C2F67">
        <w:t>e)</w:t>
      </w:r>
      <w:r w:rsidRPr="009C2F67">
        <w:tab/>
        <w:t>Mengden og prosentandelen av informasjon i maskinleselig form som er tilgjengelig på ESAP, og antallet og prosentandelen av maskinleselige visninger og nedlastinger.</w:t>
      </w:r>
    </w:p>
    <w:p w14:paraId="29374A64" w14:textId="77777777" w:rsidR="00DC4F43" w:rsidRPr="009C2F67" w:rsidRDefault="00DC4F43" w:rsidP="009C2F67">
      <w:pPr>
        <w:pStyle w:val="friliste2"/>
      </w:pPr>
      <w:r w:rsidRPr="009C2F67">
        <w:t>f)</w:t>
      </w:r>
      <w:r w:rsidRPr="009C2F67">
        <w:tab/>
        <w:t>Andelen underretninger i henhold til de automatiserte valideringene nevnt i artikkel 10 nr. 2.</w:t>
      </w:r>
    </w:p>
    <w:p w14:paraId="492D9613" w14:textId="77777777" w:rsidR="00DC4F43" w:rsidRPr="009C2F67" w:rsidRDefault="00DC4F43" w:rsidP="009C2F67">
      <w:pPr>
        <w:pStyle w:val="friliste2"/>
      </w:pPr>
      <w:r w:rsidRPr="009C2F67">
        <w:t>g)</w:t>
      </w:r>
      <w:r w:rsidRPr="009C2F67">
        <w:tab/>
        <w:t xml:space="preserve">Eventuelle betydelige funksjonssvikter eller hendelser som påvirker </w:t>
      </w:r>
      <w:proofErr w:type="spellStart"/>
      <w:r w:rsidRPr="009C2F67">
        <w:t>ESAPs</w:t>
      </w:r>
      <w:proofErr w:type="spellEnd"/>
      <w:r w:rsidRPr="009C2F67">
        <w:t xml:space="preserve"> drift eller overordnede ytelse.</w:t>
      </w:r>
    </w:p>
    <w:p w14:paraId="74E33622" w14:textId="77777777" w:rsidR="00DC4F43" w:rsidRPr="009C2F67" w:rsidRDefault="00DC4F43" w:rsidP="009C2F67">
      <w:pPr>
        <w:pStyle w:val="friliste2"/>
      </w:pPr>
      <w:r w:rsidRPr="009C2F67">
        <w:t>h)</w:t>
      </w:r>
      <w:r w:rsidRPr="009C2F67">
        <w:tab/>
        <w:t>En vurdering av tilgjengeligheten, kvaliteten, brukervennligheten, påliteligheten og aktualiteten til informasjonen på ESAP.</w:t>
      </w:r>
    </w:p>
    <w:p w14:paraId="4BA0B162" w14:textId="77777777" w:rsidR="00DC4F43" w:rsidRPr="009C2F67" w:rsidRDefault="00DC4F43" w:rsidP="009C2F67">
      <w:pPr>
        <w:pStyle w:val="friliste2"/>
      </w:pPr>
      <w:r w:rsidRPr="009C2F67">
        <w:t>i)</w:t>
      </w:r>
      <w:r w:rsidRPr="009C2F67">
        <w:tab/>
        <w:t>En vurdering av om ESAP oppfyller sine mål, idet det tas hensyn til utviklingen i bruken av systemet og informasjonsflyten i Unionen.</w:t>
      </w:r>
    </w:p>
    <w:p w14:paraId="6EC1E054" w14:textId="77777777" w:rsidR="00DC4F43" w:rsidRPr="009C2F67" w:rsidRDefault="00DC4F43" w:rsidP="009C2F67">
      <w:pPr>
        <w:pStyle w:val="friliste2"/>
      </w:pPr>
      <w:r w:rsidRPr="009C2F67">
        <w:t>j)</w:t>
      </w:r>
      <w:r w:rsidRPr="009C2F67">
        <w:tab/>
        <w:t>En vurdering av hvor tilfredse sluttbrukerne er.</w:t>
      </w:r>
    </w:p>
    <w:p w14:paraId="1EC7EDA7" w14:textId="77777777" w:rsidR="00DC4F43" w:rsidRPr="009C2F67" w:rsidRDefault="00DC4F43" w:rsidP="009C2F67">
      <w:pPr>
        <w:pStyle w:val="friliste2"/>
      </w:pPr>
      <w:r w:rsidRPr="009C2F67">
        <w:t>k)</w:t>
      </w:r>
      <w:r w:rsidRPr="009C2F67">
        <w:tab/>
        <w:t>En sammenligning med lignende systemer i tredjeland.</w:t>
      </w:r>
    </w:p>
    <w:p w14:paraId="76F4F250" w14:textId="77777777" w:rsidR="00DC4F43" w:rsidRPr="009C2F67" w:rsidRDefault="00DC4F43" w:rsidP="009C2F67">
      <w:pPr>
        <w:pStyle w:val="friliste"/>
      </w:pPr>
      <w:r w:rsidRPr="009C2F67">
        <w:t>3.</w:t>
      </w:r>
      <w:r w:rsidRPr="009C2F67">
        <w:tab/>
        <w:t xml:space="preserve">Før ESMA legger fram rapporten omhandlet i nr. 1 i denne artikkelen, skal den rådføre seg med ad hoc-innsatsgruppen, -arbeidsgruppen eller -komiteen som skal opprettes i henhold til </w:t>
      </w:r>
      <w:r w:rsidRPr="009C2F67">
        <w:lastRenderedPageBreak/>
        <w:t>artikkel 11 nr. 2 i denne forordningen, og den kan rådføre seg med interessentgruppen for verdipapirer og markeder omhandlet i artikkel 37 i forordning (EU) nr. 1095/2010.</w:t>
      </w:r>
    </w:p>
    <w:p w14:paraId="2E00CE51" w14:textId="77777777" w:rsidR="00DC4F43" w:rsidRPr="009C2F67" w:rsidRDefault="00DC4F43" w:rsidP="009C2F67">
      <w:pPr>
        <w:pStyle w:val="avsnitt-undertittel"/>
      </w:pPr>
      <w:r w:rsidRPr="009C2F67">
        <w:t>Artikkel 13</w:t>
      </w:r>
    </w:p>
    <w:p w14:paraId="6FF7B896" w14:textId="77777777" w:rsidR="00DC4F43" w:rsidRPr="009C2F67" w:rsidRDefault="00DC4F43" w:rsidP="009C2F67">
      <w:pPr>
        <w:pStyle w:val="Undertittel"/>
      </w:pPr>
      <w:r w:rsidRPr="009C2F67">
        <w:t>Gjennomgåelse</w:t>
      </w:r>
    </w:p>
    <w:p w14:paraId="0D71576B" w14:textId="77777777" w:rsidR="00DC4F43" w:rsidRPr="009C2F67" w:rsidRDefault="00DC4F43" w:rsidP="009C2F67">
      <w:pPr>
        <w:pStyle w:val="friliste"/>
      </w:pPr>
      <w:r w:rsidRPr="009C2F67">
        <w:t>1.</w:t>
      </w:r>
      <w:r w:rsidRPr="009C2F67">
        <w:tab/>
        <w:t xml:space="preserve">Senest 10. januar 2029 skal Kommisjonen, i nært samarbeid med ESMA og idet det tas hensyn til årsrapportene nevnt i artikkel 12, framlegge en rapport om </w:t>
      </w:r>
      <w:proofErr w:type="spellStart"/>
      <w:r w:rsidRPr="009C2F67">
        <w:t>ESAPs</w:t>
      </w:r>
      <w:proofErr w:type="spellEnd"/>
      <w:r w:rsidRPr="009C2F67">
        <w:t xml:space="preserve"> gjennomføring, virkemåte og effektivitet for Europaparlamentet og Rådet.</w:t>
      </w:r>
    </w:p>
    <w:p w14:paraId="50336056" w14:textId="77777777" w:rsidR="00DC4F43" w:rsidRPr="009C2F67" w:rsidRDefault="00DC4F43" w:rsidP="009C2F67">
      <w:pPr>
        <w:pStyle w:val="friliste"/>
      </w:pPr>
      <w:r w:rsidRPr="009C2F67">
        <w:t>2.</w:t>
      </w:r>
      <w:r w:rsidRPr="009C2F67">
        <w:tab/>
      </w:r>
      <w:r w:rsidRPr="009C2F67">
        <w:t>Rapporten nevnt i nr. 1 skal behandle følgende:</w:t>
      </w:r>
    </w:p>
    <w:p w14:paraId="5E03B37C" w14:textId="77777777" w:rsidR="00DC4F43" w:rsidRPr="009C2F67" w:rsidRDefault="00DC4F43" w:rsidP="009C2F67">
      <w:pPr>
        <w:pStyle w:val="friliste2"/>
      </w:pPr>
      <w:r w:rsidRPr="009C2F67">
        <w:t>a)</w:t>
      </w:r>
      <w:r w:rsidRPr="009C2F67">
        <w:tab/>
        <w:t>De tekniske utfordringene foretakene og innsamlingsorganene møter under gjennomføringen av ESAP.</w:t>
      </w:r>
    </w:p>
    <w:p w14:paraId="4F0979A2" w14:textId="77777777" w:rsidR="00DC4F43" w:rsidRPr="009C2F67" w:rsidRDefault="00DC4F43" w:rsidP="009C2F67">
      <w:pPr>
        <w:pStyle w:val="friliste2"/>
      </w:pPr>
      <w:r w:rsidRPr="009C2F67">
        <w:t>b)</w:t>
      </w:r>
      <w:r w:rsidRPr="009C2F67">
        <w:tab/>
        <w:t>Effektiviteten til systemet for innsamling og overføring av informasjon for ESAP-formål.</w:t>
      </w:r>
    </w:p>
    <w:p w14:paraId="398C10AC" w14:textId="77777777" w:rsidR="00DC4F43" w:rsidRPr="009C2F67" w:rsidRDefault="00DC4F43" w:rsidP="009C2F67">
      <w:pPr>
        <w:pStyle w:val="friliste2"/>
      </w:pPr>
      <w:r w:rsidRPr="009C2F67">
        <w:t>c)</w:t>
      </w:r>
      <w:r w:rsidRPr="009C2F67">
        <w:tab/>
      </w:r>
      <w:proofErr w:type="spellStart"/>
      <w:r w:rsidRPr="009C2F67">
        <w:t>ESAPs</w:t>
      </w:r>
      <w:proofErr w:type="spellEnd"/>
      <w:r w:rsidRPr="009C2F67">
        <w:t xml:space="preserve"> operasjonelle motstandsdyktighet mot IKT-risikoer og påliteligheten til informasjonen som gjøres tilgjengelig på ESAP, herunder ved hjelp av kvalifiserte elektroniske segl.</w:t>
      </w:r>
    </w:p>
    <w:p w14:paraId="4D6861A3" w14:textId="77777777" w:rsidR="00DC4F43" w:rsidRPr="009C2F67" w:rsidRDefault="00DC4F43" w:rsidP="009C2F67">
      <w:pPr>
        <w:pStyle w:val="friliste2"/>
      </w:pPr>
      <w:r w:rsidRPr="009C2F67">
        <w:t>d)</w:t>
      </w:r>
      <w:r w:rsidRPr="009C2F67">
        <w:tab/>
        <w:t>Kostnadene som foretakene og innsamlingsorganene pådrar seg, herunder en vurdering av om innsamlingsorganer som er vedkommende myndigheter, har økt sine tilsynsavgifter som følge av kostnadene som er påløpt på grunn av ESAP.</w:t>
      </w:r>
    </w:p>
    <w:p w14:paraId="38768B2C" w14:textId="77777777" w:rsidR="00DC4F43" w:rsidRPr="009C2F67" w:rsidRDefault="00DC4F43" w:rsidP="009C2F67">
      <w:pPr>
        <w:pStyle w:val="friliste2"/>
      </w:pPr>
      <w:r w:rsidRPr="009C2F67">
        <w:t>e)</w:t>
      </w:r>
      <w:r w:rsidRPr="009C2F67">
        <w:tab/>
        <w:t xml:space="preserve">Kostnadene som ESMA pådrar seg som operatør for ESAP og </w:t>
      </w:r>
      <w:proofErr w:type="spellStart"/>
      <w:r w:rsidRPr="009C2F67">
        <w:t>ESAPs</w:t>
      </w:r>
      <w:proofErr w:type="spellEnd"/>
      <w:r w:rsidRPr="009C2F67">
        <w:t xml:space="preserve"> finansieringsordning.</w:t>
      </w:r>
    </w:p>
    <w:p w14:paraId="36C5F279" w14:textId="77777777" w:rsidR="00DC4F43" w:rsidRPr="009C2F67" w:rsidRDefault="00DC4F43" w:rsidP="009C2F67">
      <w:pPr>
        <w:pStyle w:val="friliste2"/>
      </w:pPr>
      <w:r w:rsidRPr="009C2F67">
        <w:t>f)</w:t>
      </w:r>
      <w:r w:rsidRPr="009C2F67">
        <w:tab/>
        <w:t>Hvordan ESAP innvirker på allmennhetens tilgang til informasjon om foretak på området finansielle tjenester, kapitalmarkeder og bærekraft.</w:t>
      </w:r>
    </w:p>
    <w:p w14:paraId="62F3DD7A" w14:textId="77777777" w:rsidR="00DC4F43" w:rsidRPr="009C2F67" w:rsidRDefault="00DC4F43" w:rsidP="009C2F67">
      <w:pPr>
        <w:pStyle w:val="friliste2"/>
      </w:pPr>
      <w:r w:rsidRPr="009C2F67">
        <w:t>g)</w:t>
      </w:r>
      <w:r w:rsidRPr="009C2F67">
        <w:tab/>
        <w:t>Hvordan ESAP innvirker på foretakenes synlighet for grensekryssende investorer, herunder små og mellomstore bedrifters synlighet.</w:t>
      </w:r>
    </w:p>
    <w:p w14:paraId="40848323" w14:textId="77777777" w:rsidR="00DC4F43" w:rsidRPr="009C2F67" w:rsidRDefault="00DC4F43" w:rsidP="009C2F67">
      <w:pPr>
        <w:pStyle w:val="friliste2"/>
      </w:pPr>
      <w:r w:rsidRPr="009C2F67">
        <w:t>h)</w:t>
      </w:r>
      <w:r w:rsidRPr="009C2F67">
        <w:tab/>
        <w:t>Hvordan ESAP innvirker på private dataleverandørers markedsposisjon i Unionen.</w:t>
      </w:r>
    </w:p>
    <w:p w14:paraId="36A7AC2F" w14:textId="77777777" w:rsidR="00DC4F43" w:rsidRPr="009C2F67" w:rsidRDefault="00DC4F43" w:rsidP="009C2F67">
      <w:pPr>
        <w:pStyle w:val="friliste2"/>
      </w:pPr>
      <w:r w:rsidRPr="009C2F67">
        <w:t>i)</w:t>
      </w:r>
      <w:r w:rsidRPr="009C2F67">
        <w:tab/>
      </w:r>
      <w:proofErr w:type="spellStart"/>
      <w:r w:rsidRPr="009C2F67">
        <w:t>ESAPs</w:t>
      </w:r>
      <w:proofErr w:type="spellEnd"/>
      <w:r w:rsidRPr="009C2F67">
        <w:t xml:space="preserve"> samvirkingsevne med tilsvarende globale plattformer.</w:t>
      </w:r>
    </w:p>
    <w:p w14:paraId="59855214" w14:textId="77777777" w:rsidR="00DC4F43" w:rsidRPr="009C2F67" w:rsidRDefault="00DC4F43" w:rsidP="009C2F67">
      <w:pPr>
        <w:pStyle w:val="friliste2"/>
      </w:pPr>
      <w:r w:rsidRPr="009C2F67">
        <w:t>j)</w:t>
      </w:r>
      <w:r w:rsidRPr="009C2F67">
        <w:tab/>
        <w:t>Gjennomføringen av og virkemåten til ESAP i forbindelse med delegering av oppgaver i samsvar med artikkel 5 nr. 8.</w:t>
      </w:r>
    </w:p>
    <w:p w14:paraId="6AAA9C49" w14:textId="77777777" w:rsidR="00DC4F43" w:rsidRPr="009C2F67" w:rsidRDefault="00DC4F43" w:rsidP="009C2F67">
      <w:pPr>
        <w:pStyle w:val="friliste"/>
      </w:pPr>
      <w:r w:rsidRPr="009C2F67">
        <w:t>3.</w:t>
      </w:r>
      <w:r w:rsidRPr="009C2F67">
        <w:tab/>
        <w:t xml:space="preserve">Med tanke på merverdien, de tekniske utfordringene og de forventede kostnadene skal rapporten nevnt i nr. 1 omfatte en nytte-kostnadsanalyse knyttet til framtidig innlemmelse innenfor denne forordningens virkeområde av mulig relevant informasjon som ennå ikke er tilgjengelig på ESAP når rapporten utarbeides, noe som fører til at det oppstår et </w:t>
      </w:r>
      <w:proofErr w:type="spellStart"/>
      <w:r w:rsidRPr="009C2F67">
        <w:t>datagap</w:t>
      </w:r>
      <w:proofErr w:type="spellEnd"/>
      <w:r w:rsidRPr="009C2F67">
        <w:t>.</w:t>
      </w:r>
    </w:p>
    <w:p w14:paraId="2E3A8040" w14:textId="77777777" w:rsidR="00DC4F43" w:rsidRPr="009C2F67" w:rsidRDefault="00DC4F43" w:rsidP="009C2F67">
      <w:pPr>
        <w:pStyle w:val="Listeavsnitt"/>
      </w:pPr>
      <w:r w:rsidRPr="009C2F67">
        <w:t xml:space="preserve">Rapporten skal også inneholde anbefalinger om </w:t>
      </w:r>
      <w:proofErr w:type="spellStart"/>
      <w:r w:rsidRPr="009C2F67">
        <w:t>ESAPs</w:t>
      </w:r>
      <w:proofErr w:type="spellEnd"/>
      <w:r w:rsidRPr="009C2F67">
        <w:t xml:space="preserve"> framtidige utvikling.</w:t>
      </w:r>
    </w:p>
    <w:p w14:paraId="1556E807" w14:textId="77777777" w:rsidR="00DC4F43" w:rsidRPr="009C2F67" w:rsidRDefault="00DC4F43" w:rsidP="009C2F67">
      <w:pPr>
        <w:pStyle w:val="friliste"/>
      </w:pPr>
      <w:r w:rsidRPr="009C2F67">
        <w:t>4.</w:t>
      </w:r>
      <w:r w:rsidRPr="009C2F67">
        <w:tab/>
        <w:t>Kommisjonen skal vedta en delegert rettsakt i samsvar med artikkel 14 om endring av unionsrettsaktene nevnt i andre ledd i dette nummeret for å utsette offentliggjøringen på ESAP av informasjon som det ennå ikke er påkrevd eller tillatt å sende inn til ESAP i henhold til artikkel 1 nr. 1 bokstav a), med høyst 36 måneder dersom Kommisjonen i rapporten nevnt i nr. 1 i denne artikkelen konkluderer med at det foreligger bevis for alvorlige og gjennomgripende vanskeligheter med hensyn til elementene nevnt i nr.</w:t>
      </w:r>
      <w:r w:rsidRPr="009C2F67">
        <w:t xml:space="preserve"> 2 bokstav a) og b) i denne artikkelen.</w:t>
      </w:r>
    </w:p>
    <w:p w14:paraId="421000AD" w14:textId="77777777" w:rsidR="00DC4F43" w:rsidRPr="009C2F67" w:rsidRDefault="00DC4F43" w:rsidP="009C2F67">
      <w:pPr>
        <w:pStyle w:val="Listeavsnitt"/>
      </w:pPr>
      <w:r w:rsidRPr="009C2F67">
        <w:t>Unionsrettsaktene nevnt i første ledd i dette nummeret skal omfatte følgende:</w:t>
      </w:r>
    </w:p>
    <w:p w14:paraId="7AF6C629" w14:textId="77777777" w:rsidR="00DC4F43" w:rsidRPr="009C2F67" w:rsidRDefault="00DC4F43" w:rsidP="009C2F67">
      <w:pPr>
        <w:pStyle w:val="friliste2"/>
      </w:pPr>
      <w:r w:rsidRPr="009C2F67">
        <w:t>–</w:t>
      </w:r>
      <w:r w:rsidRPr="009C2F67">
        <w:tab/>
        <w:t>Forordning (EU) nr. 575/2013 (artikkel 434b).</w:t>
      </w:r>
    </w:p>
    <w:p w14:paraId="681D0083" w14:textId="77777777" w:rsidR="00DC4F43" w:rsidRPr="009C2F67" w:rsidRDefault="00DC4F43" w:rsidP="009C2F67">
      <w:pPr>
        <w:pStyle w:val="friliste2"/>
      </w:pPr>
      <w:r w:rsidRPr="009C2F67">
        <w:t>–</w:t>
      </w:r>
      <w:r w:rsidRPr="009C2F67">
        <w:tab/>
        <w:t>Forordning (EU) nr. 537/2014 (artikkel 13a).</w:t>
      </w:r>
    </w:p>
    <w:p w14:paraId="3BA997E7" w14:textId="77777777" w:rsidR="00DC4F43" w:rsidRPr="009C2F67" w:rsidRDefault="00DC4F43" w:rsidP="009C2F67">
      <w:pPr>
        <w:pStyle w:val="friliste2"/>
      </w:pPr>
      <w:r w:rsidRPr="009C2F67">
        <w:lastRenderedPageBreak/>
        <w:t>–</w:t>
      </w:r>
      <w:r w:rsidRPr="009C2F67">
        <w:tab/>
        <w:t>Forordning (EU) nr. 600/2014 (artikkel 23a).</w:t>
      </w:r>
    </w:p>
    <w:p w14:paraId="74354B7C" w14:textId="77777777" w:rsidR="00DC4F43" w:rsidRPr="009C2F67" w:rsidRDefault="00DC4F43" w:rsidP="009C2F67">
      <w:pPr>
        <w:pStyle w:val="friliste2"/>
      </w:pPr>
      <w:r w:rsidRPr="009C2F67">
        <w:t>–</w:t>
      </w:r>
      <w:r w:rsidRPr="009C2F67">
        <w:tab/>
        <w:t>Forordning (EU) 2015/760 (artikkel 25a).</w:t>
      </w:r>
    </w:p>
    <w:p w14:paraId="3B9DDAB2" w14:textId="77777777" w:rsidR="00DC4F43" w:rsidRPr="009C2F67" w:rsidRDefault="00DC4F43" w:rsidP="009C2F67">
      <w:pPr>
        <w:pStyle w:val="friliste2"/>
      </w:pPr>
      <w:r w:rsidRPr="009C2F67">
        <w:t>–</w:t>
      </w:r>
      <w:r w:rsidRPr="009C2F67">
        <w:tab/>
        <w:t>Forordning (EU) 2015/2365 (artikkel 32a).</w:t>
      </w:r>
    </w:p>
    <w:p w14:paraId="31DBA1E0" w14:textId="77777777" w:rsidR="00DC4F43" w:rsidRPr="009C2F67" w:rsidRDefault="00DC4F43" w:rsidP="009C2F67">
      <w:pPr>
        <w:pStyle w:val="friliste2"/>
      </w:pPr>
      <w:r w:rsidRPr="009C2F67">
        <w:t>–</w:t>
      </w:r>
      <w:r w:rsidRPr="009C2F67">
        <w:tab/>
        <w:t>Forordning (EU) 2017/1131 (artikkel 37a).</w:t>
      </w:r>
    </w:p>
    <w:p w14:paraId="51DDE597" w14:textId="77777777" w:rsidR="00DC4F43" w:rsidRPr="009C2F67" w:rsidRDefault="00DC4F43" w:rsidP="009C2F67">
      <w:pPr>
        <w:pStyle w:val="friliste2"/>
      </w:pPr>
      <w:r w:rsidRPr="009C2F67">
        <w:t>–</w:t>
      </w:r>
      <w:r w:rsidRPr="009C2F67">
        <w:tab/>
        <w:t>Forordning (EU) 2019/2033 (artikkel 46a).</w:t>
      </w:r>
    </w:p>
    <w:p w14:paraId="48BDBC2E" w14:textId="77777777" w:rsidR="00DC4F43" w:rsidRPr="009C2F67" w:rsidRDefault="00DC4F43" w:rsidP="009C2F67">
      <w:pPr>
        <w:pStyle w:val="friliste2"/>
      </w:pPr>
      <w:r w:rsidRPr="009C2F67">
        <w:t>–</w:t>
      </w:r>
      <w:r w:rsidRPr="009C2F67">
        <w:tab/>
        <w:t>Forordning (EU) 2023/1114 (artikkel 110a).</w:t>
      </w:r>
    </w:p>
    <w:p w14:paraId="31E900E3" w14:textId="77777777" w:rsidR="00DC4F43" w:rsidRPr="009C2F67" w:rsidRDefault="00DC4F43" w:rsidP="009C2F67">
      <w:pPr>
        <w:pStyle w:val="friliste2"/>
      </w:pPr>
      <w:r w:rsidRPr="009C2F67">
        <w:t>–</w:t>
      </w:r>
      <w:r w:rsidRPr="009C2F67">
        <w:tab/>
        <w:t>Forordning (EU) 2023/2631 (artikkel 15a).</w:t>
      </w:r>
    </w:p>
    <w:p w14:paraId="52D3C594" w14:textId="77777777" w:rsidR="00DC4F43" w:rsidRPr="009C2F67" w:rsidRDefault="00DC4F43" w:rsidP="009C2F67">
      <w:pPr>
        <w:pStyle w:val="friliste2"/>
      </w:pPr>
      <w:r w:rsidRPr="009C2F67">
        <w:t>–</w:t>
      </w:r>
      <w:r w:rsidRPr="009C2F67">
        <w:tab/>
      </w:r>
      <w:r w:rsidRPr="009C2F67">
        <w:t>Direktiv 2002/87/EF (artikkel 30b).</w:t>
      </w:r>
    </w:p>
    <w:p w14:paraId="214F92B0" w14:textId="77777777" w:rsidR="00DC4F43" w:rsidRPr="009C2F67" w:rsidRDefault="00DC4F43" w:rsidP="009C2F67">
      <w:pPr>
        <w:pStyle w:val="friliste2"/>
      </w:pPr>
      <w:r w:rsidRPr="009C2F67">
        <w:t>–</w:t>
      </w:r>
      <w:r w:rsidRPr="009C2F67">
        <w:tab/>
        <w:t>Direktiv 2004/25/EF (artikkel 16a).</w:t>
      </w:r>
    </w:p>
    <w:p w14:paraId="04BB2E33" w14:textId="77777777" w:rsidR="00DC4F43" w:rsidRPr="009C2F67" w:rsidRDefault="00DC4F43" w:rsidP="009C2F67">
      <w:pPr>
        <w:pStyle w:val="friliste2"/>
      </w:pPr>
      <w:r w:rsidRPr="009C2F67">
        <w:t>–</w:t>
      </w:r>
      <w:r w:rsidRPr="009C2F67">
        <w:tab/>
        <w:t>Direktiv 2006/43/EF (artikkel 20a).</w:t>
      </w:r>
    </w:p>
    <w:p w14:paraId="1BE82037" w14:textId="77777777" w:rsidR="00DC4F43" w:rsidRPr="009C2F67" w:rsidRDefault="00DC4F43" w:rsidP="009C2F67">
      <w:pPr>
        <w:pStyle w:val="friliste2"/>
      </w:pPr>
      <w:r w:rsidRPr="009C2F67">
        <w:t>–</w:t>
      </w:r>
      <w:r w:rsidRPr="009C2F67">
        <w:tab/>
        <w:t>Direktiv 2007/36/EF (artikkel 14c).</w:t>
      </w:r>
    </w:p>
    <w:p w14:paraId="33288E9C" w14:textId="77777777" w:rsidR="00DC4F43" w:rsidRPr="009C2F67" w:rsidRDefault="00DC4F43" w:rsidP="009C2F67">
      <w:pPr>
        <w:pStyle w:val="friliste2"/>
      </w:pPr>
      <w:r w:rsidRPr="009C2F67">
        <w:t>–</w:t>
      </w:r>
      <w:r w:rsidRPr="009C2F67">
        <w:tab/>
        <w:t>Direktiv 2009/138/EF (artikkel 304b).</w:t>
      </w:r>
    </w:p>
    <w:p w14:paraId="35F3CC17" w14:textId="77777777" w:rsidR="00DC4F43" w:rsidRPr="009C2F67" w:rsidRDefault="00DC4F43" w:rsidP="009C2F67">
      <w:pPr>
        <w:pStyle w:val="friliste2"/>
      </w:pPr>
      <w:r w:rsidRPr="009C2F67">
        <w:t>–</w:t>
      </w:r>
      <w:r w:rsidRPr="009C2F67">
        <w:tab/>
        <w:t>Direktiv 2011/61/EU (artikkel 69b).</w:t>
      </w:r>
    </w:p>
    <w:p w14:paraId="64E96AE4" w14:textId="77777777" w:rsidR="00DC4F43" w:rsidRPr="009C2F67" w:rsidRDefault="00DC4F43" w:rsidP="009C2F67">
      <w:pPr>
        <w:pStyle w:val="friliste2"/>
      </w:pPr>
      <w:r w:rsidRPr="009C2F67">
        <w:t>–</w:t>
      </w:r>
      <w:r w:rsidRPr="009C2F67">
        <w:tab/>
        <w:t>Direktiv 2013/36/EU (artikkel 116a).</w:t>
      </w:r>
    </w:p>
    <w:p w14:paraId="69B6932E" w14:textId="77777777" w:rsidR="00DC4F43" w:rsidRPr="009C2F67" w:rsidRDefault="00DC4F43" w:rsidP="009C2F67">
      <w:pPr>
        <w:pStyle w:val="friliste2"/>
      </w:pPr>
      <w:r w:rsidRPr="009C2F67">
        <w:t>–</w:t>
      </w:r>
      <w:r w:rsidRPr="009C2F67">
        <w:tab/>
        <w:t>Direktiv 2014/59/EU (artikkel 128a).</w:t>
      </w:r>
    </w:p>
    <w:p w14:paraId="1C392A33" w14:textId="77777777" w:rsidR="00DC4F43" w:rsidRPr="009C2F67" w:rsidRDefault="00DC4F43" w:rsidP="009C2F67">
      <w:pPr>
        <w:pStyle w:val="friliste2"/>
      </w:pPr>
      <w:r w:rsidRPr="009C2F67">
        <w:t>–</w:t>
      </w:r>
      <w:r w:rsidRPr="009C2F67">
        <w:tab/>
        <w:t>Direktiv 2014/65/EU (artikkel 87a).</w:t>
      </w:r>
    </w:p>
    <w:p w14:paraId="58149BE0" w14:textId="77777777" w:rsidR="00DC4F43" w:rsidRPr="009C2F67" w:rsidRDefault="00DC4F43" w:rsidP="009C2F67">
      <w:pPr>
        <w:pStyle w:val="friliste2"/>
      </w:pPr>
      <w:r w:rsidRPr="009C2F67">
        <w:t>–</w:t>
      </w:r>
      <w:r w:rsidRPr="009C2F67">
        <w:tab/>
        <w:t>Direktiv (EU) 2016/97 (artikkel 40a).</w:t>
      </w:r>
    </w:p>
    <w:p w14:paraId="29ACC6CE" w14:textId="77777777" w:rsidR="00DC4F43" w:rsidRPr="009C2F67" w:rsidRDefault="00DC4F43" w:rsidP="009C2F67">
      <w:pPr>
        <w:pStyle w:val="friliste2"/>
      </w:pPr>
      <w:r w:rsidRPr="009C2F67">
        <w:t>–</w:t>
      </w:r>
      <w:r w:rsidRPr="009C2F67">
        <w:tab/>
        <w:t>Direktiv (EU) 2016/2341 (artikkel 63a).</w:t>
      </w:r>
    </w:p>
    <w:p w14:paraId="64538BEC" w14:textId="77777777" w:rsidR="00DC4F43" w:rsidRPr="009C2F67" w:rsidRDefault="00DC4F43" w:rsidP="009C2F67">
      <w:pPr>
        <w:pStyle w:val="friliste2"/>
      </w:pPr>
      <w:r w:rsidRPr="009C2F67">
        <w:t>–</w:t>
      </w:r>
      <w:r w:rsidRPr="009C2F67">
        <w:tab/>
        <w:t>Direktiv (EU) 2019/2034 (artikkel 44a).</w:t>
      </w:r>
    </w:p>
    <w:p w14:paraId="742BDAB0" w14:textId="77777777" w:rsidR="00DC4F43" w:rsidRPr="009C2F67" w:rsidRDefault="00DC4F43" w:rsidP="009C2F67">
      <w:pPr>
        <w:pStyle w:val="friliste2"/>
      </w:pPr>
      <w:r w:rsidRPr="009C2F67">
        <w:t>–</w:t>
      </w:r>
      <w:r w:rsidRPr="009C2F67">
        <w:tab/>
        <w:t>Direktiv (EU) 2019/2162 (artikkel 29a).</w:t>
      </w:r>
    </w:p>
    <w:p w14:paraId="517178BD" w14:textId="77777777" w:rsidR="00DC4F43" w:rsidRPr="009C2F67" w:rsidRDefault="00DC4F43" w:rsidP="009C2F67">
      <w:pPr>
        <w:pStyle w:val="avsnitt-undertittel"/>
      </w:pPr>
      <w:r w:rsidRPr="009C2F67">
        <w:t>Artikkel 14</w:t>
      </w:r>
    </w:p>
    <w:p w14:paraId="0931CC98" w14:textId="77777777" w:rsidR="00DC4F43" w:rsidRPr="009C2F67" w:rsidRDefault="00DC4F43" w:rsidP="009C2F67">
      <w:pPr>
        <w:pStyle w:val="Undertittel"/>
      </w:pPr>
      <w:r w:rsidRPr="009C2F67">
        <w:t>Utøvelse av delegert myndighet</w:t>
      </w:r>
    </w:p>
    <w:p w14:paraId="5682A634" w14:textId="77777777" w:rsidR="00DC4F43" w:rsidRPr="009C2F67" w:rsidRDefault="00DC4F43" w:rsidP="009C2F67">
      <w:pPr>
        <w:pStyle w:val="friliste"/>
      </w:pPr>
      <w:r w:rsidRPr="009C2F67">
        <w:t>1.</w:t>
      </w:r>
      <w:r w:rsidRPr="009C2F67">
        <w:tab/>
        <w:t>Myndigheten til å vedta delegerte rettsakter gis Kommisjonen på vilkårene fastsatt i denne artikkelen.</w:t>
      </w:r>
    </w:p>
    <w:p w14:paraId="6D2F0190" w14:textId="77777777" w:rsidR="00DC4F43" w:rsidRPr="009C2F67" w:rsidRDefault="00DC4F43" w:rsidP="009C2F67">
      <w:pPr>
        <w:pStyle w:val="friliste"/>
      </w:pPr>
      <w:r w:rsidRPr="009C2F67">
        <w:t>2.</w:t>
      </w:r>
      <w:r w:rsidRPr="009C2F67">
        <w:tab/>
        <w:t>Myndigheten til å vedta en delegert rettsakt som nevnt i artikkel 13 nr. 4 gis Kommisjonen for en periode på 12 måneder fra offentliggjøringen av rapporten omhandlet i artikkel 13 nr. 1.</w:t>
      </w:r>
    </w:p>
    <w:p w14:paraId="3F5BE800" w14:textId="77777777" w:rsidR="00DC4F43" w:rsidRPr="009C2F67" w:rsidRDefault="00DC4F43" w:rsidP="009C2F67">
      <w:pPr>
        <w:pStyle w:val="friliste"/>
      </w:pPr>
      <w:r w:rsidRPr="009C2F67">
        <w:t>3.</w:t>
      </w:r>
      <w:r w:rsidRPr="009C2F67">
        <w:tab/>
        <w:t xml:space="preserve">Den delegerte myndigheten nevnt i artikkel 13 nr. 4 kan når som helst tilbakekalles av Europaparlamentet eller Rådet. En beslutning om tilbakekalling innebærer at den delegerte myndigheten som er angitt i beslutningen, opphører å gjelde. Beslutningen får </w:t>
      </w:r>
      <w:proofErr w:type="gramStart"/>
      <w:r w:rsidRPr="009C2F67">
        <w:t>anvendelse</w:t>
      </w:r>
      <w:proofErr w:type="gramEnd"/>
      <w:r w:rsidRPr="009C2F67">
        <w:t xml:space="preserve"> dagen etter at den er kunngjort i </w:t>
      </w:r>
      <w:r w:rsidRPr="009C2F67">
        <w:rPr>
          <w:rStyle w:val="kursiv"/>
        </w:rPr>
        <w:t>Den europeiske unions tidende</w:t>
      </w:r>
      <w:r w:rsidRPr="009C2F67">
        <w:t xml:space="preserve">, eller på et senere tidspunkt angitt i beslutningen. Den berører ikke gyldigheten av delegerte rettsakter som allerede er </w:t>
      </w:r>
      <w:proofErr w:type="gramStart"/>
      <w:r w:rsidRPr="009C2F67">
        <w:t>trådt</w:t>
      </w:r>
      <w:proofErr w:type="gramEnd"/>
      <w:r w:rsidRPr="009C2F67">
        <w:t xml:space="preserve"> i kraft.</w:t>
      </w:r>
    </w:p>
    <w:p w14:paraId="43E0170D" w14:textId="77777777" w:rsidR="00DC4F43" w:rsidRPr="009C2F67" w:rsidRDefault="00DC4F43" w:rsidP="009C2F67">
      <w:pPr>
        <w:pStyle w:val="friliste"/>
      </w:pPr>
      <w:r w:rsidRPr="009C2F67">
        <w:t>4.</w:t>
      </w:r>
      <w:r w:rsidRPr="009C2F67">
        <w:tab/>
        <w:t>Før Kommisjonen vedtar en delegert rettsakt, skal den rådføre seg med eksperter utpekt av hver medlemsstat i samsvar med prinsippene fastsatt i den tverrinstitusjonelle avtalen av 13. april 2016 om bedre regelverksutforming.</w:t>
      </w:r>
    </w:p>
    <w:p w14:paraId="06E11967" w14:textId="77777777" w:rsidR="00DC4F43" w:rsidRPr="009C2F67" w:rsidRDefault="00DC4F43" w:rsidP="009C2F67">
      <w:pPr>
        <w:pStyle w:val="friliste"/>
      </w:pPr>
      <w:r w:rsidRPr="009C2F67">
        <w:t>5.</w:t>
      </w:r>
      <w:r w:rsidRPr="009C2F67">
        <w:tab/>
        <w:t>Så snart Kommisjonen har vedtatt en delegert rettsakt, skal den underrette Europaparlamentet og Rådet samtidig om dette.</w:t>
      </w:r>
    </w:p>
    <w:p w14:paraId="0498496E" w14:textId="77777777" w:rsidR="00DC4F43" w:rsidRPr="009C2F67" w:rsidRDefault="00DC4F43" w:rsidP="009C2F67">
      <w:pPr>
        <w:pStyle w:val="friliste"/>
      </w:pPr>
      <w:r w:rsidRPr="009C2F67">
        <w:t>6.</w:t>
      </w:r>
      <w:r w:rsidRPr="009C2F67">
        <w:tab/>
        <w:t>En delegert rettsakt trer i kraft bare dersom verken Europaparlamentet eller Rådet har gjort innsigelse innen en frist på tre måneder fra den dagen Europaparlamentet og Rådet ble underrettet om rettsakten, eller dersom både Europaparlamentet og Rådet før utløpet av den nevnte fristen har underrettet Kommisjonen om at de ikke har til hensikt å gjøre innsigelse. På Europaparlamentets eller Rådets initiativ forlenges denne fristen med tre måneder.</w:t>
      </w:r>
    </w:p>
    <w:p w14:paraId="6145BF99" w14:textId="77777777" w:rsidR="00DC4F43" w:rsidRPr="009C2F67" w:rsidRDefault="00DC4F43" w:rsidP="009C2F67">
      <w:pPr>
        <w:pStyle w:val="avsnitt-undertittel"/>
      </w:pPr>
      <w:r w:rsidRPr="009C2F67">
        <w:lastRenderedPageBreak/>
        <w:t>Artikkel 15</w:t>
      </w:r>
    </w:p>
    <w:p w14:paraId="4BD44B17" w14:textId="77777777" w:rsidR="00DC4F43" w:rsidRPr="009C2F67" w:rsidRDefault="00DC4F43" w:rsidP="009C2F67">
      <w:pPr>
        <w:pStyle w:val="Undertittel"/>
      </w:pPr>
      <w:r w:rsidRPr="009C2F67">
        <w:t>Ikrafttredelse</w:t>
      </w:r>
    </w:p>
    <w:p w14:paraId="2A518A86" w14:textId="77777777" w:rsidR="00DC4F43" w:rsidRPr="009C2F67" w:rsidRDefault="00DC4F43" w:rsidP="009C2F67">
      <w:r w:rsidRPr="009C2F67">
        <w:t xml:space="preserve">Denne forordningen trer i kraft den 20. dagen etter at den er kunngjort i </w:t>
      </w:r>
      <w:r w:rsidRPr="009C2F67">
        <w:rPr>
          <w:rStyle w:val="kursiv"/>
        </w:rPr>
        <w:t>Den europeiske unions tidende</w:t>
      </w:r>
      <w:r w:rsidRPr="009C2F67">
        <w:t>.</w:t>
      </w:r>
    </w:p>
    <w:p w14:paraId="153BF001" w14:textId="77777777" w:rsidR="00DC4F43" w:rsidRPr="009C2F67" w:rsidRDefault="00DC4F43" w:rsidP="009C2F67"/>
    <w:p w14:paraId="3773081E" w14:textId="77777777" w:rsidR="00DC4F43" w:rsidRPr="009C2F67" w:rsidRDefault="00DC4F43" w:rsidP="009C2F67">
      <w:r w:rsidRPr="009C2F67">
        <w:t>Denne forordningen er bindende i alle deler og kommer direkte til anvendelse i alle medlemsstater.</w:t>
      </w:r>
    </w:p>
    <w:p w14:paraId="530B31C0" w14:textId="77777777" w:rsidR="00DC4F43" w:rsidRPr="009C2F67" w:rsidRDefault="00DC4F43" w:rsidP="009C2F67">
      <w:r w:rsidRPr="009C2F67">
        <w:t>Utferdiget i Strasbourg 13. desember 2023.</w:t>
      </w:r>
    </w:p>
    <w:p w14:paraId="6F807E32" w14:textId="77777777" w:rsidR="00DC4F43" w:rsidRPr="009C2F67" w:rsidRDefault="00DC4F43" w:rsidP="009C2F67">
      <w:pPr>
        <w:pStyle w:val="Tabellnavn"/>
      </w:pPr>
      <w:r w:rsidRPr="009C2F6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80"/>
        <w:gridCol w:w="2807"/>
      </w:tblGrid>
      <w:tr w:rsidR="00000000" w:rsidRPr="009C2F67" w14:paraId="398C1885" w14:textId="77777777" w:rsidTr="00781988">
        <w:trPr>
          <w:trHeight w:val="880"/>
        </w:trPr>
        <w:tc>
          <w:tcPr>
            <w:tcW w:w="2580" w:type="dxa"/>
            <w:tcBorders>
              <w:top w:val="nil"/>
              <w:left w:val="nil"/>
              <w:bottom w:val="nil"/>
              <w:right w:val="nil"/>
            </w:tcBorders>
            <w:tcMar>
              <w:top w:w="128" w:type="dxa"/>
              <w:left w:w="43" w:type="dxa"/>
              <w:bottom w:w="43" w:type="dxa"/>
              <w:right w:w="43" w:type="dxa"/>
            </w:tcMar>
          </w:tcPr>
          <w:p w14:paraId="2F763023" w14:textId="77777777" w:rsidR="00DC4F43" w:rsidRPr="009C2F67" w:rsidRDefault="00DC4F43" w:rsidP="009C2F67">
            <w:pPr>
              <w:rPr>
                <w:rStyle w:val="kursiv"/>
                <w:sz w:val="21"/>
              </w:rPr>
            </w:pPr>
            <w:r w:rsidRPr="009C2F67">
              <w:rPr>
                <w:rStyle w:val="kursiv"/>
                <w:sz w:val="21"/>
              </w:rPr>
              <w:t>For Europaparlamentet</w:t>
            </w:r>
          </w:p>
          <w:p w14:paraId="64217ED0" w14:textId="77777777" w:rsidR="00DC4F43" w:rsidRPr="009C2F67" w:rsidRDefault="00DC4F43" w:rsidP="009C2F67">
            <w:pPr>
              <w:rPr>
                <w:sz w:val="21"/>
              </w:rPr>
            </w:pPr>
            <w:r w:rsidRPr="009C2F67">
              <w:rPr>
                <w:sz w:val="21"/>
              </w:rPr>
              <w:t>R. METSOLA</w:t>
            </w:r>
          </w:p>
          <w:p w14:paraId="740AD211" w14:textId="77777777" w:rsidR="00DC4F43" w:rsidRPr="009C2F67" w:rsidRDefault="00DC4F43" w:rsidP="009C2F67">
            <w:pPr>
              <w:rPr>
                <w:sz w:val="21"/>
              </w:rPr>
            </w:pPr>
            <w:r w:rsidRPr="009C2F67">
              <w:rPr>
                <w:rStyle w:val="kursiv"/>
                <w:sz w:val="21"/>
              </w:rPr>
              <w:t>President</w:t>
            </w:r>
          </w:p>
        </w:tc>
        <w:tc>
          <w:tcPr>
            <w:tcW w:w="2807" w:type="dxa"/>
            <w:tcBorders>
              <w:top w:val="nil"/>
              <w:left w:val="nil"/>
              <w:bottom w:val="nil"/>
              <w:right w:val="nil"/>
            </w:tcBorders>
            <w:tcMar>
              <w:top w:w="128" w:type="dxa"/>
              <w:left w:w="43" w:type="dxa"/>
              <w:bottom w:w="43" w:type="dxa"/>
              <w:right w:w="43" w:type="dxa"/>
            </w:tcMar>
          </w:tcPr>
          <w:p w14:paraId="5E29D494" w14:textId="77777777" w:rsidR="00DC4F43" w:rsidRPr="009C2F67" w:rsidRDefault="00DC4F43" w:rsidP="009C2F67">
            <w:pPr>
              <w:rPr>
                <w:rStyle w:val="kursiv"/>
                <w:sz w:val="21"/>
              </w:rPr>
            </w:pPr>
            <w:r w:rsidRPr="009C2F67">
              <w:rPr>
                <w:rStyle w:val="kursiv"/>
                <w:sz w:val="21"/>
              </w:rPr>
              <w:t>For Rådet</w:t>
            </w:r>
          </w:p>
          <w:p w14:paraId="05CD1C18" w14:textId="77777777" w:rsidR="00DC4F43" w:rsidRPr="009C2F67" w:rsidRDefault="00DC4F43" w:rsidP="009C2F67">
            <w:pPr>
              <w:rPr>
                <w:sz w:val="21"/>
              </w:rPr>
            </w:pPr>
            <w:r w:rsidRPr="009C2F67">
              <w:rPr>
                <w:sz w:val="21"/>
              </w:rPr>
              <w:t>P. NAVARRO RÍOS</w:t>
            </w:r>
          </w:p>
          <w:p w14:paraId="28BB6E88" w14:textId="77777777" w:rsidR="00DC4F43" w:rsidRPr="009C2F67" w:rsidRDefault="00DC4F43" w:rsidP="009C2F67">
            <w:pPr>
              <w:rPr>
                <w:sz w:val="21"/>
              </w:rPr>
            </w:pPr>
            <w:r w:rsidRPr="009C2F67">
              <w:rPr>
                <w:rStyle w:val="kursiv"/>
                <w:sz w:val="21"/>
              </w:rPr>
              <w:t>Formann</w:t>
            </w:r>
          </w:p>
        </w:tc>
      </w:tr>
    </w:tbl>
    <w:p w14:paraId="577F3A6B" w14:textId="77777777" w:rsidR="00DC4F43" w:rsidRPr="009C2F67" w:rsidRDefault="00DC4F43" w:rsidP="009C2F67">
      <w:pPr>
        <w:pStyle w:val="avsnitt-undertittel"/>
      </w:pPr>
      <w:r w:rsidRPr="009C2F67">
        <w:t>Vedlegg</w:t>
      </w:r>
    </w:p>
    <w:p w14:paraId="46F106EB" w14:textId="77777777" w:rsidR="00DC4F43" w:rsidRPr="009C2F67" w:rsidRDefault="00DC4F43" w:rsidP="009C2F67">
      <w:pPr>
        <w:pStyle w:val="Undertittel"/>
      </w:pPr>
      <w:r w:rsidRPr="009C2F67">
        <w:t>Liste over unionsrettsakter i henhold til artikkel 1 nr. 1 bokstav a) i denne forordningen</w:t>
      </w:r>
    </w:p>
    <w:p w14:paraId="27A33C5D" w14:textId="77777777" w:rsidR="00DC4F43" w:rsidRPr="009C2F67" w:rsidRDefault="00DC4F43" w:rsidP="009C2F67">
      <w:pPr>
        <w:pStyle w:val="avsnitt-tittel"/>
      </w:pPr>
      <w:r w:rsidRPr="009C2F67">
        <w:t>DEL A –FORORDNINGER</w:t>
      </w:r>
    </w:p>
    <w:p w14:paraId="3C4F9134" w14:textId="77777777" w:rsidR="00DC4F43" w:rsidRPr="009C2F67" w:rsidRDefault="00DC4F43" w:rsidP="009C2F67">
      <w:pPr>
        <w:pStyle w:val="friliste"/>
      </w:pPr>
      <w:r w:rsidRPr="009C2F67">
        <w:t>1.</w:t>
      </w:r>
      <w:r w:rsidRPr="009C2F67">
        <w:tab/>
        <w:t>Europaparlaments- og rådsforordning (EF) nr. 1060/2009 av 16. september 2009 om kredittvurderingsbyråer (EUT L 302 av 17.11.2009, s. 1).</w:t>
      </w:r>
    </w:p>
    <w:p w14:paraId="5382546D" w14:textId="77777777" w:rsidR="00DC4F43" w:rsidRPr="009C2F67" w:rsidRDefault="00DC4F43" w:rsidP="009C2F67">
      <w:pPr>
        <w:pStyle w:val="friliste"/>
      </w:pPr>
      <w:r w:rsidRPr="009C2F67">
        <w:t>2.</w:t>
      </w:r>
      <w:r w:rsidRPr="009C2F67">
        <w:tab/>
        <w:t xml:space="preserve">Europaparlaments- og rådsforordning (EU) nr. 236/2012 av 14. mars 2012 om </w:t>
      </w:r>
      <w:proofErr w:type="spellStart"/>
      <w:r w:rsidRPr="009C2F67">
        <w:t>shortsalg</w:t>
      </w:r>
      <w:proofErr w:type="spellEnd"/>
      <w:r w:rsidRPr="009C2F67">
        <w:t xml:space="preserve"> og visse sider ved kredittbytteavtaler (EUT L 86 av 24.3.2012, s. 1).</w:t>
      </w:r>
    </w:p>
    <w:p w14:paraId="49EDBFF3" w14:textId="77777777" w:rsidR="00DC4F43" w:rsidRPr="009C2F67" w:rsidRDefault="00DC4F43" w:rsidP="009C2F67">
      <w:pPr>
        <w:pStyle w:val="friliste"/>
      </w:pPr>
      <w:r w:rsidRPr="009C2F67">
        <w:t>3.</w:t>
      </w:r>
      <w:r w:rsidRPr="009C2F67">
        <w:tab/>
        <w:t>Europaparlaments- og rådsforordning (EU) nr. 345/2013 av 17. april 2013 om europeiske venturekapitalfond (EUT L 115 av 25.4.2013, s. 1).</w:t>
      </w:r>
    </w:p>
    <w:p w14:paraId="40E9ABC3" w14:textId="77777777" w:rsidR="00DC4F43" w:rsidRPr="009C2F67" w:rsidRDefault="00DC4F43" w:rsidP="009C2F67">
      <w:pPr>
        <w:pStyle w:val="friliste"/>
      </w:pPr>
      <w:r w:rsidRPr="009C2F67">
        <w:t>4.</w:t>
      </w:r>
      <w:r w:rsidRPr="009C2F67">
        <w:tab/>
        <w:t>Europaparlaments- og rådsforordning (EU) nr. 346/2013 av 17. april 2013 om europeiske fond for sosialt entreprenørskap (EUT L 115 av 25.4.2013, s. 18).</w:t>
      </w:r>
    </w:p>
    <w:p w14:paraId="5F6F338D" w14:textId="77777777" w:rsidR="00DC4F43" w:rsidRPr="009C2F67" w:rsidRDefault="00DC4F43" w:rsidP="009C2F67">
      <w:pPr>
        <w:pStyle w:val="friliste"/>
      </w:pPr>
      <w:r w:rsidRPr="009C2F67">
        <w:t>5.</w:t>
      </w:r>
      <w:r w:rsidRPr="009C2F67">
        <w:tab/>
        <w:t>Europaparlaments- og rådsforordning (EU) nr. 575/2013 av 26. juni 2013 om tilsynskrav for kredittinstitusjoner og om endring av forordning (EU) nr. 648/2012 (EUT L 176 av 27.6.2013, s. 1).</w:t>
      </w:r>
    </w:p>
    <w:p w14:paraId="48198EA6" w14:textId="77777777" w:rsidR="00DC4F43" w:rsidRPr="009C2F67" w:rsidRDefault="00DC4F43" w:rsidP="009C2F67">
      <w:pPr>
        <w:pStyle w:val="friliste"/>
      </w:pPr>
      <w:r w:rsidRPr="009C2F67">
        <w:t>6.</w:t>
      </w:r>
      <w:r w:rsidRPr="009C2F67">
        <w:tab/>
        <w:t>Europaparlaments- og rådsforordning (EU) nr. 537/2014 av 16. april 2014 om særlige krav til lovfestet revisjon av foretak av allmenn interesse og om oppheving av kommisjonsbeslutning 2005/909/EF (EUT L 158 av 27.5.2014, s. 77).</w:t>
      </w:r>
    </w:p>
    <w:p w14:paraId="17825BC3" w14:textId="77777777" w:rsidR="00DC4F43" w:rsidRPr="009C2F67" w:rsidRDefault="00DC4F43" w:rsidP="009C2F67">
      <w:pPr>
        <w:pStyle w:val="friliste"/>
      </w:pPr>
      <w:r w:rsidRPr="009C2F67">
        <w:t>7.</w:t>
      </w:r>
      <w:r w:rsidRPr="009C2F67">
        <w:tab/>
        <w:t>Europaparlaments- og rådsforordning (EU) nr. 596/2014 av 16. april 2014 om markedsmisbruk (markedsmisbruksforordningen) og om oppheving av europaparlaments- og rådsdirektiv 2003/6/EF og kommisjonsdirektiv 2003/124/EF, 2003/125/EF og 2004/72/EF (EUT L 173 av 12.6.2014, s. 1).</w:t>
      </w:r>
    </w:p>
    <w:p w14:paraId="7F06F910" w14:textId="77777777" w:rsidR="00DC4F43" w:rsidRPr="009C2F67" w:rsidRDefault="00DC4F43" w:rsidP="009C2F67">
      <w:pPr>
        <w:pStyle w:val="friliste"/>
      </w:pPr>
      <w:r w:rsidRPr="009C2F67">
        <w:lastRenderedPageBreak/>
        <w:t>8.</w:t>
      </w:r>
      <w:r w:rsidRPr="009C2F67">
        <w:tab/>
        <w:t>Europaparlaments- og rådsforordning (EU) nr. 600/2014 av 15. mai 2014 om markeder for finansielle instrumenter og om endring av forordning (EU) nr. 648/2012 (EUT L 173 av 12.6.2014, s. 84).</w:t>
      </w:r>
    </w:p>
    <w:p w14:paraId="498DE7FA" w14:textId="77777777" w:rsidR="00DC4F43" w:rsidRPr="009C2F67" w:rsidRDefault="00DC4F43" w:rsidP="009C2F67">
      <w:pPr>
        <w:pStyle w:val="friliste"/>
      </w:pPr>
      <w:r w:rsidRPr="009C2F67">
        <w:t>9.</w:t>
      </w:r>
      <w:r w:rsidRPr="009C2F67">
        <w:tab/>
        <w:t>Europaparlaments- og rådsforordning (EU) nr. 1286/2014 av 26. november 2014 om nøkkelinformasjonsdokumenter om sammensatte og forsikringsbaserte investeringsprodukter for ikke-profesjonelle investorer (PRIIP) (EUT L 352 av 9.12.2014, s. 1).</w:t>
      </w:r>
    </w:p>
    <w:p w14:paraId="640943C0" w14:textId="77777777" w:rsidR="00DC4F43" w:rsidRPr="009C2F67" w:rsidRDefault="00DC4F43" w:rsidP="009C2F67">
      <w:pPr>
        <w:pStyle w:val="friliste"/>
      </w:pPr>
      <w:r w:rsidRPr="009C2F67">
        <w:t>10.</w:t>
      </w:r>
      <w:r w:rsidRPr="009C2F67">
        <w:tab/>
        <w:t>Europaparlaments- og råd</w:t>
      </w:r>
      <w:r w:rsidRPr="009C2F67">
        <w:t>sforordning (EU) 2015/760 av 29. april 2015 om europeiske langsiktige investeringsfond (EUT L 123 av 19.5.2015, s. 98).</w:t>
      </w:r>
    </w:p>
    <w:p w14:paraId="52790619" w14:textId="77777777" w:rsidR="00DC4F43" w:rsidRPr="009C2F67" w:rsidRDefault="00DC4F43" w:rsidP="009C2F67">
      <w:pPr>
        <w:pStyle w:val="friliste"/>
      </w:pPr>
      <w:r w:rsidRPr="009C2F67">
        <w:t>11.</w:t>
      </w:r>
      <w:r w:rsidRPr="009C2F67">
        <w:tab/>
        <w:t>Europaparlaments- og rådsforordning (EU) 2015/2365 av 25. november 2015 om gjennomsiktighet med hensyn til verdipapirfinansieringstransaksjoner og gjenbruk og om endring av forordning (EU) nr. 648/2012 (EUT L 337 av 23.12.2015, s. 1).</w:t>
      </w:r>
    </w:p>
    <w:p w14:paraId="07EBD5C3" w14:textId="77777777" w:rsidR="00DC4F43" w:rsidRPr="009C2F67" w:rsidRDefault="00DC4F43" w:rsidP="009C2F67">
      <w:pPr>
        <w:pStyle w:val="friliste"/>
      </w:pPr>
      <w:r w:rsidRPr="009C2F67">
        <w:t>12.</w:t>
      </w:r>
      <w:r w:rsidRPr="009C2F67">
        <w:tab/>
        <w:t>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 (EUT L 171 av 29.6.2016, s. 1).</w:t>
      </w:r>
    </w:p>
    <w:p w14:paraId="7D7443CC" w14:textId="77777777" w:rsidR="00DC4F43" w:rsidRPr="009C2F67" w:rsidRDefault="00DC4F43" w:rsidP="009C2F67">
      <w:pPr>
        <w:pStyle w:val="friliste"/>
      </w:pPr>
      <w:r w:rsidRPr="009C2F67">
        <w:t>13.</w:t>
      </w:r>
      <w:r w:rsidRPr="009C2F67">
        <w:tab/>
        <w:t>Europaparlaments- og rådsforordning (EU) 2017/1129 av 14. juni 2017 om det prospektet som skal offentliggjøres når verdipapirer tilbys offentligheten eller opptas til handel på et regulert marked, og om oppheving av direktiv 2003/71/EF (EUT L 168 av 30.6.2017, s. 12).</w:t>
      </w:r>
    </w:p>
    <w:p w14:paraId="7059DE85" w14:textId="77777777" w:rsidR="00DC4F43" w:rsidRPr="009C2F67" w:rsidRDefault="00DC4F43" w:rsidP="009C2F67">
      <w:pPr>
        <w:pStyle w:val="friliste"/>
      </w:pPr>
      <w:r w:rsidRPr="009C2F67">
        <w:t>14.</w:t>
      </w:r>
      <w:r w:rsidRPr="009C2F67">
        <w:tab/>
        <w:t>Europaparlaments- og rådsforordning (EU) 2017/1131 av 14. juni 2017 om pengemarkedsfond (EUT L 169 av 30.6.2017, s. 8).</w:t>
      </w:r>
    </w:p>
    <w:p w14:paraId="42BA866F" w14:textId="77777777" w:rsidR="00DC4F43" w:rsidRPr="009C2F67" w:rsidRDefault="00DC4F43" w:rsidP="009C2F67">
      <w:pPr>
        <w:pStyle w:val="friliste"/>
      </w:pPr>
      <w:r w:rsidRPr="009C2F67">
        <w:t>15.</w:t>
      </w:r>
      <w:r w:rsidRPr="009C2F67">
        <w:tab/>
        <w:t>Europaparlaments- og rådsforordning (EU) 2019/1238 av 20. juni 2019 om et felleseuropeisk individuelt pensjonsprodukt (PEPP-produkt) (EUT L 198 av 25.7.2019, s. 1).</w:t>
      </w:r>
    </w:p>
    <w:p w14:paraId="08C41C61" w14:textId="77777777" w:rsidR="00DC4F43" w:rsidRPr="009C2F67" w:rsidRDefault="00DC4F43" w:rsidP="009C2F67">
      <w:pPr>
        <w:pStyle w:val="friliste"/>
      </w:pPr>
      <w:r w:rsidRPr="009C2F67">
        <w:t>16.</w:t>
      </w:r>
      <w:r w:rsidRPr="009C2F67">
        <w:tab/>
        <w:t>Europaparlaments- og rådsforordning (EU) 2019/2033 av 27. november 2019 om tilsynskrav for verdipapirforetak og om endring av forordning (EU) nr. 1093/2010, (EU) nr. 575/2013, (EU) nr. 600/2014 og (EU) nr. 806/2014 (EUT L 314 av 5.12.2019, s. 1).</w:t>
      </w:r>
    </w:p>
    <w:p w14:paraId="668176B9" w14:textId="77777777" w:rsidR="00DC4F43" w:rsidRPr="009C2F67" w:rsidRDefault="00DC4F43" w:rsidP="009C2F67">
      <w:pPr>
        <w:pStyle w:val="friliste"/>
      </w:pPr>
      <w:r w:rsidRPr="009C2F67">
        <w:t>17.</w:t>
      </w:r>
      <w:r w:rsidRPr="009C2F67">
        <w:tab/>
        <w:t xml:space="preserve">Europaparlaments- og rådsforordning (EU) 2019/2088 av 27. november 2019 om </w:t>
      </w:r>
      <w:proofErr w:type="spellStart"/>
      <w:r w:rsidRPr="009C2F67">
        <w:t>bærekraftsrelaterte</w:t>
      </w:r>
      <w:proofErr w:type="spellEnd"/>
      <w:r w:rsidRPr="009C2F67">
        <w:t xml:space="preserve"> opplysninger i sektoren for finansielle tjenester (EUT L 317 av 9.12.2019, s. 1).</w:t>
      </w:r>
    </w:p>
    <w:p w14:paraId="0FB48DF9" w14:textId="77777777" w:rsidR="00DC4F43" w:rsidRPr="009C2F67" w:rsidRDefault="00DC4F43" w:rsidP="009C2F67">
      <w:pPr>
        <w:pStyle w:val="friliste"/>
      </w:pPr>
      <w:r w:rsidRPr="009C2F67">
        <w:t>18.</w:t>
      </w:r>
      <w:r w:rsidRPr="009C2F67">
        <w:tab/>
        <w:t>Europaparlaments- og rådsforordning (EU) 2023/1114 av 31. mai 2023 om markeder for kryptoeiendeler og om endring av forordning (EU) nr. 1093/2010 og (EU) nr. 1095/2010 samt direktiv 2013/36/EU og (EU) 2019/1937 (EUT L 150 av 9.6.2023, s. 40).</w:t>
      </w:r>
    </w:p>
    <w:p w14:paraId="1CB7391D" w14:textId="46D042DC" w:rsidR="00DC4F43" w:rsidRPr="009C2F67" w:rsidRDefault="00DC4F43" w:rsidP="009C2F67">
      <w:pPr>
        <w:pStyle w:val="friliste"/>
      </w:pPr>
      <w:r w:rsidRPr="009C2F67">
        <w:t>19.</w:t>
      </w:r>
      <w:r w:rsidRPr="009C2F67">
        <w:tab/>
        <w:t xml:space="preserve">Europaparlaments- og rådsforordning (EU) 2023/2631 av 22. november 2023 om europeiske grønne obligasjoner og frivillig offentliggjøring av opplysninger om obligasjoner som markedsføres som miljømessig bærekraftige, og om </w:t>
      </w:r>
      <w:proofErr w:type="spellStart"/>
      <w:r w:rsidRPr="009C2F67">
        <w:t>bærekraftsrelaterte</w:t>
      </w:r>
      <w:proofErr w:type="spellEnd"/>
      <w:r w:rsidRPr="009C2F67">
        <w:t xml:space="preserve"> obligasjoner (EUT L, 2023/2631, 30.11.2023, ELI: </w:t>
      </w:r>
      <w:r w:rsidRPr="009C2F67">
        <w:rPr>
          <w:rStyle w:val="Hyperkobling"/>
        </w:rPr>
        <w:t>http://data.europa.eu/eli/reg/2023/2631/oj</w:t>
      </w:r>
      <w:r w:rsidRPr="009C2F67">
        <w:t>).</w:t>
      </w:r>
    </w:p>
    <w:p w14:paraId="3C16D518" w14:textId="77777777" w:rsidR="00DC4F43" w:rsidRPr="009C2F67" w:rsidRDefault="00DC4F43" w:rsidP="009C2F67">
      <w:pPr>
        <w:pStyle w:val="avsnitt-tittel"/>
      </w:pPr>
      <w:r w:rsidRPr="009C2F67">
        <w:t>DEL B –DIREKTIVER</w:t>
      </w:r>
    </w:p>
    <w:p w14:paraId="52F9BF1A" w14:textId="77777777" w:rsidR="00DC4F43" w:rsidRPr="009C2F67" w:rsidRDefault="00DC4F43" w:rsidP="009C2F67">
      <w:pPr>
        <w:pStyle w:val="friliste"/>
      </w:pPr>
      <w:r w:rsidRPr="009C2F67">
        <w:t>1.</w:t>
      </w:r>
      <w:r w:rsidRPr="009C2F67">
        <w:tab/>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p w14:paraId="522529ED" w14:textId="77777777" w:rsidR="00DC4F43" w:rsidRPr="009C2F67" w:rsidRDefault="00DC4F43" w:rsidP="009C2F67">
      <w:pPr>
        <w:pStyle w:val="friliste"/>
      </w:pPr>
      <w:r w:rsidRPr="009C2F67">
        <w:t>2.</w:t>
      </w:r>
      <w:r w:rsidRPr="009C2F67">
        <w:tab/>
        <w:t>Europaparlaments- og rådsdirektiv 2004/25/EF av 21. april 2004 om overtakelsestilbud (EUT L 142 av 30.4.2004, s. 12).</w:t>
      </w:r>
    </w:p>
    <w:p w14:paraId="76C64EFF" w14:textId="77777777" w:rsidR="00DC4F43" w:rsidRPr="009C2F67" w:rsidRDefault="00DC4F43" w:rsidP="009C2F67">
      <w:pPr>
        <w:pStyle w:val="friliste"/>
      </w:pPr>
      <w:r w:rsidRPr="009C2F67">
        <w:lastRenderedPageBreak/>
        <w:t>3.</w:t>
      </w:r>
      <w:r w:rsidRPr="009C2F67">
        <w:tab/>
        <w:t>Europaparlaments- og rådsdirektiv 2004/109/EF av 15. desember 2004 om harmonisering av innsynskrav med hensyn til opplysninger om utstedere av verdipapirer som er opptatt til notering på et regulert marked, og om endring av direktiv 2001/34/EF (EUT L 390 av 31.12.2004, s. 38).</w:t>
      </w:r>
    </w:p>
    <w:p w14:paraId="30D18E0A" w14:textId="77777777" w:rsidR="00DC4F43" w:rsidRPr="009C2F67" w:rsidRDefault="00DC4F43" w:rsidP="009C2F67">
      <w:pPr>
        <w:pStyle w:val="friliste"/>
      </w:pPr>
      <w:r w:rsidRPr="009C2F67">
        <w:t>4.</w:t>
      </w:r>
      <w:r w:rsidRPr="009C2F67">
        <w:tab/>
        <w:t>Europaparlaments- og rådsdirektiv 2006/43/EF av 17. mai 2006 om lovfestet revisjon av årsregnskap og konsernregnskap, om endring av rådsdirektiv 78/660/EØF og 83/349/EØF og om oppheving av rådsdirektiv 84/253/EØF (EUT L 157 av 9.6.2006, s. 87).</w:t>
      </w:r>
    </w:p>
    <w:p w14:paraId="7242E3C8" w14:textId="77777777" w:rsidR="00DC4F43" w:rsidRPr="009C2F67" w:rsidRDefault="00DC4F43" w:rsidP="009C2F67">
      <w:pPr>
        <w:pStyle w:val="friliste"/>
      </w:pPr>
      <w:r w:rsidRPr="009C2F67">
        <w:t>5.</w:t>
      </w:r>
      <w:r w:rsidRPr="009C2F67">
        <w:tab/>
        <w:t>Europaparlaments- og rådsdirektiv 2007/36/EF av 11. juli 2007 om utøvelsen av visse rettigheter for aksjeeiere i børsnoterte selskaper (EUT L 184 av 14.7.2007, s. 17).</w:t>
      </w:r>
    </w:p>
    <w:p w14:paraId="0B295ACF" w14:textId="77777777" w:rsidR="00DC4F43" w:rsidRPr="009C2F67" w:rsidRDefault="00DC4F43" w:rsidP="009C2F67">
      <w:pPr>
        <w:pStyle w:val="friliste"/>
      </w:pPr>
      <w:r w:rsidRPr="009C2F67">
        <w:t>6.</w:t>
      </w:r>
      <w:r w:rsidRPr="009C2F67">
        <w:tab/>
        <w:t>Europaparlaments- og rådsdirektiv 2009/65/EF av 13. juli 2009 om samordning av lover og forskrifter om foretak for kollektiv investering i omsettelige verdipapirer (UCITS) (EUT L 302 av 17.11.2009, s. 32).</w:t>
      </w:r>
    </w:p>
    <w:p w14:paraId="4C8D6115" w14:textId="77777777" w:rsidR="00DC4F43" w:rsidRPr="009C2F67" w:rsidRDefault="00DC4F43" w:rsidP="009C2F67">
      <w:pPr>
        <w:pStyle w:val="friliste"/>
      </w:pPr>
      <w:r w:rsidRPr="009C2F67">
        <w:t>7.</w:t>
      </w:r>
      <w:r w:rsidRPr="009C2F67">
        <w:tab/>
        <w:t>Europaparlaments- og rådsdirektiv 2009/138/EF av 25. november 2009 om adgang til å starte og utøve virksomhet innen forsikring og gjenforsikring (Solvens II) (EUT L 335 av 17.12.2009, s. 1).</w:t>
      </w:r>
    </w:p>
    <w:p w14:paraId="66D25112" w14:textId="77777777" w:rsidR="00DC4F43" w:rsidRPr="009C2F67" w:rsidRDefault="00DC4F43" w:rsidP="009C2F67">
      <w:pPr>
        <w:pStyle w:val="friliste"/>
      </w:pPr>
      <w:r w:rsidRPr="009C2F67">
        <w:t>8.</w:t>
      </w:r>
      <w:r w:rsidRPr="009C2F67">
        <w:tab/>
        <w:t>Europaparlaments- og rådsdirektiv 2011/61/EU av 8. juni 2011 om forvaltere av alternative investeringsfond og om endring av direktiv 2003/41/EF og 2009/65/EF og forordning (EF) nr. 1060/2009 og (EU) nr. 1095/2010 (EUT L 174 av 1.7.2011, s. 1).</w:t>
      </w:r>
    </w:p>
    <w:p w14:paraId="2D7D15B4" w14:textId="77777777" w:rsidR="00DC4F43" w:rsidRPr="009C2F67" w:rsidRDefault="00DC4F43" w:rsidP="009C2F67">
      <w:pPr>
        <w:pStyle w:val="friliste"/>
      </w:pPr>
      <w:r w:rsidRPr="009C2F67">
        <w:t>9.</w:t>
      </w:r>
      <w:r w:rsidRPr="009C2F67">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32B65F07" w14:textId="77777777" w:rsidR="00DC4F43" w:rsidRPr="009C2F67" w:rsidRDefault="00DC4F43" w:rsidP="009C2F67">
      <w:pPr>
        <w:pStyle w:val="friliste"/>
      </w:pPr>
      <w:r w:rsidRPr="009C2F67">
        <w:t>10.</w:t>
      </w:r>
      <w:r w:rsidRPr="009C2F67">
        <w:tab/>
        <w:t>Europaparlaments- og rådsdirektiv 2013/36/EU av 26. juni 2013 om adgang til å utøve virksomhet som kredittinstitusjon og om tilsyn med kredittinstitusjoner, om endring av direktiv 2002/87/EF og om oppheving av direktiv 2006/48/EF og 2006/49/EF (EUT L 176 av 27.6.2013, s. 338).</w:t>
      </w:r>
    </w:p>
    <w:p w14:paraId="196851B5" w14:textId="77777777" w:rsidR="00DC4F43" w:rsidRPr="009C2F67" w:rsidRDefault="00DC4F43" w:rsidP="009C2F67">
      <w:pPr>
        <w:pStyle w:val="friliste"/>
      </w:pPr>
      <w:r w:rsidRPr="009C2F67">
        <w:t>11.</w:t>
      </w:r>
      <w:r w:rsidRPr="009C2F67">
        <w:tab/>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p w14:paraId="52134F24" w14:textId="77777777" w:rsidR="00DC4F43" w:rsidRPr="009C2F67" w:rsidRDefault="00DC4F43" w:rsidP="009C2F67">
      <w:pPr>
        <w:pStyle w:val="friliste"/>
      </w:pPr>
      <w:r w:rsidRPr="009C2F67">
        <w:t>12.</w:t>
      </w:r>
      <w:r w:rsidRPr="009C2F67">
        <w:tab/>
        <w:t>Europaparlaments- og rådsdirektiv 2014/65/EU av 15. mai 2014 om markeder for finansielle instrumenter og om endring av direktiv 2002/92/EF og direktiv 2011/61/EU (EUT L 173 av 12.6.2014, s. 349).</w:t>
      </w:r>
    </w:p>
    <w:p w14:paraId="49CFEF5F" w14:textId="77777777" w:rsidR="00DC4F43" w:rsidRPr="009C2F67" w:rsidRDefault="00DC4F43" w:rsidP="009C2F67">
      <w:pPr>
        <w:pStyle w:val="friliste"/>
      </w:pPr>
      <w:r w:rsidRPr="009C2F67">
        <w:t>13.</w:t>
      </w:r>
      <w:r w:rsidRPr="009C2F67">
        <w:tab/>
        <w:t>Europaparlaments- og rådsdirektiv (EU) 2016/97 av 20. januar 2016 om forsikringsdistribusjon (EUT L 26 av 2.2.2016, s. 19).</w:t>
      </w:r>
    </w:p>
    <w:p w14:paraId="491EDA71" w14:textId="77777777" w:rsidR="00DC4F43" w:rsidRPr="009C2F67" w:rsidRDefault="00DC4F43" w:rsidP="009C2F67">
      <w:pPr>
        <w:pStyle w:val="friliste"/>
      </w:pPr>
      <w:r w:rsidRPr="009C2F67">
        <w:t>14.</w:t>
      </w:r>
      <w:r w:rsidRPr="009C2F67">
        <w:tab/>
        <w:t>Europaparlaments- og rådsdirektiv (EU) 2016/2341 av 14. desember 2016 om virksomhet i og tilsyn med tjenestepensjonsforetak (EUT L 354 av 23.12.2016, s. 37).</w:t>
      </w:r>
    </w:p>
    <w:p w14:paraId="3FAEED1A" w14:textId="77777777" w:rsidR="00DC4F43" w:rsidRPr="009C2F67" w:rsidRDefault="00DC4F43" w:rsidP="009C2F67">
      <w:pPr>
        <w:pStyle w:val="friliste"/>
      </w:pPr>
      <w:r w:rsidRPr="009C2F67">
        <w:t>15.</w:t>
      </w:r>
      <w:r w:rsidRPr="009C2F67">
        <w:tab/>
        <w:t>Europaparlaments- og rådsdirektiv (EU) 2019/2034 av 27. november 2019 om tilsyn med verdipapirforetak og om endring av direktiv 2002/87/EF, 2009/65/EF, 2011/61/EU, 2013/36/EU, 2014/59/EU og 2014/65/EU (EUT L 314 av 5.12.2019, s. 64).</w:t>
      </w:r>
    </w:p>
    <w:p w14:paraId="34CAE64C" w14:textId="77777777" w:rsidR="00DC4F43" w:rsidRPr="009C2F67" w:rsidRDefault="00DC4F43" w:rsidP="009C2F67">
      <w:pPr>
        <w:pStyle w:val="friliste"/>
      </w:pPr>
      <w:r w:rsidRPr="009C2F67">
        <w:lastRenderedPageBreak/>
        <w:t>16.</w:t>
      </w:r>
      <w:r w:rsidRPr="009C2F67">
        <w:tab/>
        <w:t>Europaparlaments- og rådsdirektiv (EU) 2019/2162 av 27. november 2019 om utstedelse av obligasjoner med fortrinnsrett og offentlig tilsyn med obligasjoner med fortrinnsrett samt om endring av direktiv 2009/65/EF og 2014/59/EU (EUT L 328 av 18.12.2019, s. 29).</w:t>
      </w:r>
    </w:p>
    <w:p w14:paraId="63AC9CBE" w14:textId="77777777" w:rsidR="00DC4F43" w:rsidRPr="009C2F67" w:rsidRDefault="00DC4F43" w:rsidP="009C2F67">
      <w:pPr>
        <w:pStyle w:val="vedlegg-nr"/>
      </w:pPr>
    </w:p>
    <w:p w14:paraId="700612F1" w14:textId="77777777" w:rsidR="00DC4F43" w:rsidRPr="009C2F67" w:rsidRDefault="00DC4F43" w:rsidP="009C2F67">
      <w:pPr>
        <w:pStyle w:val="vedlegg-tit"/>
      </w:pPr>
      <w:r w:rsidRPr="009C2F67">
        <w:t>Europaparlaments- og råd</w:t>
      </w:r>
      <w:r w:rsidRPr="009C2F67">
        <w:t>sdirektiv (EU) 2023/2864 av 13. desember 2023 om endring av visse direktiver med hensyn til opprettelsen av og virkemåten til det felles europeiske tilgangspunktet</w:t>
      </w:r>
    </w:p>
    <w:p w14:paraId="3411934C" w14:textId="77777777" w:rsidR="00DC4F43" w:rsidRPr="009C2F67" w:rsidRDefault="00DC4F43" w:rsidP="009C2F67">
      <w:r w:rsidRPr="009C2F67">
        <w:t>EUROPAPARLAMENTET OG RÅDET FOR DEN EUROPEISKE UNION HAR</w:t>
      </w:r>
    </w:p>
    <w:p w14:paraId="214CAC3E" w14:textId="77777777" w:rsidR="00DC4F43" w:rsidRPr="009C2F67" w:rsidRDefault="00DC4F43" w:rsidP="009C2F67">
      <w:r w:rsidRPr="009C2F67">
        <w:t>under henvisning til traktaten om Den europeiske unions virkemåte, særlig artikkel 50, 53, 62 og artikkel 114,</w:t>
      </w:r>
    </w:p>
    <w:p w14:paraId="15789401" w14:textId="77777777" w:rsidR="00DC4F43" w:rsidRPr="009C2F67" w:rsidRDefault="00DC4F43" w:rsidP="009C2F67">
      <w:r w:rsidRPr="009C2F67">
        <w:t>under henvisning til forslag fra Europakommisjonen,</w:t>
      </w:r>
    </w:p>
    <w:p w14:paraId="4DD296CC" w14:textId="77777777" w:rsidR="00DC4F43" w:rsidRPr="009C2F67" w:rsidRDefault="00DC4F43" w:rsidP="009C2F67">
      <w:r w:rsidRPr="009C2F67">
        <w:t xml:space="preserve">etter oversending av utkast til </w:t>
      </w:r>
      <w:proofErr w:type="spellStart"/>
      <w:r w:rsidRPr="009C2F67">
        <w:t>regelverksakt</w:t>
      </w:r>
      <w:proofErr w:type="spellEnd"/>
      <w:r w:rsidRPr="009C2F67">
        <w:t xml:space="preserve"> til de nasjonale parlamentene,</w:t>
      </w:r>
    </w:p>
    <w:p w14:paraId="22EFDEF0" w14:textId="77777777" w:rsidR="00DC4F43" w:rsidRPr="009C2F67" w:rsidRDefault="00DC4F43" w:rsidP="009C2F67">
      <w:r w:rsidRPr="009C2F67">
        <w:t>under henvisning til uttalelse fra Den europeiske økonomiske og sosiale komité</w:t>
      </w:r>
      <w:r w:rsidRPr="009C2F67">
        <w:rPr>
          <w:rStyle w:val="Fotnotereferanse"/>
        </w:rPr>
        <w:footnoteReference w:id="18"/>
      </w:r>
      <w:r w:rsidRPr="009C2F67">
        <w:t>,</w:t>
      </w:r>
    </w:p>
    <w:p w14:paraId="674853F5" w14:textId="77777777" w:rsidR="00DC4F43" w:rsidRPr="009C2F67" w:rsidRDefault="00DC4F43" w:rsidP="009C2F67">
      <w:r w:rsidRPr="009C2F67">
        <w:t>etter den ordinære regelverksprosedyren</w:t>
      </w:r>
      <w:r w:rsidRPr="009C2F67">
        <w:rPr>
          <w:rStyle w:val="Fotnotereferanse"/>
        </w:rPr>
        <w:footnoteReference w:id="19"/>
      </w:r>
      <w:r w:rsidRPr="009C2F67">
        <w:t xml:space="preserve"> og</w:t>
      </w:r>
    </w:p>
    <w:p w14:paraId="5CC9D5BD" w14:textId="77777777" w:rsidR="00DC4F43" w:rsidRPr="009C2F67" w:rsidRDefault="00DC4F43" w:rsidP="009C2F67">
      <w:r w:rsidRPr="009C2F67">
        <w:t>ut fra følgende betraktninger:</w:t>
      </w:r>
    </w:p>
    <w:p w14:paraId="4619978A" w14:textId="77777777" w:rsidR="00DC4F43" w:rsidRPr="009C2F67" w:rsidRDefault="00DC4F43" w:rsidP="009C2F67">
      <w:pPr>
        <w:pStyle w:val="friliste"/>
      </w:pPr>
      <w:r w:rsidRPr="009C2F67">
        <w:t>1)</w:t>
      </w:r>
      <w:r w:rsidRPr="009C2F67">
        <w:tab/>
        <w:t>Enkel og strukturert tilgang til data, herunder til opplysninger som gis på frivillig grunnlag, er viktig for å gjøre det mulig for beslutningstakere i økonomien og samfunnet å ta gode beslutninger som bidrar til et velfungerende marked. Slik tilgang er også nødvendig for å øke små og mellomstore bedrifters (SMB-er) muligheter for vekst, synlighet og innovasjon. Innføring av felles europeiske dataområder i viktige sektorer, herunder finanssektoren, bidrar til enkel tilgang til pålitelige informasjonskilder</w:t>
      </w:r>
      <w:r w:rsidRPr="009C2F67">
        <w:t xml:space="preserve"> i disse sektorene. Finanssektoren forventes selv å gjennomgå en digital omstilling i årene som kommer, og Unionen bør støtte denne omstillingen, særlig ved å fremme datadrevet innovasjon på finansområdet. Videre er det å gi bærekraftig finansiering en sentral rolle i finanssystemet et viktig middel for å lykkes med den grønne omstillingen av Unionens økonomi. For at denne grønne omstillingen skal lykkes, er det viktig at informasjon om virksomheters bærekraft og sosiale styring er lett tilgjengelig for inv</w:t>
      </w:r>
      <w:r w:rsidRPr="009C2F67">
        <w:t xml:space="preserve">estorer slik at de er bedre informert når de tar beslutninger om investeringer. For disse formålene må offentlig tilgang til finansiell, ikke-finansiell, miljømessig, sosial og </w:t>
      </w:r>
      <w:proofErr w:type="spellStart"/>
      <w:r w:rsidRPr="009C2F67">
        <w:t>styringsmessig</w:t>
      </w:r>
      <w:proofErr w:type="spellEnd"/>
      <w:r w:rsidRPr="009C2F67">
        <w:t xml:space="preserve"> informasjon om fysiske eller juridiske personer («foretak») som selv er pålagt å offentliggjøre slik informasjon, eller som offentliggjør slik informasjon til et innsamlingsorgan på frivillig grunnlag, bli bedre. En effektiv måte for å oppnå dette på unionsplan er å opprette en sentralisert plattform som gir elektronis</w:t>
      </w:r>
      <w:r w:rsidRPr="009C2F67">
        <w:t>k tilgang til all relevant informasjon.</w:t>
      </w:r>
    </w:p>
    <w:p w14:paraId="5ED767D7" w14:textId="77777777" w:rsidR="00DC4F43" w:rsidRPr="009C2F67" w:rsidRDefault="00DC4F43" w:rsidP="009C2F67">
      <w:pPr>
        <w:pStyle w:val="friliste"/>
      </w:pPr>
      <w:r w:rsidRPr="009C2F67">
        <w:t>2)</w:t>
      </w:r>
      <w:r w:rsidRPr="009C2F67">
        <w:tab/>
        <w:t xml:space="preserve">I sin melding av 24. september 2020 med tittelen «A Capital Markets Union for </w:t>
      </w:r>
      <w:proofErr w:type="spellStart"/>
      <w:r w:rsidRPr="009C2F67">
        <w:t>people</w:t>
      </w:r>
      <w:proofErr w:type="spellEnd"/>
      <w:r w:rsidRPr="009C2F67">
        <w:t xml:space="preserve"> and </w:t>
      </w:r>
      <w:proofErr w:type="spellStart"/>
      <w:r w:rsidRPr="009C2F67">
        <w:t>businesses</w:t>
      </w:r>
      <w:proofErr w:type="spellEnd"/>
      <w:r w:rsidRPr="009C2F67">
        <w:t xml:space="preserve"> – </w:t>
      </w:r>
      <w:proofErr w:type="spellStart"/>
      <w:r w:rsidRPr="009C2F67">
        <w:t>new</w:t>
      </w:r>
      <w:proofErr w:type="spellEnd"/>
      <w:r w:rsidRPr="009C2F67">
        <w:t xml:space="preserve"> action plan» foreslo Kommisjonen å forbedre offentlig tilgang til finansiell og ikke-finansiell informasjon om foretak ved å opprette et felles europeisk tilgangspunkt (European Single Access Point, ESAP). Kommisjonens melding av 24. september 2020 med tittelen «A digital </w:t>
      </w:r>
      <w:proofErr w:type="spellStart"/>
      <w:r w:rsidRPr="009C2F67">
        <w:t>finance</w:t>
      </w:r>
      <w:proofErr w:type="spellEnd"/>
      <w:r w:rsidRPr="009C2F67">
        <w:t xml:space="preserve"> </w:t>
      </w:r>
      <w:proofErr w:type="spellStart"/>
      <w:r w:rsidRPr="009C2F67">
        <w:t>strategy</w:t>
      </w:r>
      <w:proofErr w:type="spellEnd"/>
      <w:r w:rsidRPr="009C2F67">
        <w:t xml:space="preserve"> for </w:t>
      </w:r>
      <w:proofErr w:type="spellStart"/>
      <w:r w:rsidRPr="009C2F67">
        <w:t>the</w:t>
      </w:r>
      <w:proofErr w:type="spellEnd"/>
      <w:r w:rsidRPr="009C2F67">
        <w:t xml:space="preserve"> EU» beskriver i generelle vendinger hvordan Unionen </w:t>
      </w:r>
      <w:r w:rsidRPr="009C2F67">
        <w:lastRenderedPageBreak/>
        <w:t xml:space="preserve">kan fremme digital omstilling av finansielle tjenester </w:t>
      </w:r>
      <w:r w:rsidRPr="009C2F67">
        <w:t>i årene som kommer, og særlig hvordan man kan fremme datadrevet innovasjon på finansområdet. I meldingen av 6. juli 2021 med tittelen «</w:t>
      </w:r>
      <w:proofErr w:type="spellStart"/>
      <w:r w:rsidRPr="009C2F67">
        <w:t>Strategy</w:t>
      </w:r>
      <w:proofErr w:type="spellEnd"/>
      <w:r w:rsidRPr="009C2F67">
        <w:t xml:space="preserve"> for </w:t>
      </w:r>
      <w:proofErr w:type="spellStart"/>
      <w:r w:rsidRPr="009C2F67">
        <w:t>Financing</w:t>
      </w:r>
      <w:proofErr w:type="spellEnd"/>
      <w:r w:rsidRPr="009C2F67">
        <w:t xml:space="preserve"> </w:t>
      </w:r>
      <w:proofErr w:type="spellStart"/>
      <w:r w:rsidRPr="009C2F67">
        <w:t>the</w:t>
      </w:r>
      <w:proofErr w:type="spellEnd"/>
      <w:r w:rsidRPr="009C2F67">
        <w:t xml:space="preserve"> </w:t>
      </w:r>
      <w:proofErr w:type="spellStart"/>
      <w:r w:rsidRPr="009C2F67">
        <w:t>Transition</w:t>
      </w:r>
      <w:proofErr w:type="spellEnd"/>
      <w:r w:rsidRPr="009C2F67">
        <w:t xml:space="preserve"> to a </w:t>
      </w:r>
      <w:proofErr w:type="spellStart"/>
      <w:r w:rsidRPr="009C2F67">
        <w:t>Sustainable</w:t>
      </w:r>
      <w:proofErr w:type="spellEnd"/>
      <w:r w:rsidRPr="009C2F67">
        <w:t xml:space="preserve"> </w:t>
      </w:r>
      <w:proofErr w:type="spellStart"/>
      <w:r w:rsidRPr="009C2F67">
        <w:t>Economy</w:t>
      </w:r>
      <w:proofErr w:type="spellEnd"/>
      <w:r w:rsidRPr="009C2F67">
        <w:t>» ga Kommisjonen deretter bærekraftig finansiering en sentral rolle i finanssystemet som et viktig middel for å lykkes med den grønne omstillingen av Unionens økonomi, som en del av den europeiske grønne given fastsatt i kommisjonsmeldingen av 11. desember 2019.</w:t>
      </w:r>
    </w:p>
    <w:p w14:paraId="08B793BA" w14:textId="77777777" w:rsidR="00DC4F43" w:rsidRPr="009C2F67" w:rsidRDefault="00DC4F43" w:rsidP="009C2F67">
      <w:pPr>
        <w:pStyle w:val="friliste"/>
      </w:pPr>
      <w:r w:rsidRPr="009C2F67">
        <w:t>3)</w:t>
      </w:r>
      <w:r w:rsidRPr="009C2F67">
        <w:tab/>
        <w:t>ESAP er opprettet i samsvar med europaparlaments- og rådsforordning (EU) 2023/2859</w:t>
      </w:r>
      <w:r w:rsidRPr="009C2F67">
        <w:rPr>
          <w:rStyle w:val="Fotnotereferanse"/>
        </w:rPr>
        <w:footnoteReference w:id="20"/>
      </w:r>
      <w:r w:rsidRPr="009C2F67">
        <w:t xml:space="preserve"> for å gi allmennheten enkel, sentralisert tilgang til informasjon om foretak og produktene deres som har relevans for finansielle tjenester, kapitalmarkeder og bærekraft, og som myndigheter og foretak er pålagt å offentliggjøre i henhold til unionsrettsakter på disse områdene. Slik offentliggjøring bør foretas i samsvar med prinsippet om engangsinnberetning («file </w:t>
      </w:r>
      <w:proofErr w:type="spellStart"/>
      <w:r w:rsidRPr="009C2F67">
        <w:t>once</w:t>
      </w:r>
      <w:proofErr w:type="spellEnd"/>
      <w:r w:rsidRPr="009C2F67">
        <w:t>») og uten at det medfører ytterligere krav til offentliggjøring utover det som er angitt ved lov. I tillegg bør enhver enhet som er underla</w:t>
      </w:r>
      <w:r w:rsidRPr="009C2F67">
        <w:t>gt en medlemsstats lovgivning, på frivillig grunnlag kunne framlegge for et innsamlingsorgan opplysninger om sin økonomiske virksomhet som har relevans for finansielle tjenester eller kapitalmarkeder eller vedrører bærekraft, med sikte på å gjøre disse opplysningene tilgjengelige på ESAP i samsvar med forordning (EU) 2023/2859.</w:t>
      </w:r>
    </w:p>
    <w:p w14:paraId="05AAFA46" w14:textId="77777777" w:rsidR="00DC4F43" w:rsidRPr="009C2F67" w:rsidRDefault="00DC4F43" w:rsidP="009C2F67">
      <w:pPr>
        <w:pStyle w:val="friliste"/>
      </w:pPr>
      <w:r w:rsidRPr="009C2F67">
        <w:t>4)</w:t>
      </w:r>
      <w:r w:rsidRPr="009C2F67">
        <w:tab/>
        <w:t>En rekke direktiver på området finansielle tjenester, kapitalmarkeder og bærekraft bør endres slik at ESAP kan fungere. For at ESAP skal kunne fungere på en forsvarlig, effektiv og forholdsmessig måte må innsamlingen og innsendingen av opplysninger trappes opp gradvis. Hensikten er at kravet om å gjøre opplysninger tilgjengelig for ESAP skal utgjøre en integrert del av de sektorspesifikke unionsrettsaktene oppført i vedlegget til forordning (EU) 2023/2859 og eventuelle andre unionsrettsakter som gir sentra</w:t>
      </w:r>
      <w:r w:rsidRPr="009C2F67">
        <w:t>lisert tilgang til opplysninger på ESAP. Opplysningene som skal gjøres tilgjengelig på ESAP, og de innsamlingsorganene som er utpekt for innsamling av disse opplysningene, kan revideres som del av gjennomgåelsen av disse sektorspesifikke unionsrettsaktene for å sikre at ESAP gir markedsdeltakerne enkel, sentralisert tilgang til de opplysningene de trenger, og at ESAP blir referansepunktet.</w:t>
      </w:r>
    </w:p>
    <w:p w14:paraId="0B500FA6" w14:textId="77777777" w:rsidR="00DC4F43" w:rsidRPr="009C2F67" w:rsidRDefault="00DC4F43" w:rsidP="009C2F67">
      <w:pPr>
        <w:pStyle w:val="friliste"/>
      </w:pPr>
      <w:r w:rsidRPr="009C2F67">
        <w:t>5)</w:t>
      </w:r>
      <w:r w:rsidRPr="009C2F67">
        <w:tab/>
        <w:t>ESAP bør etableres med en ambisiøs tidsramme, samtidig som det treffes tiltak på mellomliggende trinn for å sikre at systemet er driftssikkert og effektivt. Det bør særlig avsettes tilstrekkelig tid til den tekniske gjennomføringen av ESAP og til innsamlingen av informasjon i medlemsstatene. Utviklingen av ESAP bør ha en innledende fase på tolv måneder slik at medlemsstatene og Den europeiske tilsynsmyndighet (Den europeiske verdipapir- og markedstilsynsmyndighet) (ESMA), opprettet ved europaparlaments- og</w:t>
      </w:r>
      <w:r w:rsidRPr="009C2F67">
        <w:t xml:space="preserve"> rådsforordning (EU) nr. 1095/2010</w:t>
      </w:r>
      <w:r w:rsidRPr="009C2F67">
        <w:rPr>
          <w:rStyle w:val="Fotnotereferanse"/>
        </w:rPr>
        <w:footnoteReference w:id="21"/>
      </w:r>
      <w:r w:rsidRPr="009C2F67">
        <w:t xml:space="preserve">, får tilstrekkelig tid til å opprette IT-infrastrukturen og teste den på grunnlag av innsamlingen av et begrenset antall informasjonsstrømmer. Deretter bør utviklingen av ESAP gradvis innlemme et ytterligere antall informasjonsstrømmer og funksjonaliteter i et tempo som gjør det mulig å utvikle ESAP på en forsvarlig og effektiv måte. </w:t>
      </w:r>
      <w:proofErr w:type="spellStart"/>
      <w:r w:rsidRPr="009C2F67">
        <w:t>ESAPs</w:t>
      </w:r>
      <w:proofErr w:type="spellEnd"/>
      <w:r w:rsidRPr="009C2F67">
        <w:t xml:space="preserve"> virkemåte bør vurderes regelmessig </w:t>
      </w:r>
      <w:r w:rsidRPr="009C2F67">
        <w:lastRenderedPageBreak/>
        <w:t xml:space="preserve">under gjennomføringen og driften slik at det er mulig å foreta eventuelle justeringer for å oppfylle brukernes behov og sikre </w:t>
      </w:r>
      <w:proofErr w:type="spellStart"/>
      <w:r w:rsidRPr="009C2F67">
        <w:t>ESAPs</w:t>
      </w:r>
      <w:proofErr w:type="spellEnd"/>
      <w:r w:rsidRPr="009C2F67">
        <w:t xml:space="preserve"> te</w:t>
      </w:r>
      <w:r w:rsidRPr="009C2F67">
        <w:t>kniske effektivitet.</w:t>
      </w:r>
    </w:p>
    <w:p w14:paraId="1974F9F8" w14:textId="77777777" w:rsidR="00DC4F43" w:rsidRPr="009C2F67" w:rsidRDefault="00DC4F43" w:rsidP="009C2F67">
      <w:pPr>
        <w:pStyle w:val="friliste"/>
      </w:pPr>
      <w:r w:rsidRPr="009C2F67">
        <w:t>6)</w:t>
      </w:r>
      <w:r w:rsidRPr="009C2F67">
        <w:tab/>
        <w:t>For at ESAP skal fungere, bør det utpekes innsamlingsorganer som innhenter opplysninger fra foretak som har relevans for finansielle tjenester, kapitalmarkeder og bærekraft. Dersom det ikke allerede er opprettet et innsamlingsorgan i henhold til unionsretten, bør medlemsstatene opprettholde fleksibiliteten med hensyn til å organisere innsamlingen av opplysninger i sin jurisdiksjon, utpeke minst ett innsamlingsorgan, som definert i forordning (EU) 2023/2859, for å samle inn og lagre opplysningene og underre</w:t>
      </w:r>
      <w:r w:rsidRPr="009C2F67">
        <w:t>tte ESMA om dette. Med henblikk på å gjøre opplysninger tilgjengelige på ESAP på en kostnadseffektiv måte bør innsamlingen, oversendingen og lagringen av opplysninger, i den grad det er mulig, baseres på eksisterende innsamlings-, oversendings- og lagringsprosedyrer og infrastruktur på nasjonalt plan og på det som allerede er innført for oversendingen av opplysninger fra innsamlingsorganene til ESMA.</w:t>
      </w:r>
    </w:p>
    <w:p w14:paraId="37A66E72" w14:textId="77777777" w:rsidR="00DC4F43" w:rsidRPr="009C2F67" w:rsidRDefault="00DC4F43" w:rsidP="009C2F67">
      <w:pPr>
        <w:pStyle w:val="friliste"/>
      </w:pPr>
      <w:r w:rsidRPr="009C2F67">
        <w:t>7)</w:t>
      </w:r>
      <w:r w:rsidRPr="009C2F67">
        <w:tab/>
        <w:t>For å</w:t>
      </w:r>
      <w:r w:rsidRPr="009C2F67">
        <w:t xml:space="preserve"> sikre at ESAP gir rettidig tilgang til opplysninger som har relevans for finansielle tjenester, kapitalmarkeder og bærekraft, som fastsatt i forordning (EU) 2023/2859, bør foretakene framlegge sine opplysninger for et innsamlingsorgan samtidig som de offentliggjør disse opplysningene. Innsamlingsorganene bør i sin tur gjøre opplysningene tilgjengelig for ESAP på en automatisert måte. Innsamlingsorganene bør i den grad det er mulig, benytte eksisterende prosedyrer for innsamling av opplysninger og eksistere</w:t>
      </w:r>
      <w:r w:rsidRPr="009C2F67">
        <w:t>nde infrastruktur på unionsplan og nasjonalt plan for å kunne overføre opplysninger til ESMA uten unødig opphold.</w:t>
      </w:r>
    </w:p>
    <w:p w14:paraId="06E7CC9B" w14:textId="77777777" w:rsidR="00DC4F43" w:rsidRPr="009C2F67" w:rsidRDefault="00DC4F43" w:rsidP="009C2F67">
      <w:pPr>
        <w:pStyle w:val="friliste"/>
      </w:pPr>
      <w:r w:rsidRPr="009C2F67">
        <w:t>8)</w:t>
      </w:r>
      <w:r w:rsidRPr="009C2F67">
        <w:tab/>
        <w:t>For at informasjonen på ESAP skal kunne brukes digitalt, bør foretakene oversende opplysningene til innsamlingsorganene i et format som tillater datauttrekking, eller, dersom unionsretten krever det, i et maskinleselig format. Opplysningene som foretakene sender til innsamlingsorganene, bør ledsages av metadataene som disse innsamlingsorganene ber om. Kommisjonen bør gis myndighet til å vedta tekniske gjennomføringsstandarder utarbeidet av Den europeiske tilsynsmyndighet (Den europeiske banktilsynsmyndighe</w:t>
      </w:r>
      <w:r w:rsidRPr="009C2F67">
        <w:t>t) (EBA), opprettet ved europaparlaments- og rådsforordning (EU) nr. 1093/2010</w:t>
      </w:r>
      <w:r w:rsidRPr="009C2F67">
        <w:rPr>
          <w:rStyle w:val="Fotnotereferanse"/>
        </w:rPr>
        <w:footnoteReference w:id="22"/>
      </w:r>
      <w:r w:rsidRPr="009C2F67">
        <w:t>, av Den europeiske tilsynsmyndighet (Den europeiske tilsynsmyndighet for forsikring og tjenestepensjoner) (EIOPA), opprettet ved europaparlaments- og rådsforordning (EU) nr. 1094/2010</w:t>
      </w:r>
      <w:r w:rsidRPr="009C2F67">
        <w:rPr>
          <w:rStyle w:val="Fotnotereferanse"/>
        </w:rPr>
        <w:footnoteReference w:id="23"/>
      </w:r>
      <w:r w:rsidRPr="009C2F67">
        <w:t>, eller av ESMA (samlet kalt «de europeiske tilsynsmyndighetene» eller «ESA-myndighetene»), som spesifiserer metadataene som skal oppgis for hver opplysning, hvordan dataene i opplysningene skal struktureres, opplysningene som det kreves et maskinlesbart format for, og hvilket maskinlesbart format som skal brukes i slike tilfeller. Når det gjelder de tekniske gjennomføringsstandardene for opplysninger om bærekraft, bør ESA-ene, som handler gjennom Felleskomiteen, samarbeide med EFRAG om utarbeidingen av dis</w:t>
      </w:r>
      <w:r w:rsidRPr="009C2F67">
        <w:t xml:space="preserve">se utkastene til standarder. Innføringen av et maskinleselig format bør begrunnes ved en analyse som tar hensyn til kostnadene og fordelene for foretakene </w:t>
      </w:r>
      <w:r w:rsidRPr="009C2F67">
        <w:lastRenderedPageBreak/>
        <w:t>og brukerne av opplysningene og også for eventuelle andre berørte parter, særlig innsamlingsorganene, vedkommende myndigheter og ESA-myndighetene.</w:t>
      </w:r>
    </w:p>
    <w:p w14:paraId="05A10AD6" w14:textId="77777777" w:rsidR="00DC4F43" w:rsidRPr="009C2F67" w:rsidRDefault="00DC4F43" w:rsidP="009C2F67">
      <w:pPr>
        <w:pStyle w:val="friliste"/>
      </w:pPr>
      <w:r w:rsidRPr="009C2F67">
        <w:t>9)</w:t>
      </w:r>
      <w:r w:rsidRPr="009C2F67">
        <w:tab/>
        <w:t>Innsamlingsorganene bør ikke være ansvarlige for å kontrollere nøyaktigheten av innholdet i de opplysningene som foretakene har framlagt, med mindre de er pålagt å gjøre dette i samsvar med de gjeldende unionsrettsaktene som er oppført i vedlegget til forordning (EU) 2023/2859. Foretak som sender inn opplysninger på obligatorisk grunnlag, bør være ansvarlige for å sikre nøyaktigheten i de opplysningene som sendes inn i henhold til deres rettslige forpliktelser i samsvar med de gjeldende unionsrettsaktene s</w:t>
      </w:r>
      <w:r w:rsidRPr="009C2F67">
        <w:t>om er oppført i nevnte vedlegg, eller i samsvar med nasjonal rett.</w:t>
      </w:r>
    </w:p>
    <w:p w14:paraId="0E2973E2" w14:textId="77777777" w:rsidR="00DC4F43" w:rsidRPr="009C2F67" w:rsidRDefault="00DC4F43" w:rsidP="009C2F67">
      <w:pPr>
        <w:pStyle w:val="friliste"/>
      </w:pPr>
      <w:r w:rsidRPr="009C2F67">
        <w:t>10)</w:t>
      </w:r>
      <w:r w:rsidRPr="009C2F67">
        <w:tab/>
        <w:t>EUs datatilsyn er blitt rådspurt i samsvar med artikkel 42 nr. 1 i europaparlaments- og rådsforordning (EU) 2018/1725</w:t>
      </w:r>
      <w:r w:rsidRPr="009C2F67">
        <w:rPr>
          <w:rStyle w:val="Fotnotereferanse"/>
        </w:rPr>
        <w:footnoteReference w:id="24"/>
      </w:r>
      <w:r w:rsidRPr="009C2F67">
        <w:t xml:space="preserve"> og </w:t>
      </w:r>
      <w:proofErr w:type="gramStart"/>
      <w:r w:rsidRPr="009C2F67">
        <w:t>avga</w:t>
      </w:r>
      <w:proofErr w:type="gramEnd"/>
      <w:r w:rsidRPr="009C2F67">
        <w:t xml:space="preserve"> en formell uttalelse 19. januar 2022.</w:t>
      </w:r>
    </w:p>
    <w:p w14:paraId="674F6B28" w14:textId="77777777" w:rsidR="00DC4F43" w:rsidRPr="009C2F67" w:rsidRDefault="00DC4F43" w:rsidP="009C2F67">
      <w:pPr>
        <w:pStyle w:val="friliste"/>
      </w:pPr>
      <w:r w:rsidRPr="009C2F67">
        <w:t>11)</w:t>
      </w:r>
      <w:r w:rsidRPr="009C2F67">
        <w:tab/>
        <w:t>Den europeiske sentralbank avga uttalelse 7. juni 2022</w:t>
      </w:r>
      <w:r w:rsidRPr="009C2F67">
        <w:rPr>
          <w:rStyle w:val="Fotnotereferanse"/>
        </w:rPr>
        <w:footnoteReference w:id="25"/>
      </w:r>
      <w:r w:rsidRPr="009C2F67">
        <w:t>.</w:t>
      </w:r>
    </w:p>
    <w:p w14:paraId="6CCED75D" w14:textId="77777777" w:rsidR="00DC4F43" w:rsidRPr="009C2F67" w:rsidRDefault="00DC4F43" w:rsidP="009C2F67">
      <w:pPr>
        <w:pStyle w:val="friliste"/>
      </w:pPr>
      <w:r w:rsidRPr="009C2F67">
        <w:t>12)</w:t>
      </w:r>
      <w:r w:rsidRPr="009C2F67">
        <w:tab/>
        <w:t xml:space="preserve">Ettersom målet for dette direktivet, som er å harmonisere kravet til offentliggjøring av offentlige opplysninger som bør være tilgjengelige gjennom ESAP,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w:t>
      </w:r>
      <w:r w:rsidRPr="009C2F67">
        <w:t>det som er nødvendig for å nå dette målet.</w:t>
      </w:r>
    </w:p>
    <w:p w14:paraId="5628F1F6" w14:textId="77777777" w:rsidR="00DC4F43" w:rsidRPr="009C2F67" w:rsidRDefault="00DC4F43" w:rsidP="009C2F67">
      <w:pPr>
        <w:pStyle w:val="friliste"/>
      </w:pPr>
      <w:r w:rsidRPr="009C2F67">
        <w:t>13)</w:t>
      </w:r>
      <w:r w:rsidRPr="009C2F67">
        <w:tab/>
        <w:t>Følgende direktiver bør derfor endres:</w:t>
      </w:r>
    </w:p>
    <w:p w14:paraId="7BD748D9" w14:textId="77777777" w:rsidR="00DC4F43" w:rsidRPr="009C2F67" w:rsidRDefault="00DC4F43" w:rsidP="009C2F67">
      <w:pPr>
        <w:pStyle w:val="friliste2"/>
      </w:pPr>
      <w:r w:rsidRPr="009C2F67">
        <w:t>–</w:t>
      </w:r>
      <w:r w:rsidRPr="009C2F67">
        <w:tab/>
        <w:t>Europaparlaments- og rådsdirektiv 2002/87/EF</w:t>
      </w:r>
      <w:r w:rsidRPr="009C2F67">
        <w:rPr>
          <w:rStyle w:val="Fotnotereferanse"/>
        </w:rPr>
        <w:footnoteReference w:id="26"/>
      </w:r>
      <w:r w:rsidRPr="009C2F67">
        <w:t>.</w:t>
      </w:r>
    </w:p>
    <w:p w14:paraId="0D12AEE9" w14:textId="77777777" w:rsidR="00DC4F43" w:rsidRPr="009C2F67" w:rsidRDefault="00DC4F43" w:rsidP="009C2F67">
      <w:pPr>
        <w:pStyle w:val="friliste2"/>
      </w:pPr>
      <w:r w:rsidRPr="009C2F67">
        <w:t>–</w:t>
      </w:r>
      <w:r w:rsidRPr="009C2F67">
        <w:tab/>
        <w:t>Europaparlaments- og rådsdirektiv 2004/25/EF</w:t>
      </w:r>
      <w:r w:rsidRPr="009C2F67">
        <w:rPr>
          <w:rStyle w:val="Fotnotereferanse"/>
        </w:rPr>
        <w:footnoteReference w:id="27"/>
      </w:r>
      <w:r w:rsidRPr="009C2F67">
        <w:t>.</w:t>
      </w:r>
    </w:p>
    <w:p w14:paraId="20CCE0B6" w14:textId="77777777" w:rsidR="00DC4F43" w:rsidRPr="009C2F67" w:rsidRDefault="00DC4F43" w:rsidP="009C2F67">
      <w:pPr>
        <w:pStyle w:val="friliste2"/>
      </w:pPr>
      <w:r w:rsidRPr="009C2F67">
        <w:t>–</w:t>
      </w:r>
      <w:r w:rsidRPr="009C2F67">
        <w:tab/>
        <w:t>Europaparlaments- og rådsdirektiv 2004/109/EF</w:t>
      </w:r>
      <w:r w:rsidRPr="009C2F67">
        <w:rPr>
          <w:rStyle w:val="Fotnotereferanse"/>
        </w:rPr>
        <w:footnoteReference w:id="28"/>
      </w:r>
      <w:r w:rsidRPr="009C2F67">
        <w:t>.</w:t>
      </w:r>
    </w:p>
    <w:p w14:paraId="6ED56534" w14:textId="77777777" w:rsidR="00DC4F43" w:rsidRPr="009C2F67" w:rsidRDefault="00DC4F43" w:rsidP="009C2F67">
      <w:pPr>
        <w:pStyle w:val="friliste2"/>
      </w:pPr>
      <w:r w:rsidRPr="009C2F67">
        <w:t>–</w:t>
      </w:r>
      <w:r w:rsidRPr="009C2F67">
        <w:tab/>
        <w:t>Europaparlaments- og rådsdirektiv 2006/43/EF</w:t>
      </w:r>
      <w:r w:rsidRPr="009C2F67">
        <w:rPr>
          <w:rStyle w:val="Fotnotereferanse"/>
        </w:rPr>
        <w:footnoteReference w:id="29"/>
      </w:r>
      <w:r w:rsidRPr="009C2F67">
        <w:t>.</w:t>
      </w:r>
    </w:p>
    <w:p w14:paraId="0B9879D9" w14:textId="77777777" w:rsidR="00DC4F43" w:rsidRPr="009C2F67" w:rsidRDefault="00DC4F43" w:rsidP="009C2F67">
      <w:pPr>
        <w:pStyle w:val="friliste2"/>
      </w:pPr>
      <w:r w:rsidRPr="009C2F67">
        <w:t>–</w:t>
      </w:r>
      <w:r w:rsidRPr="009C2F67">
        <w:tab/>
        <w:t>Europaparlaments- og rådsdirektiv 2007/36/EF</w:t>
      </w:r>
      <w:r w:rsidRPr="009C2F67">
        <w:rPr>
          <w:rStyle w:val="Fotnotereferanse"/>
        </w:rPr>
        <w:footnoteReference w:id="30"/>
      </w:r>
      <w:r w:rsidRPr="009C2F67">
        <w:t>.</w:t>
      </w:r>
    </w:p>
    <w:p w14:paraId="73873A58" w14:textId="77777777" w:rsidR="00DC4F43" w:rsidRPr="009C2F67" w:rsidRDefault="00DC4F43" w:rsidP="009C2F67">
      <w:pPr>
        <w:pStyle w:val="friliste2"/>
      </w:pPr>
      <w:r w:rsidRPr="009C2F67">
        <w:lastRenderedPageBreak/>
        <w:t>–</w:t>
      </w:r>
      <w:r w:rsidRPr="009C2F67">
        <w:tab/>
        <w:t>Europaparlaments- og rådsdirektiv 2009/65/EF</w:t>
      </w:r>
      <w:r w:rsidRPr="009C2F67">
        <w:rPr>
          <w:rStyle w:val="Fotnotereferanse"/>
        </w:rPr>
        <w:footnoteReference w:id="31"/>
      </w:r>
      <w:r w:rsidRPr="009C2F67">
        <w:t>.</w:t>
      </w:r>
    </w:p>
    <w:p w14:paraId="25D62ADF" w14:textId="77777777" w:rsidR="00DC4F43" w:rsidRPr="009C2F67" w:rsidRDefault="00DC4F43" w:rsidP="009C2F67">
      <w:pPr>
        <w:pStyle w:val="friliste2"/>
      </w:pPr>
      <w:r w:rsidRPr="009C2F67">
        <w:t>–</w:t>
      </w:r>
      <w:r w:rsidRPr="009C2F67">
        <w:tab/>
        <w:t>Europaparlaments- og rådsdirektiv 2009/138/EF</w:t>
      </w:r>
      <w:r w:rsidRPr="009C2F67">
        <w:rPr>
          <w:rStyle w:val="Fotnotereferanse"/>
        </w:rPr>
        <w:footnoteReference w:id="32"/>
      </w:r>
      <w:r w:rsidRPr="009C2F67">
        <w:t>.</w:t>
      </w:r>
    </w:p>
    <w:p w14:paraId="24376BE1" w14:textId="77777777" w:rsidR="00DC4F43" w:rsidRPr="009C2F67" w:rsidRDefault="00DC4F43" w:rsidP="009C2F67">
      <w:pPr>
        <w:pStyle w:val="friliste2"/>
      </w:pPr>
      <w:r w:rsidRPr="009C2F67">
        <w:t>–</w:t>
      </w:r>
      <w:r w:rsidRPr="009C2F67">
        <w:tab/>
        <w:t>Europaparlaments- og rådsdirektiv 2011/61/EU</w:t>
      </w:r>
      <w:r w:rsidRPr="009C2F67">
        <w:rPr>
          <w:rStyle w:val="Fotnotereferanse"/>
        </w:rPr>
        <w:footnoteReference w:id="33"/>
      </w:r>
      <w:r w:rsidRPr="009C2F67">
        <w:t>.</w:t>
      </w:r>
    </w:p>
    <w:p w14:paraId="7D32596C" w14:textId="77777777" w:rsidR="00DC4F43" w:rsidRPr="009C2F67" w:rsidRDefault="00DC4F43" w:rsidP="009C2F67">
      <w:pPr>
        <w:pStyle w:val="friliste2"/>
      </w:pPr>
      <w:r w:rsidRPr="009C2F67">
        <w:t>–</w:t>
      </w:r>
      <w:r w:rsidRPr="009C2F67">
        <w:tab/>
        <w:t>Europaparlaments- og rådsdirektiv 2013/34/EU</w:t>
      </w:r>
      <w:r w:rsidRPr="009C2F67">
        <w:rPr>
          <w:rStyle w:val="Fotnotereferanse"/>
        </w:rPr>
        <w:footnoteReference w:id="34"/>
      </w:r>
      <w:r w:rsidRPr="009C2F67">
        <w:t>.</w:t>
      </w:r>
    </w:p>
    <w:p w14:paraId="0F9D7767" w14:textId="77777777" w:rsidR="00DC4F43" w:rsidRPr="009C2F67" w:rsidRDefault="00DC4F43" w:rsidP="009C2F67">
      <w:pPr>
        <w:pStyle w:val="friliste2"/>
      </w:pPr>
      <w:r w:rsidRPr="009C2F67">
        <w:t>–</w:t>
      </w:r>
      <w:r w:rsidRPr="009C2F67">
        <w:tab/>
        <w:t>Europaparlaments- og rådsdirektiv 2013/36/EU</w:t>
      </w:r>
      <w:r w:rsidRPr="009C2F67">
        <w:rPr>
          <w:rStyle w:val="Fotnotereferanse"/>
        </w:rPr>
        <w:footnoteReference w:id="35"/>
      </w:r>
      <w:r w:rsidRPr="009C2F67">
        <w:t>.</w:t>
      </w:r>
    </w:p>
    <w:p w14:paraId="26FA64F0" w14:textId="77777777" w:rsidR="00DC4F43" w:rsidRPr="009C2F67" w:rsidRDefault="00DC4F43" w:rsidP="009C2F67">
      <w:pPr>
        <w:pStyle w:val="friliste2"/>
      </w:pPr>
      <w:r w:rsidRPr="009C2F67">
        <w:t>–</w:t>
      </w:r>
      <w:r w:rsidRPr="009C2F67">
        <w:tab/>
        <w:t>Europaparlaments- og rådsdirektiv 2014/59/EU</w:t>
      </w:r>
      <w:r w:rsidRPr="009C2F67">
        <w:rPr>
          <w:rStyle w:val="Fotnotereferanse"/>
        </w:rPr>
        <w:footnoteReference w:id="36"/>
      </w:r>
      <w:r w:rsidRPr="009C2F67">
        <w:t>.</w:t>
      </w:r>
    </w:p>
    <w:p w14:paraId="6EFF1FB4" w14:textId="77777777" w:rsidR="00DC4F43" w:rsidRPr="009C2F67" w:rsidRDefault="00DC4F43" w:rsidP="009C2F67">
      <w:pPr>
        <w:pStyle w:val="friliste2"/>
      </w:pPr>
      <w:r w:rsidRPr="009C2F67">
        <w:t>–</w:t>
      </w:r>
      <w:r w:rsidRPr="009C2F67">
        <w:tab/>
        <w:t>Europaparlaments- og rådsdirektiv 2014/65/EU</w:t>
      </w:r>
      <w:r w:rsidRPr="009C2F67">
        <w:rPr>
          <w:rStyle w:val="Fotnotereferanse"/>
        </w:rPr>
        <w:footnoteReference w:id="37"/>
      </w:r>
      <w:r w:rsidRPr="009C2F67">
        <w:t>.</w:t>
      </w:r>
    </w:p>
    <w:p w14:paraId="4C703866" w14:textId="77777777" w:rsidR="00DC4F43" w:rsidRPr="009C2F67" w:rsidRDefault="00DC4F43" w:rsidP="009C2F67">
      <w:pPr>
        <w:pStyle w:val="friliste2"/>
      </w:pPr>
      <w:r w:rsidRPr="009C2F67">
        <w:t>–</w:t>
      </w:r>
      <w:r w:rsidRPr="009C2F67">
        <w:tab/>
        <w:t>Europaparlaments- og rådsdirektiv (EU) 2016/97</w:t>
      </w:r>
      <w:r w:rsidRPr="009C2F67">
        <w:rPr>
          <w:rStyle w:val="Fotnotereferanse"/>
        </w:rPr>
        <w:footnoteReference w:id="38"/>
      </w:r>
      <w:r w:rsidRPr="009C2F67">
        <w:t>.</w:t>
      </w:r>
    </w:p>
    <w:p w14:paraId="08306C36" w14:textId="77777777" w:rsidR="00DC4F43" w:rsidRPr="009C2F67" w:rsidRDefault="00DC4F43" w:rsidP="009C2F67">
      <w:pPr>
        <w:pStyle w:val="friliste2"/>
      </w:pPr>
      <w:r w:rsidRPr="009C2F67">
        <w:t>–</w:t>
      </w:r>
      <w:r w:rsidRPr="009C2F67">
        <w:tab/>
        <w:t>Europaparlaments- og rådsdirektiv (EU) 2016/2341</w:t>
      </w:r>
      <w:r w:rsidRPr="009C2F67">
        <w:rPr>
          <w:rStyle w:val="Fotnotereferanse"/>
        </w:rPr>
        <w:footnoteReference w:id="39"/>
      </w:r>
      <w:r w:rsidRPr="009C2F67">
        <w:t>.</w:t>
      </w:r>
    </w:p>
    <w:p w14:paraId="44B40E36" w14:textId="77777777" w:rsidR="00DC4F43" w:rsidRPr="009C2F67" w:rsidRDefault="00DC4F43" w:rsidP="009C2F67">
      <w:pPr>
        <w:pStyle w:val="friliste2"/>
      </w:pPr>
      <w:r w:rsidRPr="009C2F67">
        <w:t>–</w:t>
      </w:r>
      <w:r w:rsidRPr="009C2F67">
        <w:tab/>
        <w:t>Europaparlaments- og rådsdirektiv (EU) 2019/2034</w:t>
      </w:r>
      <w:r w:rsidRPr="009C2F67">
        <w:rPr>
          <w:rStyle w:val="Fotnotereferanse"/>
        </w:rPr>
        <w:footnoteReference w:id="40"/>
      </w:r>
      <w:r w:rsidRPr="009C2F67">
        <w:t>.</w:t>
      </w:r>
    </w:p>
    <w:p w14:paraId="4A92091B" w14:textId="77777777" w:rsidR="00DC4F43" w:rsidRPr="009C2F67" w:rsidRDefault="00DC4F43" w:rsidP="009C2F67">
      <w:pPr>
        <w:pStyle w:val="friliste2"/>
      </w:pPr>
      <w:r w:rsidRPr="009C2F67">
        <w:lastRenderedPageBreak/>
        <w:t>–</w:t>
      </w:r>
      <w:r w:rsidRPr="009C2F67">
        <w:tab/>
        <w:t>Europaparlaments- og rådsdirektiv (EU) 2019/2162</w:t>
      </w:r>
      <w:r w:rsidRPr="009C2F67">
        <w:rPr>
          <w:rStyle w:val="Fotnotereferanse"/>
        </w:rPr>
        <w:footnoteReference w:id="41"/>
      </w:r>
      <w:r w:rsidRPr="009C2F67">
        <w:t>.</w:t>
      </w:r>
    </w:p>
    <w:p w14:paraId="5F742254" w14:textId="77777777" w:rsidR="00DC4F43" w:rsidRPr="009C2F67" w:rsidRDefault="00DC4F43" w:rsidP="009C2F67">
      <w:r w:rsidRPr="009C2F67">
        <w:t>VEDTATT DETTE DIREKTIVET:</w:t>
      </w:r>
    </w:p>
    <w:p w14:paraId="0555E256" w14:textId="77777777" w:rsidR="00DC4F43" w:rsidRPr="009C2F67" w:rsidRDefault="00DC4F43" w:rsidP="009C2F67">
      <w:pPr>
        <w:pStyle w:val="avsnitt-undertittel"/>
      </w:pPr>
      <w:r w:rsidRPr="009C2F67">
        <w:t>Artikkel 1</w:t>
      </w:r>
    </w:p>
    <w:p w14:paraId="4AD8AD59" w14:textId="77777777" w:rsidR="00DC4F43" w:rsidRPr="009C2F67" w:rsidRDefault="00DC4F43" w:rsidP="009C2F67">
      <w:pPr>
        <w:pStyle w:val="Undertittel"/>
      </w:pPr>
      <w:r w:rsidRPr="009C2F67">
        <w:t>Endring av direktiv 2002/87/EF</w:t>
      </w:r>
    </w:p>
    <w:p w14:paraId="757EFA55" w14:textId="77777777" w:rsidR="00DC4F43" w:rsidRPr="009C2F67" w:rsidRDefault="00DC4F43" w:rsidP="009C2F67">
      <w:r w:rsidRPr="009C2F67">
        <w:t>I direktiv 2002/87/EF skal ny artikkel lyde:</w:t>
      </w:r>
    </w:p>
    <w:p w14:paraId="23568844" w14:textId="77777777" w:rsidR="00DC4F43" w:rsidRPr="009C2F67" w:rsidRDefault="00DC4F43" w:rsidP="009C2F67">
      <w:pPr>
        <w:pStyle w:val="blokksit"/>
      </w:pPr>
      <w:r w:rsidRPr="009C2F67">
        <w:t>«</w:t>
      </w:r>
      <w:r w:rsidRPr="009C2F67">
        <w:rPr>
          <w:rStyle w:val="kursiv"/>
        </w:rPr>
        <w:t>Artikkel 30b</w:t>
      </w:r>
    </w:p>
    <w:p w14:paraId="49B65612"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7310C14F" w14:textId="77777777" w:rsidR="00DC4F43" w:rsidRPr="009C2F67" w:rsidRDefault="00DC4F43" w:rsidP="009C2F67">
      <w:pPr>
        <w:pStyle w:val="friliste2"/>
      </w:pPr>
      <w:r w:rsidRPr="009C2F67">
        <w:t>1.</w:t>
      </w:r>
      <w:r w:rsidRPr="009C2F67">
        <w:tab/>
        <w:t>Fra 10. januar 2030 skal medlemsstatene sikre at regulerte foretak, når de offentliggjør opplysninger nevnt i artikkel 9 nr. 4 i dette direktivet, samtidig oversender disse opplysningene til innsamlingsorganet nevnt i nr. 3 i denne artikkelen for å gjøre dem tilgjengelige på det felles europeiske tilgangspunktet (ESAP), opprettet ved europaparlaments- og rådsforordning (EU) 2023/2859(*).</w:t>
      </w:r>
    </w:p>
    <w:p w14:paraId="64D4EC8E" w14:textId="77777777" w:rsidR="00DC4F43" w:rsidRPr="009C2F67" w:rsidRDefault="00DC4F43" w:rsidP="009C2F67">
      <w:pPr>
        <w:pStyle w:val="Listeavsnitt2"/>
      </w:pPr>
      <w:r w:rsidRPr="009C2F67">
        <w:t>Medlemsstatene skal sikre at opplysningene oppfyller følgende krav:</w:t>
      </w:r>
    </w:p>
    <w:p w14:paraId="57840356"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7E80EED4" w14:textId="77777777" w:rsidR="00DC4F43" w:rsidRPr="009C2F67" w:rsidRDefault="00DC4F43" w:rsidP="009C2F67">
      <w:pPr>
        <w:pStyle w:val="friliste3"/>
      </w:pPr>
      <w:r w:rsidRPr="009C2F67">
        <w:t>b)</w:t>
      </w:r>
      <w:r w:rsidRPr="009C2F67">
        <w:tab/>
        <w:t>Opplysningene skal ledsages av følgende metadata:</w:t>
      </w:r>
    </w:p>
    <w:p w14:paraId="33572D22" w14:textId="77777777" w:rsidR="00DC4F43" w:rsidRPr="009C2F67" w:rsidRDefault="00DC4F43" w:rsidP="009C2F67">
      <w:pPr>
        <w:pStyle w:val="friliste4"/>
      </w:pPr>
      <w:r w:rsidRPr="009C2F67">
        <w:t>i)</w:t>
      </w:r>
      <w:r w:rsidRPr="009C2F67">
        <w:tab/>
        <w:t>Alle navnene på det regulerte foretaket som opplysningene gjelder.</w:t>
      </w:r>
    </w:p>
    <w:p w14:paraId="326B3D68" w14:textId="77777777" w:rsidR="00DC4F43" w:rsidRPr="009C2F67" w:rsidRDefault="00DC4F43" w:rsidP="009C2F67">
      <w:pPr>
        <w:pStyle w:val="friliste4"/>
      </w:pPr>
      <w:r w:rsidRPr="009C2F67">
        <w:t>ii)</w:t>
      </w:r>
      <w:r w:rsidRPr="009C2F67">
        <w:tab/>
        <w:t>Det regulerte foretakets identifikator for juridisk person (LEI-kode), som angitt i henhold til artikkel 7 nr. 4 bokstav b) i forordning (EU) 2023/2859.</w:t>
      </w:r>
    </w:p>
    <w:p w14:paraId="571F8044" w14:textId="77777777" w:rsidR="00DC4F43" w:rsidRPr="009C2F67" w:rsidRDefault="00DC4F43" w:rsidP="009C2F67">
      <w:pPr>
        <w:pStyle w:val="friliste4"/>
      </w:pPr>
      <w:r w:rsidRPr="009C2F67">
        <w:t>iii)</w:t>
      </w:r>
      <w:r w:rsidRPr="009C2F67">
        <w:tab/>
        <w:t>Det regulerte foretakets størrelse etter kategori, som angitt i henhold til artikkel 7 nr. 4 bokstav d) i nevnte forordning.</w:t>
      </w:r>
    </w:p>
    <w:p w14:paraId="6E88A776"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0B8D5640" w14:textId="77777777" w:rsidR="00DC4F43" w:rsidRPr="009C2F67" w:rsidRDefault="00DC4F43" w:rsidP="009C2F67">
      <w:pPr>
        <w:pStyle w:val="friliste4"/>
      </w:pPr>
      <w:r w:rsidRPr="009C2F67">
        <w:t>v)</w:t>
      </w:r>
      <w:r w:rsidRPr="009C2F67">
        <w:tab/>
        <w:t>En angivelse av om opplysningene inneholder personopplysninger.</w:t>
      </w:r>
    </w:p>
    <w:p w14:paraId="48329CCE" w14:textId="77777777" w:rsidR="00DC4F43" w:rsidRPr="009C2F67" w:rsidRDefault="00DC4F43" w:rsidP="009C2F67">
      <w:pPr>
        <w:pStyle w:val="friliste2"/>
      </w:pPr>
      <w:r w:rsidRPr="009C2F67">
        <w:t>2.</w:t>
      </w:r>
      <w:r w:rsidRPr="009C2F67">
        <w:tab/>
        <w:t>Med henblikk på</w:t>
      </w:r>
      <w:r w:rsidRPr="009C2F67">
        <w:t xml:space="preserve"> nr. 1 bokstav b) ii) skal medlemsstatene kreve at regulerte foretak anskaffer en identifikator for juridisk person (LEI-kode).</w:t>
      </w:r>
    </w:p>
    <w:p w14:paraId="58B67695"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vedkommende myndighet.</w:t>
      </w:r>
    </w:p>
    <w:p w14:paraId="6AF0139C" w14:textId="77777777" w:rsidR="00DC4F43" w:rsidRPr="009C2F67" w:rsidRDefault="00DC4F43" w:rsidP="009C2F67">
      <w:pPr>
        <w:pStyle w:val="friliste2"/>
      </w:pPr>
      <w:r w:rsidRPr="009C2F67">
        <w:lastRenderedPageBreak/>
        <w:t>4.</w:t>
      </w:r>
      <w:r w:rsidRPr="009C2F67">
        <w:tab/>
        <w:t>For å sikre effektiv innsamling og forvaltning av opplysninger som oversendes i samsvar med nr. 1, skal ESMA utarbeide utkast til tekniske gjennomføringsstandarder for å fastsette følgende:</w:t>
      </w:r>
    </w:p>
    <w:p w14:paraId="172D2D94" w14:textId="77777777" w:rsidR="00DC4F43" w:rsidRPr="009C2F67" w:rsidRDefault="00DC4F43" w:rsidP="009C2F67">
      <w:pPr>
        <w:pStyle w:val="friliste3"/>
      </w:pPr>
      <w:r w:rsidRPr="009C2F67">
        <w:t>a)</w:t>
      </w:r>
      <w:r w:rsidRPr="009C2F67">
        <w:tab/>
        <w:t>Eventuelle andre metadata som skal ledsage opplysningene.</w:t>
      </w:r>
    </w:p>
    <w:p w14:paraId="3B3A3B71" w14:textId="77777777" w:rsidR="00DC4F43" w:rsidRPr="009C2F67" w:rsidRDefault="00DC4F43" w:rsidP="009C2F67">
      <w:pPr>
        <w:pStyle w:val="friliste3"/>
      </w:pPr>
      <w:r w:rsidRPr="009C2F67">
        <w:t>b)</w:t>
      </w:r>
      <w:r w:rsidRPr="009C2F67">
        <w:tab/>
        <w:t>Struktureringen av data som inngår i opplysningene.</w:t>
      </w:r>
    </w:p>
    <w:p w14:paraId="44072C20"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6234ABCD"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19AFD20F" w14:textId="77777777" w:rsidR="00DC4F43" w:rsidRPr="009C2F67" w:rsidRDefault="00DC4F43" w:rsidP="009C2F67">
      <w:pPr>
        <w:pStyle w:val="Listeavsnitt2"/>
      </w:pPr>
      <w:r w:rsidRPr="009C2F67">
        <w:t>ESMA skal framlegge disse utkastene til tekniske gjennomføringsstandarder for Kommisjonen.</w:t>
      </w:r>
    </w:p>
    <w:p w14:paraId="091A4339"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4F9196E8" w14:textId="77777777" w:rsidR="00DC4F43" w:rsidRPr="009C2F67" w:rsidRDefault="00DC4F43" w:rsidP="009C2F67">
      <w:pPr>
        <w:pStyle w:val="friliste2"/>
      </w:pPr>
      <w:r w:rsidRPr="009C2F67">
        <w:t>5.</w:t>
      </w:r>
      <w:r w:rsidRPr="009C2F67">
        <w:tab/>
        <w:t>Dersom det er nødvendig, skal ESMA vedta retningslinjer for å sikre at metadata som oversendes i samsvar med nr. 4 første ledd bokstav a), er korrekte.</w:t>
      </w:r>
    </w:p>
    <w:p w14:paraId="1F571AC6"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7" w:history="1">
        <w:r w:rsidRPr="009C2F67">
          <w:rPr>
            <w:rStyle w:val="Hyperkobling"/>
          </w:rPr>
          <w:t>ttp://data.europa.eu/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w:t>
        </w:r>
      </w:hyperlink>
      <w:r w:rsidRPr="009C2F67">
        <w:rPr>
          <w:rStyle w:val="Hyperkobling"/>
        </w:rPr>
        <w:t>2859/</w:t>
      </w:r>
      <w:proofErr w:type="spellStart"/>
      <w:r w:rsidRPr="009C2F67">
        <w:rPr>
          <w:rStyle w:val="Hyperkobling"/>
        </w:rPr>
        <w:t>oj</w:t>
      </w:r>
      <w:proofErr w:type="spellEnd"/>
      <w:r w:rsidRPr="009C2F67">
        <w:rPr>
          <w:rStyle w:val="Hyperkobling"/>
        </w:rPr>
        <w:t>).»</w:t>
      </w:r>
    </w:p>
    <w:p w14:paraId="6BAAE542" w14:textId="77777777" w:rsidR="00DC4F43" w:rsidRPr="009C2F67" w:rsidRDefault="00DC4F43" w:rsidP="009C2F67">
      <w:pPr>
        <w:pStyle w:val="avsnitt-undertittel"/>
      </w:pPr>
      <w:r w:rsidRPr="009C2F67">
        <w:t>Artikkel 2</w:t>
      </w:r>
    </w:p>
    <w:p w14:paraId="162A122F" w14:textId="77777777" w:rsidR="00DC4F43" w:rsidRPr="009C2F67" w:rsidRDefault="00DC4F43" w:rsidP="009C2F67">
      <w:pPr>
        <w:pStyle w:val="Undertittel"/>
      </w:pPr>
      <w:r w:rsidRPr="009C2F67">
        <w:t>Endring av direktiv 2004/25/EF</w:t>
      </w:r>
    </w:p>
    <w:p w14:paraId="67085CA1" w14:textId="77777777" w:rsidR="00DC4F43" w:rsidRPr="009C2F67" w:rsidRDefault="00DC4F43" w:rsidP="009C2F67">
      <w:r w:rsidRPr="009C2F67">
        <w:t>I direktiv 2004/25/EF skal ny artikkel lyde:</w:t>
      </w:r>
    </w:p>
    <w:p w14:paraId="46D6783C" w14:textId="77777777" w:rsidR="00DC4F43" w:rsidRPr="009C2F67" w:rsidRDefault="00DC4F43" w:rsidP="009C2F67">
      <w:pPr>
        <w:pStyle w:val="blokksit"/>
      </w:pPr>
      <w:r w:rsidRPr="009C2F67">
        <w:t>«</w:t>
      </w:r>
      <w:r w:rsidRPr="009C2F67">
        <w:rPr>
          <w:rStyle w:val="kursiv"/>
        </w:rPr>
        <w:t>Artikkel 16a</w:t>
      </w:r>
    </w:p>
    <w:p w14:paraId="2CCF7748"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2E1FC4B2" w14:textId="77777777" w:rsidR="00DC4F43" w:rsidRPr="009C2F67" w:rsidRDefault="00DC4F43" w:rsidP="009C2F67">
      <w:pPr>
        <w:pStyle w:val="friliste2"/>
      </w:pPr>
      <w:r w:rsidRPr="009C2F67">
        <w:t>1.</w:t>
      </w:r>
      <w:r w:rsidRPr="009C2F67">
        <w:tab/>
        <w:t>Fra 10. januar 2030 skal medlemsstatene sikre at selskaper, når de offentliggjør</w:t>
      </w:r>
      <w:r w:rsidRPr="009C2F67">
        <w:t xml:space="preserve"> opplysninger nevnt i artikkel 4 nr. 2 bokstav c), artikkel 6 nr. 1 og 2 og artikkel 9 nr. 5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13C9BBB4" w14:textId="77777777" w:rsidR="00DC4F43" w:rsidRPr="009C2F67" w:rsidRDefault="00DC4F43" w:rsidP="009C2F67">
      <w:pPr>
        <w:pStyle w:val="Listeavsnitt2"/>
      </w:pPr>
      <w:r w:rsidRPr="009C2F67">
        <w:t>Medlemsstatene skal sikre at opplysningene oppfyller følgende krav:</w:t>
      </w:r>
    </w:p>
    <w:p w14:paraId="3D32B677"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5D8ED768" w14:textId="77777777" w:rsidR="00DC4F43" w:rsidRPr="009C2F67" w:rsidRDefault="00DC4F43" w:rsidP="009C2F67">
      <w:pPr>
        <w:pStyle w:val="friliste3"/>
      </w:pPr>
      <w:r w:rsidRPr="009C2F67">
        <w:t>b)</w:t>
      </w:r>
      <w:r w:rsidRPr="009C2F67">
        <w:tab/>
        <w:t>Opplysningene skal ledsages av følgende metadata:</w:t>
      </w:r>
    </w:p>
    <w:p w14:paraId="4BEAAB5D" w14:textId="77777777" w:rsidR="00DC4F43" w:rsidRPr="009C2F67" w:rsidRDefault="00DC4F43" w:rsidP="009C2F67">
      <w:pPr>
        <w:pStyle w:val="friliste4"/>
      </w:pPr>
      <w:r w:rsidRPr="009C2F67">
        <w:t>i)</w:t>
      </w:r>
      <w:r w:rsidRPr="009C2F67">
        <w:tab/>
        <w:t>Alle navnene på det selskapet som opplysningene gjelder.</w:t>
      </w:r>
    </w:p>
    <w:p w14:paraId="04BCEEEC" w14:textId="77777777" w:rsidR="00DC4F43" w:rsidRPr="009C2F67" w:rsidRDefault="00DC4F43" w:rsidP="009C2F67">
      <w:pPr>
        <w:pStyle w:val="friliste4"/>
      </w:pPr>
      <w:r w:rsidRPr="009C2F67">
        <w:t>ii)</w:t>
      </w:r>
      <w:r w:rsidRPr="009C2F67">
        <w:tab/>
        <w:t>Selskapets identifikator for juridisk person (LEI-kode), som angitt i henhold til artikkel 7 nr. 4 bokstav b) i forordning (EU) 2023/2859.</w:t>
      </w:r>
    </w:p>
    <w:p w14:paraId="5F2688EF" w14:textId="77777777" w:rsidR="00DC4F43" w:rsidRPr="009C2F67" w:rsidRDefault="00DC4F43" w:rsidP="009C2F67">
      <w:pPr>
        <w:pStyle w:val="friliste4"/>
      </w:pPr>
      <w:r w:rsidRPr="009C2F67">
        <w:t>iii)</w:t>
      </w:r>
      <w:r w:rsidRPr="009C2F67">
        <w:tab/>
        <w:t>Selskapets størrelse etter kategori, som angitt i henhold til artikkel 7 nr. 4 bokstav d) i nevnte forordning.</w:t>
      </w:r>
    </w:p>
    <w:p w14:paraId="64601150" w14:textId="77777777" w:rsidR="00DC4F43" w:rsidRPr="009C2F67" w:rsidRDefault="00DC4F43" w:rsidP="009C2F67">
      <w:pPr>
        <w:pStyle w:val="friliste4"/>
      </w:pPr>
      <w:r w:rsidRPr="009C2F67">
        <w:lastRenderedPageBreak/>
        <w:t>iv)</w:t>
      </w:r>
      <w:r w:rsidRPr="009C2F67">
        <w:tab/>
        <w:t>Industrisektoren(e) for den økonomiske virksomheten til selskapet, som angitt i henhold til artikkel 7 nr. 4 bokstav e) i nevnte forordning.</w:t>
      </w:r>
    </w:p>
    <w:p w14:paraId="548517C2" w14:textId="77777777" w:rsidR="00DC4F43" w:rsidRPr="009C2F67" w:rsidRDefault="00DC4F43" w:rsidP="009C2F67">
      <w:pPr>
        <w:pStyle w:val="friliste4"/>
      </w:pPr>
      <w:r w:rsidRPr="009C2F67">
        <w:t>v)</w:t>
      </w:r>
      <w:r w:rsidRPr="009C2F67">
        <w:tab/>
        <w:t>Typen informasjon, som klassifisert i henhold til artikkel 7 nr. 4 bokstav c) i nevnte forordning.</w:t>
      </w:r>
    </w:p>
    <w:p w14:paraId="10ED4452" w14:textId="77777777" w:rsidR="00DC4F43" w:rsidRPr="009C2F67" w:rsidRDefault="00DC4F43" w:rsidP="009C2F67">
      <w:pPr>
        <w:pStyle w:val="friliste4"/>
      </w:pPr>
      <w:r w:rsidRPr="009C2F67">
        <w:t>vi)</w:t>
      </w:r>
      <w:r w:rsidRPr="009C2F67">
        <w:tab/>
        <w:t>En angivelse av om opplysningene inneholder personopplysninger.</w:t>
      </w:r>
    </w:p>
    <w:p w14:paraId="7962C544" w14:textId="77777777" w:rsidR="00DC4F43" w:rsidRPr="009C2F67" w:rsidRDefault="00DC4F43" w:rsidP="009C2F67">
      <w:pPr>
        <w:pStyle w:val="friliste2"/>
      </w:pPr>
      <w:r w:rsidRPr="009C2F67">
        <w:t>2.</w:t>
      </w:r>
      <w:r w:rsidRPr="009C2F67">
        <w:tab/>
        <w:t>Med henblikk på nr. 1 bokstav b) ii) skal medlemsstatene kreve at selskaper anskaffer en identifikator for juridisk person (LEI-kode).</w:t>
      </w:r>
    </w:p>
    <w:p w14:paraId="5D36CCD8"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1A5D6026" w14:textId="77777777" w:rsidR="00DC4F43" w:rsidRPr="009C2F67" w:rsidRDefault="00DC4F43" w:rsidP="009C2F67">
      <w:pPr>
        <w:pStyle w:val="friliste2"/>
      </w:pPr>
      <w:r w:rsidRPr="009C2F67">
        <w:t>4.</w:t>
      </w:r>
      <w:r w:rsidRPr="009C2F67">
        <w:tab/>
        <w:t>Fra 10. januar 2030 skal medlemsstatene sikre at opplysningene nevnt i artikkel 5 nr. 4 i dette direktivet gjøres tilgjengelige på ESAP. For dette formålet skal innsamlingsorganet som definert i artikkel 2 nr. 2 i forordning (EU) 2023/2859 være myndigheten som fører tilsyn med et tilbud, og som er utpekt i henhold til artikkel 4 nr. 1 i dette direktivet.</w:t>
      </w:r>
    </w:p>
    <w:p w14:paraId="0B3E57F1" w14:textId="77777777" w:rsidR="00DC4F43" w:rsidRPr="009C2F67" w:rsidRDefault="00DC4F43" w:rsidP="009C2F67">
      <w:pPr>
        <w:pStyle w:val="Listeavsnitt2"/>
      </w:pPr>
      <w:r w:rsidRPr="009C2F67">
        <w:t>Medlemsstatene skal sikre at opplysningene oppfyller følgende krav:</w:t>
      </w:r>
    </w:p>
    <w:p w14:paraId="71C06CA0"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7E14192D" w14:textId="77777777" w:rsidR="00DC4F43" w:rsidRPr="009C2F67" w:rsidRDefault="00DC4F43" w:rsidP="009C2F67">
      <w:pPr>
        <w:pStyle w:val="friliste3"/>
      </w:pPr>
      <w:r w:rsidRPr="009C2F67">
        <w:t>b)</w:t>
      </w:r>
      <w:r w:rsidRPr="009C2F67">
        <w:tab/>
        <w:t>Opplysningene skal ledsages av følgende metadata:</w:t>
      </w:r>
    </w:p>
    <w:p w14:paraId="6416D8A5" w14:textId="77777777" w:rsidR="00DC4F43" w:rsidRPr="009C2F67" w:rsidRDefault="00DC4F43" w:rsidP="009C2F67">
      <w:pPr>
        <w:pStyle w:val="friliste4"/>
      </w:pPr>
      <w:r w:rsidRPr="009C2F67">
        <w:t>i)</w:t>
      </w:r>
      <w:r w:rsidRPr="009C2F67">
        <w:tab/>
        <w:t>Alle navnene på det selskapet som opplysningene gjelder.</w:t>
      </w:r>
    </w:p>
    <w:p w14:paraId="5B82112D" w14:textId="77777777" w:rsidR="00DC4F43" w:rsidRPr="009C2F67" w:rsidRDefault="00DC4F43" w:rsidP="009C2F67">
      <w:pPr>
        <w:pStyle w:val="friliste4"/>
      </w:pPr>
      <w:r w:rsidRPr="009C2F67">
        <w:t>ii)</w:t>
      </w:r>
      <w:r w:rsidRPr="009C2F67">
        <w:tab/>
        <w:t>Dersom tilgjengelig, selskapets identifikator for juridisk person (LEI-kode), som angitt i henhold til artikkel 7 nr. 4 bokstav b) i forordning (EU) 2023/2859.</w:t>
      </w:r>
    </w:p>
    <w:p w14:paraId="27D9C005"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67A83D08" w14:textId="77777777" w:rsidR="00DC4F43" w:rsidRPr="009C2F67" w:rsidRDefault="00DC4F43" w:rsidP="009C2F67">
      <w:pPr>
        <w:pStyle w:val="friliste4"/>
      </w:pPr>
      <w:r w:rsidRPr="009C2F67">
        <w:t>iv)</w:t>
      </w:r>
      <w:r w:rsidRPr="009C2F67">
        <w:tab/>
      </w:r>
      <w:r w:rsidRPr="009C2F67">
        <w:t>En angivelse av om opplysningene inneholder personopplysninger.</w:t>
      </w:r>
    </w:p>
    <w:p w14:paraId="3C3A451B"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ESMA utarbeide utkast til tekniske gjennomføringsstandarder for å fastsette følgende:</w:t>
      </w:r>
    </w:p>
    <w:p w14:paraId="2279F78D" w14:textId="77777777" w:rsidR="00DC4F43" w:rsidRPr="009C2F67" w:rsidRDefault="00DC4F43" w:rsidP="009C2F67">
      <w:pPr>
        <w:pStyle w:val="friliste3"/>
      </w:pPr>
      <w:r w:rsidRPr="009C2F67">
        <w:t>a)</w:t>
      </w:r>
      <w:r w:rsidRPr="009C2F67">
        <w:tab/>
        <w:t>Eventuelle andre metadata som skal ledsage opplysningene.</w:t>
      </w:r>
    </w:p>
    <w:p w14:paraId="3C1A8E6D" w14:textId="77777777" w:rsidR="00DC4F43" w:rsidRPr="009C2F67" w:rsidRDefault="00DC4F43" w:rsidP="009C2F67">
      <w:pPr>
        <w:pStyle w:val="friliste3"/>
      </w:pPr>
      <w:r w:rsidRPr="009C2F67">
        <w:t>b)</w:t>
      </w:r>
      <w:r w:rsidRPr="009C2F67">
        <w:tab/>
        <w:t>Struktureringen av data som inngår i opplysningene.</w:t>
      </w:r>
    </w:p>
    <w:p w14:paraId="61D6B9E5"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05A67F48"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5F6D8EA6" w14:textId="77777777" w:rsidR="00DC4F43" w:rsidRPr="009C2F67" w:rsidRDefault="00DC4F43" w:rsidP="009C2F67">
      <w:pPr>
        <w:pStyle w:val="Listeavsnitt2"/>
      </w:pPr>
      <w:r w:rsidRPr="009C2F67">
        <w:t>ESMA skal framlegge disse utkastene til tekniske gjennomføringsstandarder for Kommisjonen.</w:t>
      </w:r>
    </w:p>
    <w:p w14:paraId="09065791"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535A004F" w14:textId="77777777" w:rsidR="00DC4F43" w:rsidRPr="009C2F67" w:rsidRDefault="00DC4F43" w:rsidP="009C2F67">
      <w:pPr>
        <w:pStyle w:val="friliste2"/>
      </w:pPr>
      <w:r w:rsidRPr="009C2F67">
        <w:t>6.</w:t>
      </w:r>
      <w:r w:rsidRPr="009C2F67">
        <w:tab/>
        <w:t>Dersom det er nødvendig, skal ESMA vedta retningslinjer for å sikre at metadata som oversendes i samsvar med nr. 5 første ledd bokstav a), er korrekte.</w:t>
      </w:r>
    </w:p>
    <w:p w14:paraId="3ECABE1A"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8"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2EBB867" w14:textId="77777777" w:rsidR="00DC4F43" w:rsidRPr="009C2F67" w:rsidRDefault="00DC4F43" w:rsidP="009C2F67">
      <w:pPr>
        <w:pStyle w:val="avsnitt-undertittel"/>
      </w:pPr>
      <w:r w:rsidRPr="009C2F67">
        <w:lastRenderedPageBreak/>
        <w:t>Artikkel 3</w:t>
      </w:r>
    </w:p>
    <w:p w14:paraId="280DE970" w14:textId="77777777" w:rsidR="00DC4F43" w:rsidRPr="009C2F67" w:rsidRDefault="00DC4F43" w:rsidP="009C2F67">
      <w:pPr>
        <w:pStyle w:val="Undertittel"/>
      </w:pPr>
      <w:r w:rsidRPr="009C2F67">
        <w:t>Endringer av direktiv 2004/109/EF</w:t>
      </w:r>
    </w:p>
    <w:p w14:paraId="38C13300" w14:textId="77777777" w:rsidR="00DC4F43" w:rsidRPr="009C2F67" w:rsidRDefault="00DC4F43" w:rsidP="009C2F67">
      <w:r w:rsidRPr="009C2F67">
        <w:t>I direktiv 2004/109/EF gjøres følgende endringer:</w:t>
      </w:r>
    </w:p>
    <w:p w14:paraId="66CE5227" w14:textId="77777777" w:rsidR="00DC4F43" w:rsidRPr="009C2F67" w:rsidRDefault="00DC4F43" w:rsidP="009C2F67">
      <w:pPr>
        <w:pStyle w:val="friliste"/>
      </w:pPr>
      <w:r w:rsidRPr="009C2F67">
        <w:t>1)</w:t>
      </w:r>
      <w:r w:rsidRPr="009C2F67">
        <w:tab/>
        <w:t>Artikkel 21a utgår.</w:t>
      </w:r>
    </w:p>
    <w:p w14:paraId="14328321" w14:textId="77777777" w:rsidR="00DC4F43" w:rsidRPr="009C2F67" w:rsidRDefault="00DC4F43" w:rsidP="009C2F67">
      <w:pPr>
        <w:pStyle w:val="friliste"/>
      </w:pPr>
      <w:r w:rsidRPr="009C2F67">
        <w:t>2)</w:t>
      </w:r>
      <w:r w:rsidRPr="009C2F67">
        <w:tab/>
        <w:t>Ny artikkel skal lyde:</w:t>
      </w:r>
    </w:p>
    <w:p w14:paraId="70DD3E1C" w14:textId="77777777" w:rsidR="00DC4F43" w:rsidRPr="009C2F67" w:rsidRDefault="00DC4F43" w:rsidP="009C2F67">
      <w:pPr>
        <w:pStyle w:val="blokksit"/>
      </w:pPr>
      <w:r w:rsidRPr="009C2F67">
        <w:t>«</w:t>
      </w:r>
      <w:r w:rsidRPr="009C2F67">
        <w:rPr>
          <w:rStyle w:val="kursiv"/>
        </w:rPr>
        <w:t>Artikkel 23a</w:t>
      </w:r>
    </w:p>
    <w:p w14:paraId="72A4B00E"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3302FAE7" w14:textId="77777777" w:rsidR="00DC4F43" w:rsidRPr="009C2F67" w:rsidRDefault="00DC4F43" w:rsidP="009C2F67">
      <w:pPr>
        <w:pStyle w:val="friliste2"/>
      </w:pPr>
      <w:r w:rsidRPr="009C2F67">
        <w:t>1.</w:t>
      </w:r>
      <w:r w:rsidRPr="009C2F67">
        <w:tab/>
      </w:r>
      <w:r w:rsidRPr="009C2F67">
        <w:t>Fra 10. juli 2026 skal medlemsstatene sikre at utstederen eller personen som har søkt om opptak til handel på et regulert marked uten utstederens samtykke, når denne offentliggjør de obligatoriske opplysningene nevnt i artikkel 21 nr. 1 i dette direktivet, samtidig oversender disse obligatoriske opplysningene til innsamlingsorganet nevnt i nr. 3 i denne artikkelen for å gjøre dem tilgjengelige på det felles europeiske tilgangspunktet (ESAP), opprettet ved europaparlaments- og rådsforordning (EU) 2023/2859(*</w:t>
      </w:r>
      <w:r w:rsidRPr="009C2F67">
        <w:t>).</w:t>
      </w:r>
    </w:p>
    <w:p w14:paraId="14604677" w14:textId="77777777" w:rsidR="00DC4F43" w:rsidRPr="009C2F67" w:rsidRDefault="00DC4F43" w:rsidP="009C2F67">
      <w:pPr>
        <w:pStyle w:val="Listeavsnitt2"/>
      </w:pPr>
      <w:r w:rsidRPr="009C2F67">
        <w:t>Medlemsstatene skal sikre at de obligatoriske opplysningene oppfyller følgende krav:</w:t>
      </w:r>
    </w:p>
    <w:p w14:paraId="4C7BEED7"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eller nasjonal rett krever det, i et maskinleselig format som definert i artikkel 2 nr. 4 i den nevnte forordningen.</w:t>
      </w:r>
    </w:p>
    <w:p w14:paraId="49867D01" w14:textId="77777777" w:rsidR="00DC4F43" w:rsidRPr="009C2F67" w:rsidRDefault="00DC4F43" w:rsidP="009C2F67">
      <w:pPr>
        <w:pStyle w:val="friliste3"/>
      </w:pPr>
      <w:r w:rsidRPr="009C2F67">
        <w:t>b)</w:t>
      </w:r>
      <w:r w:rsidRPr="009C2F67">
        <w:tab/>
        <w:t>Opplysningene skal ledsages av følgende metadata:</w:t>
      </w:r>
    </w:p>
    <w:p w14:paraId="47767378" w14:textId="77777777" w:rsidR="00DC4F43" w:rsidRPr="009C2F67" w:rsidRDefault="00DC4F43" w:rsidP="009C2F67">
      <w:pPr>
        <w:pStyle w:val="friliste4"/>
      </w:pPr>
      <w:r w:rsidRPr="009C2F67">
        <w:t>i)</w:t>
      </w:r>
      <w:r w:rsidRPr="009C2F67">
        <w:tab/>
        <w:t>Alle navnene på den utstederen som opplysningene gjelder.</w:t>
      </w:r>
    </w:p>
    <w:p w14:paraId="26388FD9" w14:textId="77777777" w:rsidR="00DC4F43" w:rsidRPr="009C2F67" w:rsidRDefault="00DC4F43" w:rsidP="009C2F67">
      <w:pPr>
        <w:pStyle w:val="friliste4"/>
      </w:pPr>
      <w:r w:rsidRPr="009C2F67">
        <w:t>ii)</w:t>
      </w:r>
      <w:r w:rsidRPr="009C2F67">
        <w:tab/>
        <w:t>Utstederens identifikator for juridisk person (LEI-kode), som angitt i henhold til artikkel 7 nr. 4 bokstav b) i forordning (EU) 2023/2859.</w:t>
      </w:r>
    </w:p>
    <w:p w14:paraId="62F335B9" w14:textId="77777777" w:rsidR="00DC4F43" w:rsidRPr="009C2F67" w:rsidRDefault="00DC4F43" w:rsidP="009C2F67">
      <w:pPr>
        <w:pStyle w:val="friliste4"/>
      </w:pPr>
      <w:r w:rsidRPr="009C2F67">
        <w:t>iii)</w:t>
      </w:r>
      <w:r w:rsidRPr="009C2F67">
        <w:tab/>
        <w:t>Utstederens størrelse etter kategori, som angitt i henhold til artikkel 7 nr. 4 bokstav d) i nevnte forordning.</w:t>
      </w:r>
    </w:p>
    <w:p w14:paraId="2760D566" w14:textId="77777777" w:rsidR="00DC4F43" w:rsidRPr="009C2F67" w:rsidRDefault="00DC4F43" w:rsidP="009C2F67">
      <w:pPr>
        <w:pStyle w:val="friliste4"/>
      </w:pPr>
      <w:r w:rsidRPr="009C2F67">
        <w:t>iv)</w:t>
      </w:r>
      <w:r w:rsidRPr="009C2F67">
        <w:tab/>
        <w:t>Industrisektoren(e) for den økonomiske virksomheten til utstederen, som angitt i henhold til artikkel 7 nr. 4 bokstav e) i nevnte forordning.</w:t>
      </w:r>
    </w:p>
    <w:p w14:paraId="48E75FB4" w14:textId="77777777" w:rsidR="00DC4F43" w:rsidRPr="009C2F67" w:rsidRDefault="00DC4F43" w:rsidP="009C2F67">
      <w:pPr>
        <w:pStyle w:val="friliste4"/>
      </w:pPr>
      <w:r w:rsidRPr="009C2F67">
        <w:t>v)</w:t>
      </w:r>
      <w:r w:rsidRPr="009C2F67">
        <w:tab/>
        <w:t>Typen informasjon, som klassifisert i henhold til artikkel 7 nr. 4 bokstav c) i nevnte forordning.</w:t>
      </w:r>
    </w:p>
    <w:p w14:paraId="6F4F5853" w14:textId="77777777" w:rsidR="00DC4F43" w:rsidRPr="009C2F67" w:rsidRDefault="00DC4F43" w:rsidP="009C2F67">
      <w:pPr>
        <w:pStyle w:val="friliste4"/>
      </w:pPr>
      <w:r w:rsidRPr="009C2F67">
        <w:t>vi)</w:t>
      </w:r>
      <w:r w:rsidRPr="009C2F67">
        <w:tab/>
        <w:t>En angivelse av om opplysningene inneholder personopplysninger.</w:t>
      </w:r>
    </w:p>
    <w:p w14:paraId="51FC637C" w14:textId="77777777" w:rsidR="00DC4F43" w:rsidRPr="009C2F67" w:rsidRDefault="00DC4F43" w:rsidP="009C2F67">
      <w:pPr>
        <w:pStyle w:val="friliste2"/>
      </w:pPr>
      <w:r w:rsidRPr="009C2F67">
        <w:t>2.</w:t>
      </w:r>
      <w:r w:rsidRPr="009C2F67">
        <w:tab/>
        <w:t>Med henblikk på nr. 1 bokstav b) ii) skal medlemsstatene kreve at utstedere anskaffer en identifikator for juridisk person (LEI-kode).</w:t>
      </w:r>
    </w:p>
    <w:p w14:paraId="5A816549"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den offisielt utpekte ordningen i henhold til artikkel 21 nr. 2 i dette direktivet.</w:t>
      </w:r>
    </w:p>
    <w:p w14:paraId="3117882C" w14:textId="77777777" w:rsidR="00DC4F43" w:rsidRPr="009C2F67" w:rsidRDefault="00DC4F43" w:rsidP="009C2F67">
      <w:pPr>
        <w:pStyle w:val="friliste2"/>
      </w:pPr>
      <w:r w:rsidRPr="009C2F67">
        <w:t>4.</w:t>
      </w:r>
      <w:r w:rsidRPr="009C2F67">
        <w:tab/>
        <w:t>Fra 10. juli 2026 skal medlemsstatene sikre at opplysningene nevnt i artikkel 29 nr. 1 i dette direktivet gjøres tilgjengelige på ESAP. For dette formålet skal innsamlingsorganet som definert i artikkel 2 nr. 2 i forordning (EU) 2023/2859 være vedkommende myndighet i henhold til dette direktivet.</w:t>
      </w:r>
    </w:p>
    <w:p w14:paraId="6ECFD3FA" w14:textId="77777777" w:rsidR="00DC4F43" w:rsidRPr="009C2F67" w:rsidRDefault="00DC4F43" w:rsidP="009C2F67">
      <w:pPr>
        <w:pStyle w:val="Listeavsnitt2"/>
      </w:pPr>
      <w:r w:rsidRPr="009C2F67">
        <w:t>Medlemsstatene skal sikre at opplysningene oppfyller følgende krav:</w:t>
      </w:r>
    </w:p>
    <w:p w14:paraId="36040F6A"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54D01712" w14:textId="77777777" w:rsidR="00DC4F43" w:rsidRPr="009C2F67" w:rsidRDefault="00DC4F43" w:rsidP="009C2F67">
      <w:pPr>
        <w:pStyle w:val="friliste3"/>
      </w:pPr>
      <w:r w:rsidRPr="009C2F67">
        <w:lastRenderedPageBreak/>
        <w:t>b)</w:t>
      </w:r>
      <w:r w:rsidRPr="009C2F67">
        <w:tab/>
        <w:t>Opplysningene skal ledsages av følgende metadata:</w:t>
      </w:r>
    </w:p>
    <w:p w14:paraId="4E11E4E8" w14:textId="77777777" w:rsidR="00DC4F43" w:rsidRPr="009C2F67" w:rsidRDefault="00DC4F43" w:rsidP="009C2F67">
      <w:pPr>
        <w:pStyle w:val="friliste4"/>
      </w:pPr>
      <w:r w:rsidRPr="009C2F67">
        <w:t>i)</w:t>
      </w:r>
      <w:r w:rsidRPr="009C2F67">
        <w:tab/>
        <w:t>Alle navnene på den fysiske eller juridiske personen som opplysningene gjelder.</w:t>
      </w:r>
    </w:p>
    <w:p w14:paraId="1F876A2E" w14:textId="77777777" w:rsidR="00DC4F43" w:rsidRPr="009C2F67" w:rsidRDefault="00DC4F43" w:rsidP="009C2F67">
      <w:pPr>
        <w:pStyle w:val="friliste4"/>
      </w:pPr>
      <w:r w:rsidRPr="009C2F67">
        <w:t>ii)</w:t>
      </w:r>
      <w:r w:rsidRPr="009C2F67">
        <w:tab/>
        <w:t>Dersom tilgjengelig, den juridiske personens identifikator for juridisk person (LEI-kode), som angitt i henhold til artikkel 7 nr. 4 bokstav b) i forordning (EU) 2023/2859.</w:t>
      </w:r>
    </w:p>
    <w:p w14:paraId="29012EA5"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2D6731CE" w14:textId="77777777" w:rsidR="00DC4F43" w:rsidRPr="009C2F67" w:rsidRDefault="00DC4F43" w:rsidP="009C2F67">
      <w:pPr>
        <w:pStyle w:val="friliste4"/>
      </w:pPr>
      <w:r w:rsidRPr="009C2F67">
        <w:t>iv)</w:t>
      </w:r>
      <w:r w:rsidRPr="009C2F67">
        <w:tab/>
        <w:t>En angivelse av om opplysningene inneholder personopplysninger.</w:t>
      </w:r>
    </w:p>
    <w:p w14:paraId="6AEE78B6" w14:textId="77777777" w:rsidR="00DC4F43" w:rsidRPr="009C2F67" w:rsidRDefault="00DC4F43" w:rsidP="009C2F67">
      <w:pPr>
        <w:pStyle w:val="friliste2"/>
      </w:pPr>
      <w:r w:rsidRPr="009C2F67">
        <w:t>5.</w:t>
      </w:r>
      <w:r w:rsidRPr="009C2F67">
        <w:tab/>
        <w:t>For å</w:t>
      </w:r>
      <w:r w:rsidRPr="009C2F67">
        <w:t xml:space="preserve"> sikre effektiv innsamling og forvaltning av de obligatoriske opplysningene som oversendes i samsvar med nr. 1, skal ESMA utarbeide utkast til tekniske gjennomføringsstandarder for å fastsette følgende:</w:t>
      </w:r>
    </w:p>
    <w:p w14:paraId="5999C5E4" w14:textId="77777777" w:rsidR="00DC4F43" w:rsidRPr="009C2F67" w:rsidRDefault="00DC4F43" w:rsidP="009C2F67">
      <w:pPr>
        <w:pStyle w:val="friliste3"/>
      </w:pPr>
      <w:r w:rsidRPr="009C2F67">
        <w:t>a)</w:t>
      </w:r>
      <w:r w:rsidRPr="009C2F67">
        <w:tab/>
        <w:t>Eventuelle andre metadata som skal ledsage disse opplysningene, herunder halvårsrapporten nevnt i artikkel 5 nr. 1.</w:t>
      </w:r>
    </w:p>
    <w:p w14:paraId="7B49ABB1" w14:textId="77777777" w:rsidR="00DC4F43" w:rsidRPr="009C2F67" w:rsidRDefault="00DC4F43" w:rsidP="009C2F67">
      <w:pPr>
        <w:pStyle w:val="friliste3"/>
      </w:pPr>
      <w:r w:rsidRPr="009C2F67">
        <w:t>b)</w:t>
      </w:r>
      <w:r w:rsidRPr="009C2F67">
        <w:tab/>
        <w:t>Struktureringen av dataene og det maskinleselige formatet som gjelder for opplysningene nevnt i bokstav a) i dette leddet.</w:t>
      </w:r>
    </w:p>
    <w:p w14:paraId="544CACC5" w14:textId="77777777" w:rsidR="00DC4F43" w:rsidRPr="009C2F67" w:rsidRDefault="00DC4F43" w:rsidP="009C2F67">
      <w:pPr>
        <w:pStyle w:val="Listeavsnitt2"/>
      </w:pPr>
      <w:r w:rsidRPr="009C2F67">
        <w:t>Med hensyn til bokstav b) skal ESMA vurdere fordeler og ulemper ved ulike maskinleselige formater og utføre hensiktsmessige feltstudier.</w:t>
      </w:r>
    </w:p>
    <w:p w14:paraId="1C8CEAFE" w14:textId="77777777" w:rsidR="00DC4F43" w:rsidRPr="009C2F67" w:rsidRDefault="00DC4F43" w:rsidP="009C2F67">
      <w:pPr>
        <w:pStyle w:val="Listeavsnitt2"/>
      </w:pPr>
      <w:r w:rsidRPr="009C2F67">
        <w:t>ESMA skal framlegge disse utkastene til tekniske gjennomføringsstandarder for Kommisjonen.</w:t>
      </w:r>
    </w:p>
    <w:p w14:paraId="651FDB8D"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1236A2CB" w14:textId="77777777" w:rsidR="00DC4F43" w:rsidRPr="009C2F67" w:rsidRDefault="00DC4F43" w:rsidP="009C2F67">
      <w:pPr>
        <w:pStyle w:val="friliste2"/>
      </w:pPr>
      <w:r w:rsidRPr="009C2F67">
        <w:t>6.</w:t>
      </w:r>
      <w:r w:rsidRPr="009C2F67">
        <w:tab/>
        <w:t>Dersom det er nødvendig, skal ESMA vedta retningslinjer for å sikre at metadata som oversendes i samsvar med nr. 5 første ledd bokstav a), er korrekte.</w:t>
      </w:r>
    </w:p>
    <w:p w14:paraId="550FEECE"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9"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5F49435B" w14:textId="77777777" w:rsidR="00DC4F43" w:rsidRPr="009C2F67" w:rsidRDefault="00DC4F43" w:rsidP="009C2F67">
      <w:pPr>
        <w:pStyle w:val="avsnitt-undertittel"/>
      </w:pPr>
      <w:r w:rsidRPr="009C2F67">
        <w:t>Artikkel 4</w:t>
      </w:r>
    </w:p>
    <w:p w14:paraId="18A9D0D4" w14:textId="77777777" w:rsidR="00DC4F43" w:rsidRPr="009C2F67" w:rsidRDefault="00DC4F43" w:rsidP="009C2F67">
      <w:pPr>
        <w:pStyle w:val="Undertittel"/>
      </w:pPr>
      <w:r w:rsidRPr="009C2F67">
        <w:t>Endring av direktiv 2006/43/EF</w:t>
      </w:r>
    </w:p>
    <w:p w14:paraId="45BD1587" w14:textId="77777777" w:rsidR="00DC4F43" w:rsidRPr="009C2F67" w:rsidRDefault="00DC4F43" w:rsidP="009C2F67">
      <w:r w:rsidRPr="009C2F67">
        <w:t>I direktiv 2006/43/EF skal ny artikkel lyde:</w:t>
      </w:r>
    </w:p>
    <w:p w14:paraId="01EFC4F2" w14:textId="77777777" w:rsidR="00DC4F43" w:rsidRPr="009C2F67" w:rsidRDefault="00DC4F43" w:rsidP="009C2F67">
      <w:pPr>
        <w:pStyle w:val="blokksit"/>
      </w:pPr>
      <w:r w:rsidRPr="009C2F67">
        <w:t>«</w:t>
      </w:r>
      <w:r w:rsidRPr="009C2F67">
        <w:rPr>
          <w:rStyle w:val="kursiv"/>
        </w:rPr>
        <w:t>Artikkel 20a</w:t>
      </w:r>
    </w:p>
    <w:p w14:paraId="666336C7"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07395959" w14:textId="77777777" w:rsidR="00DC4F43" w:rsidRPr="009C2F67" w:rsidRDefault="00DC4F43" w:rsidP="009C2F67">
      <w:pPr>
        <w:pStyle w:val="friliste2"/>
      </w:pPr>
      <w:r w:rsidRPr="009C2F67">
        <w:t>1.</w:t>
      </w:r>
      <w:r w:rsidRPr="009C2F67">
        <w:tab/>
        <w:t>Fra 10. januar 2030 skal medlemsstatene sikre at opplysningene nevnt i artikkel 30c i dette direktivet gjøres tilgjengelige på</w:t>
      </w:r>
      <w:r w:rsidRPr="009C2F67">
        <w:t xml:space="preserve"> det felles europeiske tilgangspunktet (ESAP), opprettet ved europaparlaments- og rådsforordning (EU) 2023/2859(*). For dette formålet skal innsamlingsorganet som definert i artikkel 2 nr. 2 i nevnte forordning være vedkommende myndighet i henhold til dette direktivet.</w:t>
      </w:r>
    </w:p>
    <w:p w14:paraId="3E2568C6" w14:textId="77777777" w:rsidR="00DC4F43" w:rsidRPr="009C2F67" w:rsidRDefault="00DC4F43" w:rsidP="009C2F67">
      <w:pPr>
        <w:pStyle w:val="Listeavsnitt2"/>
      </w:pPr>
      <w:r w:rsidRPr="009C2F67">
        <w:t>Medlemsstatene skal sikre at opplysningene oppfyller følgende krav:</w:t>
      </w:r>
    </w:p>
    <w:p w14:paraId="3C314BAC"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4A30D3DC" w14:textId="77777777" w:rsidR="00DC4F43" w:rsidRPr="009C2F67" w:rsidRDefault="00DC4F43" w:rsidP="009C2F67">
      <w:pPr>
        <w:pStyle w:val="friliste3"/>
      </w:pPr>
      <w:r w:rsidRPr="009C2F67">
        <w:lastRenderedPageBreak/>
        <w:t>b)</w:t>
      </w:r>
      <w:r w:rsidRPr="009C2F67">
        <w:tab/>
        <w:t>Opplysningene skal ledsages av følgende metadata:</w:t>
      </w:r>
    </w:p>
    <w:p w14:paraId="4E3C789C" w14:textId="77777777" w:rsidR="00DC4F43" w:rsidRPr="009C2F67" w:rsidRDefault="00DC4F43" w:rsidP="009C2F67">
      <w:pPr>
        <w:pStyle w:val="friliste4"/>
      </w:pPr>
      <w:r w:rsidRPr="009C2F67">
        <w:t>i)</w:t>
      </w:r>
      <w:r w:rsidRPr="009C2F67">
        <w:tab/>
        <w:t>Alle navnene på den revisoren eller det revisjonsselskapet som opplysningene gjelder.</w:t>
      </w:r>
    </w:p>
    <w:p w14:paraId="00EBE2C6" w14:textId="77777777" w:rsidR="00DC4F43" w:rsidRPr="009C2F67" w:rsidRDefault="00DC4F43" w:rsidP="009C2F67">
      <w:pPr>
        <w:pStyle w:val="friliste4"/>
      </w:pPr>
      <w:r w:rsidRPr="009C2F67">
        <w:t>ii)</w:t>
      </w:r>
      <w:r w:rsidRPr="009C2F67">
        <w:tab/>
        <w:t>Dersom tilgjengelig, revisjonsselskapets identifikator for juridisk person (LEI-kode), som angitt i henhold til artikkel 7 nr. 4 bokstav b) i forordning (EU) 2023/2859.</w:t>
      </w:r>
    </w:p>
    <w:p w14:paraId="74678132"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41D44F01" w14:textId="77777777" w:rsidR="00DC4F43" w:rsidRPr="009C2F67" w:rsidRDefault="00DC4F43" w:rsidP="009C2F67">
      <w:pPr>
        <w:pStyle w:val="friliste4"/>
      </w:pPr>
      <w:r w:rsidRPr="009C2F67">
        <w:t>iv)</w:t>
      </w:r>
      <w:r w:rsidRPr="009C2F67">
        <w:tab/>
        <w:t>En angivelse av om opplysningene inneholder personopplysninger.</w:t>
      </w:r>
    </w:p>
    <w:p w14:paraId="08E7B7B4" w14:textId="77777777" w:rsidR="00DC4F43" w:rsidRPr="009C2F67" w:rsidRDefault="00DC4F43" w:rsidP="009C2F67">
      <w:pPr>
        <w:pStyle w:val="friliste2"/>
      </w:pPr>
      <w:r w:rsidRPr="009C2F67">
        <w:t>2.</w:t>
      </w:r>
      <w:r w:rsidRPr="009C2F67">
        <w:tab/>
        <w:t>Fra 10. januar 2030 skal medlemsstatene sikre at opplysningene nevnt i artikkel 15 i dette direktivet gjøres tilgjengelige på ESAP. For dette formålet skal innsamlingsorganet som definert i artikkel 2 nr. 2 i forordning (EU) 2023/2859 være det offentlige registeret.</w:t>
      </w:r>
    </w:p>
    <w:p w14:paraId="3C7F1BCE" w14:textId="77777777" w:rsidR="00DC4F43" w:rsidRPr="009C2F67" w:rsidRDefault="00DC4F43" w:rsidP="009C2F67">
      <w:pPr>
        <w:pStyle w:val="Listeavsnitt2"/>
      </w:pPr>
      <w:r w:rsidRPr="009C2F67">
        <w:t>Medlemsstatene skal sikre at opplysningene oppfyller følgende krav:</w:t>
      </w:r>
    </w:p>
    <w:p w14:paraId="735A7624"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707327C7" w14:textId="77777777" w:rsidR="00DC4F43" w:rsidRPr="009C2F67" w:rsidRDefault="00DC4F43" w:rsidP="009C2F67">
      <w:pPr>
        <w:pStyle w:val="friliste3"/>
      </w:pPr>
      <w:r w:rsidRPr="009C2F67">
        <w:t>b)</w:t>
      </w:r>
      <w:r w:rsidRPr="009C2F67">
        <w:tab/>
        <w:t>Opplysningene skal ledsages av følgende metadata:</w:t>
      </w:r>
    </w:p>
    <w:p w14:paraId="0CCA024B" w14:textId="77777777" w:rsidR="00DC4F43" w:rsidRPr="009C2F67" w:rsidRDefault="00DC4F43" w:rsidP="009C2F67">
      <w:pPr>
        <w:pStyle w:val="friliste4"/>
      </w:pPr>
      <w:r w:rsidRPr="009C2F67">
        <w:t>i)</w:t>
      </w:r>
      <w:r w:rsidRPr="009C2F67">
        <w:tab/>
        <w:t>Alle navnene på den revisoren eller det revisjonsselskapet som opplysningene gjelder.</w:t>
      </w:r>
    </w:p>
    <w:p w14:paraId="3CC6BA9B" w14:textId="77777777" w:rsidR="00DC4F43" w:rsidRPr="009C2F67" w:rsidRDefault="00DC4F43" w:rsidP="009C2F67">
      <w:pPr>
        <w:pStyle w:val="friliste4"/>
      </w:pPr>
      <w:r w:rsidRPr="009C2F67">
        <w:t>ii)</w:t>
      </w:r>
      <w:r w:rsidRPr="009C2F67">
        <w:tab/>
        <w:t>Dersom tilgjengelig, revisjonsselskapets identifikator for juridisk person (LEI-kode), som angitt i henhold til artikkel 7 nr. 4 bokstav b) i forordning (EU) 2023/2859.</w:t>
      </w:r>
    </w:p>
    <w:p w14:paraId="2EF1B177"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0931DDF4" w14:textId="77777777" w:rsidR="00DC4F43" w:rsidRPr="009C2F67" w:rsidRDefault="00DC4F43" w:rsidP="009C2F67">
      <w:pPr>
        <w:pStyle w:val="friliste4"/>
      </w:pPr>
      <w:r w:rsidRPr="009C2F67">
        <w:t>iv)</w:t>
      </w:r>
      <w:r w:rsidRPr="009C2F67">
        <w:tab/>
        <w:t>En angivelse av om opplysningene inneholder personopplysninger.</w:t>
      </w:r>
    </w:p>
    <w:p w14:paraId="591C8433"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0"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360878F6" w14:textId="77777777" w:rsidR="00DC4F43" w:rsidRPr="009C2F67" w:rsidRDefault="00DC4F43" w:rsidP="009C2F67">
      <w:pPr>
        <w:pStyle w:val="avsnitt-undertittel"/>
      </w:pPr>
      <w:r w:rsidRPr="009C2F67">
        <w:t>Artikkel 5</w:t>
      </w:r>
    </w:p>
    <w:p w14:paraId="7E154670" w14:textId="77777777" w:rsidR="00DC4F43" w:rsidRPr="009C2F67" w:rsidRDefault="00DC4F43" w:rsidP="009C2F67">
      <w:pPr>
        <w:pStyle w:val="Undertittel"/>
      </w:pPr>
      <w:r w:rsidRPr="009C2F67">
        <w:t>Endring av direktiv 2007/36/EF</w:t>
      </w:r>
    </w:p>
    <w:p w14:paraId="113C250F" w14:textId="77777777" w:rsidR="00DC4F43" w:rsidRPr="009C2F67" w:rsidRDefault="00DC4F43" w:rsidP="009C2F67">
      <w:r w:rsidRPr="009C2F67">
        <w:t>I direktiv 2007/36/EF skal nytt kapittel lyde:</w:t>
      </w:r>
    </w:p>
    <w:p w14:paraId="4B66795B" w14:textId="77777777" w:rsidR="00DC4F43" w:rsidRPr="009C2F67" w:rsidRDefault="00DC4F43" w:rsidP="009C2F67">
      <w:pPr>
        <w:pStyle w:val="blokksit"/>
      </w:pPr>
      <w:r w:rsidRPr="009C2F67">
        <w:t>«</w:t>
      </w:r>
      <w:r w:rsidRPr="009C2F67">
        <w:rPr>
          <w:rStyle w:val="kursiv"/>
        </w:rPr>
        <w:t xml:space="preserve">Kapittel </w:t>
      </w:r>
      <w:proofErr w:type="spellStart"/>
      <w:r w:rsidRPr="009C2F67">
        <w:rPr>
          <w:rStyle w:val="kursiv"/>
        </w:rPr>
        <w:t>IIb</w:t>
      </w:r>
      <w:proofErr w:type="spellEnd"/>
    </w:p>
    <w:p w14:paraId="354A67C9" w14:textId="77777777" w:rsidR="00DC4F43" w:rsidRPr="009C2F67" w:rsidRDefault="00DC4F43" w:rsidP="009C2F67">
      <w:pPr>
        <w:pStyle w:val="blokksit"/>
        <w:rPr>
          <w:rStyle w:val="halvfet0"/>
        </w:rPr>
      </w:pPr>
      <w:r w:rsidRPr="009C2F67">
        <w:rPr>
          <w:rStyle w:val="halvfet0"/>
        </w:rPr>
        <w:t>Felles europeisk tilgangspunkt</w:t>
      </w:r>
    </w:p>
    <w:p w14:paraId="027C47B1" w14:textId="77777777" w:rsidR="00DC4F43" w:rsidRPr="009C2F67" w:rsidRDefault="00DC4F43" w:rsidP="009C2F67">
      <w:pPr>
        <w:pStyle w:val="blokksit"/>
        <w:rPr>
          <w:rStyle w:val="kursiv"/>
        </w:rPr>
      </w:pPr>
      <w:r w:rsidRPr="009C2F67">
        <w:rPr>
          <w:rStyle w:val="kursiv"/>
        </w:rPr>
        <w:t>Artikkel 14c</w:t>
      </w:r>
    </w:p>
    <w:p w14:paraId="74D6F138" w14:textId="77777777" w:rsidR="00DC4F43" w:rsidRPr="009C2F67" w:rsidRDefault="00DC4F43" w:rsidP="009C2F67">
      <w:pPr>
        <w:pStyle w:val="blokksit"/>
        <w:rPr>
          <w:rStyle w:val="halvfet0"/>
        </w:rPr>
      </w:pPr>
      <w:r w:rsidRPr="009C2F67">
        <w:rPr>
          <w:rStyle w:val="halvfet0"/>
        </w:rPr>
        <w:t>Tilgang til opplysninger på</w:t>
      </w:r>
      <w:r w:rsidRPr="009C2F67">
        <w:rPr>
          <w:rStyle w:val="halvfet0"/>
        </w:rPr>
        <w:t xml:space="preserve"> det felles europeiske tilgangspunktet</w:t>
      </w:r>
    </w:p>
    <w:p w14:paraId="74F0D9B8" w14:textId="77777777" w:rsidR="00DC4F43" w:rsidRPr="009C2F67" w:rsidRDefault="00DC4F43" w:rsidP="009C2F67">
      <w:pPr>
        <w:pStyle w:val="friliste2"/>
      </w:pPr>
      <w:r w:rsidRPr="009C2F67">
        <w:t>1.</w:t>
      </w:r>
      <w:r w:rsidRPr="009C2F67">
        <w:tab/>
        <w:t>Fra 10. januar 2030 skal medlemsstatene sikre at institusjonelle investorer, kapitalforvaltere, rådgivende stedfortredere og selskaper, når de offentliggjør opplysninger nevnt i artikkel 3g nr. 1, artikkel 3h nr. 1 og 2, artikkel 3j nr. 1 og 2, artikkel 9a nr. 7, artikkel 9b nr. 5, artikkel 9c nr. 2 og 7 og artikkel 14 nr. 2 i dette direktivet, samtidig oversender disse opplysningene til innsamlingsorganet nevnt i nr. 3 i denne artikkelen for å gjøre dem tilgjenge</w:t>
      </w:r>
      <w:r w:rsidRPr="009C2F67">
        <w:lastRenderedPageBreak/>
        <w:t>lige på det felles europeiske tilgangspunkt</w:t>
      </w:r>
      <w:r w:rsidRPr="009C2F67">
        <w:t>et (ESAP), opprettet ved europaparlaments- og rådsforordning (EU) 2023/2859(*).</w:t>
      </w:r>
    </w:p>
    <w:p w14:paraId="56DD59A9" w14:textId="77777777" w:rsidR="00DC4F43" w:rsidRPr="009C2F67" w:rsidRDefault="00DC4F43" w:rsidP="009C2F67">
      <w:pPr>
        <w:pStyle w:val="Listeavsnitt2"/>
      </w:pPr>
      <w:r w:rsidRPr="009C2F67">
        <w:t>Medlemsstatene skal sikre at opplysningene oppfyller følgende krav:</w:t>
      </w:r>
    </w:p>
    <w:p w14:paraId="04C57EF1"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27A38F29" w14:textId="77777777" w:rsidR="00DC4F43" w:rsidRPr="009C2F67" w:rsidRDefault="00DC4F43" w:rsidP="009C2F67">
      <w:pPr>
        <w:pStyle w:val="friliste3"/>
      </w:pPr>
      <w:r w:rsidRPr="009C2F67">
        <w:t>b)</w:t>
      </w:r>
      <w:r w:rsidRPr="009C2F67">
        <w:tab/>
        <w:t>Opplysningene skal ledsages av følgende metadata:</w:t>
      </w:r>
    </w:p>
    <w:p w14:paraId="48B7E6CB" w14:textId="77777777" w:rsidR="00DC4F43" w:rsidRPr="009C2F67" w:rsidRDefault="00DC4F43" w:rsidP="009C2F67">
      <w:pPr>
        <w:pStyle w:val="friliste4"/>
      </w:pPr>
      <w:r w:rsidRPr="009C2F67">
        <w:t>i)</w:t>
      </w:r>
      <w:r w:rsidRPr="009C2F67">
        <w:tab/>
        <w:t>Alle navnene på den institusjonelle investoren, kapitalforvalteren, den rådgivende stedfortrederen eller selskapet som opplysningene gjelder.</w:t>
      </w:r>
    </w:p>
    <w:p w14:paraId="521DDDD9" w14:textId="77777777" w:rsidR="00DC4F43" w:rsidRPr="009C2F67" w:rsidRDefault="00DC4F43" w:rsidP="009C2F67">
      <w:pPr>
        <w:pStyle w:val="friliste4"/>
      </w:pPr>
      <w:r w:rsidRPr="009C2F67">
        <w:t>ii)</w:t>
      </w:r>
      <w:r w:rsidRPr="009C2F67">
        <w:tab/>
        <w:t>Den institusjonelle investorens, kapitalforvalterens, den rådgivende stedfortrederens eller selskapets identifikator for juridisk person (LEI-kode), som angitt i henhold til artikkel 7 nr. 4 bokstav b) i forordning (EU) 2023/2859.</w:t>
      </w:r>
    </w:p>
    <w:p w14:paraId="5ED4C172" w14:textId="77777777" w:rsidR="00DC4F43" w:rsidRPr="009C2F67" w:rsidRDefault="00DC4F43" w:rsidP="009C2F67">
      <w:pPr>
        <w:pStyle w:val="friliste4"/>
      </w:pPr>
      <w:r w:rsidRPr="009C2F67">
        <w:t>iii)</w:t>
      </w:r>
      <w:r w:rsidRPr="009C2F67">
        <w:tab/>
        <w:t>Den institusjonelle investorens, kapitalforvalterens, den rådgivende stedfortrederens eller selskapets størrelse etter kategori, som angitt i henhold til artikkel 7 nr. 4 bokstav d) i nevnte forordning.</w:t>
      </w:r>
    </w:p>
    <w:p w14:paraId="230E16AC" w14:textId="77777777" w:rsidR="00DC4F43" w:rsidRPr="009C2F67" w:rsidRDefault="00DC4F43" w:rsidP="009C2F67">
      <w:pPr>
        <w:pStyle w:val="friliste4"/>
      </w:pPr>
      <w:r w:rsidRPr="009C2F67">
        <w:t>iv)</w:t>
      </w:r>
      <w:r w:rsidRPr="009C2F67">
        <w:tab/>
        <w:t>Industrisektoren(e) for den økonomiske virksomheten til selskapet, som angitt i henhold til artikkel 7 nr. 4 bokstav e) i nevnte forordning.</w:t>
      </w:r>
    </w:p>
    <w:p w14:paraId="6E88794E" w14:textId="77777777" w:rsidR="00DC4F43" w:rsidRPr="009C2F67" w:rsidRDefault="00DC4F43" w:rsidP="009C2F67">
      <w:pPr>
        <w:pStyle w:val="friliste4"/>
      </w:pPr>
      <w:r w:rsidRPr="009C2F67">
        <w:t>v)</w:t>
      </w:r>
      <w:r w:rsidRPr="009C2F67">
        <w:tab/>
        <w:t>Typen informasjon, som klassifisert i henhold til artikkel 7 nr. 4 bokstav c) i nevnte forordning.</w:t>
      </w:r>
    </w:p>
    <w:p w14:paraId="04A2A7B7" w14:textId="77777777" w:rsidR="00DC4F43" w:rsidRPr="009C2F67" w:rsidRDefault="00DC4F43" w:rsidP="009C2F67">
      <w:pPr>
        <w:pStyle w:val="friliste4"/>
      </w:pPr>
      <w:r w:rsidRPr="009C2F67">
        <w:t>vi)</w:t>
      </w:r>
      <w:r w:rsidRPr="009C2F67">
        <w:tab/>
        <w:t>En angivelse av om opplysningene inneholder personopplysninger.</w:t>
      </w:r>
    </w:p>
    <w:p w14:paraId="6F08CD0D" w14:textId="77777777" w:rsidR="00DC4F43" w:rsidRPr="009C2F67" w:rsidRDefault="00DC4F43" w:rsidP="009C2F67">
      <w:pPr>
        <w:pStyle w:val="friliste2"/>
      </w:pPr>
      <w:r w:rsidRPr="009C2F67">
        <w:t>2.</w:t>
      </w:r>
      <w:r w:rsidRPr="009C2F67">
        <w:tab/>
        <w:t>Med henblikk på nr. 1 bokstav b) ii) skal medlemsstatene kreve at institusjonelle investorer, kapitalforvaltere, rådgivende stedfortredere og selskaper anskaffer en identifikator for juridisk person (LEI-kode).</w:t>
      </w:r>
    </w:p>
    <w:p w14:paraId="3FAF670E"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47115D53" w14:textId="77777777" w:rsidR="00DC4F43" w:rsidRPr="009C2F67" w:rsidRDefault="00DC4F43" w:rsidP="009C2F67">
      <w:pPr>
        <w:pStyle w:val="friliste2"/>
      </w:pPr>
      <w:r w:rsidRPr="009C2F67">
        <w:t>4.</w:t>
      </w:r>
      <w:r w:rsidRPr="009C2F67">
        <w:tab/>
        <w:t>For å sikre effektiv innsamling og forvaltning av opplysninger som oversendes i samsvar med nr. 1, skal ESMA utarbeide utkast til tekniske gjennomføringsstandarder for å fastsette følgende:</w:t>
      </w:r>
    </w:p>
    <w:p w14:paraId="00361FCF" w14:textId="77777777" w:rsidR="00DC4F43" w:rsidRPr="009C2F67" w:rsidRDefault="00DC4F43" w:rsidP="009C2F67">
      <w:pPr>
        <w:pStyle w:val="friliste3"/>
      </w:pPr>
      <w:r w:rsidRPr="009C2F67">
        <w:t>a)</w:t>
      </w:r>
      <w:r w:rsidRPr="009C2F67">
        <w:tab/>
        <w:t>Eventuelle andre metadata som skal ledsage opplysningene.</w:t>
      </w:r>
    </w:p>
    <w:p w14:paraId="376EF5D5" w14:textId="77777777" w:rsidR="00DC4F43" w:rsidRPr="009C2F67" w:rsidRDefault="00DC4F43" w:rsidP="009C2F67">
      <w:pPr>
        <w:pStyle w:val="friliste3"/>
      </w:pPr>
      <w:r w:rsidRPr="009C2F67">
        <w:t>b)</w:t>
      </w:r>
      <w:r w:rsidRPr="009C2F67">
        <w:tab/>
        <w:t>Struktureringen av data som inngår i opplysningene.</w:t>
      </w:r>
    </w:p>
    <w:p w14:paraId="36D9B79C"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5965AB9E"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2C75C556" w14:textId="77777777" w:rsidR="00DC4F43" w:rsidRPr="009C2F67" w:rsidRDefault="00DC4F43" w:rsidP="009C2F67">
      <w:pPr>
        <w:pStyle w:val="Listeavsnitt2"/>
      </w:pPr>
      <w:r w:rsidRPr="009C2F67">
        <w:t>ESMA skal framlegge disse utkastene til tekniske gjennomføringsstandarder for Kommisjonen.</w:t>
      </w:r>
    </w:p>
    <w:p w14:paraId="3D202E2A"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1697C465" w14:textId="77777777" w:rsidR="00DC4F43" w:rsidRPr="009C2F67" w:rsidRDefault="00DC4F43" w:rsidP="009C2F67">
      <w:pPr>
        <w:pStyle w:val="friliste2"/>
      </w:pPr>
      <w:r w:rsidRPr="009C2F67">
        <w:t>5.</w:t>
      </w:r>
      <w:r w:rsidRPr="009C2F67">
        <w:tab/>
        <w:t>Dersom det er nødvendig, skal ESMA vedta retningslinjer for å sikre at metadata som oversendes i samsvar med nr. 4 første ledd bokstav a), er korrekte.</w:t>
      </w:r>
    </w:p>
    <w:p w14:paraId="575626F0" w14:textId="77777777" w:rsidR="00DC4F43" w:rsidRPr="009C2F67" w:rsidRDefault="00DC4F43" w:rsidP="009C2F67">
      <w:pPr>
        <w:pStyle w:val="blokksit"/>
      </w:pPr>
      <w:r w:rsidRPr="009C2F67">
        <w:t>(*)</w:t>
      </w:r>
      <w:r w:rsidRPr="009C2F67">
        <w:tab/>
        <w:t>Europaparlaments- og rådsforordning (EU) 2023/2859 av 13. desember 2023 om opprettelse av et felles europeisk tilgangspunkt som gir sentralisert tilgang til offentlig tilgjengelig informa</w:t>
      </w:r>
      <w:r w:rsidRPr="009C2F67">
        <w:lastRenderedPageBreak/>
        <w:t xml:space="preserve">sjon med relevans for finansielle tjenester, kapitalmarkeder og bærekraft (EUT L, 2023/2859, 20.12.2023, ELI: </w:t>
      </w:r>
      <w:r w:rsidRPr="009C2F67">
        <w:rPr>
          <w:rStyle w:val="Hyperkobling"/>
        </w:rPr>
        <w:t>h</w:t>
      </w:r>
      <w:hyperlink r:id="rId11"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1F20B3A2" w14:textId="77777777" w:rsidR="00DC4F43" w:rsidRPr="009C2F67" w:rsidRDefault="00DC4F43" w:rsidP="009C2F67">
      <w:pPr>
        <w:pStyle w:val="avsnitt-undertittel"/>
      </w:pPr>
      <w:r w:rsidRPr="009C2F67">
        <w:t>Artikkel 6</w:t>
      </w:r>
    </w:p>
    <w:p w14:paraId="44981DA6" w14:textId="77777777" w:rsidR="00DC4F43" w:rsidRPr="009C2F67" w:rsidRDefault="00DC4F43" w:rsidP="009C2F67">
      <w:pPr>
        <w:pStyle w:val="Undertittel"/>
      </w:pPr>
      <w:r w:rsidRPr="009C2F67">
        <w:t>Endring av direktiv 2009/65/EF</w:t>
      </w:r>
    </w:p>
    <w:p w14:paraId="1AB6544E" w14:textId="77777777" w:rsidR="00DC4F43" w:rsidRPr="009C2F67" w:rsidRDefault="00DC4F43" w:rsidP="009C2F67">
      <w:r w:rsidRPr="009C2F67">
        <w:t>I direktiv 2009/65/EF kapittel IX skal nytt avsnitt lyde:</w:t>
      </w:r>
    </w:p>
    <w:p w14:paraId="5FCCF67F" w14:textId="77777777" w:rsidR="00DC4F43" w:rsidRPr="009C2F67" w:rsidRDefault="00DC4F43" w:rsidP="009C2F67">
      <w:pPr>
        <w:pStyle w:val="blokksit"/>
      </w:pPr>
      <w:r w:rsidRPr="009C2F67">
        <w:t>«</w:t>
      </w:r>
      <w:r w:rsidRPr="009C2F67">
        <w:rPr>
          <w:rStyle w:val="kursiv"/>
        </w:rPr>
        <w:t>AVSNITT 4</w:t>
      </w:r>
    </w:p>
    <w:p w14:paraId="55194EE3" w14:textId="77777777" w:rsidR="00DC4F43" w:rsidRPr="009C2F67" w:rsidRDefault="00DC4F43" w:rsidP="009C2F67">
      <w:pPr>
        <w:pStyle w:val="blokksit"/>
        <w:rPr>
          <w:rStyle w:val="halvfet0"/>
        </w:rPr>
      </w:pPr>
      <w:r w:rsidRPr="009C2F67">
        <w:rPr>
          <w:rStyle w:val="halvfet0"/>
        </w:rPr>
        <w:t>Tilgang til opplysninger på</w:t>
      </w:r>
      <w:r w:rsidRPr="009C2F67">
        <w:rPr>
          <w:rStyle w:val="halvfet0"/>
        </w:rPr>
        <w:t xml:space="preserve"> det felles europeiske tilgangspunktet</w:t>
      </w:r>
    </w:p>
    <w:p w14:paraId="46F431C2" w14:textId="77777777" w:rsidR="00DC4F43" w:rsidRPr="009C2F67" w:rsidRDefault="00DC4F43" w:rsidP="009C2F67">
      <w:pPr>
        <w:pStyle w:val="blokksit"/>
        <w:rPr>
          <w:rStyle w:val="kursiv"/>
        </w:rPr>
      </w:pPr>
      <w:r w:rsidRPr="009C2F67">
        <w:rPr>
          <w:rStyle w:val="kursiv"/>
        </w:rPr>
        <w:t>Artikkel 82a</w:t>
      </w:r>
    </w:p>
    <w:p w14:paraId="2125AA68" w14:textId="77777777" w:rsidR="00DC4F43" w:rsidRPr="009C2F67" w:rsidRDefault="00DC4F43" w:rsidP="009C2F67">
      <w:pPr>
        <w:pStyle w:val="friliste2"/>
      </w:pPr>
      <w:r w:rsidRPr="009C2F67">
        <w:t>1.</w:t>
      </w:r>
      <w:r w:rsidRPr="009C2F67">
        <w:tab/>
        <w:t>Fra 10. januar 2028 skal medlemsstatene sikre at forvaltningsselskaper og investeringsselskaper, når de offentliggjør opplysninger nevnt i artikkel 68 nr. 1 og artikkel 78 nr. 1 i dette direktivet, samtidig oversender disse opplysningene til innsamlingsorganet nevnt i nr. 3 i denne artikkelen for å gjøre dem tilgjengelige på det felles europeiske tilgangspunktet (ESAP), opprettet ved europaparlaments- og rådsforordning (EU) 2023/2859(*).</w:t>
      </w:r>
    </w:p>
    <w:p w14:paraId="3D0723D5" w14:textId="77777777" w:rsidR="00DC4F43" w:rsidRPr="009C2F67" w:rsidRDefault="00DC4F43" w:rsidP="009C2F67">
      <w:pPr>
        <w:pStyle w:val="Listeavsnitt2"/>
      </w:pPr>
      <w:r w:rsidRPr="009C2F67">
        <w:t>Medlemsstatene skal sikre at opplysningene oppfyller følgende krav:</w:t>
      </w:r>
    </w:p>
    <w:p w14:paraId="55F68A3A"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6E21C9D4" w14:textId="77777777" w:rsidR="00DC4F43" w:rsidRPr="009C2F67" w:rsidRDefault="00DC4F43" w:rsidP="009C2F67">
      <w:pPr>
        <w:pStyle w:val="friliste3"/>
      </w:pPr>
      <w:r w:rsidRPr="009C2F67">
        <w:t>b)</w:t>
      </w:r>
      <w:r w:rsidRPr="009C2F67">
        <w:tab/>
        <w:t>Opplysningene skal ledsages av følgende metadata:</w:t>
      </w:r>
    </w:p>
    <w:p w14:paraId="2148C666" w14:textId="77777777" w:rsidR="00DC4F43" w:rsidRPr="009C2F67" w:rsidRDefault="00DC4F43" w:rsidP="009C2F67">
      <w:pPr>
        <w:pStyle w:val="friliste4"/>
      </w:pPr>
      <w:r w:rsidRPr="009C2F67">
        <w:t>i)</w:t>
      </w:r>
      <w:r w:rsidRPr="009C2F67">
        <w:tab/>
        <w:t>Alle navnene på det UCITS-et som opplysningene gjelder.</w:t>
      </w:r>
    </w:p>
    <w:p w14:paraId="7FEFFE9C" w14:textId="77777777" w:rsidR="00DC4F43" w:rsidRPr="009C2F67" w:rsidRDefault="00DC4F43" w:rsidP="009C2F67">
      <w:pPr>
        <w:pStyle w:val="friliste4"/>
      </w:pPr>
      <w:r w:rsidRPr="009C2F67">
        <w:t>ii)</w:t>
      </w:r>
      <w:r w:rsidRPr="009C2F67">
        <w:tab/>
      </w:r>
      <w:r w:rsidRPr="009C2F67">
        <w:t>UCITS-ets identifikator for juridisk person (LEI-kode), som angitt i henhold til artikkel 7 nr. 4 bokstav b) i forordning (EU) 2023/2859.</w:t>
      </w:r>
    </w:p>
    <w:p w14:paraId="3507926B" w14:textId="77777777" w:rsidR="00DC4F43" w:rsidRPr="009C2F67" w:rsidRDefault="00DC4F43" w:rsidP="009C2F67">
      <w:pPr>
        <w:pStyle w:val="friliste4"/>
      </w:pPr>
      <w:r w:rsidRPr="009C2F67">
        <w:t>iii)</w:t>
      </w:r>
      <w:r w:rsidRPr="009C2F67">
        <w:tab/>
        <w:t>UCITS-ets størrelse etter kategori, som angitt i henhold til artikkel 7 nr. 4 bokstav d) i nevnte forordning.</w:t>
      </w:r>
    </w:p>
    <w:p w14:paraId="7E88F480"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6718C656" w14:textId="77777777" w:rsidR="00DC4F43" w:rsidRPr="009C2F67" w:rsidRDefault="00DC4F43" w:rsidP="009C2F67">
      <w:pPr>
        <w:pStyle w:val="friliste4"/>
      </w:pPr>
      <w:r w:rsidRPr="009C2F67">
        <w:t>v)</w:t>
      </w:r>
      <w:r w:rsidRPr="009C2F67">
        <w:tab/>
        <w:t>En angivelse av om opplysningene inneholder personopplysninger.</w:t>
      </w:r>
    </w:p>
    <w:p w14:paraId="3C7DCA8D" w14:textId="77777777" w:rsidR="00DC4F43" w:rsidRPr="009C2F67" w:rsidRDefault="00DC4F43" w:rsidP="009C2F67">
      <w:pPr>
        <w:pStyle w:val="friliste2"/>
      </w:pPr>
      <w:r w:rsidRPr="009C2F67">
        <w:t>2.</w:t>
      </w:r>
      <w:r w:rsidRPr="009C2F67">
        <w:tab/>
        <w:t>Med henblikk på nr. 1 bokstav b) ii) skal medlemsstatene sikre at UCITS-er anskaffer en identifikator for juridisk person (LEI-kode).</w:t>
      </w:r>
    </w:p>
    <w:p w14:paraId="40D05FFC"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vedkommende myndighet.</w:t>
      </w:r>
    </w:p>
    <w:p w14:paraId="14FF1B72" w14:textId="77777777" w:rsidR="00DC4F43" w:rsidRPr="009C2F67" w:rsidRDefault="00DC4F43" w:rsidP="009C2F67">
      <w:pPr>
        <w:pStyle w:val="friliste2"/>
      </w:pPr>
      <w:r w:rsidRPr="009C2F67">
        <w:t>4.</w:t>
      </w:r>
      <w:r w:rsidRPr="009C2F67">
        <w:tab/>
        <w:t>Fra 10. januar 2028 skal medlemsstatene sikre at opplysningene nevnt i artikkel 6 nr. 1 andre ledd i dette direktivet gjøres tilgjengelige på ESAP. For dette formålet skal innsamlingsorganet som definert i artikkel 2 nr. 2 i forordning (EU) 2023/2859 være nasjonal vedkommende myndighet.</w:t>
      </w:r>
    </w:p>
    <w:p w14:paraId="19CC902D" w14:textId="77777777" w:rsidR="00DC4F43" w:rsidRPr="009C2F67" w:rsidRDefault="00DC4F43" w:rsidP="009C2F67">
      <w:pPr>
        <w:pStyle w:val="Listeavsnitt2"/>
      </w:pPr>
      <w:r w:rsidRPr="009C2F67">
        <w:t>Medlemsstatene skal sikre at opplysningene oppfyller følgende krav:</w:t>
      </w:r>
    </w:p>
    <w:p w14:paraId="57C3C4D2"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0C628828" w14:textId="77777777" w:rsidR="00DC4F43" w:rsidRPr="009C2F67" w:rsidRDefault="00DC4F43" w:rsidP="009C2F67">
      <w:pPr>
        <w:pStyle w:val="friliste3"/>
      </w:pPr>
      <w:r w:rsidRPr="009C2F67">
        <w:t>b)</w:t>
      </w:r>
      <w:r w:rsidRPr="009C2F67">
        <w:tab/>
        <w:t>Opplysningene skal ledsages av følgende metadata:</w:t>
      </w:r>
    </w:p>
    <w:p w14:paraId="3B0E0E2B" w14:textId="77777777" w:rsidR="00DC4F43" w:rsidRPr="009C2F67" w:rsidRDefault="00DC4F43" w:rsidP="009C2F67">
      <w:pPr>
        <w:pStyle w:val="friliste4"/>
      </w:pPr>
      <w:r w:rsidRPr="009C2F67">
        <w:t>i)</w:t>
      </w:r>
      <w:r w:rsidRPr="009C2F67">
        <w:tab/>
        <w:t>Alle navnene på det forvaltningsselskapet som opplysningene gjelder.</w:t>
      </w:r>
    </w:p>
    <w:p w14:paraId="254264D5" w14:textId="77777777" w:rsidR="00DC4F43" w:rsidRPr="009C2F67" w:rsidRDefault="00DC4F43" w:rsidP="009C2F67">
      <w:pPr>
        <w:pStyle w:val="friliste4"/>
      </w:pPr>
      <w:r w:rsidRPr="009C2F67">
        <w:lastRenderedPageBreak/>
        <w:t>ii)</w:t>
      </w:r>
      <w:r w:rsidRPr="009C2F67">
        <w:tab/>
        <w:t>Dersom tilgjengelig, forvaltningsselskapets identifikator for juridisk person (LEI-kode), som angitt i henhold til artikkel 7 nr. 4 bokstav b) i nevnte forordning.</w:t>
      </w:r>
    </w:p>
    <w:p w14:paraId="7F2317B7"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0051CD9B" w14:textId="77777777" w:rsidR="00DC4F43" w:rsidRPr="009C2F67" w:rsidRDefault="00DC4F43" w:rsidP="009C2F67">
      <w:pPr>
        <w:pStyle w:val="friliste4"/>
      </w:pPr>
      <w:r w:rsidRPr="009C2F67">
        <w:t>iv)</w:t>
      </w:r>
      <w:r w:rsidRPr="009C2F67">
        <w:tab/>
        <w:t>En angivelse av om opplysningene inneholder personopplysninger.</w:t>
      </w:r>
    </w:p>
    <w:p w14:paraId="5D496C2D" w14:textId="77777777" w:rsidR="00DC4F43" w:rsidRPr="009C2F67" w:rsidRDefault="00DC4F43" w:rsidP="009C2F67">
      <w:pPr>
        <w:pStyle w:val="friliste2"/>
      </w:pPr>
      <w:r w:rsidRPr="009C2F67">
        <w:t>5.</w:t>
      </w:r>
      <w:r w:rsidRPr="009C2F67">
        <w:tab/>
        <w:t>Fra 10. januar 2028 skal medlemsstatene sikre at opplysningene nevnt i artikkel 99b nr. 1 i dette direktivet gjøres tilgjengelige på ESAP. For dette formålet skal innsamlingsorganet som definert i artikkel 2 nr. 2 i forordning (EU) 2023/2859 være vedkommende myndighet.</w:t>
      </w:r>
    </w:p>
    <w:p w14:paraId="64C7F561" w14:textId="77777777" w:rsidR="00DC4F43" w:rsidRPr="009C2F67" w:rsidRDefault="00DC4F43" w:rsidP="009C2F67">
      <w:pPr>
        <w:pStyle w:val="Listeavsnitt2"/>
      </w:pPr>
      <w:r w:rsidRPr="009C2F67">
        <w:t>Medlemsstatene skal sikre at opplysningene oppfyller følgende krav:</w:t>
      </w:r>
    </w:p>
    <w:p w14:paraId="661D7C34"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1432BB4C" w14:textId="77777777" w:rsidR="00DC4F43" w:rsidRPr="009C2F67" w:rsidRDefault="00DC4F43" w:rsidP="009C2F67">
      <w:pPr>
        <w:pStyle w:val="friliste3"/>
      </w:pPr>
      <w:r w:rsidRPr="009C2F67">
        <w:t>b)</w:t>
      </w:r>
      <w:r w:rsidRPr="009C2F67">
        <w:tab/>
        <w:t>Opplysningene skal ledsages av følgende metadata:</w:t>
      </w:r>
    </w:p>
    <w:p w14:paraId="7948155E" w14:textId="77777777" w:rsidR="00DC4F43" w:rsidRPr="009C2F67" w:rsidRDefault="00DC4F43" w:rsidP="009C2F67">
      <w:pPr>
        <w:pStyle w:val="friliste4"/>
      </w:pPr>
      <w:r w:rsidRPr="009C2F67">
        <w:t>i)</w:t>
      </w:r>
      <w:r w:rsidRPr="009C2F67">
        <w:tab/>
        <w:t>Alle navnene på det UCITS-et som opplysningene gjelder.</w:t>
      </w:r>
    </w:p>
    <w:p w14:paraId="5D68B148" w14:textId="77777777" w:rsidR="00DC4F43" w:rsidRPr="009C2F67" w:rsidRDefault="00DC4F43" w:rsidP="009C2F67">
      <w:pPr>
        <w:pStyle w:val="friliste4"/>
      </w:pPr>
      <w:r w:rsidRPr="009C2F67">
        <w:t>ii)</w:t>
      </w:r>
      <w:r w:rsidRPr="009C2F67">
        <w:tab/>
        <w:t>Dersom tilgjengelig, UCITS-ets identifikator for juridisk person (LEI-kode), som angitt i henhold til artikkel 7 nr. 4 bokstav b) i forordning (EU) 2023/2859.</w:t>
      </w:r>
    </w:p>
    <w:p w14:paraId="1465F3FF"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264E3323" w14:textId="77777777" w:rsidR="00DC4F43" w:rsidRPr="009C2F67" w:rsidRDefault="00DC4F43" w:rsidP="009C2F67">
      <w:pPr>
        <w:pStyle w:val="friliste4"/>
      </w:pPr>
      <w:r w:rsidRPr="009C2F67">
        <w:t>iv)</w:t>
      </w:r>
      <w:r w:rsidRPr="009C2F67">
        <w:tab/>
        <w:t>En angivelse av om opplysningene inneholder personopplysninger.</w:t>
      </w:r>
    </w:p>
    <w:p w14:paraId="210C93B8" w14:textId="77777777" w:rsidR="00DC4F43" w:rsidRPr="009C2F67" w:rsidRDefault="00DC4F43" w:rsidP="009C2F67">
      <w:pPr>
        <w:pStyle w:val="friliste2"/>
      </w:pPr>
      <w:r w:rsidRPr="009C2F67">
        <w:t>6.</w:t>
      </w:r>
      <w:r w:rsidRPr="009C2F67">
        <w:tab/>
        <w:t>For å sikre effektiv innsamling og forvaltning av opplysninger so</w:t>
      </w:r>
      <w:r w:rsidRPr="009C2F67">
        <w:t>m oversendes i samsvar med nr. 1, skal ESMA utarbeide utkast til tekniske gjennomføringsstandarder for å fastsette følgende:</w:t>
      </w:r>
    </w:p>
    <w:p w14:paraId="7A8BB0B0" w14:textId="77777777" w:rsidR="00DC4F43" w:rsidRPr="009C2F67" w:rsidRDefault="00DC4F43" w:rsidP="009C2F67">
      <w:pPr>
        <w:pStyle w:val="friliste3"/>
      </w:pPr>
      <w:r w:rsidRPr="009C2F67">
        <w:t>a)</w:t>
      </w:r>
      <w:r w:rsidRPr="009C2F67">
        <w:tab/>
        <w:t>Eventuelle andre metadata som skal ledsage opplysningene.</w:t>
      </w:r>
    </w:p>
    <w:p w14:paraId="5C064EA4" w14:textId="77777777" w:rsidR="00DC4F43" w:rsidRPr="009C2F67" w:rsidRDefault="00DC4F43" w:rsidP="009C2F67">
      <w:pPr>
        <w:pStyle w:val="friliste3"/>
      </w:pPr>
      <w:r w:rsidRPr="009C2F67">
        <w:t>b)</w:t>
      </w:r>
      <w:r w:rsidRPr="009C2F67">
        <w:tab/>
        <w:t>Struktureringen av data som inngår i opplysningene.</w:t>
      </w:r>
    </w:p>
    <w:p w14:paraId="7903C969"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2152A733"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7AE51249" w14:textId="77777777" w:rsidR="00DC4F43" w:rsidRPr="009C2F67" w:rsidRDefault="00DC4F43" w:rsidP="009C2F67">
      <w:pPr>
        <w:pStyle w:val="Listeavsnitt2"/>
      </w:pPr>
      <w:r w:rsidRPr="009C2F67">
        <w:t>ESMA skal framlegge disse utkastene til tekniske gjennomføringsstandarder for Kommisjonen.</w:t>
      </w:r>
    </w:p>
    <w:p w14:paraId="40FB74A7"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09B70782" w14:textId="77777777" w:rsidR="00DC4F43" w:rsidRPr="009C2F67" w:rsidRDefault="00DC4F43" w:rsidP="009C2F67">
      <w:pPr>
        <w:pStyle w:val="friliste2"/>
      </w:pPr>
      <w:r w:rsidRPr="009C2F67">
        <w:t>7.</w:t>
      </w:r>
      <w:r w:rsidRPr="009C2F67">
        <w:tab/>
        <w:t>Dersom det er nødvendig, skal ESMA vedta retningslinjer for å sikre at metadata som oversendes i samsvar med nr. 6 første ledd bokstav a), er korrekte.</w:t>
      </w:r>
    </w:p>
    <w:p w14:paraId="4DA7BBBA"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2"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36D99C92" w14:textId="77777777" w:rsidR="00DC4F43" w:rsidRPr="009C2F67" w:rsidRDefault="00DC4F43" w:rsidP="009C2F67">
      <w:pPr>
        <w:pStyle w:val="avsnitt-undertittel"/>
      </w:pPr>
      <w:r w:rsidRPr="009C2F67">
        <w:t>Artikkel 7</w:t>
      </w:r>
    </w:p>
    <w:p w14:paraId="55586A40" w14:textId="77777777" w:rsidR="00DC4F43" w:rsidRPr="009C2F67" w:rsidRDefault="00DC4F43" w:rsidP="009C2F67">
      <w:pPr>
        <w:pStyle w:val="Undertittel"/>
      </w:pPr>
      <w:r w:rsidRPr="009C2F67">
        <w:t>Endring av direktiv 2009/138/EF</w:t>
      </w:r>
    </w:p>
    <w:p w14:paraId="3BF0F197" w14:textId="77777777" w:rsidR="00DC4F43" w:rsidRPr="009C2F67" w:rsidRDefault="00DC4F43" w:rsidP="009C2F67">
      <w:r w:rsidRPr="009C2F67">
        <w:t>I direktiv 2009/138/EF skal ny artikkel lyde:</w:t>
      </w:r>
    </w:p>
    <w:p w14:paraId="25710D9E" w14:textId="77777777" w:rsidR="00DC4F43" w:rsidRPr="009C2F67" w:rsidRDefault="00DC4F43" w:rsidP="009C2F67">
      <w:pPr>
        <w:pStyle w:val="blokksit"/>
      </w:pPr>
      <w:r w:rsidRPr="009C2F67">
        <w:lastRenderedPageBreak/>
        <w:t>«</w:t>
      </w:r>
      <w:r w:rsidRPr="009C2F67">
        <w:rPr>
          <w:rStyle w:val="kursiv"/>
        </w:rPr>
        <w:t>Artikkel 304b</w:t>
      </w:r>
    </w:p>
    <w:p w14:paraId="7D241F1E"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6DCAAEFE" w14:textId="77777777" w:rsidR="00DC4F43" w:rsidRPr="009C2F67" w:rsidRDefault="00DC4F43" w:rsidP="009C2F67">
      <w:pPr>
        <w:pStyle w:val="friliste2"/>
      </w:pPr>
      <w:r w:rsidRPr="009C2F67">
        <w:t>1.</w:t>
      </w:r>
      <w:r w:rsidRPr="009C2F67">
        <w:tab/>
      </w:r>
      <w:r w:rsidRPr="009C2F67">
        <w:t>Fra 10. januar 2030 skal medlemsstatene sikre at forsikrings- eller gjenforsikringsforetak, når de offentliggjør opplysninger nevnt i artikkel 51 nr. 1 og artikkel 256 nr. 1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13A83219" w14:textId="77777777" w:rsidR="00DC4F43" w:rsidRPr="009C2F67" w:rsidRDefault="00DC4F43" w:rsidP="009C2F67">
      <w:pPr>
        <w:pStyle w:val="Listeavsnitt2"/>
      </w:pPr>
      <w:r w:rsidRPr="009C2F67">
        <w:t>Medlemsstatene skal sikre at opplysningene oppfyller følgende krav:</w:t>
      </w:r>
    </w:p>
    <w:p w14:paraId="3696AB3F"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4D345246" w14:textId="77777777" w:rsidR="00DC4F43" w:rsidRPr="009C2F67" w:rsidRDefault="00DC4F43" w:rsidP="009C2F67">
      <w:pPr>
        <w:pStyle w:val="friliste3"/>
      </w:pPr>
      <w:r w:rsidRPr="009C2F67">
        <w:t>b)</w:t>
      </w:r>
      <w:r w:rsidRPr="009C2F67">
        <w:tab/>
        <w:t>Opplysningene skal ledsages av følgende metadata:</w:t>
      </w:r>
    </w:p>
    <w:p w14:paraId="6B451EB8" w14:textId="77777777" w:rsidR="00DC4F43" w:rsidRPr="009C2F67" w:rsidRDefault="00DC4F43" w:rsidP="009C2F67">
      <w:pPr>
        <w:pStyle w:val="friliste4"/>
      </w:pPr>
      <w:r w:rsidRPr="009C2F67">
        <w:t>i)</w:t>
      </w:r>
      <w:r w:rsidRPr="009C2F67">
        <w:tab/>
        <w:t>Alle navnene på det forsikrings- eller gjenforsikringsforetaket som opplysningene gjelder.</w:t>
      </w:r>
    </w:p>
    <w:p w14:paraId="55B86A22" w14:textId="77777777" w:rsidR="00DC4F43" w:rsidRPr="009C2F67" w:rsidRDefault="00DC4F43" w:rsidP="009C2F67">
      <w:pPr>
        <w:pStyle w:val="friliste4"/>
      </w:pPr>
      <w:r w:rsidRPr="009C2F67">
        <w:t>ii)</w:t>
      </w:r>
      <w:r w:rsidRPr="009C2F67">
        <w:tab/>
        <w:t>Forsikrings- eller gjenforsikringsforetakets identifikator for juridisk person (LEI-kode), som angitt i henhold til artikkel 7 nr. 4 bokstav b) i forordning (EU) 2023/2859.</w:t>
      </w:r>
    </w:p>
    <w:p w14:paraId="1ECC8CC5" w14:textId="77777777" w:rsidR="00DC4F43" w:rsidRPr="009C2F67" w:rsidRDefault="00DC4F43" w:rsidP="009C2F67">
      <w:pPr>
        <w:pStyle w:val="friliste4"/>
      </w:pPr>
      <w:r w:rsidRPr="009C2F67">
        <w:t>iii)</w:t>
      </w:r>
      <w:r w:rsidRPr="009C2F67">
        <w:tab/>
        <w:t>Forsikrings- eller gjenforsikringsforetakets størrelse etter kategori, som angitt i henhold til artikkel 7 nr. 4 bokstav d) i nevnte forordning.</w:t>
      </w:r>
    </w:p>
    <w:p w14:paraId="2841230E"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65EAA07B" w14:textId="77777777" w:rsidR="00DC4F43" w:rsidRPr="009C2F67" w:rsidRDefault="00DC4F43" w:rsidP="009C2F67">
      <w:pPr>
        <w:pStyle w:val="friliste4"/>
      </w:pPr>
      <w:r w:rsidRPr="009C2F67">
        <w:t>v)</w:t>
      </w:r>
      <w:r w:rsidRPr="009C2F67">
        <w:tab/>
        <w:t>En angivelse av om opplysningene inneholder personopplysninger.</w:t>
      </w:r>
    </w:p>
    <w:p w14:paraId="751B8B10" w14:textId="77777777" w:rsidR="00DC4F43" w:rsidRPr="009C2F67" w:rsidRDefault="00DC4F43" w:rsidP="009C2F67">
      <w:pPr>
        <w:pStyle w:val="friliste2"/>
      </w:pPr>
      <w:r w:rsidRPr="009C2F67">
        <w:t>2.</w:t>
      </w:r>
      <w:r w:rsidRPr="009C2F67">
        <w:tab/>
        <w:t>Med henblikk på nr. 1 bokstav b) ii) skal medlemsstatene sikre at forsikrings- eller gjenforsikringsforetak anskaffer en identifikator for juridisk person (LEI-kode).</w:t>
      </w:r>
    </w:p>
    <w:p w14:paraId="3CB2D2BC"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334B3BC2" w14:textId="77777777" w:rsidR="00DC4F43" w:rsidRPr="009C2F67" w:rsidRDefault="00DC4F43" w:rsidP="009C2F67">
      <w:pPr>
        <w:pStyle w:val="friliste2"/>
      </w:pPr>
      <w:r w:rsidRPr="009C2F67">
        <w:t>4.</w:t>
      </w:r>
      <w:r w:rsidRPr="009C2F67">
        <w:tab/>
        <w:t>Fra 10. januar 2030 skal opplysningene nevnt i artikkel 25a i dette direktivet gjøres tilgjengelige på ESAP. For dette formålet skal innsamlingsorganet som definert i artikkel 2 nr. 2 i forordning (EU) 2023/2859 være EIOPA. EIOPA skal hente disse opplysningene fra opplysningene som vedkommende myndigheter har gitt i samsvar med artikkel 25a i dette direktivet med henblikk på opprettelsen av listen nevnt i artikkel 25a i dette direktivet.</w:t>
      </w:r>
    </w:p>
    <w:p w14:paraId="68404390" w14:textId="77777777" w:rsidR="00DC4F43" w:rsidRPr="009C2F67" w:rsidRDefault="00DC4F43" w:rsidP="009C2F67">
      <w:pPr>
        <w:pStyle w:val="Listeavsnitt2"/>
      </w:pPr>
      <w:r w:rsidRPr="009C2F67">
        <w:t>Disse opplysningene skal oppfylle følgende krav:</w:t>
      </w:r>
    </w:p>
    <w:p w14:paraId="046CCD19"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5D04ED21" w14:textId="77777777" w:rsidR="00DC4F43" w:rsidRPr="009C2F67" w:rsidRDefault="00DC4F43" w:rsidP="009C2F67">
      <w:pPr>
        <w:pStyle w:val="friliste3"/>
      </w:pPr>
      <w:r w:rsidRPr="009C2F67">
        <w:t>b)</w:t>
      </w:r>
      <w:r w:rsidRPr="009C2F67">
        <w:tab/>
        <w:t>Opplysningene skal ledsages av følgende metadata:</w:t>
      </w:r>
    </w:p>
    <w:p w14:paraId="2109FBE8" w14:textId="77777777" w:rsidR="00DC4F43" w:rsidRPr="009C2F67" w:rsidRDefault="00DC4F43" w:rsidP="009C2F67">
      <w:pPr>
        <w:pStyle w:val="friliste4"/>
      </w:pPr>
      <w:r w:rsidRPr="009C2F67">
        <w:t>i)</w:t>
      </w:r>
      <w:r w:rsidRPr="009C2F67">
        <w:tab/>
        <w:t>Alle navnene på det forsikrings- eller gjenforsikringsforetaket som opplysningene gjelder.</w:t>
      </w:r>
    </w:p>
    <w:p w14:paraId="1711C2DC" w14:textId="77777777" w:rsidR="00DC4F43" w:rsidRPr="009C2F67" w:rsidRDefault="00DC4F43" w:rsidP="009C2F67">
      <w:pPr>
        <w:pStyle w:val="friliste4"/>
      </w:pPr>
      <w:r w:rsidRPr="009C2F67">
        <w:t>ii)</w:t>
      </w:r>
      <w:r w:rsidRPr="009C2F67">
        <w:tab/>
        <w:t>Dersom tilgjengelig, forsikrings- eller gjenforsikringsforetakets identifikator for juridisk person (LEI-kode), som angitt i henhold til artikkel 7 nr. 4 bokstav b) i forordning (EU) 2023/2859.</w:t>
      </w:r>
    </w:p>
    <w:p w14:paraId="1F6D21A7" w14:textId="77777777" w:rsidR="00DC4F43" w:rsidRPr="009C2F67" w:rsidRDefault="00DC4F43" w:rsidP="009C2F67">
      <w:pPr>
        <w:pStyle w:val="friliste4"/>
      </w:pPr>
      <w:r w:rsidRPr="009C2F67">
        <w:lastRenderedPageBreak/>
        <w:t>iii)</w:t>
      </w:r>
      <w:r w:rsidRPr="009C2F67">
        <w:tab/>
        <w:t>Typen informasjon, som klassifisert i henhold til artikkel 7 nr. 4 bokstav c) i nevnte forordning.</w:t>
      </w:r>
    </w:p>
    <w:p w14:paraId="38B0D232" w14:textId="77777777" w:rsidR="00DC4F43" w:rsidRPr="009C2F67" w:rsidRDefault="00DC4F43" w:rsidP="009C2F67">
      <w:pPr>
        <w:pStyle w:val="friliste4"/>
      </w:pPr>
      <w:r w:rsidRPr="009C2F67">
        <w:t>iv)</w:t>
      </w:r>
      <w:r w:rsidRPr="009C2F67">
        <w:tab/>
        <w:t>En angivelse av om opplysningene inneholder personopplysninger.</w:t>
      </w:r>
    </w:p>
    <w:p w14:paraId="727C896D" w14:textId="77777777" w:rsidR="00DC4F43" w:rsidRPr="009C2F67" w:rsidRDefault="00DC4F43" w:rsidP="009C2F67">
      <w:pPr>
        <w:pStyle w:val="friliste2"/>
      </w:pPr>
      <w:r w:rsidRPr="009C2F67">
        <w:t>5.</w:t>
      </w:r>
      <w:r w:rsidRPr="009C2F67">
        <w:tab/>
        <w:t>Fra 10. januar 2030 skal medlemsstatene sikre at opplysningene nevnt i artikkel 271 nr. 1 og artikkel 280 nr. 1 i dette direktivet gjøres tilgjengelige på ESAP. For dette formålet skal innsamlingsorganet som definert i artikkel 2 nr. 2 i forordning (EU) 2023/2859 være vedkommende myndighet.</w:t>
      </w:r>
    </w:p>
    <w:p w14:paraId="2EB0FC75" w14:textId="77777777" w:rsidR="00DC4F43" w:rsidRPr="009C2F67" w:rsidRDefault="00DC4F43" w:rsidP="009C2F67">
      <w:pPr>
        <w:pStyle w:val="Listeavsnitt2"/>
      </w:pPr>
      <w:r w:rsidRPr="009C2F67">
        <w:t>Medlemsstatene skal sikre at opplysningene oppfyller følgende krav:</w:t>
      </w:r>
    </w:p>
    <w:p w14:paraId="56D1D0AC"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4A3F2ADA" w14:textId="77777777" w:rsidR="00DC4F43" w:rsidRPr="009C2F67" w:rsidRDefault="00DC4F43" w:rsidP="009C2F67">
      <w:pPr>
        <w:pStyle w:val="friliste3"/>
      </w:pPr>
      <w:r w:rsidRPr="009C2F67">
        <w:t>b)</w:t>
      </w:r>
      <w:r w:rsidRPr="009C2F67">
        <w:tab/>
        <w:t>Opplysningene skal ledsages av følgende metadata:</w:t>
      </w:r>
    </w:p>
    <w:p w14:paraId="745BDB43" w14:textId="77777777" w:rsidR="00DC4F43" w:rsidRPr="009C2F67" w:rsidRDefault="00DC4F43" w:rsidP="009C2F67">
      <w:pPr>
        <w:pStyle w:val="friliste4"/>
      </w:pPr>
      <w:r w:rsidRPr="009C2F67">
        <w:t>i)</w:t>
      </w:r>
      <w:r w:rsidRPr="009C2F67">
        <w:tab/>
      </w:r>
      <w:r w:rsidRPr="009C2F67">
        <w:t>Alle navnene på det forsikrings- eller gjenforsikringsforetaket som opplysningene gjelder.</w:t>
      </w:r>
    </w:p>
    <w:p w14:paraId="02F79307" w14:textId="77777777" w:rsidR="00DC4F43" w:rsidRPr="009C2F67" w:rsidRDefault="00DC4F43" w:rsidP="009C2F67">
      <w:pPr>
        <w:pStyle w:val="friliste4"/>
      </w:pPr>
      <w:r w:rsidRPr="009C2F67">
        <w:t>ii)</w:t>
      </w:r>
      <w:r w:rsidRPr="009C2F67">
        <w:tab/>
        <w:t>Dersom tilgjengelig, forsikrings- eller gjenforsikringsforetakets identifikator for juridisk person (LEI-kode), som angitt i henhold til artikkel 7 nr. 4 bokstav b) i forordning (EU) 2023/2859.</w:t>
      </w:r>
    </w:p>
    <w:p w14:paraId="6ED0266B"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425EBD86" w14:textId="77777777" w:rsidR="00DC4F43" w:rsidRPr="009C2F67" w:rsidRDefault="00DC4F43" w:rsidP="009C2F67">
      <w:pPr>
        <w:pStyle w:val="friliste4"/>
      </w:pPr>
      <w:r w:rsidRPr="009C2F67">
        <w:t>iv)</w:t>
      </w:r>
      <w:r w:rsidRPr="009C2F67">
        <w:tab/>
        <w:t>En angivelse av om opplysningene inneholder personopplysninger.</w:t>
      </w:r>
    </w:p>
    <w:p w14:paraId="4799A8C1" w14:textId="77777777" w:rsidR="00DC4F43" w:rsidRPr="009C2F67" w:rsidRDefault="00DC4F43" w:rsidP="009C2F67">
      <w:pPr>
        <w:pStyle w:val="friliste2"/>
      </w:pPr>
      <w:r w:rsidRPr="009C2F67">
        <w:t>6.</w:t>
      </w:r>
      <w:r w:rsidRPr="009C2F67">
        <w:tab/>
        <w:t>For å sikre effektiv innsamling og forvaltning av opplysninger som oversendes i samsvar med nr. 1, skal EIOPA utarbeide utkast til tekniske gjennomføringsstandarder for å fastsette følgende:</w:t>
      </w:r>
    </w:p>
    <w:p w14:paraId="6CEBBD3E" w14:textId="77777777" w:rsidR="00DC4F43" w:rsidRPr="009C2F67" w:rsidRDefault="00DC4F43" w:rsidP="009C2F67">
      <w:pPr>
        <w:pStyle w:val="friliste3"/>
      </w:pPr>
      <w:r w:rsidRPr="009C2F67">
        <w:t>a)</w:t>
      </w:r>
      <w:r w:rsidRPr="009C2F67">
        <w:tab/>
        <w:t>Eventuelle andre metadata som skal ledsage opplysningene.</w:t>
      </w:r>
    </w:p>
    <w:p w14:paraId="2AC7D827" w14:textId="77777777" w:rsidR="00DC4F43" w:rsidRPr="009C2F67" w:rsidRDefault="00DC4F43" w:rsidP="009C2F67">
      <w:pPr>
        <w:pStyle w:val="friliste3"/>
      </w:pPr>
      <w:r w:rsidRPr="009C2F67">
        <w:t>b)</w:t>
      </w:r>
      <w:r w:rsidRPr="009C2F67">
        <w:tab/>
        <w:t>Struktureringen av data som inngår i opplysningene.</w:t>
      </w:r>
    </w:p>
    <w:p w14:paraId="4FBC27E9"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0053E406" w14:textId="77777777" w:rsidR="00DC4F43" w:rsidRPr="009C2F67" w:rsidRDefault="00DC4F43" w:rsidP="009C2F67">
      <w:pPr>
        <w:pStyle w:val="Listeavsnitt2"/>
      </w:pPr>
      <w:r w:rsidRPr="009C2F67">
        <w:t>Med hensyn til bokstav c) skal EIOPA vurdere fordeler og ulemper ved ulike maskinleselige formater og utføre hensiktsmessige feltstudier.</w:t>
      </w:r>
    </w:p>
    <w:p w14:paraId="2D5F6D82" w14:textId="77777777" w:rsidR="00DC4F43" w:rsidRPr="009C2F67" w:rsidRDefault="00DC4F43" w:rsidP="009C2F67">
      <w:pPr>
        <w:pStyle w:val="Listeavsnitt2"/>
      </w:pPr>
      <w:r w:rsidRPr="009C2F67">
        <w:t>EIOPA skal framlegge disse utkastene til tekniske gjennomføringsstandarder for Kommisjonen.</w:t>
      </w:r>
    </w:p>
    <w:p w14:paraId="40F8D7F7"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1094/2010.</w:t>
      </w:r>
    </w:p>
    <w:p w14:paraId="2581E863" w14:textId="77777777" w:rsidR="00DC4F43" w:rsidRPr="009C2F67" w:rsidRDefault="00DC4F43" w:rsidP="009C2F67">
      <w:pPr>
        <w:pStyle w:val="friliste2"/>
      </w:pPr>
      <w:r w:rsidRPr="009C2F67">
        <w:t>7.</w:t>
      </w:r>
      <w:r w:rsidRPr="009C2F67">
        <w:tab/>
        <w:t>Dersom det er nødvendig, skal EIOPA vedta retningslinjer for å sikre at metadata som oversendes i samsvar med nr. 6 første ledd bokstav a), er korrekte.</w:t>
      </w:r>
    </w:p>
    <w:p w14:paraId="03BCE6A6"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3"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0E92921" w14:textId="77777777" w:rsidR="00DC4F43" w:rsidRPr="009C2F67" w:rsidRDefault="00DC4F43" w:rsidP="009C2F67">
      <w:pPr>
        <w:pStyle w:val="avsnitt-undertittel"/>
      </w:pPr>
      <w:r w:rsidRPr="009C2F67">
        <w:t>Artikkel 8</w:t>
      </w:r>
    </w:p>
    <w:p w14:paraId="0BDB7AA8" w14:textId="77777777" w:rsidR="00DC4F43" w:rsidRPr="009C2F67" w:rsidRDefault="00DC4F43" w:rsidP="009C2F67">
      <w:pPr>
        <w:pStyle w:val="Undertittel"/>
      </w:pPr>
      <w:r w:rsidRPr="009C2F67">
        <w:t>Endring av direktiv 2011/61/EU</w:t>
      </w:r>
    </w:p>
    <w:p w14:paraId="7DFD4430" w14:textId="77777777" w:rsidR="00DC4F43" w:rsidRPr="009C2F67" w:rsidRDefault="00DC4F43" w:rsidP="009C2F67">
      <w:r w:rsidRPr="009C2F67">
        <w:t>I direktiv 2011/61/EU skal ny artikkel lyde:</w:t>
      </w:r>
    </w:p>
    <w:p w14:paraId="782DE3E0" w14:textId="77777777" w:rsidR="00DC4F43" w:rsidRPr="009C2F67" w:rsidRDefault="00DC4F43" w:rsidP="009C2F67">
      <w:pPr>
        <w:pStyle w:val="blokksit"/>
      </w:pPr>
      <w:r w:rsidRPr="009C2F67">
        <w:lastRenderedPageBreak/>
        <w:t>«</w:t>
      </w:r>
      <w:r w:rsidRPr="009C2F67">
        <w:rPr>
          <w:rStyle w:val="kursiv"/>
        </w:rPr>
        <w:t>Artikkel 69b</w:t>
      </w:r>
    </w:p>
    <w:p w14:paraId="138C0954" w14:textId="77777777" w:rsidR="00DC4F43" w:rsidRPr="009C2F67" w:rsidRDefault="00DC4F43" w:rsidP="009C2F67">
      <w:pPr>
        <w:pStyle w:val="blokksit"/>
        <w:rPr>
          <w:rStyle w:val="halvfet0"/>
        </w:rPr>
      </w:pPr>
      <w:r w:rsidRPr="009C2F67">
        <w:rPr>
          <w:rStyle w:val="halvfet0"/>
        </w:rPr>
        <w:t>Tilgang til opplysninger på</w:t>
      </w:r>
      <w:r w:rsidRPr="009C2F67">
        <w:rPr>
          <w:rStyle w:val="halvfet0"/>
        </w:rPr>
        <w:t xml:space="preserve"> det felles europeiske tilgangspunktet</w:t>
      </w:r>
    </w:p>
    <w:p w14:paraId="7E4EA637" w14:textId="77777777" w:rsidR="00DC4F43" w:rsidRPr="009C2F67" w:rsidRDefault="00DC4F43" w:rsidP="009C2F67">
      <w:pPr>
        <w:pStyle w:val="blokksit"/>
      </w:pPr>
      <w:r w:rsidRPr="009C2F67">
        <w:t>Fra 10. januar 2030 skal opplysningene nevnt i artikkel 7 nr. 5 andre ledd i dette direktivet gjøres tilgjengelige på det felles europeiske tilgangspunktet (ESAP), opprettet ved europaparlaments- og rådsforordning (EU) 2023/2859(*). For dette formålet skal innsamlingsorganet som definert i artikkel 2 nr. 2 i forordning (EU) 2023/2859 være ESMA.</w:t>
      </w:r>
    </w:p>
    <w:p w14:paraId="2A4B8FDB" w14:textId="77777777" w:rsidR="00DC4F43" w:rsidRPr="009C2F67" w:rsidRDefault="00DC4F43" w:rsidP="009C2F67">
      <w:pPr>
        <w:pStyle w:val="blokksit"/>
      </w:pPr>
      <w:r w:rsidRPr="009C2F67">
        <w:t>Disse opplysningene skal oppfylle følgende krav:</w:t>
      </w:r>
    </w:p>
    <w:p w14:paraId="2FDA9269"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6F2F956B" w14:textId="77777777" w:rsidR="00DC4F43" w:rsidRPr="009C2F67" w:rsidRDefault="00DC4F43" w:rsidP="009C2F67">
      <w:pPr>
        <w:pStyle w:val="friliste2"/>
      </w:pPr>
      <w:r w:rsidRPr="009C2F67">
        <w:t>b)</w:t>
      </w:r>
      <w:r w:rsidRPr="009C2F67">
        <w:tab/>
        <w:t>Opplysningene skal ledsages av følgende metadata:</w:t>
      </w:r>
    </w:p>
    <w:p w14:paraId="0F840A75" w14:textId="77777777" w:rsidR="00DC4F43" w:rsidRPr="009C2F67" w:rsidRDefault="00DC4F43" w:rsidP="009C2F67">
      <w:pPr>
        <w:pStyle w:val="friliste3"/>
      </w:pPr>
      <w:r w:rsidRPr="009C2F67">
        <w:t>i)</w:t>
      </w:r>
      <w:r w:rsidRPr="009C2F67">
        <w:tab/>
        <w:t>Alle navnene på den AIF-forvalteren som har tillatelse i henhold til dette direktivet, og listen over AIF-er som forvaltes eller markedsføres av den AIF-forvalteren som opplysningene gjelder.</w:t>
      </w:r>
    </w:p>
    <w:p w14:paraId="5791E339" w14:textId="77777777" w:rsidR="00DC4F43" w:rsidRPr="009C2F67" w:rsidRDefault="00DC4F43" w:rsidP="009C2F67">
      <w:pPr>
        <w:pStyle w:val="friliste3"/>
      </w:pPr>
      <w:r w:rsidRPr="009C2F67">
        <w:t>ii)</w:t>
      </w:r>
      <w:r w:rsidRPr="009C2F67">
        <w:tab/>
        <w:t>Dersom tilgjengelig, den identifikatoren for juridisk person (LEI-kode) som er tildelt AIF-forvalteren som har tillatelse i henhold til dette direktivet, og listen over AIF-er som forvaltes eller markedsføres av den AIF-forvalteren, som angitt i henhold til artikkel 7 nr. 4 bokstav b) i forordning (EU) 2023/2859.</w:t>
      </w:r>
    </w:p>
    <w:p w14:paraId="12C6EECE"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74C41A4B" w14:textId="77777777" w:rsidR="00DC4F43" w:rsidRPr="009C2F67" w:rsidRDefault="00DC4F43" w:rsidP="009C2F67">
      <w:pPr>
        <w:pStyle w:val="friliste3"/>
      </w:pPr>
      <w:r w:rsidRPr="009C2F67">
        <w:t>iv)</w:t>
      </w:r>
      <w:r w:rsidRPr="009C2F67">
        <w:tab/>
        <w:t>En angivelse av om opplysningene inneholder personopplysninger.</w:t>
      </w:r>
    </w:p>
    <w:p w14:paraId="223197B3"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4" w:history="1">
        <w:r w:rsidRPr="009C2F67">
          <w:rPr>
            <w:rStyle w:val="Hyperkobling"/>
          </w:rPr>
          <w:t>ttp://data.europa.eu/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w:t>
        </w:r>
      </w:hyperlink>
      <w:r w:rsidRPr="009C2F67">
        <w:rPr>
          <w:rStyle w:val="Hyperkobling"/>
        </w:rPr>
        <w:t>2859/</w:t>
      </w:r>
      <w:proofErr w:type="spellStart"/>
      <w:r w:rsidRPr="009C2F67">
        <w:rPr>
          <w:rStyle w:val="Hyperkobling"/>
        </w:rPr>
        <w:t>oj</w:t>
      </w:r>
      <w:proofErr w:type="spellEnd"/>
      <w:r w:rsidRPr="009C2F67">
        <w:rPr>
          <w:rStyle w:val="Hyperkobling"/>
        </w:rPr>
        <w:t>).»</w:t>
      </w:r>
    </w:p>
    <w:p w14:paraId="63956998" w14:textId="77777777" w:rsidR="00DC4F43" w:rsidRPr="009C2F67" w:rsidRDefault="00DC4F43" w:rsidP="009C2F67">
      <w:pPr>
        <w:pStyle w:val="avsnitt-undertittel"/>
      </w:pPr>
      <w:r w:rsidRPr="009C2F67">
        <w:t>Artikkel 9</w:t>
      </w:r>
    </w:p>
    <w:p w14:paraId="7600D591" w14:textId="77777777" w:rsidR="00DC4F43" w:rsidRPr="009C2F67" w:rsidRDefault="00DC4F43" w:rsidP="009C2F67">
      <w:pPr>
        <w:pStyle w:val="Undertittel"/>
      </w:pPr>
      <w:r w:rsidRPr="009C2F67">
        <w:t>Endring av direktiv 2013/34/EU</w:t>
      </w:r>
    </w:p>
    <w:p w14:paraId="190E045A" w14:textId="77777777" w:rsidR="00DC4F43" w:rsidRPr="009C2F67" w:rsidRDefault="00DC4F43" w:rsidP="009C2F67">
      <w:r w:rsidRPr="009C2F67">
        <w:t>I direktiv 2013/34/EU skal ny artikkel lyde:</w:t>
      </w:r>
    </w:p>
    <w:p w14:paraId="49C9C118" w14:textId="77777777" w:rsidR="00DC4F43" w:rsidRPr="009C2F67" w:rsidRDefault="00DC4F43" w:rsidP="009C2F67">
      <w:pPr>
        <w:pStyle w:val="blokksit"/>
      </w:pPr>
      <w:r w:rsidRPr="009C2F67">
        <w:t>«</w:t>
      </w:r>
      <w:r w:rsidRPr="009C2F67">
        <w:rPr>
          <w:rStyle w:val="kursiv"/>
        </w:rPr>
        <w:t>Artikkel 33a</w:t>
      </w:r>
    </w:p>
    <w:p w14:paraId="5C018BBC"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425A9938" w14:textId="77777777" w:rsidR="00DC4F43" w:rsidRPr="009C2F67" w:rsidRDefault="00DC4F43" w:rsidP="009C2F67">
      <w:pPr>
        <w:pStyle w:val="friliste2"/>
      </w:pPr>
      <w:r w:rsidRPr="009C2F67">
        <w:t>1.</w:t>
      </w:r>
      <w:r w:rsidRPr="009C2F67">
        <w:tab/>
        <w:t xml:space="preserve">Fra 10. januar 2028 skal medlemsstatene sikre at foretakene nevnt i artikkel 19a, 29a og 40a i dette direktivet, når de offentliggjør årsberetningen, den konsoliderte årsberetningen, herunder for begge beretningene de opplysningene som kreves i artikkel 8 i forordning (EU) 2020/852, samt årsregnskapet, konsernregnskapet, revisjonsberetningen, attestasjonsrapporten, </w:t>
      </w:r>
      <w:proofErr w:type="spellStart"/>
      <w:r w:rsidRPr="009C2F67">
        <w:t>bærekraftsrapporter</w:t>
      </w:r>
      <w:proofErr w:type="spellEnd"/>
      <w:r w:rsidRPr="009C2F67">
        <w:t xml:space="preserve"> om tredjelandsforetak og tilhørende attestasjonsuttalelser, erklæringen nevnt i artikkel 40a nr. 2 fjerde ledd i dette dire</w:t>
      </w:r>
      <w:r w:rsidRPr="009C2F67">
        <w:t>ktivet, rapporten om utbetalinger til myndigheter og den konsoliderte rapporten om utbetalinger til myndigheter nevnt i artikkel 30, artikkel 40d og artikkel 45 i dette direktivet. samtidig oversender disse beretningene, regnskapene, rapportene og erklæringene til innsamlingsorganet nevnt i nr. 4 i denne artikkelen for å gjøre dem tilgjengelige på det felles europeiske tilgangspunktet (ESAP), opprettet ved europaparlaments- og rådsforordning (EU) 2023/2859(*).</w:t>
      </w:r>
    </w:p>
    <w:p w14:paraId="28B4BEBB" w14:textId="77777777" w:rsidR="00DC4F43" w:rsidRPr="009C2F67" w:rsidRDefault="00DC4F43" w:rsidP="009C2F67">
      <w:pPr>
        <w:pStyle w:val="Listeavsnitt2"/>
      </w:pPr>
      <w:r w:rsidRPr="009C2F67">
        <w:lastRenderedPageBreak/>
        <w:t>Medlemsstatene skal sikre at opplysningene oppfyller følgende krav:</w:t>
      </w:r>
    </w:p>
    <w:p w14:paraId="3905C70E" w14:textId="77777777" w:rsidR="00DC4F43" w:rsidRPr="009C2F67" w:rsidRDefault="00DC4F43" w:rsidP="009C2F67">
      <w:pPr>
        <w:pStyle w:val="friliste3"/>
      </w:pPr>
      <w:r w:rsidRPr="009C2F67">
        <w:t>a)</w:t>
      </w:r>
      <w:r w:rsidRPr="009C2F67">
        <w:tab/>
        <w:t xml:space="preserve">Opplysningene skal oversendes </w:t>
      </w:r>
      <w:r w:rsidRPr="009C2F67">
        <w:t>i et format som tillater datauttrekking, som definert i artikkel 2 nr. 3 i forordning (EU) 2023/2859, eller, dersom unionsretten eller nasjonal rett krever det, i et maskinleselig format som definert i artikkel 2 nr. 4 i den nevnte forordningen.</w:t>
      </w:r>
    </w:p>
    <w:p w14:paraId="2DB223A0" w14:textId="77777777" w:rsidR="00DC4F43" w:rsidRPr="009C2F67" w:rsidRDefault="00DC4F43" w:rsidP="009C2F67">
      <w:pPr>
        <w:pStyle w:val="friliste3"/>
      </w:pPr>
      <w:r w:rsidRPr="009C2F67">
        <w:t>b)</w:t>
      </w:r>
      <w:r w:rsidRPr="009C2F67">
        <w:tab/>
        <w:t>Opplysningene skal ledsages av følgende metadata:</w:t>
      </w:r>
    </w:p>
    <w:p w14:paraId="260D8C2A" w14:textId="77777777" w:rsidR="00DC4F43" w:rsidRPr="009C2F67" w:rsidRDefault="00DC4F43" w:rsidP="009C2F67">
      <w:pPr>
        <w:pStyle w:val="friliste4"/>
      </w:pPr>
      <w:r w:rsidRPr="009C2F67">
        <w:t>i)</w:t>
      </w:r>
      <w:r w:rsidRPr="009C2F67">
        <w:tab/>
        <w:t>Alle navnene på det foretaket som opplysningene gjelder, og, dersom det rapporterende foretaket er et unntatt datterforetak som nevnt i artikkel 29a nr. 4 andre ledd, navnet på det morforetaket som rapporterer opplysninger på konsernnivå.</w:t>
      </w:r>
    </w:p>
    <w:p w14:paraId="70C6F555" w14:textId="77777777" w:rsidR="00DC4F43" w:rsidRPr="009C2F67" w:rsidRDefault="00DC4F43" w:rsidP="009C2F67">
      <w:pPr>
        <w:pStyle w:val="friliste4"/>
      </w:pPr>
      <w:r w:rsidRPr="009C2F67">
        <w:t>ii)</w:t>
      </w:r>
      <w:r w:rsidRPr="009C2F67">
        <w:tab/>
        <w:t>Foretakets identifikator for juridisk person (LEI-kode) og, dersom det rapporterende foretaket er et unntatt datterforetak som nevnt i artikkel 29a nr. 4 andre ledd, og dersom en slik er tilgjengelig, den identifikatoren for juridisk person (LEI-kode) som er tildelt morforetaket som rapporterer opplysninger på konsernnivå, som angitt i henhold til artikkel 7 nr. 4 bokstav b) i forordning (EU) 2023/2859.</w:t>
      </w:r>
    </w:p>
    <w:p w14:paraId="1BBEA210" w14:textId="77777777" w:rsidR="00DC4F43" w:rsidRPr="009C2F67" w:rsidRDefault="00DC4F43" w:rsidP="009C2F67">
      <w:pPr>
        <w:pStyle w:val="friliste4"/>
      </w:pPr>
      <w:r w:rsidRPr="009C2F67">
        <w:t>iii)</w:t>
      </w:r>
      <w:r w:rsidRPr="009C2F67">
        <w:tab/>
        <w:t>Foretakets størrelse etter kategori, som angitt i henhold til artikkel 7 nr. 4 bokstav d) i nevnte forordning.</w:t>
      </w:r>
    </w:p>
    <w:p w14:paraId="7B5BEDBE" w14:textId="77777777" w:rsidR="00DC4F43" w:rsidRPr="009C2F67" w:rsidRDefault="00DC4F43" w:rsidP="009C2F67">
      <w:pPr>
        <w:pStyle w:val="friliste4"/>
      </w:pPr>
      <w:r w:rsidRPr="009C2F67">
        <w:t>iv)</w:t>
      </w:r>
      <w:r w:rsidRPr="009C2F67">
        <w:tab/>
        <w:t>Industrisektoren(e) for den økonomiske virksomheten til foretaket, som angitt i henhold til artikkel 7 nr. 4 bokstav e) i nevnte forordning.</w:t>
      </w:r>
    </w:p>
    <w:p w14:paraId="10BC7921" w14:textId="77777777" w:rsidR="00DC4F43" w:rsidRPr="009C2F67" w:rsidRDefault="00DC4F43" w:rsidP="009C2F67">
      <w:pPr>
        <w:pStyle w:val="friliste4"/>
      </w:pPr>
      <w:r w:rsidRPr="009C2F67">
        <w:t>v)</w:t>
      </w:r>
      <w:r w:rsidRPr="009C2F67">
        <w:tab/>
        <w:t>Typen informasjon, som klassifisert i henhold til artikkel 7 nr. 4 bokstav c) i nevnte forordning.</w:t>
      </w:r>
    </w:p>
    <w:p w14:paraId="297F9811" w14:textId="77777777" w:rsidR="00DC4F43" w:rsidRPr="009C2F67" w:rsidRDefault="00DC4F43" w:rsidP="009C2F67">
      <w:pPr>
        <w:pStyle w:val="friliste4"/>
      </w:pPr>
      <w:r w:rsidRPr="009C2F67">
        <w:t>vi)</w:t>
      </w:r>
      <w:r w:rsidRPr="009C2F67">
        <w:tab/>
        <w:t>En angivelse av om opplysningene inneholder personopplysninger.</w:t>
      </w:r>
    </w:p>
    <w:p w14:paraId="1EF99D0B" w14:textId="77777777" w:rsidR="00DC4F43" w:rsidRPr="009C2F67" w:rsidRDefault="00DC4F43" w:rsidP="009C2F67">
      <w:pPr>
        <w:pStyle w:val="friliste2"/>
      </w:pPr>
      <w:r w:rsidRPr="009C2F67">
        <w:t>2.</w:t>
      </w:r>
      <w:r w:rsidRPr="009C2F67">
        <w:tab/>
        <w:t>Dersom et foretak har oversendt opplysningene nevnt i nr. 1 i denne artikkelen til en offisielt utpekt ordning i henhold til artikkel 23a i direktiv 2004/109/EF for å gjøre disse opplysningene tilgjengelige på ESAP, skal foretaket anses å ha oppfylt sine forpliktelser i henhold til nr. 1 i denne artikkelen, forutsatt at disse opplysningene oppfyller alle kravene til metadata angitt i nr. 1 i denne artikkelen.</w:t>
      </w:r>
    </w:p>
    <w:p w14:paraId="690A72CE" w14:textId="77777777" w:rsidR="00DC4F43" w:rsidRPr="009C2F67" w:rsidRDefault="00DC4F43" w:rsidP="009C2F67">
      <w:pPr>
        <w:pStyle w:val="friliste2"/>
      </w:pPr>
      <w:r w:rsidRPr="009C2F67">
        <w:t>3.</w:t>
      </w:r>
      <w:r w:rsidRPr="009C2F67">
        <w:tab/>
        <w:t>Med henblikk på nr. 1 bokstav b) ii) skal medlemsstatene sikre at foretak anskaffer en identifikator for juridisk person (LEI-kode).</w:t>
      </w:r>
    </w:p>
    <w:p w14:paraId="50E3316F" w14:textId="77777777" w:rsidR="00DC4F43" w:rsidRPr="009C2F67" w:rsidRDefault="00DC4F43" w:rsidP="009C2F67">
      <w:pPr>
        <w:pStyle w:val="friliste2"/>
      </w:pPr>
      <w:r w:rsidRPr="009C2F67">
        <w:t>4.</w:t>
      </w:r>
      <w:r w:rsidRPr="009C2F67">
        <w:tab/>
        <w:t>Senest 9. januar 2028 skal medlemsstatene, med henblikk på å gjøre opplysningene nevnt i nr. 1 i denne artikkelen tilgjengelige på ESAP, utpeke minst ett innsamlingsorgan som definert i artikkel 2 nr. 2 i forordning (EU) 2023/2859 og underrette ESMA om dette.</w:t>
      </w:r>
    </w:p>
    <w:p w14:paraId="36EC5F0B" w14:textId="77777777" w:rsidR="00DC4F43" w:rsidRPr="009C2F67" w:rsidRDefault="00DC4F43" w:rsidP="009C2F67">
      <w:pPr>
        <w:pStyle w:val="friliste2"/>
      </w:pPr>
      <w:r w:rsidRPr="009C2F67">
        <w:t>5.</w:t>
      </w:r>
      <w:r w:rsidRPr="009C2F67">
        <w:tab/>
        <w:t>For å sikre effektiv innsamling og forvaltning av opplysninger som oversendes i samsvar med nr. 1, skal Kommisjonen gis myndighet til å vedta gjennomføringstiltak for å fastsette følgende:</w:t>
      </w:r>
    </w:p>
    <w:p w14:paraId="2506FC2B" w14:textId="77777777" w:rsidR="00DC4F43" w:rsidRPr="009C2F67" w:rsidRDefault="00DC4F43" w:rsidP="009C2F67">
      <w:pPr>
        <w:pStyle w:val="friliste3"/>
      </w:pPr>
      <w:r w:rsidRPr="009C2F67">
        <w:t>a)</w:t>
      </w:r>
      <w:r w:rsidRPr="009C2F67">
        <w:tab/>
        <w:t>Eventuelle andre metadata som skal ledsage opplysningene.</w:t>
      </w:r>
    </w:p>
    <w:p w14:paraId="1804C8ED" w14:textId="77777777" w:rsidR="00DC4F43" w:rsidRPr="009C2F67" w:rsidRDefault="00DC4F43" w:rsidP="009C2F67">
      <w:pPr>
        <w:pStyle w:val="friliste3"/>
      </w:pPr>
      <w:r w:rsidRPr="009C2F67">
        <w:t>b)</w:t>
      </w:r>
      <w:r w:rsidRPr="009C2F67">
        <w:tab/>
        <w:t>Struktureringen av data som inngår i opplysningene.</w:t>
      </w:r>
    </w:p>
    <w:p w14:paraId="0A9CF4A2"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426197BC" w14:textId="77777777" w:rsidR="00DC4F43" w:rsidRPr="009C2F67" w:rsidRDefault="00DC4F43" w:rsidP="009C2F67">
      <w:pPr>
        <w:pStyle w:val="friliste2"/>
      </w:pPr>
      <w:r w:rsidRPr="009C2F67">
        <w:t>6.</w:t>
      </w:r>
      <w:r w:rsidRPr="009C2F67">
        <w:tab/>
        <w:t>Dersom det er nødvendig, skal Kommisjonen vedta retningslinjer for å sikre at metadata som oversendes i samsvar med nr. 5 bokstav a), er korrekte.</w:t>
      </w:r>
    </w:p>
    <w:p w14:paraId="3506D992" w14:textId="77777777" w:rsidR="00DC4F43" w:rsidRPr="009C2F67" w:rsidRDefault="00DC4F43" w:rsidP="009C2F67">
      <w:pPr>
        <w:pStyle w:val="blokksit"/>
      </w:pPr>
      <w:r w:rsidRPr="009C2F67">
        <w:t>(*)</w:t>
      </w:r>
      <w:r w:rsidRPr="009C2F67">
        <w:tab/>
        <w:t>Europaparlaments- og rådsforordning (EU) 2023/2859 av 13. desember 2023 om opprettelse av et felles europeisk tilgangspunkt som gir sentralisert tilgang til offentlig tilgjengelig informa</w:t>
      </w:r>
      <w:r w:rsidRPr="009C2F67">
        <w:lastRenderedPageBreak/>
        <w:t xml:space="preserve">sjon med relevans for finansielle tjenester, kapitalmarkeder og bærekraft (EUT L, 2023/2859, 20.12.2023, ELI: </w:t>
      </w:r>
      <w:r w:rsidRPr="009C2F67">
        <w:rPr>
          <w:rStyle w:val="Hyperkobling"/>
        </w:rPr>
        <w:t>h</w:t>
      </w:r>
      <w:hyperlink r:id="rId15"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62D57A72" w14:textId="77777777" w:rsidR="00DC4F43" w:rsidRPr="009C2F67" w:rsidRDefault="00DC4F43" w:rsidP="009C2F67">
      <w:pPr>
        <w:pStyle w:val="avsnitt-undertittel"/>
      </w:pPr>
      <w:r w:rsidRPr="009C2F67">
        <w:t>Artikkel 10</w:t>
      </w:r>
    </w:p>
    <w:p w14:paraId="32C76166" w14:textId="77777777" w:rsidR="00DC4F43" w:rsidRPr="009C2F67" w:rsidRDefault="00DC4F43" w:rsidP="009C2F67">
      <w:pPr>
        <w:pStyle w:val="Undertittel"/>
      </w:pPr>
      <w:r w:rsidRPr="009C2F67">
        <w:t>Endring av direktiv 2013/36/EU</w:t>
      </w:r>
    </w:p>
    <w:p w14:paraId="25F054CE" w14:textId="77777777" w:rsidR="00DC4F43" w:rsidRPr="009C2F67" w:rsidRDefault="00DC4F43" w:rsidP="009C2F67">
      <w:r w:rsidRPr="009C2F67">
        <w:t>I direktiv 2013/36/EU skal ny artikkel lyde:</w:t>
      </w:r>
    </w:p>
    <w:p w14:paraId="0FF23902" w14:textId="77777777" w:rsidR="00DC4F43" w:rsidRPr="009C2F67" w:rsidRDefault="00DC4F43" w:rsidP="009C2F67">
      <w:pPr>
        <w:pStyle w:val="blokksit"/>
      </w:pPr>
      <w:r w:rsidRPr="009C2F67">
        <w:t>«</w:t>
      </w:r>
      <w:r w:rsidRPr="009C2F67">
        <w:rPr>
          <w:rStyle w:val="kursiv"/>
        </w:rPr>
        <w:t>Artikkel 116a</w:t>
      </w:r>
    </w:p>
    <w:p w14:paraId="5A81B0DB"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3C6AA510" w14:textId="77777777" w:rsidR="00DC4F43" w:rsidRPr="009C2F67" w:rsidRDefault="00DC4F43" w:rsidP="009C2F67">
      <w:pPr>
        <w:pStyle w:val="blokksit"/>
      </w:pPr>
      <w:r w:rsidRPr="009C2F67">
        <w:t>Fra 10. januar 2030 skal medlemsstatene sikre at opplysningene nevnt i artikkel 68 nr. 1 og 2 og artikkel 131 nr. 12 i dette direktivet gjøres tilgjengelige på det felles europeiske tilgangspunktet (ESAP), opprettet ved europaparlaments- og rådsforordning (EU) 2023/2859(*). For dette formålet skal innsamlingsorganet som definert i artikkel 2 nr. 2 i nevnte forordning være vedkommende myndighet eller utpekt myndighet.</w:t>
      </w:r>
    </w:p>
    <w:p w14:paraId="624B390B" w14:textId="77777777" w:rsidR="00DC4F43" w:rsidRPr="009C2F67" w:rsidRDefault="00DC4F43" w:rsidP="009C2F67">
      <w:pPr>
        <w:pStyle w:val="blokksit"/>
      </w:pPr>
      <w:r w:rsidRPr="009C2F67">
        <w:t>Medlemsstatene skal sikre at opplysningene oppfyller følgende krav:</w:t>
      </w:r>
    </w:p>
    <w:p w14:paraId="7AD839DA"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54305EC0" w14:textId="77777777" w:rsidR="00DC4F43" w:rsidRPr="009C2F67" w:rsidRDefault="00DC4F43" w:rsidP="009C2F67">
      <w:pPr>
        <w:pStyle w:val="friliste2"/>
      </w:pPr>
      <w:r w:rsidRPr="009C2F67">
        <w:t>b)</w:t>
      </w:r>
      <w:r w:rsidRPr="009C2F67">
        <w:tab/>
        <w:t>Opplysningene skal ledsages av følgende metadata:</w:t>
      </w:r>
    </w:p>
    <w:p w14:paraId="5EAFBDA5" w14:textId="77777777" w:rsidR="00DC4F43" w:rsidRPr="009C2F67" w:rsidRDefault="00DC4F43" w:rsidP="009C2F67">
      <w:pPr>
        <w:pStyle w:val="friliste3"/>
      </w:pPr>
      <w:r w:rsidRPr="009C2F67">
        <w:t>i)</w:t>
      </w:r>
      <w:r w:rsidRPr="009C2F67">
        <w:tab/>
        <w:t>Alle navnene på den fysiske personen eller institusjonen som opplysningene gjelder.</w:t>
      </w:r>
    </w:p>
    <w:p w14:paraId="170B513D" w14:textId="77777777" w:rsidR="00DC4F43" w:rsidRPr="009C2F67" w:rsidRDefault="00DC4F43" w:rsidP="009C2F67">
      <w:pPr>
        <w:pStyle w:val="friliste3"/>
      </w:pPr>
      <w:r w:rsidRPr="009C2F67">
        <w:t>ii)</w:t>
      </w:r>
      <w:r w:rsidRPr="009C2F67">
        <w:tab/>
        <w:t>Dersom tilgjengelig, institusjonens identifikator for juridisk person (LEI-kode), som angitt i henhold til artikkel 7 nr. 4 bokstav b) i forordning (EU) 2023/2859.</w:t>
      </w:r>
    </w:p>
    <w:p w14:paraId="28385306"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13D5DA0F" w14:textId="77777777" w:rsidR="00DC4F43" w:rsidRPr="009C2F67" w:rsidRDefault="00DC4F43" w:rsidP="009C2F67">
      <w:pPr>
        <w:pStyle w:val="friliste3"/>
      </w:pPr>
      <w:r w:rsidRPr="009C2F67">
        <w:t>iv)</w:t>
      </w:r>
      <w:r w:rsidRPr="009C2F67">
        <w:tab/>
        <w:t>En angivelse av om opplysningene inneholder personopplysninger.</w:t>
      </w:r>
    </w:p>
    <w:p w14:paraId="0E1B32DD"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6"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447B11B7" w14:textId="77777777" w:rsidR="00DC4F43" w:rsidRPr="009C2F67" w:rsidRDefault="00DC4F43" w:rsidP="009C2F67">
      <w:pPr>
        <w:pStyle w:val="avsnitt-undertittel"/>
      </w:pPr>
      <w:r w:rsidRPr="009C2F67">
        <w:t>Artikkel 11</w:t>
      </w:r>
    </w:p>
    <w:p w14:paraId="4063739F" w14:textId="77777777" w:rsidR="00DC4F43" w:rsidRPr="009C2F67" w:rsidRDefault="00DC4F43" w:rsidP="009C2F67">
      <w:pPr>
        <w:pStyle w:val="Undertittel"/>
      </w:pPr>
      <w:r w:rsidRPr="009C2F67">
        <w:t>Endring av direktiv 2014/59/EU</w:t>
      </w:r>
    </w:p>
    <w:p w14:paraId="425761F2" w14:textId="77777777" w:rsidR="00DC4F43" w:rsidRPr="009C2F67" w:rsidRDefault="00DC4F43" w:rsidP="009C2F67">
      <w:r w:rsidRPr="009C2F67">
        <w:t>I direktiv 2014/59/EU skal ny artikkel lyde:</w:t>
      </w:r>
    </w:p>
    <w:p w14:paraId="2D5549D2" w14:textId="77777777" w:rsidR="00DC4F43" w:rsidRPr="009C2F67" w:rsidRDefault="00DC4F43" w:rsidP="009C2F67">
      <w:pPr>
        <w:pStyle w:val="blokksit"/>
      </w:pPr>
      <w:r w:rsidRPr="009C2F67">
        <w:t>«</w:t>
      </w:r>
      <w:r w:rsidRPr="009C2F67">
        <w:rPr>
          <w:rStyle w:val="kursiv"/>
        </w:rPr>
        <w:t>Artikkel 128a</w:t>
      </w:r>
    </w:p>
    <w:p w14:paraId="3BFDCD03"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2AED01F" w14:textId="77777777" w:rsidR="00DC4F43" w:rsidRPr="009C2F67" w:rsidRDefault="00DC4F43" w:rsidP="009C2F67">
      <w:pPr>
        <w:pStyle w:val="friliste2"/>
      </w:pPr>
      <w:r w:rsidRPr="009C2F67">
        <w:t>1.</w:t>
      </w:r>
      <w:r w:rsidRPr="009C2F67">
        <w:tab/>
        <w:t>Fra 10. januar 2030 skal medlemsstatene sikre at det berørte foretaket, når det offentliggjør opplysninger nevnt i artikkel 26 nr. 1 og artikkel 45i nr. 3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5772FB8B" w14:textId="77777777" w:rsidR="00DC4F43" w:rsidRPr="009C2F67" w:rsidRDefault="00DC4F43" w:rsidP="009C2F67">
      <w:pPr>
        <w:pStyle w:val="Listeavsnitt2"/>
      </w:pPr>
      <w:r w:rsidRPr="009C2F67">
        <w:t>Medlemsstatene skal sikre at opplysningene oppfyller følgende krav:</w:t>
      </w:r>
    </w:p>
    <w:p w14:paraId="7128EBDE" w14:textId="77777777" w:rsidR="00DC4F43" w:rsidRPr="009C2F67" w:rsidRDefault="00DC4F43" w:rsidP="009C2F67">
      <w:pPr>
        <w:pStyle w:val="friliste3"/>
      </w:pPr>
      <w:r w:rsidRPr="009C2F67">
        <w:lastRenderedPageBreak/>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49EDA4D3" w14:textId="77777777" w:rsidR="00DC4F43" w:rsidRPr="009C2F67" w:rsidRDefault="00DC4F43" w:rsidP="009C2F67">
      <w:pPr>
        <w:pStyle w:val="friliste3"/>
      </w:pPr>
      <w:r w:rsidRPr="009C2F67">
        <w:t>b)</w:t>
      </w:r>
      <w:r w:rsidRPr="009C2F67">
        <w:tab/>
        <w:t>Opplysningene skal ledsages av følgende metadata:</w:t>
      </w:r>
    </w:p>
    <w:p w14:paraId="3CD91230" w14:textId="77777777" w:rsidR="00DC4F43" w:rsidRPr="009C2F67" w:rsidRDefault="00DC4F43" w:rsidP="009C2F67">
      <w:pPr>
        <w:pStyle w:val="friliste4"/>
      </w:pPr>
      <w:r w:rsidRPr="009C2F67">
        <w:t>i)</w:t>
      </w:r>
      <w:r w:rsidRPr="009C2F67">
        <w:tab/>
        <w:t>Alle navnene på det berørte foretaket som opplysningene gjelder.</w:t>
      </w:r>
    </w:p>
    <w:p w14:paraId="6E9B859D" w14:textId="77777777" w:rsidR="00DC4F43" w:rsidRPr="009C2F67" w:rsidRDefault="00DC4F43" w:rsidP="009C2F67">
      <w:pPr>
        <w:pStyle w:val="friliste4"/>
      </w:pPr>
      <w:r w:rsidRPr="009C2F67">
        <w:t>ii)</w:t>
      </w:r>
      <w:r w:rsidRPr="009C2F67">
        <w:tab/>
        <w:t>Det berør</w:t>
      </w:r>
      <w:r w:rsidRPr="009C2F67">
        <w:t>te foretakets identifikator for juridisk person (LEI-kode), som angitt i henhold til artikkel 7 nr. 4 bokstav b) i forordning (EU) 2023/2859.</w:t>
      </w:r>
    </w:p>
    <w:p w14:paraId="5F61D17E" w14:textId="77777777" w:rsidR="00DC4F43" w:rsidRPr="009C2F67" w:rsidRDefault="00DC4F43" w:rsidP="009C2F67">
      <w:pPr>
        <w:pStyle w:val="friliste4"/>
      </w:pPr>
      <w:r w:rsidRPr="009C2F67">
        <w:t>iii)</w:t>
      </w:r>
      <w:r w:rsidRPr="009C2F67">
        <w:tab/>
        <w:t>Det berørte foretakets størrelse etter kategori, som angitt i henhold til artikkel 7 nr. 4 bokstav d) i nevnte forordning.</w:t>
      </w:r>
    </w:p>
    <w:p w14:paraId="46AEB98C"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3811037B" w14:textId="77777777" w:rsidR="00DC4F43" w:rsidRPr="009C2F67" w:rsidRDefault="00DC4F43" w:rsidP="009C2F67">
      <w:pPr>
        <w:pStyle w:val="friliste4"/>
      </w:pPr>
      <w:r w:rsidRPr="009C2F67">
        <w:t>v)</w:t>
      </w:r>
      <w:r w:rsidRPr="009C2F67">
        <w:tab/>
        <w:t>En angivelse av om opplysningene inneholder personopplysninger.</w:t>
      </w:r>
    </w:p>
    <w:p w14:paraId="7FBF546E" w14:textId="77777777" w:rsidR="00DC4F43" w:rsidRPr="009C2F67" w:rsidRDefault="00DC4F43" w:rsidP="009C2F67">
      <w:pPr>
        <w:pStyle w:val="friliste2"/>
      </w:pPr>
      <w:r w:rsidRPr="009C2F67">
        <w:t>2.</w:t>
      </w:r>
      <w:r w:rsidRPr="009C2F67">
        <w:tab/>
        <w:t>Med henblikk på nr. 1 bokstav b) ii) skal medlemsstatene sikre at foretak anskaffer en identifikator for juridisk person (LEI-kode).</w:t>
      </w:r>
    </w:p>
    <w:p w14:paraId="6A16FC7D"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0EE1436B" w14:textId="77777777" w:rsidR="00DC4F43" w:rsidRPr="009C2F67" w:rsidRDefault="00DC4F43" w:rsidP="009C2F67">
      <w:pPr>
        <w:pStyle w:val="friliste2"/>
      </w:pPr>
      <w:r w:rsidRPr="009C2F67">
        <w:t>4.</w:t>
      </w:r>
      <w:r w:rsidRPr="009C2F67">
        <w:tab/>
        <w:t>Fra 10. januar 2030 skal medlemsstatene sikre at opplysningene nevnt i artikkel 29 nr. 1 og artikkel 112 nr. 1 i dette direktivet gjøres tilgjengelige på ESAP. For dette formålet skal innsamlingsorganet som definert i artikkel 2 nr. 2 i forordning (EU) 2023/2859 være vedkommende myndighet.</w:t>
      </w:r>
    </w:p>
    <w:p w14:paraId="72E42AF2" w14:textId="77777777" w:rsidR="00DC4F43" w:rsidRPr="009C2F67" w:rsidRDefault="00DC4F43" w:rsidP="009C2F67">
      <w:pPr>
        <w:pStyle w:val="Listeavsnitt2"/>
      </w:pPr>
      <w:r w:rsidRPr="009C2F67">
        <w:t>Medlemsstatene skal sikre at opplysningene oppfyller følgende krav:</w:t>
      </w:r>
    </w:p>
    <w:p w14:paraId="36508644"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4A3BBE63" w14:textId="77777777" w:rsidR="00DC4F43" w:rsidRPr="009C2F67" w:rsidRDefault="00DC4F43" w:rsidP="009C2F67">
      <w:pPr>
        <w:pStyle w:val="friliste3"/>
      </w:pPr>
      <w:r w:rsidRPr="009C2F67">
        <w:t>b)</w:t>
      </w:r>
      <w:r w:rsidRPr="009C2F67">
        <w:tab/>
        <w:t>Opplysningene skal ledsages av følgende metadata:</w:t>
      </w:r>
    </w:p>
    <w:p w14:paraId="7103B414" w14:textId="77777777" w:rsidR="00DC4F43" w:rsidRPr="009C2F67" w:rsidRDefault="00DC4F43" w:rsidP="009C2F67">
      <w:pPr>
        <w:pStyle w:val="friliste4"/>
      </w:pPr>
      <w:r w:rsidRPr="009C2F67">
        <w:t>i)</w:t>
      </w:r>
      <w:r w:rsidRPr="009C2F67">
        <w:tab/>
        <w:t>Alle navnene på den relevante institusjonen som opplysningene gjelder.</w:t>
      </w:r>
    </w:p>
    <w:p w14:paraId="3620547C" w14:textId="77777777" w:rsidR="00DC4F43" w:rsidRPr="009C2F67" w:rsidRDefault="00DC4F43" w:rsidP="009C2F67">
      <w:pPr>
        <w:pStyle w:val="friliste4"/>
      </w:pPr>
      <w:r w:rsidRPr="009C2F67">
        <w:t>ii)</w:t>
      </w:r>
      <w:r w:rsidRPr="009C2F67">
        <w:tab/>
        <w:t>Dersom tilgjengelig, den relevante institusjonens identifikator for juridisk person (LEI-kode), som angitt i henhold til artikkel 7 nr. 4 bokstav b) i forordning (EU) 2023/2859.</w:t>
      </w:r>
    </w:p>
    <w:p w14:paraId="1155DE35"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263A63D5" w14:textId="77777777" w:rsidR="00DC4F43" w:rsidRPr="009C2F67" w:rsidRDefault="00DC4F43" w:rsidP="009C2F67">
      <w:pPr>
        <w:pStyle w:val="friliste4"/>
      </w:pPr>
      <w:r w:rsidRPr="009C2F67">
        <w:t>iv)</w:t>
      </w:r>
      <w:r w:rsidRPr="009C2F67">
        <w:tab/>
        <w:t>En angivelse av om opplysningene inneholder personopplysninger.</w:t>
      </w:r>
    </w:p>
    <w:p w14:paraId="2914AE48" w14:textId="77777777" w:rsidR="00DC4F43" w:rsidRPr="009C2F67" w:rsidRDefault="00DC4F43" w:rsidP="009C2F67">
      <w:pPr>
        <w:pStyle w:val="friliste2"/>
      </w:pPr>
      <w:r w:rsidRPr="009C2F67">
        <w:t>5.</w:t>
      </w:r>
      <w:r w:rsidRPr="009C2F67">
        <w:tab/>
        <w:t>Fra 10. januar 2030 skal medlemsstatene sikre at opplysningene nevnt i artikkel 33a nr. 8, artikkel 35 nr. 1, artikkel 83 nr. 4 og artikkel 112 nr. 1 i dette direktivet gjøres tilgjengelige på ESAP. For dette formålet skal innsamlingsorganet som definert i artikkel 2 nr. 2 i forordning (EU) 2023/2859 være krisehåndteringsmyndigheten.</w:t>
      </w:r>
    </w:p>
    <w:p w14:paraId="196EDA13" w14:textId="77777777" w:rsidR="00DC4F43" w:rsidRPr="009C2F67" w:rsidRDefault="00DC4F43" w:rsidP="009C2F67">
      <w:pPr>
        <w:pStyle w:val="Listeavsnitt2"/>
      </w:pPr>
      <w:r w:rsidRPr="009C2F67">
        <w:t>Medlemsstatene skal sikre at opplysningene oppfyller følgende krav:</w:t>
      </w:r>
    </w:p>
    <w:p w14:paraId="4CB0BD2E"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335662FB" w14:textId="77777777" w:rsidR="00DC4F43" w:rsidRPr="009C2F67" w:rsidRDefault="00DC4F43" w:rsidP="009C2F67">
      <w:pPr>
        <w:pStyle w:val="friliste3"/>
      </w:pPr>
      <w:r w:rsidRPr="009C2F67">
        <w:t>b)</w:t>
      </w:r>
      <w:r w:rsidRPr="009C2F67">
        <w:tab/>
        <w:t>Opplysningene skal ledsages av følgende metadata:</w:t>
      </w:r>
    </w:p>
    <w:p w14:paraId="142005C9" w14:textId="77777777" w:rsidR="00DC4F43" w:rsidRPr="009C2F67" w:rsidRDefault="00DC4F43" w:rsidP="009C2F67">
      <w:pPr>
        <w:pStyle w:val="friliste4"/>
      </w:pPr>
      <w:r w:rsidRPr="009C2F67">
        <w:t>i)</w:t>
      </w:r>
      <w:r w:rsidRPr="009C2F67">
        <w:tab/>
        <w:t>Alle navnene på den relevante institusjonen som opplysningene gjelder.</w:t>
      </w:r>
    </w:p>
    <w:p w14:paraId="2B8AB841" w14:textId="77777777" w:rsidR="00DC4F43" w:rsidRPr="009C2F67" w:rsidRDefault="00DC4F43" w:rsidP="009C2F67">
      <w:pPr>
        <w:pStyle w:val="friliste4"/>
      </w:pPr>
      <w:r w:rsidRPr="009C2F67">
        <w:t>ii)</w:t>
      </w:r>
      <w:r w:rsidRPr="009C2F67">
        <w:tab/>
        <w:t>Dersom tilgjengelig, den relevante institusjonens identifikator for juridisk person (LEI-kode), som angitt i henhold til artikkel 7 nr. 4 bokstav b) i nevnte forordning.</w:t>
      </w:r>
    </w:p>
    <w:p w14:paraId="03CB4CFD" w14:textId="77777777" w:rsidR="00DC4F43" w:rsidRPr="009C2F67" w:rsidRDefault="00DC4F43" w:rsidP="009C2F67">
      <w:pPr>
        <w:pStyle w:val="friliste4"/>
      </w:pPr>
      <w:r w:rsidRPr="009C2F67">
        <w:lastRenderedPageBreak/>
        <w:t>iii)</w:t>
      </w:r>
      <w:r w:rsidRPr="009C2F67">
        <w:tab/>
        <w:t>Typen informasjon, som klassifisert i henhold til artikkel 7 nr. 4 bokstav c) i nevnte forordning.</w:t>
      </w:r>
    </w:p>
    <w:p w14:paraId="2955424E" w14:textId="77777777" w:rsidR="00DC4F43" w:rsidRPr="009C2F67" w:rsidRDefault="00DC4F43" w:rsidP="009C2F67">
      <w:pPr>
        <w:pStyle w:val="friliste4"/>
      </w:pPr>
      <w:r w:rsidRPr="009C2F67">
        <w:t>iv)</w:t>
      </w:r>
      <w:r w:rsidRPr="009C2F67">
        <w:tab/>
        <w:t>En angivelse av om opplysningene inneholder personopplysninger.</w:t>
      </w:r>
    </w:p>
    <w:p w14:paraId="46DD6D3F" w14:textId="77777777" w:rsidR="00DC4F43" w:rsidRPr="009C2F67" w:rsidRDefault="00DC4F43" w:rsidP="009C2F67">
      <w:pPr>
        <w:pStyle w:val="friliste2"/>
      </w:pPr>
      <w:r w:rsidRPr="009C2F67">
        <w:t>6.</w:t>
      </w:r>
      <w:r w:rsidRPr="009C2F67">
        <w:tab/>
        <w:t>For å</w:t>
      </w:r>
      <w:r w:rsidRPr="009C2F67">
        <w:t xml:space="preserve"> sikre effektiv innsamling og forvaltning av opplysninger som oversendes i samsvar med nr. 1, skal EBA utarbeide utkast til tekniske gjennomføringsstandarder for å fastsette følgende:</w:t>
      </w:r>
    </w:p>
    <w:p w14:paraId="37B4EB98" w14:textId="77777777" w:rsidR="00DC4F43" w:rsidRPr="009C2F67" w:rsidRDefault="00DC4F43" w:rsidP="009C2F67">
      <w:pPr>
        <w:pStyle w:val="friliste3"/>
      </w:pPr>
      <w:r w:rsidRPr="009C2F67">
        <w:t>a)</w:t>
      </w:r>
      <w:r w:rsidRPr="009C2F67">
        <w:tab/>
        <w:t>Eventuelle andre metadata som skal ledsage opplysningene.</w:t>
      </w:r>
    </w:p>
    <w:p w14:paraId="32BEFAAA" w14:textId="77777777" w:rsidR="00DC4F43" w:rsidRPr="009C2F67" w:rsidRDefault="00DC4F43" w:rsidP="009C2F67">
      <w:pPr>
        <w:pStyle w:val="friliste3"/>
      </w:pPr>
      <w:r w:rsidRPr="009C2F67">
        <w:t>b)</w:t>
      </w:r>
      <w:r w:rsidRPr="009C2F67">
        <w:tab/>
        <w:t>Struktureringen av data som inngår i opplysningene.</w:t>
      </w:r>
    </w:p>
    <w:p w14:paraId="63A31A6E"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0339E387" w14:textId="77777777" w:rsidR="00DC4F43" w:rsidRPr="009C2F67" w:rsidRDefault="00DC4F43" w:rsidP="009C2F67">
      <w:pPr>
        <w:pStyle w:val="Listeavsnitt2"/>
      </w:pPr>
      <w:r w:rsidRPr="009C2F67">
        <w:t>Med hensyn til bokstav c) skal EBA vurdere fordeler og ulemper ved ulike maskinleselige formater og utføre hensiktsmessige feltstudier for dette formålet.</w:t>
      </w:r>
    </w:p>
    <w:p w14:paraId="5EDA654B" w14:textId="77777777" w:rsidR="00DC4F43" w:rsidRPr="009C2F67" w:rsidRDefault="00DC4F43" w:rsidP="009C2F67">
      <w:pPr>
        <w:pStyle w:val="Listeavsnitt2"/>
      </w:pPr>
      <w:r w:rsidRPr="009C2F67">
        <w:t>EBA skal framlegge disse utkastene til tekniske gjennomføringsstandarder for Kommisjonen.</w:t>
      </w:r>
    </w:p>
    <w:p w14:paraId="7B6CD160"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w:t>
      </w:r>
    </w:p>
    <w:p w14:paraId="18A94CA2" w14:textId="77777777" w:rsidR="00DC4F43" w:rsidRPr="009C2F67" w:rsidRDefault="00DC4F43" w:rsidP="009C2F67">
      <w:pPr>
        <w:pStyle w:val="friliste2"/>
      </w:pPr>
      <w:r w:rsidRPr="009C2F67">
        <w:t>7.</w:t>
      </w:r>
      <w:r w:rsidRPr="009C2F67">
        <w:tab/>
        <w:t>Dersom det er nødvendig, skal EBA vedta retningslinjer for å sikre at metadata som oversendes i samsvar med nr. 6 første ledd bokstav a), er korrekte.</w:t>
      </w:r>
    </w:p>
    <w:p w14:paraId="31EDA6F6"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7"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52B097B" w14:textId="77777777" w:rsidR="00DC4F43" w:rsidRPr="009C2F67" w:rsidRDefault="00DC4F43" w:rsidP="009C2F67">
      <w:pPr>
        <w:pStyle w:val="avsnitt-undertittel"/>
      </w:pPr>
      <w:r w:rsidRPr="009C2F67">
        <w:t>Artikkel 12</w:t>
      </w:r>
    </w:p>
    <w:p w14:paraId="5F176C8D" w14:textId="77777777" w:rsidR="00DC4F43" w:rsidRPr="009C2F67" w:rsidRDefault="00DC4F43" w:rsidP="009C2F67">
      <w:pPr>
        <w:pStyle w:val="Undertittel"/>
      </w:pPr>
      <w:r w:rsidRPr="009C2F67">
        <w:t>Endring av direktiv 2014/65/EU</w:t>
      </w:r>
    </w:p>
    <w:p w14:paraId="20AC5842" w14:textId="77777777" w:rsidR="00DC4F43" w:rsidRPr="009C2F67" w:rsidRDefault="00DC4F43" w:rsidP="009C2F67">
      <w:r w:rsidRPr="009C2F67">
        <w:t>I direktiv 2014/65/EU skal ny artikkel lyde:</w:t>
      </w:r>
    </w:p>
    <w:p w14:paraId="0EC29932" w14:textId="77777777" w:rsidR="00DC4F43" w:rsidRPr="009C2F67" w:rsidRDefault="00DC4F43" w:rsidP="009C2F67">
      <w:pPr>
        <w:pStyle w:val="blokksit"/>
      </w:pPr>
      <w:r w:rsidRPr="009C2F67">
        <w:t>«</w:t>
      </w:r>
      <w:r w:rsidRPr="009C2F67">
        <w:rPr>
          <w:rStyle w:val="kursiv"/>
        </w:rPr>
        <w:t>Artikkel 87a</w:t>
      </w:r>
    </w:p>
    <w:p w14:paraId="5A7BD600"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BCD98BD" w14:textId="77777777" w:rsidR="00DC4F43" w:rsidRPr="009C2F67" w:rsidRDefault="00DC4F43" w:rsidP="009C2F67">
      <w:pPr>
        <w:pStyle w:val="friliste2"/>
      </w:pPr>
      <w:r w:rsidRPr="009C2F67">
        <w:t>1.</w:t>
      </w:r>
      <w:r w:rsidRPr="009C2F67">
        <w:tab/>
        <w:t>Fra 10. januar 2030 skal medlemsstatene sikre at verdipapirforetak, markedsoperatører eller utstedere, når de offentliggjør</w:t>
      </w:r>
      <w:r w:rsidRPr="009C2F67">
        <w:t xml:space="preserve"> opplysninger nevnt i artikkel 27 nr. 3 og 6, artikkel 33 nr. 3 bokstav c), d) og f) og artikkel 46 nr. 2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79696339" w14:textId="77777777" w:rsidR="00DC4F43" w:rsidRPr="009C2F67" w:rsidRDefault="00DC4F43" w:rsidP="009C2F67">
      <w:pPr>
        <w:pStyle w:val="Listeavsnitt2"/>
      </w:pPr>
      <w:r w:rsidRPr="009C2F67">
        <w:t>Medlemsstatene skal sikre at opplysningene oppfyller følgende krav:</w:t>
      </w:r>
    </w:p>
    <w:p w14:paraId="5B10765E"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2199ED4F" w14:textId="77777777" w:rsidR="00DC4F43" w:rsidRPr="009C2F67" w:rsidRDefault="00DC4F43" w:rsidP="009C2F67">
      <w:pPr>
        <w:pStyle w:val="friliste3"/>
      </w:pPr>
      <w:r w:rsidRPr="009C2F67">
        <w:t>b)</w:t>
      </w:r>
      <w:r w:rsidRPr="009C2F67">
        <w:tab/>
        <w:t>Opplysningene skal ledsages av følgende metadata:</w:t>
      </w:r>
    </w:p>
    <w:p w14:paraId="2931BE87" w14:textId="77777777" w:rsidR="00DC4F43" w:rsidRPr="009C2F67" w:rsidRDefault="00DC4F43" w:rsidP="009C2F67">
      <w:pPr>
        <w:pStyle w:val="friliste4"/>
      </w:pPr>
      <w:r w:rsidRPr="009C2F67">
        <w:t>i)</w:t>
      </w:r>
      <w:r w:rsidRPr="009C2F67">
        <w:tab/>
        <w:t>Alle navnene på det verdipapirforetaket, den markedsoperatøren eller den utstederen som opplysningene gjelder.</w:t>
      </w:r>
    </w:p>
    <w:p w14:paraId="7466F7D0" w14:textId="77777777" w:rsidR="00DC4F43" w:rsidRPr="009C2F67" w:rsidRDefault="00DC4F43" w:rsidP="009C2F67">
      <w:pPr>
        <w:pStyle w:val="friliste4"/>
      </w:pPr>
      <w:r w:rsidRPr="009C2F67">
        <w:lastRenderedPageBreak/>
        <w:t>ii)</w:t>
      </w:r>
      <w:r w:rsidRPr="009C2F67">
        <w:tab/>
        <w:t>Verdipapirforetakets, markedsoperatørens eller utstederens identifikator for juridisk person (LEI-kode), som angitt i henhold til artikkel 7 nr. 4 bokstav b) i forordning (EU) 2023/2859.</w:t>
      </w:r>
    </w:p>
    <w:p w14:paraId="2D3DDE4D" w14:textId="77777777" w:rsidR="00DC4F43" w:rsidRPr="009C2F67" w:rsidRDefault="00DC4F43" w:rsidP="009C2F67">
      <w:pPr>
        <w:pStyle w:val="friliste4"/>
      </w:pPr>
      <w:r w:rsidRPr="009C2F67">
        <w:t>iii)</w:t>
      </w:r>
      <w:r w:rsidRPr="009C2F67">
        <w:tab/>
        <w:t>Verdipapirforetakets, markedsoperatørens eller utstederens størrelse etter kategori, som angitt i henhold til artikkel 7 nr. 4 bokstav d) i nevnte forordning.</w:t>
      </w:r>
    </w:p>
    <w:p w14:paraId="3985EDA4"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61FA72DC" w14:textId="77777777" w:rsidR="00DC4F43" w:rsidRPr="009C2F67" w:rsidRDefault="00DC4F43" w:rsidP="009C2F67">
      <w:pPr>
        <w:pStyle w:val="friliste4"/>
      </w:pPr>
      <w:r w:rsidRPr="009C2F67">
        <w:t>v)</w:t>
      </w:r>
      <w:r w:rsidRPr="009C2F67">
        <w:tab/>
        <w:t>En angivelse av om opplysningene inneholder personopplysninger.</w:t>
      </w:r>
    </w:p>
    <w:p w14:paraId="60154A4C" w14:textId="77777777" w:rsidR="00DC4F43" w:rsidRPr="009C2F67" w:rsidRDefault="00DC4F43" w:rsidP="009C2F67">
      <w:pPr>
        <w:pStyle w:val="friliste2"/>
      </w:pPr>
      <w:r w:rsidRPr="009C2F67">
        <w:t>2.</w:t>
      </w:r>
      <w:r w:rsidRPr="009C2F67">
        <w:tab/>
        <w:t>Med henblikk på nr. 1 bokstav b) ii) skal medlemsstatene sikre at verdipapirforetak, markedsoperatører eller utstedere anskaffer en identifikator for juridisk person (LEI-kode).</w:t>
      </w:r>
    </w:p>
    <w:p w14:paraId="2BD0206D" w14:textId="77777777" w:rsidR="00DC4F43" w:rsidRPr="009C2F67" w:rsidRDefault="00DC4F43" w:rsidP="009C2F67">
      <w:pPr>
        <w:pStyle w:val="friliste2"/>
      </w:pPr>
      <w:r w:rsidRPr="009C2F67">
        <w:t>3.</w:t>
      </w:r>
      <w:r w:rsidRPr="009C2F67">
        <w:tab/>
        <w:t>Senest 9. januar 2030 skal medlemsstatene, med henblikk på å gjøre opplysningene nevnt i artikkel 27 nr. 3 og 6 og artikkel 33 nr. 3 bokstav c), d) og f) i dette direktivet tilgjengelige på ESAP, utpeke minst ett innsamlingsorgan som definert i artikkel 2 nr. 2 i forordning (EU) 2023/2859 og underrette ESMA om dette.</w:t>
      </w:r>
    </w:p>
    <w:p w14:paraId="6A78AEC4" w14:textId="77777777" w:rsidR="00DC4F43" w:rsidRPr="009C2F67" w:rsidRDefault="00DC4F43" w:rsidP="009C2F67">
      <w:pPr>
        <w:pStyle w:val="Listeavsnitt2"/>
      </w:pPr>
      <w:r w:rsidRPr="009C2F67">
        <w:t>Med henblikk på å gjøre opplysningene nevnt i artikkel 46 nr. 2 i dette direktivet tilgjengelige på ESAP skal innsamlingsorganet som definert i artikkel 2 nr. 2 i forordning (EU) 2023/2859 være vedkommende myndighet.</w:t>
      </w:r>
    </w:p>
    <w:p w14:paraId="32D585BF" w14:textId="77777777" w:rsidR="00DC4F43" w:rsidRPr="009C2F67" w:rsidRDefault="00DC4F43" w:rsidP="009C2F67">
      <w:pPr>
        <w:pStyle w:val="friliste2"/>
      </w:pPr>
      <w:r w:rsidRPr="009C2F67">
        <w:t>4.</w:t>
      </w:r>
      <w:r w:rsidRPr="009C2F67">
        <w:tab/>
        <w:t>Fra 10. januar 2030 skal medlemsstatene sikre at opplysningene nevnt i artikkel 32 nr. 2 første ledd, artikkel 52 nr. 2 og artikkel 71 nr. 1 og 2 i dette direktivet gjøres tilgjengelige på ESAP. For dette formålet skal innsamlingsorganet som definert i artikkel 2 nr. 2 i forordning (EU) 2023/2859 være vedkommende myndighet.</w:t>
      </w:r>
    </w:p>
    <w:p w14:paraId="4478C37B" w14:textId="77777777" w:rsidR="00DC4F43" w:rsidRPr="009C2F67" w:rsidRDefault="00DC4F43" w:rsidP="009C2F67">
      <w:pPr>
        <w:pStyle w:val="Listeavsnitt2"/>
      </w:pPr>
      <w:r w:rsidRPr="009C2F67">
        <w:t>Medlemsstatene skal sikre at opplysningene oppfyller følgende krav:</w:t>
      </w:r>
    </w:p>
    <w:p w14:paraId="67F03061"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047CEC42" w14:textId="77777777" w:rsidR="00DC4F43" w:rsidRPr="009C2F67" w:rsidRDefault="00DC4F43" w:rsidP="009C2F67">
      <w:pPr>
        <w:pStyle w:val="friliste3"/>
      </w:pPr>
      <w:r w:rsidRPr="009C2F67">
        <w:t>b)</w:t>
      </w:r>
      <w:r w:rsidRPr="009C2F67">
        <w:tab/>
        <w:t>Opplysningene skal ledsages av følgende metadata:</w:t>
      </w:r>
    </w:p>
    <w:p w14:paraId="47804C7C" w14:textId="77777777" w:rsidR="00DC4F43" w:rsidRPr="009C2F67" w:rsidRDefault="00DC4F43" w:rsidP="009C2F67">
      <w:pPr>
        <w:pStyle w:val="friliste4"/>
      </w:pPr>
      <w:r w:rsidRPr="009C2F67">
        <w:t>i)</w:t>
      </w:r>
      <w:r w:rsidRPr="009C2F67">
        <w:tab/>
        <w:t>Alle navnene på det verdipapirforetaket eller den markedsoperatøren som opplysningene gjelder.</w:t>
      </w:r>
    </w:p>
    <w:p w14:paraId="200306D8" w14:textId="77777777" w:rsidR="00DC4F43" w:rsidRPr="009C2F67" w:rsidRDefault="00DC4F43" w:rsidP="009C2F67">
      <w:pPr>
        <w:pStyle w:val="friliste4"/>
      </w:pPr>
      <w:r w:rsidRPr="009C2F67">
        <w:t>ii)</w:t>
      </w:r>
      <w:r w:rsidRPr="009C2F67">
        <w:tab/>
        <w:t>Dersom tilgjengelig, verdipapirforetakets eller markedsoperatørens identifikator for juridisk person (LEI-kode), som angitt i henhold til artikkel 7 nr. 4 bokstav b) i forordning (EU) 2023/2859.</w:t>
      </w:r>
    </w:p>
    <w:p w14:paraId="2F2A3F1F"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02C45A03" w14:textId="77777777" w:rsidR="00DC4F43" w:rsidRPr="009C2F67" w:rsidRDefault="00DC4F43" w:rsidP="009C2F67">
      <w:pPr>
        <w:pStyle w:val="friliste4"/>
      </w:pPr>
      <w:r w:rsidRPr="009C2F67">
        <w:t>iv)</w:t>
      </w:r>
      <w:r w:rsidRPr="009C2F67">
        <w:tab/>
        <w:t>En angivelse av om opplysningene inneholder personopplysninger.</w:t>
      </w:r>
    </w:p>
    <w:p w14:paraId="41BDDF16" w14:textId="77777777" w:rsidR="00DC4F43" w:rsidRPr="009C2F67" w:rsidRDefault="00DC4F43" w:rsidP="009C2F67">
      <w:pPr>
        <w:pStyle w:val="friliste2"/>
      </w:pPr>
      <w:r w:rsidRPr="009C2F67">
        <w:t>5.</w:t>
      </w:r>
      <w:r w:rsidRPr="009C2F67">
        <w:tab/>
        <w:t>Fra 10. januar 2030 skal opplysningene nevnt i artikkel 5 nr. 3, artikkel 18 nr. 10 fjerde punktum og artikkel 58 nr. 1 bokstav a) i dette direktivet gjøres tilgjengelige på ESAP. For dette formålet skal innsamlingsorganet som definert i artikkel 2 nr. 2 i forordning (EU) 2023/2859 være ESMA.</w:t>
      </w:r>
    </w:p>
    <w:p w14:paraId="2C24191A" w14:textId="77777777" w:rsidR="00DC4F43" w:rsidRPr="009C2F67" w:rsidRDefault="00DC4F43" w:rsidP="009C2F67">
      <w:pPr>
        <w:pStyle w:val="Listeavsnitt2"/>
      </w:pPr>
      <w:r w:rsidRPr="009C2F67">
        <w:t>Disse opplysningene skal oppfylle følgende krav:</w:t>
      </w:r>
    </w:p>
    <w:p w14:paraId="7FE3B735"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w:t>
      </w:r>
    </w:p>
    <w:p w14:paraId="5DF8785E" w14:textId="77777777" w:rsidR="00DC4F43" w:rsidRPr="009C2F67" w:rsidRDefault="00DC4F43" w:rsidP="009C2F67">
      <w:pPr>
        <w:pStyle w:val="friliste3"/>
      </w:pPr>
      <w:r w:rsidRPr="009C2F67">
        <w:t>b)</w:t>
      </w:r>
      <w:r w:rsidRPr="009C2F67">
        <w:tab/>
        <w:t>Opplysningene skal ledsages av følgende metadata:</w:t>
      </w:r>
    </w:p>
    <w:p w14:paraId="202EA1C4" w14:textId="77777777" w:rsidR="00DC4F43" w:rsidRPr="009C2F67" w:rsidRDefault="00DC4F43" w:rsidP="009C2F67">
      <w:pPr>
        <w:pStyle w:val="friliste4"/>
      </w:pPr>
      <w:r w:rsidRPr="009C2F67">
        <w:t>i)</w:t>
      </w:r>
      <w:r w:rsidRPr="009C2F67">
        <w:tab/>
        <w:t>Alle navnene på det verdipapirforetaket eller den markedsoperatøren som opplysningene gjelder.</w:t>
      </w:r>
    </w:p>
    <w:p w14:paraId="38009A18" w14:textId="77777777" w:rsidR="00DC4F43" w:rsidRPr="009C2F67" w:rsidRDefault="00DC4F43" w:rsidP="009C2F67">
      <w:pPr>
        <w:pStyle w:val="friliste4"/>
      </w:pPr>
      <w:r w:rsidRPr="009C2F67">
        <w:lastRenderedPageBreak/>
        <w:t>ii)</w:t>
      </w:r>
      <w:r w:rsidRPr="009C2F67">
        <w:tab/>
        <w:t>Dersom tilgjengelig, verdipapirforetakets eller markedsoperatørens identifikator for juridisk person (LEI-kode), som angitt i henhold til artikkel 7 nr. 4 bokstav b) i forordning (EU) 2023/2859.</w:t>
      </w:r>
    </w:p>
    <w:p w14:paraId="0A2465E9"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3166514B" w14:textId="77777777" w:rsidR="00DC4F43" w:rsidRPr="009C2F67" w:rsidRDefault="00DC4F43" w:rsidP="009C2F67">
      <w:pPr>
        <w:pStyle w:val="friliste4"/>
      </w:pPr>
      <w:r w:rsidRPr="009C2F67">
        <w:t>iv)</w:t>
      </w:r>
      <w:r w:rsidRPr="009C2F67">
        <w:tab/>
        <w:t>En angivelse av om opplysningene inneholder personopplysninger.</w:t>
      </w:r>
    </w:p>
    <w:p w14:paraId="3D49862F" w14:textId="77777777" w:rsidR="00DC4F43" w:rsidRPr="009C2F67" w:rsidRDefault="00DC4F43" w:rsidP="009C2F67">
      <w:pPr>
        <w:pStyle w:val="friliste2"/>
      </w:pPr>
      <w:r w:rsidRPr="009C2F67">
        <w:t>6.</w:t>
      </w:r>
      <w:r w:rsidRPr="009C2F67">
        <w:tab/>
        <w:t>Fra 10. januar 2030 skal medlemsstatene sikre at opplysningene nevnt i artikkel 29 nr. 3 i dette direktivet gjøres tilgjengelige på ESAP. For dette formålet skal innsamlingsorganet som definert i artikkel 2 nr. 2 i forordning (EU) 2023/2859 være det offentlige registeret.</w:t>
      </w:r>
    </w:p>
    <w:p w14:paraId="48AD8E0B" w14:textId="77777777" w:rsidR="00DC4F43" w:rsidRPr="009C2F67" w:rsidRDefault="00DC4F43" w:rsidP="009C2F67">
      <w:pPr>
        <w:pStyle w:val="Listeavsnitt2"/>
      </w:pPr>
      <w:r w:rsidRPr="009C2F67">
        <w:t>Medlemsstatene skal sikre at opplysningene oppfyller følgende krav:</w:t>
      </w:r>
    </w:p>
    <w:p w14:paraId="452F1516"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3A48C5B5" w14:textId="77777777" w:rsidR="00DC4F43" w:rsidRPr="009C2F67" w:rsidRDefault="00DC4F43" w:rsidP="009C2F67">
      <w:pPr>
        <w:pStyle w:val="friliste3"/>
      </w:pPr>
      <w:r w:rsidRPr="009C2F67">
        <w:t>b)</w:t>
      </w:r>
      <w:r w:rsidRPr="009C2F67">
        <w:tab/>
        <w:t>Opplysningene skal ledsages av følgende metadata:</w:t>
      </w:r>
    </w:p>
    <w:p w14:paraId="14D58CFE" w14:textId="77777777" w:rsidR="00DC4F43" w:rsidRPr="009C2F67" w:rsidRDefault="00DC4F43" w:rsidP="009C2F67">
      <w:pPr>
        <w:pStyle w:val="friliste4"/>
      </w:pPr>
      <w:r w:rsidRPr="009C2F67">
        <w:t>i)</w:t>
      </w:r>
      <w:r w:rsidRPr="009C2F67">
        <w:tab/>
        <w:t>Alle navnene på den tilknyttede agenten som opplysningene gjelder.</w:t>
      </w:r>
    </w:p>
    <w:p w14:paraId="5F8EB6C0" w14:textId="77777777" w:rsidR="00DC4F43" w:rsidRPr="009C2F67" w:rsidRDefault="00DC4F43" w:rsidP="009C2F67">
      <w:pPr>
        <w:pStyle w:val="friliste4"/>
      </w:pPr>
      <w:r w:rsidRPr="009C2F67">
        <w:t>ii)</w:t>
      </w:r>
      <w:r w:rsidRPr="009C2F67">
        <w:tab/>
        <w:t>Dersom tilgjengelig, den tilknyttede agentens identifikator for juridisk person (LEI-kode), som angitt i henhold til artikkel 7 nr. 4 bokstav b) i forordning (EU) 2023/2859.</w:t>
      </w:r>
    </w:p>
    <w:p w14:paraId="0105D2B9"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5771B70E" w14:textId="77777777" w:rsidR="00DC4F43" w:rsidRPr="009C2F67" w:rsidRDefault="00DC4F43" w:rsidP="009C2F67">
      <w:pPr>
        <w:pStyle w:val="friliste4"/>
      </w:pPr>
      <w:r w:rsidRPr="009C2F67">
        <w:t>iv)</w:t>
      </w:r>
      <w:r w:rsidRPr="009C2F67">
        <w:tab/>
        <w:t>En angivelse av om opplysningene inneholder personopplysninger.</w:t>
      </w:r>
    </w:p>
    <w:p w14:paraId="4088889A" w14:textId="77777777" w:rsidR="00DC4F43" w:rsidRPr="009C2F67" w:rsidRDefault="00DC4F43" w:rsidP="009C2F67">
      <w:pPr>
        <w:pStyle w:val="friliste2"/>
      </w:pPr>
      <w:r w:rsidRPr="009C2F67">
        <w:t>7.</w:t>
      </w:r>
      <w:r w:rsidRPr="009C2F67">
        <w:tab/>
        <w:t>For å sikre effektiv innsamling og forvaltning av opplysninger som oversendes i samsvar med nr. 1, skal ESMA utarbeide utkast til tekniske gjennomføringsstandarder for å fastsette følgende:</w:t>
      </w:r>
    </w:p>
    <w:p w14:paraId="50ED4C31" w14:textId="77777777" w:rsidR="00DC4F43" w:rsidRPr="009C2F67" w:rsidRDefault="00DC4F43" w:rsidP="009C2F67">
      <w:pPr>
        <w:pStyle w:val="friliste3"/>
      </w:pPr>
      <w:r w:rsidRPr="009C2F67">
        <w:t>a)</w:t>
      </w:r>
      <w:r w:rsidRPr="009C2F67">
        <w:tab/>
        <w:t>Eventuelle andre metadata som skal ledsage opplysningene.</w:t>
      </w:r>
    </w:p>
    <w:p w14:paraId="3A90E23F" w14:textId="77777777" w:rsidR="00DC4F43" w:rsidRPr="009C2F67" w:rsidRDefault="00DC4F43" w:rsidP="009C2F67">
      <w:pPr>
        <w:pStyle w:val="friliste3"/>
      </w:pPr>
      <w:r w:rsidRPr="009C2F67">
        <w:t>b)</w:t>
      </w:r>
      <w:r w:rsidRPr="009C2F67">
        <w:tab/>
        <w:t>Struktureringen av data som inngår i opplysningene.</w:t>
      </w:r>
    </w:p>
    <w:p w14:paraId="63445AAF"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5057D692"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 for dette formålet.</w:t>
      </w:r>
    </w:p>
    <w:p w14:paraId="54CF8790" w14:textId="77777777" w:rsidR="00DC4F43" w:rsidRPr="009C2F67" w:rsidRDefault="00DC4F43" w:rsidP="009C2F67">
      <w:pPr>
        <w:pStyle w:val="Listeavsnitt2"/>
      </w:pPr>
      <w:r w:rsidRPr="009C2F67">
        <w:t>ESMA skal framlegge disse utkastene til tekniske gjennomføringsstandarder for Kommisjonen.</w:t>
      </w:r>
    </w:p>
    <w:p w14:paraId="38908810"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1BC0A51B" w14:textId="77777777" w:rsidR="00DC4F43" w:rsidRPr="009C2F67" w:rsidRDefault="00DC4F43" w:rsidP="009C2F67">
      <w:pPr>
        <w:pStyle w:val="friliste2"/>
      </w:pPr>
      <w:r w:rsidRPr="009C2F67">
        <w:t>8.</w:t>
      </w:r>
      <w:r w:rsidRPr="009C2F67">
        <w:tab/>
        <w:t>Dersom det er nødvendig, skal ESMA vedta retningslinjer for å sikre at metadata som oversendes i samsvar med nr. 7 første ledd bokstav a), er korrekte.</w:t>
      </w:r>
    </w:p>
    <w:p w14:paraId="488AC7BD"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8"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F1D69B7" w14:textId="77777777" w:rsidR="00DC4F43" w:rsidRPr="009C2F67" w:rsidRDefault="00DC4F43" w:rsidP="009C2F67">
      <w:pPr>
        <w:pStyle w:val="avsnitt-undertittel"/>
      </w:pPr>
      <w:r w:rsidRPr="009C2F67">
        <w:lastRenderedPageBreak/>
        <w:t>Artikkel 13</w:t>
      </w:r>
    </w:p>
    <w:p w14:paraId="766D52F7" w14:textId="77777777" w:rsidR="00DC4F43" w:rsidRPr="009C2F67" w:rsidRDefault="00DC4F43" w:rsidP="009C2F67">
      <w:pPr>
        <w:pStyle w:val="Undertittel"/>
      </w:pPr>
      <w:r w:rsidRPr="009C2F67">
        <w:t>Endring av direktiv (EU) 2016/97</w:t>
      </w:r>
    </w:p>
    <w:p w14:paraId="5B14C47E" w14:textId="77777777" w:rsidR="00DC4F43" w:rsidRPr="009C2F67" w:rsidRDefault="00DC4F43" w:rsidP="009C2F67">
      <w:r w:rsidRPr="009C2F67">
        <w:t>I direktiv (EU) 2016/97 skal ny artikkel lyde:</w:t>
      </w:r>
    </w:p>
    <w:p w14:paraId="46C2EBDE" w14:textId="77777777" w:rsidR="00DC4F43" w:rsidRPr="009C2F67" w:rsidRDefault="00DC4F43" w:rsidP="009C2F67">
      <w:pPr>
        <w:pStyle w:val="blokksit"/>
      </w:pPr>
      <w:r w:rsidRPr="009C2F67">
        <w:t>«</w:t>
      </w:r>
      <w:r w:rsidRPr="009C2F67">
        <w:rPr>
          <w:rStyle w:val="kursiv"/>
        </w:rPr>
        <w:t>Artikkel 40a</w:t>
      </w:r>
    </w:p>
    <w:p w14:paraId="3EDF722C"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D2BE99D" w14:textId="77777777" w:rsidR="00DC4F43" w:rsidRPr="009C2F67" w:rsidRDefault="00DC4F43" w:rsidP="009C2F67">
      <w:pPr>
        <w:pStyle w:val="blokksit"/>
      </w:pPr>
      <w:r w:rsidRPr="009C2F67">
        <w:t>Fra 10. januar 2030 skal medlemsstatene sikre at opplysningene nevnt i artikkel 32 nr. 1 og 2 i dette direktivet gjøres tilgjengelige på det felles europeiske tilgangspunktet (ESAP), opprettet ved europaparlaments- og rådsforordning (EU) 2023/2859(*). For dette formålet skal innsamlingsorganet som definert i artikkel 2 nr. 2 i forordning (EU) 2023/2859 være vedkommende myndighet.</w:t>
      </w:r>
    </w:p>
    <w:p w14:paraId="38ADE787" w14:textId="77777777" w:rsidR="00DC4F43" w:rsidRPr="009C2F67" w:rsidRDefault="00DC4F43" w:rsidP="009C2F67">
      <w:pPr>
        <w:pStyle w:val="blokksit"/>
      </w:pPr>
      <w:r w:rsidRPr="009C2F67">
        <w:t>Medlemsstatene skal sikre at opplysningene oppfyller følgende krav:</w:t>
      </w:r>
    </w:p>
    <w:p w14:paraId="0298086E"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1D880408" w14:textId="77777777" w:rsidR="00DC4F43" w:rsidRPr="009C2F67" w:rsidRDefault="00DC4F43" w:rsidP="009C2F67">
      <w:pPr>
        <w:pStyle w:val="friliste2"/>
      </w:pPr>
      <w:r w:rsidRPr="009C2F67">
        <w:t>b)</w:t>
      </w:r>
      <w:r w:rsidRPr="009C2F67">
        <w:tab/>
        <w:t>Opplysningene skal ledsages av følgende metadata:</w:t>
      </w:r>
    </w:p>
    <w:p w14:paraId="060F76DC" w14:textId="77777777" w:rsidR="00DC4F43" w:rsidRPr="009C2F67" w:rsidRDefault="00DC4F43" w:rsidP="009C2F67">
      <w:pPr>
        <w:pStyle w:val="friliste3"/>
      </w:pPr>
      <w:r w:rsidRPr="009C2F67">
        <w:t>i)</w:t>
      </w:r>
      <w:r w:rsidRPr="009C2F67">
        <w:tab/>
        <w:t>Alle navnene på den enheten som opplysningene gjelder.</w:t>
      </w:r>
    </w:p>
    <w:p w14:paraId="1A4F9923" w14:textId="77777777" w:rsidR="00DC4F43" w:rsidRPr="009C2F67" w:rsidRDefault="00DC4F43" w:rsidP="009C2F67">
      <w:pPr>
        <w:pStyle w:val="friliste3"/>
      </w:pPr>
      <w:r w:rsidRPr="009C2F67">
        <w:t>ii)</w:t>
      </w:r>
      <w:r w:rsidRPr="009C2F67">
        <w:tab/>
      </w:r>
      <w:r w:rsidRPr="009C2F67">
        <w:t>Dersom tilgjengelig, enhetens identifikator for juridisk person (LEI-kode), som angitt i henhold til artikkel 7 nr. 4 bokstav b) i forordning (EU) 2023/2859.</w:t>
      </w:r>
    </w:p>
    <w:p w14:paraId="7AB28491"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2D949900" w14:textId="77777777" w:rsidR="00DC4F43" w:rsidRPr="009C2F67" w:rsidRDefault="00DC4F43" w:rsidP="009C2F67">
      <w:pPr>
        <w:pStyle w:val="friliste3"/>
      </w:pPr>
      <w:r w:rsidRPr="009C2F67">
        <w:t>iv)</w:t>
      </w:r>
      <w:r w:rsidRPr="009C2F67">
        <w:tab/>
        <w:t>En angivelse av om opplysningene inneholder personopplysninger.</w:t>
      </w:r>
    </w:p>
    <w:p w14:paraId="38BE6540"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19"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7B3F1054" w14:textId="77777777" w:rsidR="00DC4F43" w:rsidRPr="009C2F67" w:rsidRDefault="00DC4F43" w:rsidP="009C2F67">
      <w:pPr>
        <w:pStyle w:val="avsnitt-undertittel"/>
      </w:pPr>
      <w:r w:rsidRPr="009C2F67">
        <w:t>Artikkel 14</w:t>
      </w:r>
    </w:p>
    <w:p w14:paraId="3D625CAE" w14:textId="77777777" w:rsidR="00DC4F43" w:rsidRPr="009C2F67" w:rsidRDefault="00DC4F43" w:rsidP="009C2F67">
      <w:pPr>
        <w:pStyle w:val="Undertittel"/>
      </w:pPr>
      <w:r w:rsidRPr="009C2F67">
        <w:t>Endring av direktiv (EU) 2016/2341</w:t>
      </w:r>
    </w:p>
    <w:p w14:paraId="018A43ED" w14:textId="77777777" w:rsidR="00DC4F43" w:rsidRPr="009C2F67" w:rsidRDefault="00DC4F43" w:rsidP="009C2F67">
      <w:r w:rsidRPr="009C2F67">
        <w:t>I direktiv (EU) 2016/2341 skal ny artikkel lyde:</w:t>
      </w:r>
    </w:p>
    <w:p w14:paraId="305C7DDE" w14:textId="77777777" w:rsidR="00DC4F43" w:rsidRPr="009C2F67" w:rsidRDefault="00DC4F43" w:rsidP="009C2F67">
      <w:pPr>
        <w:pStyle w:val="blokksit"/>
      </w:pPr>
      <w:r w:rsidRPr="009C2F67">
        <w:t>«</w:t>
      </w:r>
      <w:r w:rsidRPr="009C2F67">
        <w:rPr>
          <w:rStyle w:val="kursiv"/>
        </w:rPr>
        <w:t>Artikkel 63a</w:t>
      </w:r>
    </w:p>
    <w:p w14:paraId="67556BEA"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319D32D" w14:textId="77777777" w:rsidR="00DC4F43" w:rsidRPr="009C2F67" w:rsidRDefault="00DC4F43" w:rsidP="009C2F67">
      <w:pPr>
        <w:pStyle w:val="friliste2"/>
      </w:pPr>
      <w:r w:rsidRPr="009C2F67">
        <w:t>1.</w:t>
      </w:r>
      <w:r w:rsidRPr="009C2F67">
        <w:tab/>
        <w:t>Fra 10. januar 2030 skal medlemsstatene sikre at tjenestepensjonsforetak, når de offentliggjør opplysninger nevnt i artikkel 23 nr. 2, artikkel 29 og artikkel 30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20C73B5E" w14:textId="77777777" w:rsidR="00DC4F43" w:rsidRPr="009C2F67" w:rsidRDefault="00DC4F43" w:rsidP="009C2F67">
      <w:pPr>
        <w:pStyle w:val="Listeavsnitt2"/>
      </w:pPr>
      <w:r w:rsidRPr="009C2F67">
        <w:t>Medlemsstatene skal sikre at opplysningene oppfyller følgende krav:</w:t>
      </w:r>
    </w:p>
    <w:p w14:paraId="163D4CB5"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48B48123" w14:textId="77777777" w:rsidR="00DC4F43" w:rsidRPr="009C2F67" w:rsidRDefault="00DC4F43" w:rsidP="009C2F67">
      <w:pPr>
        <w:pStyle w:val="friliste3"/>
      </w:pPr>
      <w:r w:rsidRPr="009C2F67">
        <w:lastRenderedPageBreak/>
        <w:t>b)</w:t>
      </w:r>
      <w:r w:rsidRPr="009C2F67">
        <w:tab/>
        <w:t>Opplysningene skal ledsages av følgende metadata:</w:t>
      </w:r>
    </w:p>
    <w:p w14:paraId="4FCAFD32" w14:textId="77777777" w:rsidR="00DC4F43" w:rsidRPr="009C2F67" w:rsidRDefault="00DC4F43" w:rsidP="009C2F67">
      <w:pPr>
        <w:pStyle w:val="friliste4"/>
      </w:pPr>
      <w:r w:rsidRPr="009C2F67">
        <w:t>i)</w:t>
      </w:r>
      <w:r w:rsidRPr="009C2F67">
        <w:tab/>
        <w:t>Alle navnene på det tjenestepensjonsforetaket som opplysningene gjelder.</w:t>
      </w:r>
    </w:p>
    <w:p w14:paraId="39604D11" w14:textId="77777777" w:rsidR="00DC4F43" w:rsidRPr="009C2F67" w:rsidRDefault="00DC4F43" w:rsidP="009C2F67">
      <w:pPr>
        <w:pStyle w:val="friliste4"/>
      </w:pPr>
      <w:r w:rsidRPr="009C2F67">
        <w:t>ii)</w:t>
      </w:r>
      <w:r w:rsidRPr="009C2F67">
        <w:tab/>
        <w:t>Tjenestepensjonsforetakets identifikator for juridisk person (LEI-kode), som angitt i henhold til artikkel 7 nr. 4 bokstav b) i forordning (EU) 2023/2859.</w:t>
      </w:r>
    </w:p>
    <w:p w14:paraId="3E796037" w14:textId="77777777" w:rsidR="00DC4F43" w:rsidRPr="009C2F67" w:rsidRDefault="00DC4F43" w:rsidP="009C2F67">
      <w:pPr>
        <w:pStyle w:val="friliste4"/>
      </w:pPr>
      <w:r w:rsidRPr="009C2F67">
        <w:t>iii)</w:t>
      </w:r>
      <w:r w:rsidRPr="009C2F67">
        <w:tab/>
        <w:t>Tjenestepensjonsforetakets størrelse etter kategori, som angitt i henhold til artikkel 7 nr. 4 bokstav d) i nevnte forordning.</w:t>
      </w:r>
    </w:p>
    <w:p w14:paraId="516CEC0E"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5AA8B944" w14:textId="77777777" w:rsidR="00DC4F43" w:rsidRPr="009C2F67" w:rsidRDefault="00DC4F43" w:rsidP="009C2F67">
      <w:pPr>
        <w:pStyle w:val="friliste4"/>
      </w:pPr>
      <w:r w:rsidRPr="009C2F67">
        <w:t>v)</w:t>
      </w:r>
      <w:r w:rsidRPr="009C2F67">
        <w:tab/>
        <w:t>En angivelse av om opplysningene inneholder personopplysninger.</w:t>
      </w:r>
    </w:p>
    <w:p w14:paraId="15D839ED" w14:textId="77777777" w:rsidR="00DC4F43" w:rsidRPr="009C2F67" w:rsidRDefault="00DC4F43" w:rsidP="009C2F67">
      <w:pPr>
        <w:pStyle w:val="friliste2"/>
      </w:pPr>
      <w:r w:rsidRPr="009C2F67">
        <w:t>2.</w:t>
      </w:r>
      <w:r w:rsidRPr="009C2F67">
        <w:tab/>
        <w:t>Med henblikk på nr. 1 bokstav b) ii) skal medlemsstatene sikre at tjenestepensjonsforetak anskaffer en identifikator for juridisk person (LEI-kode).</w:t>
      </w:r>
    </w:p>
    <w:p w14:paraId="2332F2DF"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749C0A35" w14:textId="77777777" w:rsidR="00DC4F43" w:rsidRPr="009C2F67" w:rsidRDefault="00DC4F43" w:rsidP="009C2F67">
      <w:pPr>
        <w:pStyle w:val="friliste2"/>
      </w:pPr>
      <w:r w:rsidRPr="009C2F67">
        <w:t>4.</w:t>
      </w:r>
      <w:r w:rsidRPr="009C2F67">
        <w:tab/>
        <w:t>Fra 10. januar 2030 skal medlemsstatene sikre at opplysningene nevnt i artikkel 48 nr. 4 i dette direktivet gjøres tilgjengelige på ESAP. For dette formålet skal innsamlingsorganet som definert i artikkel 2 nr. 2 i forordning (EU) 2023/2859 være vedkommende myndighet.</w:t>
      </w:r>
    </w:p>
    <w:p w14:paraId="2140921C" w14:textId="77777777" w:rsidR="00DC4F43" w:rsidRPr="009C2F67" w:rsidRDefault="00DC4F43" w:rsidP="009C2F67">
      <w:pPr>
        <w:pStyle w:val="Listeavsnitt2"/>
      </w:pPr>
      <w:r w:rsidRPr="009C2F67">
        <w:t>Medlemsstatene skal sikre at opplysningene oppfyller følgende krav:</w:t>
      </w:r>
    </w:p>
    <w:p w14:paraId="45320394"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w:t>
      </w:r>
    </w:p>
    <w:p w14:paraId="2AC02294" w14:textId="77777777" w:rsidR="00DC4F43" w:rsidRPr="009C2F67" w:rsidRDefault="00DC4F43" w:rsidP="009C2F67">
      <w:pPr>
        <w:pStyle w:val="friliste3"/>
      </w:pPr>
      <w:r w:rsidRPr="009C2F67">
        <w:t>b)</w:t>
      </w:r>
      <w:r w:rsidRPr="009C2F67">
        <w:tab/>
        <w:t>Opplysningene skal ledsages av følgende metadata:</w:t>
      </w:r>
    </w:p>
    <w:p w14:paraId="27FB4B21" w14:textId="77777777" w:rsidR="00DC4F43" w:rsidRPr="009C2F67" w:rsidRDefault="00DC4F43" w:rsidP="009C2F67">
      <w:pPr>
        <w:pStyle w:val="friliste4"/>
      </w:pPr>
      <w:r w:rsidRPr="009C2F67">
        <w:t>i)</w:t>
      </w:r>
      <w:r w:rsidRPr="009C2F67">
        <w:tab/>
        <w:t>Alle navnene på den personen som den administrative sanksjonen eller det andre tiltaket ble pålagt, og som opplysningene gjelder.</w:t>
      </w:r>
    </w:p>
    <w:p w14:paraId="6E7DEFC7" w14:textId="77777777" w:rsidR="00DC4F43" w:rsidRPr="009C2F67" w:rsidRDefault="00DC4F43" w:rsidP="009C2F67">
      <w:pPr>
        <w:pStyle w:val="friliste4"/>
      </w:pPr>
      <w:r w:rsidRPr="009C2F67">
        <w:t>ii)</w:t>
      </w:r>
      <w:r w:rsidRPr="009C2F67">
        <w:tab/>
        <w:t>Dersom tilgjengelig, den identifikatoren for juridisk person (LEI-kode) som er tildelt personen som den administrative sanksjonen eller det andre tiltaket ble pålagt, som angitt i henhold til artikkel 7 nr. 4 bokstav b) i forordning (EU) 2023/2859.</w:t>
      </w:r>
    </w:p>
    <w:p w14:paraId="7064875F"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5BAA3EDF" w14:textId="77777777" w:rsidR="00DC4F43" w:rsidRPr="009C2F67" w:rsidRDefault="00DC4F43" w:rsidP="009C2F67">
      <w:pPr>
        <w:pStyle w:val="friliste4"/>
      </w:pPr>
      <w:r w:rsidRPr="009C2F67">
        <w:t>iv)</w:t>
      </w:r>
      <w:r w:rsidRPr="009C2F67">
        <w:tab/>
        <w:t>En angivelse av om opplysningene inneholder personopplysninger.</w:t>
      </w:r>
    </w:p>
    <w:p w14:paraId="2D3AD87D"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EIOPA utarbeide utkast til tekniske gjennomføringsstandarder for å fastsette følgende:</w:t>
      </w:r>
    </w:p>
    <w:p w14:paraId="45900754" w14:textId="77777777" w:rsidR="00DC4F43" w:rsidRPr="009C2F67" w:rsidRDefault="00DC4F43" w:rsidP="009C2F67">
      <w:pPr>
        <w:pStyle w:val="friliste3"/>
      </w:pPr>
      <w:r w:rsidRPr="009C2F67">
        <w:t>a)</w:t>
      </w:r>
      <w:r w:rsidRPr="009C2F67">
        <w:tab/>
        <w:t>Eventuelle andre metadata som skal ledsage opplysningene.</w:t>
      </w:r>
    </w:p>
    <w:p w14:paraId="41760C24" w14:textId="77777777" w:rsidR="00DC4F43" w:rsidRPr="009C2F67" w:rsidRDefault="00DC4F43" w:rsidP="009C2F67">
      <w:pPr>
        <w:pStyle w:val="friliste3"/>
      </w:pPr>
      <w:r w:rsidRPr="009C2F67">
        <w:t>b)</w:t>
      </w:r>
      <w:r w:rsidRPr="009C2F67">
        <w:tab/>
        <w:t>Struktureringen av data som inngår i opplysningene.</w:t>
      </w:r>
    </w:p>
    <w:p w14:paraId="68BC86C2"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238ABDD5" w14:textId="77777777" w:rsidR="00DC4F43" w:rsidRPr="009C2F67" w:rsidRDefault="00DC4F43" w:rsidP="009C2F67">
      <w:pPr>
        <w:pStyle w:val="Listeavsnitt2"/>
      </w:pPr>
      <w:r w:rsidRPr="009C2F67">
        <w:t>Med hensyn til bokstav c) skal EIOPA vurdere fordeler og ulemper ved ulike maskinleselige formater og utføre hensiktsmessige feltstudier.</w:t>
      </w:r>
    </w:p>
    <w:p w14:paraId="1CA169CD" w14:textId="77777777" w:rsidR="00DC4F43" w:rsidRPr="009C2F67" w:rsidRDefault="00DC4F43" w:rsidP="009C2F67">
      <w:pPr>
        <w:pStyle w:val="Listeavsnitt2"/>
      </w:pPr>
      <w:r w:rsidRPr="009C2F67">
        <w:t>EIOPA skal framlegge disse utkastene til tekniske gjennomføringsstandarder for Kommisjonen.</w:t>
      </w:r>
    </w:p>
    <w:p w14:paraId="776493A5"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1094/2010.</w:t>
      </w:r>
    </w:p>
    <w:p w14:paraId="6881074B" w14:textId="77777777" w:rsidR="00DC4F43" w:rsidRPr="009C2F67" w:rsidRDefault="00DC4F43" w:rsidP="009C2F67">
      <w:pPr>
        <w:pStyle w:val="friliste2"/>
      </w:pPr>
      <w:r w:rsidRPr="009C2F67">
        <w:lastRenderedPageBreak/>
        <w:t>6.</w:t>
      </w:r>
      <w:r w:rsidRPr="009C2F67">
        <w:tab/>
        <w:t>Dersom det er nødvendig, skal EIOPA vedta retningslinjer for å sikre at metadata som oversendes i samsvar med nr. 5 første ledd bokstav a), er korrekte.</w:t>
      </w:r>
    </w:p>
    <w:p w14:paraId="3901A6E2" w14:textId="77777777" w:rsidR="00DC4F43" w:rsidRPr="009C2F67" w:rsidRDefault="00DC4F43" w:rsidP="009C2F67">
      <w:pPr>
        <w:pStyle w:val="blokksit"/>
      </w:pPr>
      <w:r w:rsidRPr="009C2F67">
        <w:t>(*)</w:t>
      </w:r>
      <w:r w:rsidRPr="009C2F67">
        <w:tab/>
        <w:t>Europaparlaments- og råd</w:t>
      </w:r>
      <w:r w:rsidRPr="009C2F67">
        <w:t xml:space="preserve">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0"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F6BEF64" w14:textId="77777777" w:rsidR="00DC4F43" w:rsidRPr="009C2F67" w:rsidRDefault="00DC4F43" w:rsidP="009C2F67">
      <w:pPr>
        <w:pStyle w:val="avsnitt-undertittel"/>
      </w:pPr>
      <w:r w:rsidRPr="009C2F67">
        <w:t>Artikkel 15</w:t>
      </w:r>
    </w:p>
    <w:p w14:paraId="3ACB8726" w14:textId="77777777" w:rsidR="00DC4F43" w:rsidRPr="009C2F67" w:rsidRDefault="00DC4F43" w:rsidP="009C2F67">
      <w:pPr>
        <w:pStyle w:val="Undertittel"/>
      </w:pPr>
      <w:r w:rsidRPr="009C2F67">
        <w:t>Endring av direktiv (EU) 2019/2034</w:t>
      </w:r>
    </w:p>
    <w:p w14:paraId="2D0CA302" w14:textId="77777777" w:rsidR="00DC4F43" w:rsidRPr="009C2F67" w:rsidRDefault="00DC4F43" w:rsidP="009C2F67">
      <w:r w:rsidRPr="009C2F67">
        <w:t>I direktiv (EU) 2019/2034 skal ny artikkel lyde:</w:t>
      </w:r>
    </w:p>
    <w:p w14:paraId="58D65446" w14:textId="77777777" w:rsidR="00DC4F43" w:rsidRPr="009C2F67" w:rsidRDefault="00DC4F43" w:rsidP="009C2F67">
      <w:pPr>
        <w:pStyle w:val="blokksit"/>
      </w:pPr>
      <w:r w:rsidRPr="009C2F67">
        <w:t>«</w:t>
      </w:r>
      <w:r w:rsidRPr="009C2F67">
        <w:rPr>
          <w:rStyle w:val="kursiv"/>
        </w:rPr>
        <w:t>Artikkel 44a</w:t>
      </w:r>
    </w:p>
    <w:p w14:paraId="316BE563"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34BC648" w14:textId="77777777" w:rsidR="00DC4F43" w:rsidRPr="009C2F67" w:rsidRDefault="00DC4F43" w:rsidP="009C2F67">
      <w:pPr>
        <w:pStyle w:val="friliste2"/>
      </w:pPr>
      <w:r w:rsidRPr="009C2F67">
        <w:t>1.</w:t>
      </w:r>
      <w:r w:rsidRPr="009C2F67">
        <w:tab/>
        <w:t>Fra 10. januar 2030 skal medlemsstatene sikre at verdipapirforetak eller morforetak, når de offentliggjør opplysninger nevnt i artikkel 44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5D027E4A" w14:textId="77777777" w:rsidR="00DC4F43" w:rsidRPr="009C2F67" w:rsidRDefault="00DC4F43" w:rsidP="009C2F67">
      <w:pPr>
        <w:pStyle w:val="Listeavsnitt2"/>
      </w:pPr>
      <w:r w:rsidRPr="009C2F67">
        <w:t>Medlemsstatene skal sikre at opplysningene oppfyller følgende krav:</w:t>
      </w:r>
    </w:p>
    <w:p w14:paraId="43B3B752"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608CA7D8" w14:textId="77777777" w:rsidR="00DC4F43" w:rsidRPr="009C2F67" w:rsidRDefault="00DC4F43" w:rsidP="009C2F67">
      <w:pPr>
        <w:pStyle w:val="friliste3"/>
      </w:pPr>
      <w:r w:rsidRPr="009C2F67">
        <w:t>b)</w:t>
      </w:r>
      <w:r w:rsidRPr="009C2F67">
        <w:tab/>
        <w:t>Opplysningene skal ledsages av følgende metadata:</w:t>
      </w:r>
    </w:p>
    <w:p w14:paraId="0F0FE842" w14:textId="77777777" w:rsidR="00DC4F43" w:rsidRPr="009C2F67" w:rsidRDefault="00DC4F43" w:rsidP="009C2F67">
      <w:pPr>
        <w:pStyle w:val="friliste4"/>
      </w:pPr>
      <w:r w:rsidRPr="009C2F67">
        <w:t>i)</w:t>
      </w:r>
      <w:r w:rsidRPr="009C2F67">
        <w:tab/>
        <w:t>Alle navnene på det verdipapirforetaket eller morforetaket som opplysningene gjelder.</w:t>
      </w:r>
    </w:p>
    <w:p w14:paraId="704DD6D5" w14:textId="77777777" w:rsidR="00DC4F43" w:rsidRPr="009C2F67" w:rsidRDefault="00DC4F43" w:rsidP="009C2F67">
      <w:pPr>
        <w:pStyle w:val="friliste4"/>
      </w:pPr>
      <w:r w:rsidRPr="009C2F67">
        <w:t>ii)</w:t>
      </w:r>
      <w:r w:rsidRPr="009C2F67">
        <w:tab/>
        <w:t>Verdipapirforetakets eller morforetakets identifikator for juridisk person (LEI-kode), som angitt i henhold til artikkel 7 nr. 4 bokstav b) i forordning (EU) 2023/2859.</w:t>
      </w:r>
    </w:p>
    <w:p w14:paraId="7537A5AF" w14:textId="77777777" w:rsidR="00DC4F43" w:rsidRPr="009C2F67" w:rsidRDefault="00DC4F43" w:rsidP="009C2F67">
      <w:pPr>
        <w:pStyle w:val="friliste4"/>
      </w:pPr>
      <w:r w:rsidRPr="009C2F67">
        <w:t>iii)</w:t>
      </w:r>
      <w:r w:rsidRPr="009C2F67">
        <w:tab/>
        <w:t>Verdipapirforetakets eller morforetakets størrelse etter kategori, som angitt i henhold til artikkel 7 nr. 4 bokstav d) i nevnte forordning.</w:t>
      </w:r>
    </w:p>
    <w:p w14:paraId="72DC1199"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7F9C117D" w14:textId="77777777" w:rsidR="00DC4F43" w:rsidRPr="009C2F67" w:rsidRDefault="00DC4F43" w:rsidP="009C2F67">
      <w:pPr>
        <w:pStyle w:val="friliste4"/>
      </w:pPr>
      <w:r w:rsidRPr="009C2F67">
        <w:t>v)</w:t>
      </w:r>
      <w:r w:rsidRPr="009C2F67">
        <w:tab/>
        <w:t>En angivelse av om opplysningene inneholder personopplysninger.</w:t>
      </w:r>
    </w:p>
    <w:p w14:paraId="2157F2CE" w14:textId="77777777" w:rsidR="00DC4F43" w:rsidRPr="009C2F67" w:rsidRDefault="00DC4F43" w:rsidP="009C2F67">
      <w:pPr>
        <w:pStyle w:val="friliste2"/>
      </w:pPr>
      <w:r w:rsidRPr="009C2F67">
        <w:t>2.</w:t>
      </w:r>
      <w:r w:rsidRPr="009C2F67">
        <w:tab/>
        <w:t>Med henblikk på nr. 1 bokstav b) ii) skal medlemsstatene sikre at verdipapirforetak og morforetak anskaffer en identifikator for juridisk person (LEI-kode).</w:t>
      </w:r>
    </w:p>
    <w:p w14:paraId="460A8F32"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1E243A26" w14:textId="77777777" w:rsidR="00DC4F43" w:rsidRPr="009C2F67" w:rsidRDefault="00DC4F43" w:rsidP="009C2F67">
      <w:pPr>
        <w:pStyle w:val="friliste2"/>
      </w:pPr>
      <w:r w:rsidRPr="009C2F67">
        <w:t>4.</w:t>
      </w:r>
      <w:r w:rsidRPr="009C2F67">
        <w:tab/>
        <w:t>Fra 10. januar 2030 skal medlemsstatene sikre at opplysningene nevnt i artikkel 20 i dette direktivet gjøres tilgjengelige på ESAP. For dette formålet skal innsamlingsorganet som definert i artikkel 2 nr. 2 i forordning (EU) 2023/2859 være vedkommende myndighet.</w:t>
      </w:r>
    </w:p>
    <w:p w14:paraId="6ED77422" w14:textId="77777777" w:rsidR="00DC4F43" w:rsidRPr="009C2F67" w:rsidRDefault="00DC4F43" w:rsidP="009C2F67">
      <w:pPr>
        <w:pStyle w:val="Listeavsnitt2"/>
      </w:pPr>
      <w:r w:rsidRPr="009C2F67">
        <w:t>Medlemsstatene skal sikre at opplysningene oppfyller følgende krav:</w:t>
      </w:r>
    </w:p>
    <w:p w14:paraId="5A8F1C42" w14:textId="77777777" w:rsidR="00DC4F43" w:rsidRPr="009C2F67" w:rsidRDefault="00DC4F43" w:rsidP="009C2F67">
      <w:pPr>
        <w:pStyle w:val="friliste3"/>
      </w:pPr>
      <w:r w:rsidRPr="009C2F67">
        <w:lastRenderedPageBreak/>
        <w:t>a)</w:t>
      </w:r>
      <w:r w:rsidRPr="009C2F67">
        <w:tab/>
        <w:t>Opplysningene skal oversendes i et format som tillater datauttrekking, som definert i artikkel 2 nr. 3 i forordning (EU) 2023/2859.</w:t>
      </w:r>
    </w:p>
    <w:p w14:paraId="3F3BFCFF" w14:textId="77777777" w:rsidR="00DC4F43" w:rsidRPr="009C2F67" w:rsidRDefault="00DC4F43" w:rsidP="009C2F67">
      <w:pPr>
        <w:pStyle w:val="friliste3"/>
      </w:pPr>
      <w:r w:rsidRPr="009C2F67">
        <w:t>b)</w:t>
      </w:r>
      <w:r w:rsidRPr="009C2F67">
        <w:tab/>
        <w:t>Opplysningene skal ledsages av følgende metadata:</w:t>
      </w:r>
    </w:p>
    <w:p w14:paraId="7B65A77D" w14:textId="77777777" w:rsidR="00DC4F43" w:rsidRPr="009C2F67" w:rsidRDefault="00DC4F43" w:rsidP="009C2F67">
      <w:pPr>
        <w:pStyle w:val="friliste4"/>
      </w:pPr>
      <w:r w:rsidRPr="009C2F67">
        <w:t>i)</w:t>
      </w:r>
      <w:r w:rsidRPr="009C2F67">
        <w:tab/>
        <w:t>Alle navnene på det verdipapirforetaket som opplysningene gjelder.</w:t>
      </w:r>
    </w:p>
    <w:p w14:paraId="05D752FC" w14:textId="77777777" w:rsidR="00DC4F43" w:rsidRPr="009C2F67" w:rsidRDefault="00DC4F43" w:rsidP="009C2F67">
      <w:pPr>
        <w:pStyle w:val="friliste4"/>
      </w:pPr>
      <w:r w:rsidRPr="009C2F67">
        <w:t>ii)</w:t>
      </w:r>
      <w:r w:rsidRPr="009C2F67">
        <w:tab/>
      </w:r>
      <w:r w:rsidRPr="009C2F67">
        <w:t>Dersom tilgjengelig, verdipapirforetakets identifikator for juridisk person (LEI-kode), som angitt i henhold til artikkel 7 nr. 4 bokstav b) i forordning (EU) 2023/2859.</w:t>
      </w:r>
    </w:p>
    <w:p w14:paraId="309748AB"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36CB87A9" w14:textId="77777777" w:rsidR="00DC4F43" w:rsidRPr="009C2F67" w:rsidRDefault="00DC4F43" w:rsidP="009C2F67">
      <w:pPr>
        <w:pStyle w:val="friliste4"/>
      </w:pPr>
      <w:r w:rsidRPr="009C2F67">
        <w:t>iv)</w:t>
      </w:r>
      <w:r w:rsidRPr="009C2F67">
        <w:tab/>
        <w:t>En angivelse av om opplysningene inneholder personopplysninger.</w:t>
      </w:r>
    </w:p>
    <w:p w14:paraId="3920396F"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EBA utarbeide utkast til tekniske gjennomføringsstandarder for å fastsette følgende:</w:t>
      </w:r>
    </w:p>
    <w:p w14:paraId="24482567" w14:textId="77777777" w:rsidR="00DC4F43" w:rsidRPr="009C2F67" w:rsidRDefault="00DC4F43" w:rsidP="009C2F67">
      <w:pPr>
        <w:pStyle w:val="friliste3"/>
      </w:pPr>
      <w:r w:rsidRPr="009C2F67">
        <w:t>a)</w:t>
      </w:r>
      <w:r w:rsidRPr="009C2F67">
        <w:tab/>
        <w:t>Eventuelle andre metadata som skal ledsage opplysningene.</w:t>
      </w:r>
    </w:p>
    <w:p w14:paraId="7ECF9E3B" w14:textId="77777777" w:rsidR="00DC4F43" w:rsidRPr="009C2F67" w:rsidRDefault="00DC4F43" w:rsidP="009C2F67">
      <w:pPr>
        <w:pStyle w:val="friliste3"/>
      </w:pPr>
      <w:r w:rsidRPr="009C2F67">
        <w:t>b)</w:t>
      </w:r>
      <w:r w:rsidRPr="009C2F67">
        <w:tab/>
        <w:t>Struktureringen av data som inngår i opplysningene.</w:t>
      </w:r>
    </w:p>
    <w:p w14:paraId="7DF63803"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69CFD195" w14:textId="77777777" w:rsidR="00DC4F43" w:rsidRPr="009C2F67" w:rsidRDefault="00DC4F43" w:rsidP="009C2F67">
      <w:pPr>
        <w:pStyle w:val="Listeavsnitt2"/>
      </w:pPr>
      <w:r w:rsidRPr="009C2F67">
        <w:t>Med hensyn til bokstav c) skal EBA vurdere fordeler og ulemper ved ulike maskinleselige formater og utføre hensiktsmessige feltstudier for dette formålet.</w:t>
      </w:r>
    </w:p>
    <w:p w14:paraId="64A84321" w14:textId="77777777" w:rsidR="00DC4F43" w:rsidRPr="009C2F67" w:rsidRDefault="00DC4F43" w:rsidP="009C2F67">
      <w:pPr>
        <w:pStyle w:val="Listeavsnitt2"/>
      </w:pPr>
      <w:r w:rsidRPr="009C2F67">
        <w:t>EBA skal framlegge disse utkastene til tekniske gjennomføringsstandarder for Kommisjonen.</w:t>
      </w:r>
    </w:p>
    <w:p w14:paraId="26242873"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w:t>
      </w:r>
    </w:p>
    <w:p w14:paraId="543086FD" w14:textId="77777777" w:rsidR="00DC4F43" w:rsidRPr="009C2F67" w:rsidRDefault="00DC4F43" w:rsidP="009C2F67">
      <w:pPr>
        <w:pStyle w:val="friliste2"/>
      </w:pPr>
      <w:r w:rsidRPr="009C2F67">
        <w:t>6.</w:t>
      </w:r>
      <w:r w:rsidRPr="009C2F67">
        <w:tab/>
        <w:t>Dersom det er nødvendig, skal EBA vedta retningslinjer for å sikre at metadata som oversendes i samsvar med nr. 5 første ledd bokstav a), er korrekte.</w:t>
      </w:r>
    </w:p>
    <w:p w14:paraId="64B76F20"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1"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6C2F08F2" w14:textId="77777777" w:rsidR="00DC4F43" w:rsidRPr="009C2F67" w:rsidRDefault="00DC4F43" w:rsidP="009C2F67">
      <w:pPr>
        <w:pStyle w:val="avsnitt-undertittel"/>
      </w:pPr>
      <w:r w:rsidRPr="009C2F67">
        <w:t>Artikkel 16</w:t>
      </w:r>
    </w:p>
    <w:p w14:paraId="63772273" w14:textId="77777777" w:rsidR="00DC4F43" w:rsidRPr="009C2F67" w:rsidRDefault="00DC4F43" w:rsidP="009C2F67">
      <w:pPr>
        <w:pStyle w:val="Undertittel"/>
      </w:pPr>
      <w:r w:rsidRPr="009C2F67">
        <w:t>Endring av direktiv (EU) 2019/2162</w:t>
      </w:r>
    </w:p>
    <w:p w14:paraId="6C717D67" w14:textId="77777777" w:rsidR="00DC4F43" w:rsidRPr="009C2F67" w:rsidRDefault="00DC4F43" w:rsidP="009C2F67">
      <w:r w:rsidRPr="009C2F67">
        <w:t>I direktiv (EU) 2019/2162 skal ny artikkel lyde:</w:t>
      </w:r>
    </w:p>
    <w:p w14:paraId="58E4BA46" w14:textId="77777777" w:rsidR="00DC4F43" w:rsidRPr="009C2F67" w:rsidRDefault="00DC4F43" w:rsidP="009C2F67">
      <w:pPr>
        <w:pStyle w:val="blokksit"/>
      </w:pPr>
      <w:r w:rsidRPr="009C2F67">
        <w:t>«</w:t>
      </w:r>
      <w:r w:rsidRPr="009C2F67">
        <w:rPr>
          <w:rStyle w:val="kursiv"/>
        </w:rPr>
        <w:t>Artikkel 26a</w:t>
      </w:r>
    </w:p>
    <w:p w14:paraId="59CAF1F6"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9B13EBC" w14:textId="77777777" w:rsidR="00DC4F43" w:rsidRPr="009C2F67" w:rsidRDefault="00DC4F43" w:rsidP="009C2F67">
      <w:pPr>
        <w:pStyle w:val="friliste2"/>
      </w:pPr>
      <w:r w:rsidRPr="009C2F67">
        <w:t>1.</w:t>
      </w:r>
      <w:r w:rsidRPr="009C2F67">
        <w:tab/>
      </w:r>
      <w:r w:rsidRPr="009C2F67">
        <w:t>Fra 10. januar 2030 skal medlemsstatene sikre at kredittinstitusjoner med tillatelse til å utstede obligasjoner med fortrinnsrett, når de offentliggjør opplysninger nevnt i artikkel 14 i dette direktivet, samtidig oversender disse opplysningene til det relevante innsamlingsorganet nevnt i nr. 3 i denne artikkelen for å gjøre dem tilgjengelige på det felles europeiske tilgangspunktet (ESAP), opprettet ved europaparlaments- og rådsforordning (EU) 2023/2859(*).</w:t>
      </w:r>
    </w:p>
    <w:p w14:paraId="7FC0A05D" w14:textId="77777777" w:rsidR="00DC4F43" w:rsidRPr="009C2F67" w:rsidRDefault="00DC4F43" w:rsidP="009C2F67">
      <w:pPr>
        <w:pStyle w:val="Listeavsnitt2"/>
      </w:pPr>
      <w:r w:rsidRPr="009C2F67">
        <w:lastRenderedPageBreak/>
        <w:t>Medlemsstatene skal sikre at opplysningene oppfyller følgende krav:</w:t>
      </w:r>
    </w:p>
    <w:p w14:paraId="1BD50979"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56D919D5" w14:textId="77777777" w:rsidR="00DC4F43" w:rsidRPr="009C2F67" w:rsidRDefault="00DC4F43" w:rsidP="009C2F67">
      <w:pPr>
        <w:pStyle w:val="friliste3"/>
      </w:pPr>
      <w:r w:rsidRPr="009C2F67">
        <w:t>b)</w:t>
      </w:r>
      <w:r w:rsidRPr="009C2F67">
        <w:tab/>
        <w:t>Opplysningene skal ledsages av følgende metadata:</w:t>
      </w:r>
    </w:p>
    <w:p w14:paraId="61C0E707" w14:textId="77777777" w:rsidR="00DC4F43" w:rsidRPr="009C2F67" w:rsidRDefault="00DC4F43" w:rsidP="009C2F67">
      <w:pPr>
        <w:pStyle w:val="friliste4"/>
      </w:pPr>
      <w:r w:rsidRPr="009C2F67">
        <w:t>i)</w:t>
      </w:r>
      <w:r w:rsidRPr="009C2F67">
        <w:tab/>
        <w:t>Alle navnene på den kredittinstitusjonen med tillatelse til å utstede obligasjoner med fortrinnsrett som opplysningene gjelder.</w:t>
      </w:r>
    </w:p>
    <w:p w14:paraId="406BF1E7" w14:textId="77777777" w:rsidR="00DC4F43" w:rsidRPr="009C2F67" w:rsidRDefault="00DC4F43" w:rsidP="009C2F67">
      <w:pPr>
        <w:pStyle w:val="friliste4"/>
      </w:pPr>
      <w:r w:rsidRPr="009C2F67">
        <w:t>ii)</w:t>
      </w:r>
      <w:r w:rsidRPr="009C2F67">
        <w:tab/>
        <w:t>Den identifikatoren for juridisk person (LEI-kode) som er tildelt kredittinstitusjonen med tillatelse til å utstede obligasjoner med fortrinnsrett, som angitt i henhold til artikkel 7 nr. 4 bokstav b) i forordning (EU) 2023/2859.</w:t>
      </w:r>
    </w:p>
    <w:p w14:paraId="082BF626" w14:textId="77777777" w:rsidR="00DC4F43" w:rsidRPr="009C2F67" w:rsidRDefault="00DC4F43" w:rsidP="009C2F67">
      <w:pPr>
        <w:pStyle w:val="friliste4"/>
      </w:pPr>
      <w:r w:rsidRPr="009C2F67">
        <w:t>iii)</w:t>
      </w:r>
      <w:r w:rsidRPr="009C2F67">
        <w:tab/>
        <w:t>Størrelsen etter kategori på kredittinstitusjonen med tillatelse til å utstede obligasjoner med fortrinnsrett, som angitt i henhold til artikkel 7 nr. 4 bokstav d) i nevnte forordning.</w:t>
      </w:r>
    </w:p>
    <w:p w14:paraId="198ED15F"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1702DA85" w14:textId="77777777" w:rsidR="00DC4F43" w:rsidRPr="009C2F67" w:rsidRDefault="00DC4F43" w:rsidP="009C2F67">
      <w:pPr>
        <w:pStyle w:val="friliste4"/>
      </w:pPr>
      <w:r w:rsidRPr="009C2F67">
        <w:t>v)</w:t>
      </w:r>
      <w:r w:rsidRPr="009C2F67">
        <w:tab/>
        <w:t>En angivelse av om opplysningene inneholder personopplysninger.</w:t>
      </w:r>
    </w:p>
    <w:p w14:paraId="6385CBD9" w14:textId="77777777" w:rsidR="00DC4F43" w:rsidRPr="009C2F67" w:rsidRDefault="00DC4F43" w:rsidP="009C2F67">
      <w:pPr>
        <w:pStyle w:val="friliste2"/>
      </w:pPr>
      <w:r w:rsidRPr="009C2F67">
        <w:t>2.</w:t>
      </w:r>
      <w:r w:rsidRPr="009C2F67">
        <w:tab/>
        <w:t>Med henblikk på nr. 1 bokstav b) ii) skal medlemsstatene sikre at kredittinstitusjoner med tillatelse til å utstede obligasjoner med fortrinnsrett anskaffer en identifikator for juridisk person (LEI-kode).</w:t>
      </w:r>
    </w:p>
    <w:p w14:paraId="1EEA3221"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1991DDDA" w14:textId="77777777" w:rsidR="00DC4F43" w:rsidRPr="009C2F67" w:rsidRDefault="00DC4F43" w:rsidP="009C2F67">
      <w:pPr>
        <w:pStyle w:val="friliste2"/>
      </w:pPr>
      <w:r w:rsidRPr="009C2F67">
        <w:t>4.</w:t>
      </w:r>
      <w:r w:rsidRPr="009C2F67">
        <w:tab/>
        <w:t>Fra 10. januar 2030 skal medlemsstatene sikre at opplysningene nevnt i artikkel 24 og artikkel 26 nr. 1 bokstav b) og c) i dette direktivet gjøres tilgjengelige på ESAP. For dette formålet skal innsamlingsorganet som definert i artikkel 2 nr. 2 i forordning (EU) 2023/2859 være vedkommende myndighet.</w:t>
      </w:r>
    </w:p>
    <w:p w14:paraId="0BF8C113" w14:textId="77777777" w:rsidR="00DC4F43" w:rsidRPr="009C2F67" w:rsidRDefault="00DC4F43" w:rsidP="009C2F67">
      <w:pPr>
        <w:pStyle w:val="Listeavsnitt2"/>
      </w:pPr>
      <w:r w:rsidRPr="009C2F67">
        <w:t>Medlemsstatene skal sikre at opplysningene oppfyller følgende krav:</w:t>
      </w:r>
    </w:p>
    <w:p w14:paraId="6113B750"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4C6C67DB" w14:textId="77777777" w:rsidR="00DC4F43" w:rsidRPr="009C2F67" w:rsidRDefault="00DC4F43" w:rsidP="009C2F67">
      <w:pPr>
        <w:pStyle w:val="friliste3"/>
      </w:pPr>
      <w:r w:rsidRPr="009C2F67">
        <w:t>b)</w:t>
      </w:r>
      <w:r w:rsidRPr="009C2F67">
        <w:tab/>
        <w:t>Opplysningene skal ledsages av følgende metadata:</w:t>
      </w:r>
    </w:p>
    <w:p w14:paraId="75D916B2" w14:textId="77777777" w:rsidR="00DC4F43" w:rsidRPr="009C2F67" w:rsidRDefault="00DC4F43" w:rsidP="009C2F67">
      <w:pPr>
        <w:pStyle w:val="friliste4"/>
      </w:pPr>
      <w:r w:rsidRPr="009C2F67">
        <w:t>i)</w:t>
      </w:r>
      <w:r w:rsidRPr="009C2F67">
        <w:tab/>
        <w:t>Alle navnene på den kredittinstitusjonen med tillatelse til å utstede obligasjoner med fortrinnsrett som opplysningene gjelder.</w:t>
      </w:r>
    </w:p>
    <w:p w14:paraId="24489836" w14:textId="77777777" w:rsidR="00DC4F43" w:rsidRPr="009C2F67" w:rsidRDefault="00DC4F43" w:rsidP="009C2F67">
      <w:pPr>
        <w:pStyle w:val="friliste4"/>
      </w:pPr>
      <w:r w:rsidRPr="009C2F67">
        <w:t>ii)</w:t>
      </w:r>
      <w:r w:rsidRPr="009C2F67">
        <w:tab/>
        <w:t>Dersom tilgjengelig, den identifikatoren for juridisk person (LEI-kode) som er tildelt kredittinstitusjonen med tillatelse til å utstede obligasjoner med fortrinnsrett, som angitt i henhold til artikkel 7 nr. 4 bokstav b) i forordning (EU) 2023/2859.</w:t>
      </w:r>
    </w:p>
    <w:p w14:paraId="100418AD"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08335C26" w14:textId="77777777" w:rsidR="00DC4F43" w:rsidRPr="009C2F67" w:rsidRDefault="00DC4F43" w:rsidP="009C2F67">
      <w:pPr>
        <w:pStyle w:val="friliste4"/>
      </w:pPr>
      <w:r w:rsidRPr="009C2F67">
        <w:t>iv)</w:t>
      </w:r>
      <w:r w:rsidRPr="009C2F67">
        <w:tab/>
        <w:t>En angivelse av om opplysningene inneholder personopplysninger.</w:t>
      </w:r>
    </w:p>
    <w:p w14:paraId="3562D33B" w14:textId="77777777" w:rsidR="00DC4F43" w:rsidRPr="009C2F67" w:rsidRDefault="00DC4F43" w:rsidP="009C2F67">
      <w:pPr>
        <w:pStyle w:val="friliste2"/>
      </w:pPr>
      <w:r w:rsidRPr="009C2F67">
        <w:t>5.</w:t>
      </w:r>
      <w:r w:rsidRPr="009C2F67">
        <w:tab/>
        <w:t>For å</w:t>
      </w:r>
      <w:r w:rsidRPr="009C2F67">
        <w:t xml:space="preserve"> sikre effektiv innsamling og forvaltning av opplysninger som oversendes i samsvar med nr. 1, skal EBA utarbeide utkast til tekniske gjennomføringsstandarder for å fastsette følgende:</w:t>
      </w:r>
    </w:p>
    <w:p w14:paraId="2B4E4578" w14:textId="77777777" w:rsidR="00DC4F43" w:rsidRPr="009C2F67" w:rsidRDefault="00DC4F43" w:rsidP="009C2F67">
      <w:pPr>
        <w:pStyle w:val="friliste3"/>
      </w:pPr>
      <w:r w:rsidRPr="009C2F67">
        <w:t>a)</w:t>
      </w:r>
      <w:r w:rsidRPr="009C2F67">
        <w:tab/>
        <w:t>Eventuelle andre metadata som skal ledsage opplysningene.</w:t>
      </w:r>
    </w:p>
    <w:p w14:paraId="74CBC78F" w14:textId="77777777" w:rsidR="00DC4F43" w:rsidRPr="009C2F67" w:rsidRDefault="00DC4F43" w:rsidP="009C2F67">
      <w:pPr>
        <w:pStyle w:val="friliste3"/>
      </w:pPr>
      <w:r w:rsidRPr="009C2F67">
        <w:t>b)</w:t>
      </w:r>
      <w:r w:rsidRPr="009C2F67">
        <w:tab/>
        <w:t>Struktureringen av data som inngår i opplysningene.</w:t>
      </w:r>
    </w:p>
    <w:p w14:paraId="48B3B747" w14:textId="77777777" w:rsidR="00DC4F43" w:rsidRPr="009C2F67" w:rsidRDefault="00DC4F43" w:rsidP="009C2F67">
      <w:pPr>
        <w:pStyle w:val="friliste3"/>
      </w:pPr>
      <w:r w:rsidRPr="009C2F67">
        <w:lastRenderedPageBreak/>
        <w:t>c)</w:t>
      </w:r>
      <w:r w:rsidRPr="009C2F67">
        <w:tab/>
        <w:t>For hvilke opplysninger det kreves et maskinleselig format, og i så fall hvilket maskinleselig format som skal brukes.</w:t>
      </w:r>
    </w:p>
    <w:p w14:paraId="318B0239" w14:textId="77777777" w:rsidR="00DC4F43" w:rsidRPr="009C2F67" w:rsidRDefault="00DC4F43" w:rsidP="009C2F67">
      <w:pPr>
        <w:pStyle w:val="Listeavsnitt2"/>
      </w:pPr>
      <w:r w:rsidRPr="009C2F67">
        <w:t>Med hensyn til bokstav c) skal EBA vurdere fordeler og ulemper ved ulike maskinleselige formater og utføre hensiktsmessige feltstudier.</w:t>
      </w:r>
    </w:p>
    <w:p w14:paraId="3CE11FF8" w14:textId="77777777" w:rsidR="00DC4F43" w:rsidRPr="009C2F67" w:rsidRDefault="00DC4F43" w:rsidP="009C2F67">
      <w:pPr>
        <w:pStyle w:val="Listeavsnitt2"/>
      </w:pPr>
      <w:r w:rsidRPr="009C2F67">
        <w:t>EBA skal framlegge disse utkastene til tekniske gjennomføringsstandarder for Kommisjonen.</w:t>
      </w:r>
    </w:p>
    <w:p w14:paraId="23945013"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w:t>
      </w:r>
    </w:p>
    <w:p w14:paraId="0BD0C0B9" w14:textId="77777777" w:rsidR="00DC4F43" w:rsidRPr="009C2F67" w:rsidRDefault="00DC4F43" w:rsidP="009C2F67">
      <w:pPr>
        <w:pStyle w:val="friliste2"/>
      </w:pPr>
      <w:r w:rsidRPr="009C2F67">
        <w:t>6.</w:t>
      </w:r>
      <w:r w:rsidRPr="009C2F67">
        <w:tab/>
        <w:t>Dersom det er nødvendig, skal EBA vedta retningslinjer for å sikre at metadata som oversendes i samsvar med nr. 5 første ledd bokstav a), er korrekte.</w:t>
      </w:r>
    </w:p>
    <w:p w14:paraId="627E282F"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2"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1CD88F02" w14:textId="77777777" w:rsidR="00DC4F43" w:rsidRPr="009C2F67" w:rsidRDefault="00DC4F43" w:rsidP="009C2F67">
      <w:pPr>
        <w:pStyle w:val="avsnitt-undertittel"/>
      </w:pPr>
      <w:r w:rsidRPr="009C2F67">
        <w:t>Artikkel 17</w:t>
      </w:r>
    </w:p>
    <w:p w14:paraId="3AF303D6" w14:textId="77777777" w:rsidR="00DC4F43" w:rsidRPr="009C2F67" w:rsidRDefault="00DC4F43" w:rsidP="009C2F67">
      <w:pPr>
        <w:pStyle w:val="Undertittel"/>
      </w:pPr>
      <w:r w:rsidRPr="009C2F67">
        <w:t>Innarbeiding i nasjonal rett</w:t>
      </w:r>
    </w:p>
    <w:p w14:paraId="17E706DB" w14:textId="77777777" w:rsidR="00DC4F43" w:rsidRPr="009C2F67" w:rsidRDefault="00DC4F43" w:rsidP="009C2F67">
      <w:pPr>
        <w:pStyle w:val="friliste"/>
      </w:pPr>
      <w:r w:rsidRPr="009C2F67">
        <w:t>1.</w:t>
      </w:r>
      <w:r w:rsidRPr="009C2F67">
        <w:tab/>
        <w:t>Medlemsstatene skal senest 10. januar 2026 vedta og kunngjøre de lovene og forskriftene som er nødvendige for å etterkomme dette direktivet. De skal umiddelbart oversende Kommisjonen teksten til disse bestemmelsene.</w:t>
      </w:r>
    </w:p>
    <w:p w14:paraId="14FEB86F" w14:textId="77777777" w:rsidR="00DC4F43" w:rsidRPr="009C2F67" w:rsidRDefault="00DC4F43" w:rsidP="009C2F67">
      <w:pPr>
        <w:pStyle w:val="friliste"/>
      </w:pPr>
      <w:r w:rsidRPr="009C2F67">
        <w:t>2.</w:t>
      </w:r>
      <w:r w:rsidRPr="009C2F67">
        <w:tab/>
        <w:t>Som unntak fra nr. 1 i denne artikkelen skal medlemsstatene senest 10. juli 2025 vedta og kunngjøre de lovene og forskriftene som er nødvendige for å etterkomme artikkel 3. De skal umiddelbart oversende Kommisjonen teksten til disse bestemmelsene.</w:t>
      </w:r>
    </w:p>
    <w:p w14:paraId="0AF628A2" w14:textId="77777777" w:rsidR="00DC4F43" w:rsidRPr="009C2F67" w:rsidRDefault="00DC4F43" w:rsidP="009C2F67">
      <w:pPr>
        <w:pStyle w:val="Listeavsnitt"/>
      </w:pPr>
      <w:r w:rsidRPr="009C2F67">
        <w:t>Når disse bestemmelsene vedtas av medlemsstatene, skal de inneholde en henvisning til dette direktivet, eller det skal vises til direktivet når de kunngjøres. Nærmere regler for henvisningen fastsettes av medlemsstatene.</w:t>
      </w:r>
    </w:p>
    <w:p w14:paraId="20818C12" w14:textId="77777777" w:rsidR="00DC4F43" w:rsidRPr="009C2F67" w:rsidRDefault="00DC4F43" w:rsidP="009C2F67">
      <w:pPr>
        <w:pStyle w:val="friliste"/>
      </w:pPr>
      <w:r w:rsidRPr="009C2F67">
        <w:t>3.</w:t>
      </w:r>
      <w:r w:rsidRPr="009C2F67">
        <w:tab/>
      </w:r>
      <w:r w:rsidRPr="009C2F67">
        <w:t>Medlemsstatene skal oversende Kommisjonen teksten til de viktigste internrettslige bestemmelsene som de vedtar på det området dette direktivet omhandler.</w:t>
      </w:r>
    </w:p>
    <w:p w14:paraId="24E75161" w14:textId="77777777" w:rsidR="00DC4F43" w:rsidRPr="009C2F67" w:rsidRDefault="00DC4F43" w:rsidP="009C2F67">
      <w:pPr>
        <w:pStyle w:val="avsnitt-undertittel"/>
      </w:pPr>
      <w:r w:rsidRPr="009C2F67">
        <w:t>Artikkel 18</w:t>
      </w:r>
    </w:p>
    <w:p w14:paraId="5929AA9D" w14:textId="77777777" w:rsidR="00DC4F43" w:rsidRPr="009C2F67" w:rsidRDefault="00DC4F43" w:rsidP="009C2F67">
      <w:pPr>
        <w:pStyle w:val="Undertittel"/>
      </w:pPr>
      <w:r w:rsidRPr="009C2F67">
        <w:t>Ikrafttredelse</w:t>
      </w:r>
    </w:p>
    <w:p w14:paraId="2E83219A" w14:textId="77777777" w:rsidR="00DC4F43" w:rsidRPr="009C2F67" w:rsidRDefault="00DC4F43" w:rsidP="009C2F67">
      <w:r w:rsidRPr="009C2F67">
        <w:t xml:space="preserve">Dette direktivet trer i kraft den 20. dagen etter at det er kunngjort i </w:t>
      </w:r>
      <w:r w:rsidRPr="009C2F67">
        <w:rPr>
          <w:rStyle w:val="kursiv"/>
        </w:rPr>
        <w:t>Den europeiske unions tidende</w:t>
      </w:r>
      <w:r w:rsidRPr="009C2F67">
        <w:t>.</w:t>
      </w:r>
    </w:p>
    <w:p w14:paraId="77ACDF3E" w14:textId="77777777" w:rsidR="00DC4F43" w:rsidRPr="009C2F67" w:rsidRDefault="00DC4F43" w:rsidP="009C2F67">
      <w:pPr>
        <w:pStyle w:val="avsnitt-undertittel"/>
      </w:pPr>
      <w:r w:rsidRPr="009C2F67">
        <w:t>Artikkel 19</w:t>
      </w:r>
    </w:p>
    <w:p w14:paraId="3DFD469C" w14:textId="77777777" w:rsidR="00DC4F43" w:rsidRPr="009C2F67" w:rsidRDefault="00DC4F43" w:rsidP="009C2F67">
      <w:pPr>
        <w:pStyle w:val="Undertittel"/>
      </w:pPr>
      <w:r w:rsidRPr="009C2F67">
        <w:t>Adressater</w:t>
      </w:r>
    </w:p>
    <w:p w14:paraId="388A9687" w14:textId="77777777" w:rsidR="00DC4F43" w:rsidRPr="009C2F67" w:rsidRDefault="00DC4F43" w:rsidP="009C2F67">
      <w:r w:rsidRPr="009C2F67">
        <w:t>Dette direktivet er rettet til medlemsstatene.</w:t>
      </w:r>
    </w:p>
    <w:p w14:paraId="37BD9A4D" w14:textId="77777777" w:rsidR="00DC4F43" w:rsidRPr="009C2F67" w:rsidRDefault="00DC4F43" w:rsidP="009C2F67"/>
    <w:p w14:paraId="7FD54CF7" w14:textId="77777777" w:rsidR="00DC4F43" w:rsidRPr="009C2F67" w:rsidRDefault="00DC4F43" w:rsidP="009C2F67">
      <w:r w:rsidRPr="009C2F67">
        <w:lastRenderedPageBreak/>
        <w:t>Utferdiget i Strasbourg 13. desember 2023.</w:t>
      </w:r>
    </w:p>
    <w:p w14:paraId="34F6AD7F" w14:textId="77777777" w:rsidR="00DC4F43" w:rsidRPr="009C2F67" w:rsidRDefault="00DC4F43" w:rsidP="009C2F67">
      <w:pPr>
        <w:pStyle w:val="Tabellnavn"/>
      </w:pPr>
      <w:r w:rsidRPr="009C2F6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80"/>
        <w:gridCol w:w="2665"/>
      </w:tblGrid>
      <w:tr w:rsidR="00000000" w:rsidRPr="009C2F67" w14:paraId="2EA94F1C" w14:textId="77777777" w:rsidTr="00781988">
        <w:trPr>
          <w:trHeight w:val="880"/>
        </w:trPr>
        <w:tc>
          <w:tcPr>
            <w:tcW w:w="2580" w:type="dxa"/>
            <w:tcBorders>
              <w:top w:val="nil"/>
              <w:left w:val="nil"/>
              <w:bottom w:val="nil"/>
              <w:right w:val="nil"/>
            </w:tcBorders>
            <w:tcMar>
              <w:top w:w="128" w:type="dxa"/>
              <w:left w:w="43" w:type="dxa"/>
              <w:bottom w:w="43" w:type="dxa"/>
              <w:right w:w="43" w:type="dxa"/>
            </w:tcMar>
          </w:tcPr>
          <w:p w14:paraId="766AAE16" w14:textId="77777777" w:rsidR="00DC4F43" w:rsidRPr="009C2F67" w:rsidRDefault="00DC4F43" w:rsidP="009C2F67">
            <w:pPr>
              <w:rPr>
                <w:rStyle w:val="kursiv"/>
                <w:sz w:val="21"/>
              </w:rPr>
            </w:pPr>
            <w:r w:rsidRPr="009C2F67">
              <w:rPr>
                <w:rStyle w:val="kursiv"/>
                <w:sz w:val="21"/>
              </w:rPr>
              <w:t>For Europaparlamentet</w:t>
            </w:r>
          </w:p>
          <w:p w14:paraId="75A570BC" w14:textId="77777777" w:rsidR="00DC4F43" w:rsidRPr="009C2F67" w:rsidRDefault="00DC4F43" w:rsidP="009C2F67">
            <w:pPr>
              <w:rPr>
                <w:sz w:val="21"/>
              </w:rPr>
            </w:pPr>
            <w:r w:rsidRPr="009C2F67">
              <w:rPr>
                <w:sz w:val="21"/>
              </w:rPr>
              <w:t>R. METSOLA</w:t>
            </w:r>
          </w:p>
          <w:p w14:paraId="66E2C81E" w14:textId="77777777" w:rsidR="00DC4F43" w:rsidRPr="009C2F67" w:rsidRDefault="00DC4F43" w:rsidP="009C2F67">
            <w:pPr>
              <w:rPr>
                <w:sz w:val="21"/>
              </w:rPr>
            </w:pPr>
            <w:r w:rsidRPr="009C2F67">
              <w:rPr>
                <w:rStyle w:val="kursiv"/>
                <w:sz w:val="21"/>
              </w:rPr>
              <w:t>President</w:t>
            </w:r>
          </w:p>
        </w:tc>
        <w:tc>
          <w:tcPr>
            <w:tcW w:w="2665" w:type="dxa"/>
            <w:tcBorders>
              <w:top w:val="nil"/>
              <w:left w:val="nil"/>
              <w:bottom w:val="nil"/>
              <w:right w:val="nil"/>
            </w:tcBorders>
            <w:tcMar>
              <w:top w:w="128" w:type="dxa"/>
              <w:left w:w="43" w:type="dxa"/>
              <w:bottom w:w="43" w:type="dxa"/>
              <w:right w:w="43" w:type="dxa"/>
            </w:tcMar>
          </w:tcPr>
          <w:p w14:paraId="25240F6D" w14:textId="77777777" w:rsidR="00DC4F43" w:rsidRPr="009C2F67" w:rsidRDefault="00DC4F43" w:rsidP="009C2F67">
            <w:pPr>
              <w:rPr>
                <w:rStyle w:val="kursiv"/>
                <w:sz w:val="21"/>
              </w:rPr>
            </w:pPr>
            <w:r w:rsidRPr="009C2F67">
              <w:rPr>
                <w:rStyle w:val="kursiv"/>
                <w:sz w:val="21"/>
              </w:rPr>
              <w:t>For Rådet</w:t>
            </w:r>
          </w:p>
          <w:p w14:paraId="73708AFB" w14:textId="77777777" w:rsidR="00DC4F43" w:rsidRPr="009C2F67" w:rsidRDefault="00DC4F43" w:rsidP="009C2F67">
            <w:pPr>
              <w:rPr>
                <w:sz w:val="21"/>
              </w:rPr>
            </w:pPr>
            <w:r w:rsidRPr="009C2F67">
              <w:rPr>
                <w:sz w:val="21"/>
              </w:rPr>
              <w:t>P. NAVARRO RÍOS</w:t>
            </w:r>
          </w:p>
          <w:p w14:paraId="3F90BCD7" w14:textId="77777777" w:rsidR="00DC4F43" w:rsidRPr="009C2F67" w:rsidRDefault="00DC4F43" w:rsidP="009C2F67">
            <w:pPr>
              <w:rPr>
                <w:sz w:val="21"/>
              </w:rPr>
            </w:pPr>
            <w:r w:rsidRPr="009C2F67">
              <w:rPr>
                <w:rStyle w:val="kursiv"/>
                <w:sz w:val="21"/>
              </w:rPr>
              <w:t>Formann</w:t>
            </w:r>
          </w:p>
        </w:tc>
      </w:tr>
    </w:tbl>
    <w:p w14:paraId="4A51192E" w14:textId="77777777" w:rsidR="00DC4F43" w:rsidRPr="009C2F67" w:rsidRDefault="00DC4F43" w:rsidP="009C2F67">
      <w:pPr>
        <w:pStyle w:val="vedlegg-nr"/>
      </w:pPr>
    </w:p>
    <w:p w14:paraId="243FCC36" w14:textId="77777777" w:rsidR="00DC4F43" w:rsidRPr="009C2F67" w:rsidRDefault="00DC4F43" w:rsidP="009C2F67">
      <w:pPr>
        <w:pStyle w:val="vedlegg-tit"/>
      </w:pPr>
      <w:r w:rsidRPr="009C2F67">
        <w:t>Europaparlaments- og rådsforordning (EU) 2023/2869 av 13. desember 2023 om endring av visse forordninger med hensyn til opprettelsen av og virkemåten til det felles europeiske tilgangspunktet</w:t>
      </w:r>
    </w:p>
    <w:p w14:paraId="3E89E692" w14:textId="77777777" w:rsidR="00DC4F43" w:rsidRPr="009C2F67" w:rsidRDefault="00DC4F43" w:rsidP="009C2F67">
      <w:r w:rsidRPr="009C2F67">
        <w:t>EUROPAPARLAMENTET OG RÅDET FOR DEN EUROPEISKE UNION HAR</w:t>
      </w:r>
    </w:p>
    <w:p w14:paraId="4B5F364C" w14:textId="77777777" w:rsidR="00DC4F43" w:rsidRPr="009C2F67" w:rsidRDefault="00DC4F43" w:rsidP="009C2F67">
      <w:r w:rsidRPr="009C2F67">
        <w:t>under henvisning til traktaten om Den europeiske unions virkemåte, særlig artikkel 114,</w:t>
      </w:r>
    </w:p>
    <w:p w14:paraId="1EB2D17C" w14:textId="77777777" w:rsidR="00DC4F43" w:rsidRPr="009C2F67" w:rsidRDefault="00DC4F43" w:rsidP="009C2F67">
      <w:r w:rsidRPr="009C2F67">
        <w:t>under henvisning til forslag fra Europakommisjonen,</w:t>
      </w:r>
    </w:p>
    <w:p w14:paraId="4D1B4DA6" w14:textId="77777777" w:rsidR="00DC4F43" w:rsidRPr="009C2F67" w:rsidRDefault="00DC4F43" w:rsidP="009C2F67">
      <w:r w:rsidRPr="009C2F67">
        <w:t xml:space="preserve">etter oversending av utkast til </w:t>
      </w:r>
      <w:proofErr w:type="spellStart"/>
      <w:r w:rsidRPr="009C2F67">
        <w:t>regelverksakt</w:t>
      </w:r>
      <w:proofErr w:type="spellEnd"/>
      <w:r w:rsidRPr="009C2F67">
        <w:t xml:space="preserve"> til de nasjonale parlamentene,</w:t>
      </w:r>
    </w:p>
    <w:p w14:paraId="2B7EBDB6" w14:textId="77777777" w:rsidR="00DC4F43" w:rsidRPr="009C2F67" w:rsidRDefault="00DC4F43" w:rsidP="009C2F67">
      <w:r w:rsidRPr="009C2F67">
        <w:t>under henvisning til uttalelse fra Den europeiske økonomiske og sosiale komité</w:t>
      </w:r>
      <w:r w:rsidRPr="009C2F67">
        <w:rPr>
          <w:rStyle w:val="Fotnotereferanse"/>
        </w:rPr>
        <w:footnoteReference w:id="42"/>
      </w:r>
      <w:r w:rsidRPr="009C2F67">
        <w:t>,</w:t>
      </w:r>
    </w:p>
    <w:p w14:paraId="3840B1E1" w14:textId="77777777" w:rsidR="00DC4F43" w:rsidRPr="009C2F67" w:rsidRDefault="00DC4F43" w:rsidP="009C2F67">
      <w:r w:rsidRPr="009C2F67">
        <w:t>etter den ordinære regelverksprosedyren</w:t>
      </w:r>
      <w:r w:rsidRPr="009C2F67">
        <w:rPr>
          <w:rStyle w:val="Fotnotereferanse"/>
        </w:rPr>
        <w:footnoteReference w:id="43"/>
      </w:r>
      <w:r w:rsidRPr="009C2F67">
        <w:t xml:space="preserve"> og</w:t>
      </w:r>
    </w:p>
    <w:p w14:paraId="24F4D883" w14:textId="77777777" w:rsidR="00DC4F43" w:rsidRPr="009C2F67" w:rsidRDefault="00DC4F43" w:rsidP="009C2F67">
      <w:r w:rsidRPr="009C2F67">
        <w:t>ut fra følgende betraktninger:</w:t>
      </w:r>
    </w:p>
    <w:p w14:paraId="6022CFE9" w14:textId="77777777" w:rsidR="00DC4F43" w:rsidRPr="009C2F67" w:rsidRDefault="00DC4F43" w:rsidP="009C2F67">
      <w:pPr>
        <w:pStyle w:val="friliste"/>
      </w:pPr>
      <w:r w:rsidRPr="009C2F67">
        <w:t>1)</w:t>
      </w:r>
      <w:r w:rsidRPr="009C2F67">
        <w:tab/>
        <w:t>Enkel og strukturert tilgang til data, herunder til opplysninger som gis på frivillig grunnlag, er viktig for å gjøre det mulig for beslutningstakere i økonomien og samfunnet å ta gode beslutninger som bidrar til et velfungerende marked. Slik tilgang er også nødvendig for å øke små og mellomstore bedrifters (SMB-er) muligheter for vekst, synlighet og innovasjon. Innføring av felles europeiske dataområder i viktige sektorer, herunder finanssektoren, bidrar til enkel tilgang til pålitelige informasjonskilder</w:t>
      </w:r>
      <w:r w:rsidRPr="009C2F67">
        <w:t xml:space="preserve"> i disse sektorene. Finanssektoren forventes selv å gjennomgå en digital omstilling i årene som kommer, og Unionen bør støtte denne omstillingen, særlig ved å fremme datadrevet innovasjon på finansområdet. Videre er det å gi bærekraftig finansiering en sentral rolle i finanssystemet et viktig middel for å lykkes med den grønne omstillingen av Unionens økonomi. For at denne grønne omstillingen skal lykkes, er det viktig at informasjon om virksomheters bærekraft og sosiale styring er lett tilgjengelig for inv</w:t>
      </w:r>
      <w:r w:rsidRPr="009C2F67">
        <w:t xml:space="preserve">estorer slik at de er bedre informert når de tar beslutninger om investeringer. For disse formålene må offentlig tilgang til finansiell, ikke-finansiell, miljømessig, sosial og </w:t>
      </w:r>
      <w:proofErr w:type="spellStart"/>
      <w:r w:rsidRPr="009C2F67">
        <w:t>styringsmessig</w:t>
      </w:r>
      <w:proofErr w:type="spellEnd"/>
      <w:r w:rsidRPr="009C2F67">
        <w:t xml:space="preserve"> informasjon om fysiske eller juridiske personer («foretak») som selv er pålagt å offentliggjøre slik informasjon, eller som offentliggjør slik informasjon til et innsamlingsorgan på frivillig grunnlag, bli bedre. En effektiv måte for å oppnå dette på unionsplan er å opprette en sentralisert plattform som gir elektronis</w:t>
      </w:r>
      <w:r w:rsidRPr="009C2F67">
        <w:t>k tilgang til all relevant informasjon.</w:t>
      </w:r>
    </w:p>
    <w:p w14:paraId="328F11EF" w14:textId="77777777" w:rsidR="00DC4F43" w:rsidRPr="009C2F67" w:rsidRDefault="00DC4F43" w:rsidP="009C2F67">
      <w:pPr>
        <w:pStyle w:val="friliste"/>
      </w:pPr>
      <w:r w:rsidRPr="009C2F67">
        <w:t>2)</w:t>
      </w:r>
      <w:r w:rsidRPr="009C2F67">
        <w:tab/>
        <w:t xml:space="preserve">I sin melding av 24. september 2020 med tittelen «A Capital Markets Union for </w:t>
      </w:r>
      <w:proofErr w:type="spellStart"/>
      <w:r w:rsidRPr="009C2F67">
        <w:t>people</w:t>
      </w:r>
      <w:proofErr w:type="spellEnd"/>
      <w:r w:rsidRPr="009C2F67">
        <w:t xml:space="preserve"> and </w:t>
      </w:r>
      <w:proofErr w:type="spellStart"/>
      <w:r w:rsidRPr="009C2F67">
        <w:t>businesses</w:t>
      </w:r>
      <w:proofErr w:type="spellEnd"/>
      <w:r w:rsidRPr="009C2F67">
        <w:t xml:space="preserve"> – </w:t>
      </w:r>
      <w:proofErr w:type="spellStart"/>
      <w:r w:rsidRPr="009C2F67">
        <w:t>new</w:t>
      </w:r>
      <w:proofErr w:type="spellEnd"/>
      <w:r w:rsidRPr="009C2F67">
        <w:t xml:space="preserve"> action plan» foreslo Kommisjonen å forbedre offentlig tilgang til finansiell og ikke-finansiell informasjon om foretak ved å opprette et felles europeisk tilgangspunkt (European Single Access Point, ESAP). Kommisjonens melding av 24. september 2020 med tittelen «A digital </w:t>
      </w:r>
      <w:proofErr w:type="spellStart"/>
      <w:r w:rsidRPr="009C2F67">
        <w:t>finance</w:t>
      </w:r>
      <w:proofErr w:type="spellEnd"/>
      <w:r w:rsidRPr="009C2F67">
        <w:t xml:space="preserve"> </w:t>
      </w:r>
      <w:proofErr w:type="spellStart"/>
      <w:r w:rsidRPr="009C2F67">
        <w:t>strategy</w:t>
      </w:r>
      <w:proofErr w:type="spellEnd"/>
      <w:r w:rsidRPr="009C2F67">
        <w:t xml:space="preserve"> for </w:t>
      </w:r>
      <w:proofErr w:type="spellStart"/>
      <w:r w:rsidRPr="009C2F67">
        <w:t>the</w:t>
      </w:r>
      <w:proofErr w:type="spellEnd"/>
      <w:r w:rsidRPr="009C2F67">
        <w:t xml:space="preserve"> EU» beskriver i generelle vendinger hvordan Unionen kan fremme digital omstilling av finansielle tjenester </w:t>
      </w:r>
      <w:r w:rsidRPr="009C2F67">
        <w:t>i årene som kommer, og særlig hvordan man kan fremme datadrevet innovasjon på finansområdet. I meldingen av 6. juli 2021 med tit</w:t>
      </w:r>
      <w:r w:rsidRPr="009C2F67">
        <w:lastRenderedPageBreak/>
        <w:t>telen «</w:t>
      </w:r>
      <w:proofErr w:type="spellStart"/>
      <w:r w:rsidRPr="009C2F67">
        <w:t>Strategy</w:t>
      </w:r>
      <w:proofErr w:type="spellEnd"/>
      <w:r w:rsidRPr="009C2F67">
        <w:t xml:space="preserve"> for </w:t>
      </w:r>
      <w:proofErr w:type="spellStart"/>
      <w:r w:rsidRPr="009C2F67">
        <w:t>Financing</w:t>
      </w:r>
      <w:proofErr w:type="spellEnd"/>
      <w:r w:rsidRPr="009C2F67">
        <w:t xml:space="preserve"> </w:t>
      </w:r>
      <w:proofErr w:type="spellStart"/>
      <w:r w:rsidRPr="009C2F67">
        <w:t>the</w:t>
      </w:r>
      <w:proofErr w:type="spellEnd"/>
      <w:r w:rsidRPr="009C2F67">
        <w:t xml:space="preserve"> </w:t>
      </w:r>
      <w:proofErr w:type="spellStart"/>
      <w:r w:rsidRPr="009C2F67">
        <w:t>Transition</w:t>
      </w:r>
      <w:proofErr w:type="spellEnd"/>
      <w:r w:rsidRPr="009C2F67">
        <w:t xml:space="preserve"> to a </w:t>
      </w:r>
      <w:proofErr w:type="spellStart"/>
      <w:r w:rsidRPr="009C2F67">
        <w:t>Sustainable</w:t>
      </w:r>
      <w:proofErr w:type="spellEnd"/>
      <w:r w:rsidRPr="009C2F67">
        <w:t xml:space="preserve"> </w:t>
      </w:r>
      <w:proofErr w:type="spellStart"/>
      <w:r w:rsidRPr="009C2F67">
        <w:t>Economy</w:t>
      </w:r>
      <w:proofErr w:type="spellEnd"/>
      <w:r w:rsidRPr="009C2F67">
        <w:t>» ga Kommisjonen deretter bærekraftig finansiering en sentral rolle i finanssystemet som et viktig middel for å lykkes med den grønne omstillingen av Unionens økonomi, som en del av den europeiske grønne given fastsatt i kommisjonsmeldingen av 11. desember 2019.</w:t>
      </w:r>
    </w:p>
    <w:p w14:paraId="35AFD411" w14:textId="77777777" w:rsidR="00DC4F43" w:rsidRPr="009C2F67" w:rsidRDefault="00DC4F43" w:rsidP="009C2F67">
      <w:pPr>
        <w:pStyle w:val="friliste"/>
      </w:pPr>
      <w:r w:rsidRPr="009C2F67">
        <w:t>3)</w:t>
      </w:r>
      <w:r w:rsidRPr="009C2F67">
        <w:tab/>
        <w:t>ESAP er opprettet i samsvar med europaparlaments- og rådsforordning (EU) 2023/2859</w:t>
      </w:r>
      <w:r w:rsidRPr="009C2F67">
        <w:rPr>
          <w:rStyle w:val="Fotnotereferanse"/>
        </w:rPr>
        <w:footnoteReference w:id="44"/>
      </w:r>
      <w:r w:rsidRPr="009C2F67">
        <w:t xml:space="preserve"> for å gi allmennheten enkel, sentralisert tilgang til informasjon om foretak og produktene deres som har relevans for finansielle tjenester, kapitalmarkeder og bærekraft, og som myndigheter og foretak er pålagt å offentliggjøre i henhold til unionsrettsakter på disse områdene. Slik offentliggjøring bør foretas i samsvar med prinsippet om engangsinnberetning («file </w:t>
      </w:r>
      <w:proofErr w:type="spellStart"/>
      <w:r w:rsidRPr="009C2F67">
        <w:t>once</w:t>
      </w:r>
      <w:proofErr w:type="spellEnd"/>
      <w:r w:rsidRPr="009C2F67">
        <w:t>») og uten at det medfører ytterligere krav til offentliggjøring utover det som er angitt ved lov. I tillegg bør enhver enhet som er underla</w:t>
      </w:r>
      <w:r w:rsidRPr="009C2F67">
        <w:t>gt en medlemsstats lovgivning, på frivillig grunnlag kunne framlegge for et innsamlingsorgan opplysninger om sin økonomiske virksomhet som har relevans for finansielle tjenester eller kapitalmarkeder eller vedrører bærekraft, med sikte på å gjøre disse opplysningene tilgjengelige på ESAP i samsvar med forordning (EU) 2023/2859.</w:t>
      </w:r>
    </w:p>
    <w:p w14:paraId="35676CA3" w14:textId="77777777" w:rsidR="00DC4F43" w:rsidRPr="009C2F67" w:rsidRDefault="00DC4F43" w:rsidP="009C2F67">
      <w:pPr>
        <w:pStyle w:val="friliste"/>
      </w:pPr>
      <w:r w:rsidRPr="009C2F67">
        <w:t>4)</w:t>
      </w:r>
      <w:r w:rsidRPr="009C2F67">
        <w:tab/>
        <w:t>En rekke forordninger på området finansielle tjenester, kapitalmarkeder og bærekraft bør endres slik at ESAP kan fungere. For at ESAP skal kunne fungere på en forsvarlig, effektiv og forholdsmessig måte må innsamlingen og innsendingen av opplysninger trappes opp gradvis. Hensikten er at kravet om å gjøre opplysninger tilgjengelig for ESAP skal utgjøre en integrert del av de sektorspesifikke unionsrettsaktene oppført i vedlegget til forordning (EU) 2023/2859 og eventuelle andre unionsrettsakter som gir sent</w:t>
      </w:r>
      <w:r w:rsidRPr="009C2F67">
        <w:t>ralisert tilgang til opplysninger på ESAP. Opplysningene som skal gjøres tilgjengelig på ESAP, og de innsamlingsorganene som er utpekt for innsamling av disse opplysningene, kan revideres som del av gjennomgåelsen av disse sektorspesifikke unionsrettsaktene for å sikre at ESAP gir markedsdeltakerne enkel, sentralisert tilgang til de opplysningene de trenger, og at ESAP blir referansepunktet.</w:t>
      </w:r>
    </w:p>
    <w:p w14:paraId="5BBF8899" w14:textId="77777777" w:rsidR="00DC4F43" w:rsidRPr="009C2F67" w:rsidRDefault="00DC4F43" w:rsidP="009C2F67">
      <w:pPr>
        <w:pStyle w:val="friliste"/>
      </w:pPr>
      <w:r w:rsidRPr="009C2F67">
        <w:t>5)</w:t>
      </w:r>
      <w:r w:rsidRPr="009C2F67">
        <w:tab/>
        <w:t>ESAP bør etableres med en ambisiøs tidsramme, samtidig som det treffes tiltak på mellomliggende trinn for å sikre at systemet er driftssikkert og effektivt. Det bør særlig avsettes tilstrekkelig tid til den tekniske gjennomføringen av ESAP og til innsamlingen av informasjon i medlemsstatene. Utviklingen av ESAP bør ha en innledende fase på tolv måneder slik at medlemsstatene og Den europeiske tilsynsmyndighet (Den europeiske verdipapir- og markedstilsynsmyndighet) (ESMA), opprettet ved europaparlaments- og</w:t>
      </w:r>
      <w:r w:rsidRPr="009C2F67">
        <w:t xml:space="preserve"> rådsforordning (EU) nr. 1095/2010</w:t>
      </w:r>
      <w:r w:rsidRPr="009C2F67">
        <w:rPr>
          <w:rStyle w:val="Fotnotereferanse"/>
        </w:rPr>
        <w:footnoteReference w:id="45"/>
      </w:r>
      <w:r w:rsidRPr="009C2F67">
        <w:t xml:space="preserve">, får tilstrekkelig tid til å opprette IT-infrastrukturen og teste den på grunnlag av innsamlingen av et begrenset antall informasjonsstrømmer. Deretter bør utviklingen av ESAP gradvis innlemme et ytterligere antall informasjonsstrømmer og funksjonaliteter i et tempo som gjør det mulig å utvikle ESAP på en forsvarlig og effektiv måte. </w:t>
      </w:r>
      <w:proofErr w:type="spellStart"/>
      <w:r w:rsidRPr="009C2F67">
        <w:t>ESAPs</w:t>
      </w:r>
      <w:proofErr w:type="spellEnd"/>
      <w:r w:rsidRPr="009C2F67">
        <w:t xml:space="preserve"> virkemåte bør vurderes regelmessig under gjennomføringen og driften slik at det er mulig å foreta eventuelle justeringer for å oppfylle brukernes behov og sikre </w:t>
      </w:r>
      <w:proofErr w:type="spellStart"/>
      <w:r w:rsidRPr="009C2F67">
        <w:t>ESAPs</w:t>
      </w:r>
      <w:proofErr w:type="spellEnd"/>
      <w:r w:rsidRPr="009C2F67">
        <w:t xml:space="preserve"> te</w:t>
      </w:r>
      <w:r w:rsidRPr="009C2F67">
        <w:t>kniske effektivitet.</w:t>
      </w:r>
    </w:p>
    <w:p w14:paraId="5DE83830" w14:textId="77777777" w:rsidR="00DC4F43" w:rsidRPr="009C2F67" w:rsidRDefault="00DC4F43" w:rsidP="009C2F67">
      <w:pPr>
        <w:pStyle w:val="friliste"/>
      </w:pPr>
      <w:r w:rsidRPr="009C2F67">
        <w:lastRenderedPageBreak/>
        <w:t>6)</w:t>
      </w:r>
      <w:r w:rsidRPr="009C2F67">
        <w:tab/>
        <w:t>For at ESAP skal fungere, bør det utpekes innsamlingsorganer som innhenter opplysninger fra foretak som har relevans for finansielle tjenester, kapitalmarkeder og bærekraft. Dersom det ikke allerede er opprettet et innsamlingsorgan i henhold til unionsretten, bør medlemsstatene opprettholde fleksibiliteten med hensyn til å organisere innsamlingen av opplysninger i sin jurisdiksjon, utpeke minst ett innsamlingsorgan, som definert i forordning (EU) 2023/2859, for å samle inn og lagre opplysningene og underre</w:t>
      </w:r>
      <w:r w:rsidRPr="009C2F67">
        <w:t>tte ESMA om dette. Med henblikk på å gjøre opplysninger tilgjengelige på ESAP på en kostnadseffektiv måte bør innsamlingen, oversendingen og lagringen av opplysninger, i den grad det er mulig, baseres på eksisterende innsamlings-, oversendings- og lagringsprosedyrer og infrastruktur på nasjonalt plan og på det som allerede er innført for oversendingen av opplysninger fra innsamlingsorganene til ESMA.</w:t>
      </w:r>
    </w:p>
    <w:p w14:paraId="30C064C7" w14:textId="77777777" w:rsidR="00DC4F43" w:rsidRPr="009C2F67" w:rsidRDefault="00DC4F43" w:rsidP="009C2F67">
      <w:pPr>
        <w:pStyle w:val="friliste"/>
      </w:pPr>
      <w:r w:rsidRPr="009C2F67">
        <w:t>7)</w:t>
      </w:r>
      <w:r w:rsidRPr="009C2F67">
        <w:tab/>
        <w:t>For å sikre at ESAP gir rettidig tilgang til opplysninger som har relevans for finansielle tjenester, kapitalmarkeder og bærekraft, som fastsatt i forordning (EU) 2023/2859, bør foretakene framlegge sine opplysninger for et innsamlingsorgan samtidig som de offentliggjør disse opplysningene. Innsamlingsorganene bør i sin tur gjøre opplysningene tilgjengelig for ESAP på en automatisert måte. Innsamlingsorganene bør i den grad det er mulig, benytte eksisterende prosedyrer for innsamling av opplysninger og eks</w:t>
      </w:r>
      <w:r w:rsidRPr="009C2F67">
        <w:t>isterende infrastruktur på unionsplan og nasjonalt plan for å kunne overføre opplysninger til ESMA uten unødig opphold.</w:t>
      </w:r>
    </w:p>
    <w:p w14:paraId="5FE6E9E0" w14:textId="77777777" w:rsidR="00DC4F43" w:rsidRPr="009C2F67" w:rsidRDefault="00DC4F43" w:rsidP="009C2F67">
      <w:pPr>
        <w:pStyle w:val="friliste"/>
      </w:pPr>
      <w:r w:rsidRPr="009C2F67">
        <w:t>8)</w:t>
      </w:r>
      <w:r w:rsidRPr="009C2F67">
        <w:tab/>
        <w:t>For at informasjonen på ESAP skal kunne brukes digitalt, bør foretakene oversende opplysningene til innsamlingsorganene i et format som tillater datauttrekking, eller, dersom unionsretten krever det, i et maskinleselig format. Opplysningene som foretakene sender til innsamlingsorganene, bør ledsages av metadataene som disse innsamlingsorganene ber om. Kommisjonen bør gis myndighet til å vedta tekniske gjennomføringsstandarder utarbeidet av Den europeiske tilsynsmyndighet (Den europeiske banktilsynsmyndighe</w:t>
      </w:r>
      <w:r w:rsidRPr="009C2F67">
        <w:t>t) (EBA), opprettet ved europaparlaments- og rådsforordning (EU) nr. 1093/2010</w:t>
      </w:r>
      <w:r w:rsidRPr="009C2F67">
        <w:rPr>
          <w:rStyle w:val="Fotnotereferanse"/>
        </w:rPr>
        <w:footnoteReference w:id="46"/>
      </w:r>
      <w:r w:rsidRPr="009C2F67">
        <w:t>, av Den europeiske tilsynsmyndighet (Den europeiske tilsynsmyndighet for forsikring og tjenestepensjoner) (EIOPA), opprettet ved europaparlaments- og rådsforordning (EU) nr. 1094/2010</w:t>
      </w:r>
      <w:r w:rsidRPr="009C2F67">
        <w:rPr>
          <w:rStyle w:val="Fotnotereferanse"/>
        </w:rPr>
        <w:footnoteReference w:id="47"/>
      </w:r>
      <w:r w:rsidRPr="009C2F67">
        <w:t>, eller av ESMA (samlet kalt «de europeiske tilsynsmyndighetene» eller «ESA-myndighetene»), som spesifiserer metadataene som skal oppgis for hver opplysning, hvordan dataene i opplysningene skal struktureres, opplysningene som det kreves et maskinlesbart format for, og hvilket maskinlesbart format som skal brukes i slike tilfeller. Når det gjelder de tekniske gjennomføringsstandardene for opplysninger om bærekraft, bør ESA-ene, som handler gjennom Felleskomiteen, samarbeide med EFRAG om utarbeidingen av dis</w:t>
      </w:r>
      <w:r w:rsidRPr="009C2F67">
        <w:t>se utkastene til standarder. Innføringen av et maskinleselig format bør begrunnes ved en analyse som tar hensyn til kostnadene og fordelene for foretakene og brukerne av opplysningene og også for eventuelle andre berørte parter, særlig innsamlingsorganene, vedkommende myndigheter og ESA-myndighetene.</w:t>
      </w:r>
    </w:p>
    <w:p w14:paraId="38A7306F" w14:textId="77777777" w:rsidR="00DC4F43" w:rsidRPr="009C2F67" w:rsidRDefault="00DC4F43" w:rsidP="009C2F67">
      <w:pPr>
        <w:pStyle w:val="friliste"/>
      </w:pPr>
      <w:r w:rsidRPr="009C2F67">
        <w:lastRenderedPageBreak/>
        <w:t>9)</w:t>
      </w:r>
      <w:r w:rsidRPr="009C2F67">
        <w:tab/>
        <w:t>Innsamlingsorganene bør ikke være ansvarlige for å kontrollere nøyaktigheten av innholdet i de opplysningene som foretakene har framlagt, med mindre de er pålagt å gjøre dette i samsvar med de gjeldende unionsrettsaktene som er oppført i vedlegget til forordning (EU) 2023/2859. Foretak som sender inn opplysninger på obligatorisk grunnlag, bør være ansvarlige for å sikre nøyaktigheten i de opplysningene som sendes inn i henhold til deres rettslige forpliktelser i samsvar med de gjeldende unionsrettsaktene s</w:t>
      </w:r>
      <w:r w:rsidRPr="009C2F67">
        <w:t>om er oppført i nevnte vedlegg, eller i samsvar med nasjonal rett.</w:t>
      </w:r>
    </w:p>
    <w:p w14:paraId="00F9E80C" w14:textId="77777777" w:rsidR="00DC4F43" w:rsidRPr="009C2F67" w:rsidRDefault="00DC4F43" w:rsidP="009C2F67">
      <w:pPr>
        <w:pStyle w:val="friliste"/>
      </w:pPr>
      <w:r w:rsidRPr="009C2F67">
        <w:t>10)</w:t>
      </w:r>
      <w:r w:rsidRPr="009C2F67">
        <w:tab/>
        <w:t>EUs datatilsyn er blitt rådspurt i samsvar med artikkel 42 nr. 1 i europaparlaments- og rådsforordning (EU) 2018/1725</w:t>
      </w:r>
      <w:r w:rsidRPr="009C2F67">
        <w:rPr>
          <w:rStyle w:val="Fotnotereferanse"/>
        </w:rPr>
        <w:footnoteReference w:id="48"/>
      </w:r>
      <w:r w:rsidRPr="009C2F67">
        <w:t xml:space="preserve"> og </w:t>
      </w:r>
      <w:proofErr w:type="gramStart"/>
      <w:r w:rsidRPr="009C2F67">
        <w:t>avga</w:t>
      </w:r>
      <w:proofErr w:type="gramEnd"/>
      <w:r w:rsidRPr="009C2F67">
        <w:t xml:space="preserve"> en formell uttalelse 19. januar 2022.</w:t>
      </w:r>
    </w:p>
    <w:p w14:paraId="0E47C00C" w14:textId="77777777" w:rsidR="00DC4F43" w:rsidRPr="009C2F67" w:rsidRDefault="00DC4F43" w:rsidP="009C2F67">
      <w:pPr>
        <w:pStyle w:val="friliste"/>
      </w:pPr>
      <w:r w:rsidRPr="009C2F67">
        <w:t>11)</w:t>
      </w:r>
      <w:r w:rsidRPr="009C2F67">
        <w:tab/>
        <w:t>Den europeiske sentralbank avga uttalelse 7. juni 2022</w:t>
      </w:r>
      <w:r w:rsidRPr="009C2F67">
        <w:rPr>
          <w:rStyle w:val="Fotnotereferanse"/>
        </w:rPr>
        <w:footnoteReference w:id="49"/>
      </w:r>
      <w:r w:rsidRPr="009C2F67">
        <w:t>.</w:t>
      </w:r>
    </w:p>
    <w:p w14:paraId="719F3BDD" w14:textId="77777777" w:rsidR="00DC4F43" w:rsidRPr="009C2F67" w:rsidRDefault="00DC4F43" w:rsidP="009C2F67">
      <w:pPr>
        <w:pStyle w:val="friliste"/>
      </w:pPr>
      <w:r w:rsidRPr="009C2F67">
        <w:t>12)</w:t>
      </w:r>
      <w:r w:rsidRPr="009C2F67">
        <w:tab/>
        <w:t>Ettersom målet for denne forordningen, som er å harmonisere kravet til offentliggjøring av offentlige opplysninger som bør være tilgjengelige gjennom ESAP, ikke kan nås i tilstrekkelig grad av medlemsstatene og derfor på grunn av dets omfang og virkninger bedre kan nås på unionsplan, kan Unionen treffe tiltak i samsvar med nærhetsprinsippet som fastsatt i artikkel 5 i traktaten om Den europeiske union. I samsvar med forholdsmessighetsprinsippet fastsatt i den nevnte artikkelen går denne forordningen ikke l</w:t>
      </w:r>
      <w:r w:rsidRPr="009C2F67">
        <w:t>enger enn det som er nødvendig for å nå dette målet.</w:t>
      </w:r>
    </w:p>
    <w:p w14:paraId="04C878C6" w14:textId="77777777" w:rsidR="00DC4F43" w:rsidRPr="009C2F67" w:rsidRDefault="00DC4F43" w:rsidP="009C2F67">
      <w:pPr>
        <w:pStyle w:val="friliste"/>
      </w:pPr>
      <w:r w:rsidRPr="009C2F67">
        <w:t>13)</w:t>
      </w:r>
      <w:r w:rsidRPr="009C2F67">
        <w:tab/>
        <w:t>Følgende forordninger bør derfor endres:</w:t>
      </w:r>
    </w:p>
    <w:p w14:paraId="19CDF9F5" w14:textId="77777777" w:rsidR="00DC4F43" w:rsidRPr="009C2F67" w:rsidRDefault="00DC4F43" w:rsidP="009C2F67">
      <w:pPr>
        <w:pStyle w:val="friliste2"/>
      </w:pPr>
      <w:r w:rsidRPr="009C2F67">
        <w:t>–</w:t>
      </w:r>
      <w:r w:rsidRPr="009C2F67">
        <w:tab/>
        <w:t>Europaparlaments- og rådsforordning (EF) nr. 1060/2009</w:t>
      </w:r>
      <w:r w:rsidRPr="009C2F67">
        <w:rPr>
          <w:rStyle w:val="Fotnotereferanse"/>
        </w:rPr>
        <w:footnoteReference w:id="50"/>
      </w:r>
      <w:r w:rsidRPr="009C2F67">
        <w:t>.</w:t>
      </w:r>
    </w:p>
    <w:p w14:paraId="0DFADE0F" w14:textId="77777777" w:rsidR="00DC4F43" w:rsidRPr="009C2F67" w:rsidRDefault="00DC4F43" w:rsidP="009C2F67">
      <w:pPr>
        <w:pStyle w:val="friliste2"/>
      </w:pPr>
      <w:r w:rsidRPr="009C2F67">
        <w:t>–</w:t>
      </w:r>
      <w:r w:rsidRPr="009C2F67">
        <w:tab/>
        <w:t>Europaparlaments- og rådsforordning (EU) nr. 236/2012</w:t>
      </w:r>
      <w:r w:rsidRPr="009C2F67">
        <w:rPr>
          <w:rStyle w:val="Fotnotereferanse"/>
        </w:rPr>
        <w:footnoteReference w:id="51"/>
      </w:r>
      <w:r w:rsidRPr="009C2F67">
        <w:t>.</w:t>
      </w:r>
    </w:p>
    <w:p w14:paraId="6C25A5CF" w14:textId="77777777" w:rsidR="00DC4F43" w:rsidRPr="009C2F67" w:rsidRDefault="00DC4F43" w:rsidP="009C2F67">
      <w:pPr>
        <w:pStyle w:val="friliste2"/>
      </w:pPr>
      <w:r w:rsidRPr="009C2F67">
        <w:t>–</w:t>
      </w:r>
      <w:r w:rsidRPr="009C2F67">
        <w:tab/>
        <w:t>Europaparlaments- og rådsforordning (EU) nr. 345/2013</w:t>
      </w:r>
      <w:r w:rsidRPr="009C2F67">
        <w:rPr>
          <w:rStyle w:val="Fotnotereferanse"/>
        </w:rPr>
        <w:footnoteReference w:id="52"/>
      </w:r>
      <w:r w:rsidRPr="009C2F67">
        <w:t>.</w:t>
      </w:r>
    </w:p>
    <w:p w14:paraId="7B56F786" w14:textId="77777777" w:rsidR="00DC4F43" w:rsidRPr="009C2F67" w:rsidRDefault="00DC4F43" w:rsidP="009C2F67">
      <w:pPr>
        <w:pStyle w:val="friliste2"/>
      </w:pPr>
      <w:r w:rsidRPr="009C2F67">
        <w:t>–</w:t>
      </w:r>
      <w:r w:rsidRPr="009C2F67">
        <w:tab/>
        <w:t>Europaparlaments- og rådsforordning (EU) nr. 346/2013</w:t>
      </w:r>
      <w:r w:rsidRPr="009C2F67">
        <w:rPr>
          <w:rStyle w:val="Fotnotereferanse"/>
        </w:rPr>
        <w:footnoteReference w:id="53"/>
      </w:r>
      <w:r w:rsidRPr="009C2F67">
        <w:t>.</w:t>
      </w:r>
    </w:p>
    <w:p w14:paraId="5262BD4D" w14:textId="77777777" w:rsidR="00DC4F43" w:rsidRPr="009C2F67" w:rsidRDefault="00DC4F43" w:rsidP="009C2F67">
      <w:pPr>
        <w:pStyle w:val="friliste2"/>
      </w:pPr>
      <w:r w:rsidRPr="009C2F67">
        <w:t>–</w:t>
      </w:r>
      <w:r w:rsidRPr="009C2F67">
        <w:tab/>
        <w:t>Europaparlaments- og rådsforordning (EU) nr. 575/2013</w:t>
      </w:r>
      <w:r w:rsidRPr="009C2F67">
        <w:rPr>
          <w:rStyle w:val="Fotnotereferanse"/>
        </w:rPr>
        <w:footnoteReference w:id="54"/>
      </w:r>
      <w:r w:rsidRPr="009C2F67">
        <w:t>.</w:t>
      </w:r>
    </w:p>
    <w:p w14:paraId="310502EC" w14:textId="77777777" w:rsidR="00DC4F43" w:rsidRPr="009C2F67" w:rsidRDefault="00DC4F43" w:rsidP="009C2F67">
      <w:pPr>
        <w:pStyle w:val="friliste2"/>
      </w:pPr>
      <w:r w:rsidRPr="009C2F67">
        <w:lastRenderedPageBreak/>
        <w:t>–</w:t>
      </w:r>
      <w:r w:rsidRPr="009C2F67">
        <w:tab/>
        <w:t>Europaparlaments- og rådsforordning (EU) nr. 537/2014</w:t>
      </w:r>
      <w:r w:rsidRPr="009C2F67">
        <w:rPr>
          <w:rStyle w:val="Fotnotereferanse"/>
        </w:rPr>
        <w:footnoteReference w:id="55"/>
      </w:r>
      <w:r w:rsidRPr="009C2F67">
        <w:t>.</w:t>
      </w:r>
    </w:p>
    <w:p w14:paraId="284DEA4F" w14:textId="77777777" w:rsidR="00DC4F43" w:rsidRPr="009C2F67" w:rsidRDefault="00DC4F43" w:rsidP="009C2F67">
      <w:pPr>
        <w:pStyle w:val="friliste2"/>
      </w:pPr>
      <w:r w:rsidRPr="009C2F67">
        <w:t>–</w:t>
      </w:r>
      <w:r w:rsidRPr="009C2F67">
        <w:tab/>
        <w:t>Europaparlaments- og rådsforordning (EU) nr. 596/2014</w:t>
      </w:r>
      <w:r w:rsidRPr="009C2F67">
        <w:rPr>
          <w:rStyle w:val="Fotnotereferanse"/>
        </w:rPr>
        <w:footnoteReference w:id="56"/>
      </w:r>
      <w:r w:rsidRPr="009C2F67">
        <w:t>.</w:t>
      </w:r>
    </w:p>
    <w:p w14:paraId="5022929E" w14:textId="77777777" w:rsidR="00DC4F43" w:rsidRPr="009C2F67" w:rsidRDefault="00DC4F43" w:rsidP="009C2F67">
      <w:pPr>
        <w:pStyle w:val="friliste2"/>
      </w:pPr>
      <w:r w:rsidRPr="009C2F67">
        <w:t>–</w:t>
      </w:r>
      <w:r w:rsidRPr="009C2F67">
        <w:tab/>
        <w:t>Europaparlaments- og rådsforordning (EU) nr. 600/2014</w:t>
      </w:r>
      <w:r w:rsidRPr="009C2F67">
        <w:rPr>
          <w:rStyle w:val="Fotnotereferanse"/>
        </w:rPr>
        <w:footnoteReference w:id="57"/>
      </w:r>
      <w:r w:rsidRPr="009C2F67">
        <w:t>.</w:t>
      </w:r>
    </w:p>
    <w:p w14:paraId="595FA0E5" w14:textId="77777777" w:rsidR="00DC4F43" w:rsidRPr="009C2F67" w:rsidRDefault="00DC4F43" w:rsidP="009C2F67">
      <w:pPr>
        <w:pStyle w:val="friliste2"/>
      </w:pPr>
      <w:r w:rsidRPr="009C2F67">
        <w:t>–</w:t>
      </w:r>
      <w:r w:rsidRPr="009C2F67">
        <w:tab/>
        <w:t>Europaparlaments- og rådsforordning (EU) nr. 1286/2014</w:t>
      </w:r>
      <w:r w:rsidRPr="009C2F67">
        <w:rPr>
          <w:rStyle w:val="Fotnotereferanse"/>
        </w:rPr>
        <w:footnoteReference w:id="58"/>
      </w:r>
      <w:r w:rsidRPr="009C2F67">
        <w:t>.</w:t>
      </w:r>
    </w:p>
    <w:p w14:paraId="44AC67CE" w14:textId="77777777" w:rsidR="00DC4F43" w:rsidRPr="009C2F67" w:rsidRDefault="00DC4F43" w:rsidP="009C2F67">
      <w:pPr>
        <w:pStyle w:val="friliste2"/>
      </w:pPr>
      <w:r w:rsidRPr="009C2F67">
        <w:t>–</w:t>
      </w:r>
      <w:r w:rsidRPr="009C2F67">
        <w:tab/>
        <w:t>Europaparlaments- og rådsforordning (EU) 2015/760</w:t>
      </w:r>
      <w:r w:rsidRPr="009C2F67">
        <w:rPr>
          <w:rStyle w:val="Fotnotereferanse"/>
        </w:rPr>
        <w:footnoteReference w:id="59"/>
      </w:r>
      <w:r w:rsidRPr="009C2F67">
        <w:t>.</w:t>
      </w:r>
    </w:p>
    <w:p w14:paraId="251711EB" w14:textId="77777777" w:rsidR="00DC4F43" w:rsidRPr="009C2F67" w:rsidRDefault="00DC4F43" w:rsidP="009C2F67">
      <w:pPr>
        <w:pStyle w:val="friliste2"/>
      </w:pPr>
      <w:r w:rsidRPr="009C2F67">
        <w:t>–</w:t>
      </w:r>
      <w:r w:rsidRPr="009C2F67">
        <w:tab/>
        <w:t>Europaparlaments- og rådsforordning (EU) 2015/2365</w:t>
      </w:r>
      <w:r w:rsidRPr="009C2F67">
        <w:rPr>
          <w:rStyle w:val="Fotnotereferanse"/>
        </w:rPr>
        <w:footnoteReference w:id="60"/>
      </w:r>
      <w:r w:rsidRPr="009C2F67">
        <w:t>.</w:t>
      </w:r>
    </w:p>
    <w:p w14:paraId="0117342D" w14:textId="77777777" w:rsidR="00DC4F43" w:rsidRPr="009C2F67" w:rsidRDefault="00DC4F43" w:rsidP="009C2F67">
      <w:pPr>
        <w:pStyle w:val="friliste2"/>
      </w:pPr>
      <w:r w:rsidRPr="009C2F67">
        <w:t>–</w:t>
      </w:r>
      <w:r w:rsidRPr="009C2F67">
        <w:tab/>
        <w:t>Europaparlaments- og rådsforordning (EU) 2016/1011</w:t>
      </w:r>
      <w:r w:rsidRPr="009C2F67">
        <w:rPr>
          <w:rStyle w:val="Fotnotereferanse"/>
        </w:rPr>
        <w:footnoteReference w:id="61"/>
      </w:r>
      <w:r w:rsidRPr="009C2F67">
        <w:t>.</w:t>
      </w:r>
    </w:p>
    <w:p w14:paraId="7239409E" w14:textId="77777777" w:rsidR="00DC4F43" w:rsidRPr="009C2F67" w:rsidRDefault="00DC4F43" w:rsidP="009C2F67">
      <w:pPr>
        <w:pStyle w:val="friliste2"/>
      </w:pPr>
      <w:r w:rsidRPr="009C2F67">
        <w:t>–</w:t>
      </w:r>
      <w:r w:rsidRPr="009C2F67">
        <w:tab/>
        <w:t>Europaparlaments- og rådsforordning (EU) 2017/1129</w:t>
      </w:r>
      <w:r w:rsidRPr="009C2F67">
        <w:rPr>
          <w:rStyle w:val="Fotnotereferanse"/>
        </w:rPr>
        <w:footnoteReference w:id="62"/>
      </w:r>
      <w:r w:rsidRPr="009C2F67">
        <w:t>.</w:t>
      </w:r>
    </w:p>
    <w:p w14:paraId="1970D5ED" w14:textId="77777777" w:rsidR="00DC4F43" w:rsidRPr="009C2F67" w:rsidRDefault="00DC4F43" w:rsidP="009C2F67">
      <w:pPr>
        <w:pStyle w:val="friliste2"/>
      </w:pPr>
      <w:r w:rsidRPr="009C2F67">
        <w:t>–</w:t>
      </w:r>
      <w:r w:rsidRPr="009C2F67">
        <w:tab/>
        <w:t>Europaparlaments- og rådsforordning (EU) 2017/1131</w:t>
      </w:r>
      <w:r w:rsidRPr="009C2F67">
        <w:rPr>
          <w:rStyle w:val="Fotnotereferanse"/>
        </w:rPr>
        <w:footnoteReference w:id="63"/>
      </w:r>
      <w:r w:rsidRPr="009C2F67">
        <w:t>.</w:t>
      </w:r>
    </w:p>
    <w:p w14:paraId="18CBB31A" w14:textId="77777777" w:rsidR="00DC4F43" w:rsidRPr="009C2F67" w:rsidRDefault="00DC4F43" w:rsidP="009C2F67">
      <w:pPr>
        <w:pStyle w:val="friliste2"/>
      </w:pPr>
      <w:r w:rsidRPr="009C2F67">
        <w:t>–</w:t>
      </w:r>
      <w:r w:rsidRPr="009C2F67">
        <w:tab/>
        <w:t>Europaparlaments- og rådsforordning (EU) 2019/1238</w:t>
      </w:r>
      <w:r w:rsidRPr="009C2F67">
        <w:rPr>
          <w:rStyle w:val="Fotnotereferanse"/>
        </w:rPr>
        <w:footnoteReference w:id="64"/>
      </w:r>
      <w:r w:rsidRPr="009C2F67">
        <w:t>.</w:t>
      </w:r>
    </w:p>
    <w:p w14:paraId="59A2A34B" w14:textId="77777777" w:rsidR="00DC4F43" w:rsidRPr="009C2F67" w:rsidRDefault="00DC4F43" w:rsidP="009C2F67">
      <w:pPr>
        <w:pStyle w:val="friliste2"/>
      </w:pPr>
      <w:r w:rsidRPr="009C2F67">
        <w:lastRenderedPageBreak/>
        <w:t>–</w:t>
      </w:r>
      <w:r w:rsidRPr="009C2F67">
        <w:tab/>
        <w:t>Europaparlaments- og rådsforordning (EU) 2019/2033</w:t>
      </w:r>
      <w:r w:rsidRPr="009C2F67">
        <w:rPr>
          <w:rStyle w:val="Fotnotereferanse"/>
        </w:rPr>
        <w:footnoteReference w:id="65"/>
      </w:r>
      <w:r w:rsidRPr="009C2F67">
        <w:t>.</w:t>
      </w:r>
    </w:p>
    <w:p w14:paraId="4F5F4C96" w14:textId="77777777" w:rsidR="00DC4F43" w:rsidRPr="009C2F67" w:rsidRDefault="00DC4F43" w:rsidP="009C2F67">
      <w:pPr>
        <w:pStyle w:val="friliste2"/>
      </w:pPr>
      <w:r w:rsidRPr="009C2F67">
        <w:t>–</w:t>
      </w:r>
      <w:r w:rsidRPr="009C2F67">
        <w:tab/>
        <w:t>Europaparlaments- og rådsforordning (EU) 2019/2088</w:t>
      </w:r>
      <w:r w:rsidRPr="009C2F67">
        <w:rPr>
          <w:rStyle w:val="Fotnotereferanse"/>
        </w:rPr>
        <w:footnoteReference w:id="66"/>
      </w:r>
      <w:r w:rsidRPr="009C2F67">
        <w:t>.</w:t>
      </w:r>
    </w:p>
    <w:p w14:paraId="1609F641" w14:textId="77777777" w:rsidR="00DC4F43" w:rsidRPr="009C2F67" w:rsidRDefault="00DC4F43" w:rsidP="009C2F67">
      <w:pPr>
        <w:pStyle w:val="friliste2"/>
      </w:pPr>
      <w:r w:rsidRPr="009C2F67">
        <w:t>–</w:t>
      </w:r>
      <w:r w:rsidRPr="009C2F67">
        <w:tab/>
        <w:t>Europaparlaments- og rådsforordning (EU) 2023/1114</w:t>
      </w:r>
      <w:r w:rsidRPr="009C2F67">
        <w:rPr>
          <w:rStyle w:val="Fotnotereferanse"/>
        </w:rPr>
        <w:footnoteReference w:id="67"/>
      </w:r>
      <w:r w:rsidRPr="009C2F67">
        <w:t>.</w:t>
      </w:r>
    </w:p>
    <w:p w14:paraId="1738D456" w14:textId="77777777" w:rsidR="00DC4F43" w:rsidRPr="009C2F67" w:rsidRDefault="00DC4F43" w:rsidP="009C2F67">
      <w:pPr>
        <w:pStyle w:val="friliste2"/>
      </w:pPr>
      <w:r w:rsidRPr="009C2F67">
        <w:t>–</w:t>
      </w:r>
      <w:r w:rsidRPr="009C2F67">
        <w:tab/>
        <w:t>Europaparlaments- og rådsforordning (EU) 2023/2631</w:t>
      </w:r>
      <w:r w:rsidRPr="009C2F67">
        <w:rPr>
          <w:rStyle w:val="Fotnotereferanse"/>
        </w:rPr>
        <w:footnoteReference w:id="68"/>
      </w:r>
      <w:r w:rsidRPr="009C2F67">
        <w:t>.</w:t>
      </w:r>
    </w:p>
    <w:p w14:paraId="7A36ADF9" w14:textId="77777777" w:rsidR="00DC4F43" w:rsidRPr="009C2F67" w:rsidRDefault="00DC4F43" w:rsidP="009C2F67">
      <w:r w:rsidRPr="009C2F67">
        <w:t>VEDTATT DENNE FORORDNINGEN:</w:t>
      </w:r>
    </w:p>
    <w:p w14:paraId="1EBD1548" w14:textId="77777777" w:rsidR="00DC4F43" w:rsidRPr="009C2F67" w:rsidRDefault="00DC4F43" w:rsidP="009C2F67">
      <w:pPr>
        <w:pStyle w:val="avsnitt-undertittel"/>
      </w:pPr>
      <w:r w:rsidRPr="009C2F67">
        <w:t>Artikkel 1</w:t>
      </w:r>
    </w:p>
    <w:p w14:paraId="56E62D51" w14:textId="77777777" w:rsidR="00DC4F43" w:rsidRPr="009C2F67" w:rsidRDefault="00DC4F43" w:rsidP="009C2F67">
      <w:pPr>
        <w:pStyle w:val="Undertittel"/>
      </w:pPr>
      <w:r w:rsidRPr="009C2F67">
        <w:t>Endringer av forordning (EF) nr. 1060/2009</w:t>
      </w:r>
    </w:p>
    <w:p w14:paraId="5765652D" w14:textId="77777777" w:rsidR="00DC4F43" w:rsidRPr="009C2F67" w:rsidRDefault="00DC4F43" w:rsidP="009C2F67">
      <w:r w:rsidRPr="009C2F67">
        <w:t>I forordning (EF) nr. 1060/2009 gjøres følgende endringer:</w:t>
      </w:r>
    </w:p>
    <w:p w14:paraId="67E746A3" w14:textId="77777777" w:rsidR="00DC4F43" w:rsidRPr="009C2F67" w:rsidRDefault="00DC4F43" w:rsidP="009C2F67">
      <w:pPr>
        <w:pStyle w:val="friliste"/>
      </w:pPr>
      <w:r w:rsidRPr="009C2F67">
        <w:t>1)</w:t>
      </w:r>
      <w:r w:rsidRPr="009C2F67">
        <w:tab/>
        <w:t>I artikkel 11a skal nr. 2 lyde:</w:t>
      </w:r>
    </w:p>
    <w:p w14:paraId="2E8DCC82" w14:textId="77777777" w:rsidR="00DC4F43" w:rsidRPr="009C2F67" w:rsidRDefault="00DC4F43" w:rsidP="009C2F67">
      <w:pPr>
        <w:pStyle w:val="friliste2"/>
      </w:pPr>
      <w:r w:rsidRPr="009C2F67">
        <w:t>«2.</w:t>
      </w:r>
      <w:r w:rsidRPr="009C2F67">
        <w:tab/>
        <w:t>ESMA skal offentliggjør</w:t>
      </w:r>
      <w:r w:rsidRPr="009C2F67">
        <w:t>e hver enkelt kredittvurdering som den har mottatt i henhold til nr. 1, på et nettsted (heretter kalt «den europeiske kredittvurderingsplattformen»).</w:t>
      </w:r>
    </w:p>
    <w:p w14:paraId="10EB6348" w14:textId="77777777" w:rsidR="00DC4F43" w:rsidRPr="009C2F67" w:rsidRDefault="00DC4F43" w:rsidP="009C2F67">
      <w:pPr>
        <w:pStyle w:val="Listeavsnitt2"/>
      </w:pPr>
      <w:r w:rsidRPr="009C2F67">
        <w:t>Det sentrale datalageret nevnt i artikkel 11 nr. 2 skal inngå i den europeiske kredittvurderingsplattformen.</w:t>
      </w:r>
    </w:p>
    <w:p w14:paraId="314C82A5" w14:textId="77777777" w:rsidR="00DC4F43" w:rsidRPr="009C2F67" w:rsidRDefault="00DC4F43" w:rsidP="009C2F67">
      <w:pPr>
        <w:pStyle w:val="Listeavsnitt2"/>
      </w:pPr>
      <w:r w:rsidRPr="009C2F67">
        <w:t>Det felles europeiske tilgangspunktet (ESAP), opprettet ved europaparlaments- og rådsforordning (EU) 2023/2859(*), kan ivareta den europeiske kredittvurderingsplattformens funksjoner.</w:t>
      </w:r>
    </w:p>
    <w:p w14:paraId="5F3CC456"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3"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394513A0" w14:textId="77777777" w:rsidR="00DC4F43" w:rsidRPr="009C2F67" w:rsidRDefault="00DC4F43" w:rsidP="009C2F67">
      <w:pPr>
        <w:pStyle w:val="friliste"/>
      </w:pPr>
      <w:r w:rsidRPr="009C2F67">
        <w:t>2)</w:t>
      </w:r>
      <w:r w:rsidRPr="009C2F67">
        <w:tab/>
        <w:t>Ny artikkel skal lyde:</w:t>
      </w:r>
    </w:p>
    <w:p w14:paraId="2A0EA8AF" w14:textId="77777777" w:rsidR="00DC4F43" w:rsidRPr="009C2F67" w:rsidRDefault="00DC4F43" w:rsidP="009C2F67">
      <w:pPr>
        <w:pStyle w:val="blokksit"/>
      </w:pPr>
      <w:r w:rsidRPr="009C2F67">
        <w:t>«</w:t>
      </w:r>
      <w:r w:rsidRPr="009C2F67">
        <w:rPr>
          <w:rStyle w:val="kursiv"/>
        </w:rPr>
        <w:t>Artikkel 13a</w:t>
      </w:r>
    </w:p>
    <w:p w14:paraId="0F6A06F6" w14:textId="77777777" w:rsidR="00DC4F43" w:rsidRPr="009C2F67" w:rsidRDefault="00DC4F43" w:rsidP="009C2F67">
      <w:pPr>
        <w:pStyle w:val="blokksit"/>
        <w:rPr>
          <w:rStyle w:val="halvfet0"/>
        </w:rPr>
      </w:pPr>
      <w:r w:rsidRPr="009C2F67">
        <w:rPr>
          <w:rStyle w:val="halvfet0"/>
        </w:rPr>
        <w:t>Tilgang til opplysninger på ESAP</w:t>
      </w:r>
    </w:p>
    <w:p w14:paraId="7199C67C" w14:textId="77777777" w:rsidR="00DC4F43" w:rsidRPr="009C2F67" w:rsidRDefault="00DC4F43" w:rsidP="009C2F67">
      <w:pPr>
        <w:pStyle w:val="friliste2"/>
      </w:pPr>
      <w:r w:rsidRPr="009C2F67">
        <w:t>1.</w:t>
      </w:r>
      <w:r w:rsidRPr="009C2F67">
        <w:tab/>
        <w:t xml:space="preserve">Fra 10. januar 2028 skal kredittvurderingsbyråene, når de offentliggjør opplysninger nevnt i artikkel 8 nr. 1, artikkel 8 nr. 6 og 7, artikkel 8a nr. 1 og 3, artikkel 10 nr. 1 og 4, artikkel </w:t>
      </w:r>
      <w:r w:rsidRPr="009C2F67">
        <w:lastRenderedPageBreak/>
        <w:t>11 nr. 1 og artikkel 12 i denne forordningen, samtidig oversende disse opplysningene til innsamlingsorganet nevnt i nr. 3 i denne artikkelen for å gjøre dem tilgjengelige på ESAP.</w:t>
      </w:r>
    </w:p>
    <w:p w14:paraId="336068F3" w14:textId="77777777" w:rsidR="00DC4F43" w:rsidRPr="009C2F67" w:rsidRDefault="00DC4F43" w:rsidP="009C2F67">
      <w:pPr>
        <w:pStyle w:val="Listeavsnitt2"/>
      </w:pPr>
      <w:r w:rsidRPr="009C2F67">
        <w:t>Disse opplysningene skal oppfylle følgende krav:</w:t>
      </w:r>
    </w:p>
    <w:p w14:paraId="14A70D51"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67B6AA80" w14:textId="77777777" w:rsidR="00DC4F43" w:rsidRPr="009C2F67" w:rsidRDefault="00DC4F43" w:rsidP="009C2F67">
      <w:pPr>
        <w:pStyle w:val="friliste3"/>
      </w:pPr>
      <w:r w:rsidRPr="009C2F67">
        <w:t>b)</w:t>
      </w:r>
      <w:r w:rsidRPr="009C2F67">
        <w:tab/>
        <w:t>Opplysningene skal ledsages av følgende metadata:</w:t>
      </w:r>
    </w:p>
    <w:p w14:paraId="65B7D4AD" w14:textId="77777777" w:rsidR="00DC4F43" w:rsidRPr="009C2F67" w:rsidRDefault="00DC4F43" w:rsidP="009C2F67">
      <w:pPr>
        <w:pStyle w:val="friliste4"/>
      </w:pPr>
      <w:r w:rsidRPr="009C2F67">
        <w:t>i)</w:t>
      </w:r>
      <w:r w:rsidRPr="009C2F67">
        <w:tab/>
        <w:t>Alle navnene på det kredittvurderingsbyrået som opplysningene gjelder.</w:t>
      </w:r>
    </w:p>
    <w:p w14:paraId="5866EB6E" w14:textId="77777777" w:rsidR="00DC4F43" w:rsidRPr="009C2F67" w:rsidRDefault="00DC4F43" w:rsidP="009C2F67">
      <w:pPr>
        <w:pStyle w:val="friliste4"/>
      </w:pPr>
      <w:r w:rsidRPr="009C2F67">
        <w:t>ii)</w:t>
      </w:r>
      <w:r w:rsidRPr="009C2F67">
        <w:tab/>
        <w:t>Kredittvurderingsbyråets identifikator for juridisk person (LEI-kode), som angitt i henhold til artikkel 7 nr. 4 bokstav b) i forordning (EU) 2023/2859.</w:t>
      </w:r>
    </w:p>
    <w:p w14:paraId="7F62BB17" w14:textId="77777777" w:rsidR="00DC4F43" w:rsidRPr="009C2F67" w:rsidRDefault="00DC4F43" w:rsidP="009C2F67">
      <w:pPr>
        <w:pStyle w:val="friliste4"/>
      </w:pPr>
      <w:r w:rsidRPr="009C2F67">
        <w:t>iii)</w:t>
      </w:r>
      <w:r w:rsidRPr="009C2F67">
        <w:tab/>
        <w:t>Kredittvurderingsbyråets størrelse etter kategori, som angitt i henhold til artikkel 7 nr. 4 bokstav d) i nevnte forordning.</w:t>
      </w:r>
    </w:p>
    <w:p w14:paraId="09B06349"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4EDD99CC" w14:textId="77777777" w:rsidR="00DC4F43" w:rsidRPr="009C2F67" w:rsidRDefault="00DC4F43" w:rsidP="009C2F67">
      <w:pPr>
        <w:pStyle w:val="friliste4"/>
      </w:pPr>
      <w:r w:rsidRPr="009C2F67">
        <w:t>v)</w:t>
      </w:r>
      <w:r w:rsidRPr="009C2F67">
        <w:tab/>
        <w:t>En angivelse av om opplysningene inneholder personopplysninger.</w:t>
      </w:r>
    </w:p>
    <w:p w14:paraId="2661FC61" w14:textId="77777777" w:rsidR="00DC4F43" w:rsidRPr="009C2F67" w:rsidRDefault="00DC4F43" w:rsidP="009C2F67">
      <w:pPr>
        <w:pStyle w:val="friliste4"/>
      </w:pPr>
      <w:r w:rsidRPr="009C2F67">
        <w:t>vi)</w:t>
      </w:r>
      <w:r w:rsidRPr="009C2F67">
        <w:tab/>
        <w:t>Landet der kredittvurderingsbyrået som informasjonen gjelder, har sitt forretningskontor.</w:t>
      </w:r>
    </w:p>
    <w:p w14:paraId="181BE3D7" w14:textId="77777777" w:rsidR="00DC4F43" w:rsidRPr="009C2F67" w:rsidRDefault="00DC4F43" w:rsidP="009C2F67">
      <w:pPr>
        <w:pStyle w:val="friliste4"/>
      </w:pPr>
      <w:r w:rsidRPr="009C2F67">
        <w:t>vii)</w:t>
      </w:r>
      <w:r w:rsidRPr="009C2F67">
        <w:tab/>
        <w:t>Industrisektoren(e) for den økonomiske virksomheten til det kredittvurderingsbyrået som opplysningene gjelder, som angitt i henhold til artikkel 7 nr. 4 bokstav e) i nevnte forordning.</w:t>
      </w:r>
    </w:p>
    <w:p w14:paraId="01007757" w14:textId="77777777" w:rsidR="00DC4F43" w:rsidRPr="009C2F67" w:rsidRDefault="00DC4F43" w:rsidP="009C2F67">
      <w:pPr>
        <w:pStyle w:val="friliste2"/>
      </w:pPr>
      <w:r w:rsidRPr="009C2F67">
        <w:t>2.</w:t>
      </w:r>
      <w:r w:rsidRPr="009C2F67">
        <w:tab/>
        <w:t>Med henblikk på nr. 1 bokstav b) ii) skal kredittvurderingsbyråer anskaffe en identifikator for juridisk person (LEI-kode).</w:t>
      </w:r>
    </w:p>
    <w:p w14:paraId="09EEFBFB"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ESMA.</w:t>
      </w:r>
    </w:p>
    <w:p w14:paraId="30458894" w14:textId="77777777" w:rsidR="00DC4F43" w:rsidRPr="009C2F67" w:rsidRDefault="00DC4F43" w:rsidP="009C2F67">
      <w:pPr>
        <w:pStyle w:val="friliste2"/>
      </w:pPr>
      <w:r w:rsidRPr="009C2F67">
        <w:t>4.</w:t>
      </w:r>
      <w:r w:rsidRPr="009C2F67">
        <w:tab/>
        <w:t>Fra 10. januar 2028 skal opplysningene nevnt i artikkel 5 nr. 3, artikkel 8d nr. 2, artikkel 11 nr. 2, artikkel 11a nr. 1 og 2, artikkel 18 nr. 3, artikkel 24 nr. 5 og artikkel 36d nr. 1 i denne forordningen gjøres tilgjengelige på ESAP. For dette formålet skal innsamlingsorganet som definert i artikkel 2 nr. 2 i forordning (EU) 2023/2859 være ESMA.</w:t>
      </w:r>
    </w:p>
    <w:p w14:paraId="7695642D" w14:textId="77777777" w:rsidR="00DC4F43" w:rsidRPr="009C2F67" w:rsidRDefault="00DC4F43" w:rsidP="009C2F67">
      <w:pPr>
        <w:pStyle w:val="Listeavsnitt2"/>
      </w:pPr>
      <w:r w:rsidRPr="009C2F67">
        <w:t>Disse opplysningene skal oppfylle følgende krav:</w:t>
      </w:r>
    </w:p>
    <w:p w14:paraId="5C3102B4"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w:t>
      </w:r>
    </w:p>
    <w:p w14:paraId="5F418848" w14:textId="77777777" w:rsidR="00DC4F43" w:rsidRPr="009C2F67" w:rsidRDefault="00DC4F43" w:rsidP="009C2F67">
      <w:pPr>
        <w:pStyle w:val="friliste3"/>
      </w:pPr>
      <w:r w:rsidRPr="009C2F67">
        <w:t>b)</w:t>
      </w:r>
      <w:r w:rsidRPr="009C2F67">
        <w:tab/>
        <w:t>Opplysningene skal ledsages av følgende metadata:</w:t>
      </w:r>
    </w:p>
    <w:p w14:paraId="70162AA3" w14:textId="77777777" w:rsidR="00DC4F43" w:rsidRPr="009C2F67" w:rsidRDefault="00DC4F43" w:rsidP="009C2F67">
      <w:pPr>
        <w:pStyle w:val="friliste4"/>
      </w:pPr>
      <w:r w:rsidRPr="009C2F67">
        <w:t>i)</w:t>
      </w:r>
      <w:r w:rsidRPr="009C2F67">
        <w:tab/>
        <w:t>Alle navnene på det kredittvurderingsbyrået og den kredittvurderte enheten som opplysningene gjelder.</w:t>
      </w:r>
    </w:p>
    <w:p w14:paraId="1D6EB26B" w14:textId="77777777" w:rsidR="00DC4F43" w:rsidRPr="009C2F67" w:rsidRDefault="00DC4F43" w:rsidP="009C2F67">
      <w:pPr>
        <w:pStyle w:val="friliste4"/>
      </w:pPr>
      <w:r w:rsidRPr="009C2F67">
        <w:t>ii)</w:t>
      </w:r>
      <w:r w:rsidRPr="009C2F67">
        <w:tab/>
        <w:t>Dersom tilgjengelig, kredittvurderingsbyråets og den kredittvurderte enhetens identifikator for juridisk person (LEI-kode), som angitt i henhold til artikkel 7 nr. 4 bokstav b) i forordning (EU) 2023/2859.</w:t>
      </w:r>
    </w:p>
    <w:p w14:paraId="3ABF6872"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5C16B262" w14:textId="77777777" w:rsidR="00DC4F43" w:rsidRPr="009C2F67" w:rsidRDefault="00DC4F43" w:rsidP="009C2F67">
      <w:pPr>
        <w:pStyle w:val="friliste4"/>
      </w:pPr>
      <w:r w:rsidRPr="009C2F67">
        <w:t>iv)</w:t>
      </w:r>
      <w:r w:rsidRPr="009C2F67">
        <w:tab/>
        <w:t>En angivelse av om opplysningene inneholder personopplysninger.</w:t>
      </w:r>
    </w:p>
    <w:p w14:paraId="6DC632B0"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ESMA utarbeide utkast til tekniske gjennomføringsstandarder for å fastsette følgende:</w:t>
      </w:r>
    </w:p>
    <w:p w14:paraId="67938904" w14:textId="77777777" w:rsidR="00DC4F43" w:rsidRPr="009C2F67" w:rsidRDefault="00DC4F43" w:rsidP="009C2F67">
      <w:pPr>
        <w:pStyle w:val="friliste3"/>
      </w:pPr>
      <w:r w:rsidRPr="009C2F67">
        <w:lastRenderedPageBreak/>
        <w:t>a)</w:t>
      </w:r>
      <w:r w:rsidRPr="009C2F67">
        <w:tab/>
        <w:t>Eventuelle andre metadata som skal ledsage opplysningene.</w:t>
      </w:r>
    </w:p>
    <w:p w14:paraId="21FC3AB1" w14:textId="77777777" w:rsidR="00DC4F43" w:rsidRPr="009C2F67" w:rsidRDefault="00DC4F43" w:rsidP="009C2F67">
      <w:pPr>
        <w:pStyle w:val="friliste3"/>
      </w:pPr>
      <w:r w:rsidRPr="009C2F67">
        <w:t>b)</w:t>
      </w:r>
      <w:r w:rsidRPr="009C2F67">
        <w:tab/>
        <w:t>Struktureringen av data som inngår i opplysningene.</w:t>
      </w:r>
    </w:p>
    <w:p w14:paraId="646462C7"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7A2E5B42"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5F6FF38D" w14:textId="77777777" w:rsidR="00DC4F43" w:rsidRPr="009C2F67" w:rsidRDefault="00DC4F43" w:rsidP="009C2F67">
      <w:pPr>
        <w:pStyle w:val="Listeavsnitt2"/>
      </w:pPr>
      <w:r w:rsidRPr="009C2F67">
        <w:t>ESMA skal framlegge disse utkastene til tekniske gjennomføringsstandarder for Kommisjonen.</w:t>
      </w:r>
    </w:p>
    <w:p w14:paraId="64DF5CBC"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67F58371" w14:textId="77777777" w:rsidR="00DC4F43" w:rsidRPr="009C2F67" w:rsidRDefault="00DC4F43" w:rsidP="009C2F67">
      <w:pPr>
        <w:pStyle w:val="friliste2"/>
      </w:pPr>
      <w:r w:rsidRPr="009C2F67">
        <w:t>6.</w:t>
      </w:r>
      <w:r w:rsidRPr="009C2F67">
        <w:tab/>
        <w:t>Dersom det er nødvendig, skal ESMA vedta retningslinjer for å sikre at metadata som oversendes i samsvar med nr. 5 første ledd bokstav a), er korrekte.»</w:t>
      </w:r>
    </w:p>
    <w:p w14:paraId="50C07C83" w14:textId="77777777" w:rsidR="00DC4F43" w:rsidRPr="009C2F67" w:rsidRDefault="00DC4F43" w:rsidP="009C2F67">
      <w:pPr>
        <w:pStyle w:val="avsnitt-undertittel"/>
      </w:pPr>
      <w:r w:rsidRPr="009C2F67">
        <w:t>Artikkel 2</w:t>
      </w:r>
    </w:p>
    <w:p w14:paraId="03758E1A" w14:textId="77777777" w:rsidR="00DC4F43" w:rsidRPr="009C2F67" w:rsidRDefault="00DC4F43" w:rsidP="009C2F67">
      <w:pPr>
        <w:pStyle w:val="Undertittel"/>
      </w:pPr>
      <w:r w:rsidRPr="009C2F67">
        <w:t>Endring av forordning (EU) nr. 236/2012</w:t>
      </w:r>
    </w:p>
    <w:p w14:paraId="4FD92D1F" w14:textId="77777777" w:rsidR="00DC4F43" w:rsidRPr="009C2F67" w:rsidRDefault="00DC4F43" w:rsidP="009C2F67">
      <w:r w:rsidRPr="009C2F67">
        <w:t>I forordning (EU) nr. 236/2012 skal ny artikkel lyde:</w:t>
      </w:r>
    </w:p>
    <w:p w14:paraId="59A4E882" w14:textId="77777777" w:rsidR="00DC4F43" w:rsidRPr="009C2F67" w:rsidRDefault="00DC4F43" w:rsidP="009C2F67">
      <w:pPr>
        <w:pStyle w:val="blokksit"/>
      </w:pPr>
      <w:r w:rsidRPr="009C2F67">
        <w:t>«</w:t>
      </w:r>
      <w:r w:rsidRPr="009C2F67">
        <w:rPr>
          <w:rStyle w:val="kursiv"/>
        </w:rPr>
        <w:t>Artikkel 11a</w:t>
      </w:r>
    </w:p>
    <w:p w14:paraId="2678B2CC"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7F700157" w14:textId="77777777" w:rsidR="00DC4F43" w:rsidRPr="009C2F67" w:rsidRDefault="00DC4F43" w:rsidP="009C2F67">
      <w:pPr>
        <w:pStyle w:val="friliste2"/>
      </w:pPr>
      <w:r w:rsidRPr="009C2F67">
        <w:t>1.</w:t>
      </w:r>
      <w:r w:rsidRPr="009C2F67">
        <w:tab/>
        <w:t>Fra 10. juli 2026 skal den fysiske eller juridiske personen, når den offentliggjør opplysninger nevnt i artikkel 6 nr. 1 i denne forordningen, samtidig oversende disse opplysningene til innsamlingsorganet nevnt i nr. 3 i denne artikkelen for å gjøre dem tilgjengelige på det felles europeiske tilgangspunktet (ESAP), opprettet ved europaparlaments- og rådsforordning (EU) 2023/2859(*).</w:t>
      </w:r>
    </w:p>
    <w:p w14:paraId="06F06085" w14:textId="77777777" w:rsidR="00DC4F43" w:rsidRPr="009C2F67" w:rsidRDefault="00DC4F43" w:rsidP="009C2F67">
      <w:pPr>
        <w:pStyle w:val="Listeavsnitt2"/>
      </w:pPr>
      <w:r w:rsidRPr="009C2F67">
        <w:t>Disse opplysningene skal oppfylle følgende krav:</w:t>
      </w:r>
    </w:p>
    <w:p w14:paraId="4EB36FCF"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54D53975" w14:textId="77777777" w:rsidR="00DC4F43" w:rsidRPr="009C2F67" w:rsidRDefault="00DC4F43" w:rsidP="009C2F67">
      <w:pPr>
        <w:pStyle w:val="friliste3"/>
      </w:pPr>
      <w:r w:rsidRPr="009C2F67">
        <w:t>b)</w:t>
      </w:r>
      <w:r w:rsidRPr="009C2F67">
        <w:tab/>
        <w:t>Opplysningene skal ledsages av følgende metadata:</w:t>
      </w:r>
    </w:p>
    <w:p w14:paraId="130A0E81" w14:textId="77777777" w:rsidR="00DC4F43" w:rsidRPr="009C2F67" w:rsidRDefault="00DC4F43" w:rsidP="009C2F67">
      <w:pPr>
        <w:pStyle w:val="friliste4"/>
      </w:pPr>
      <w:r w:rsidRPr="009C2F67">
        <w:t>i)</w:t>
      </w:r>
      <w:r w:rsidRPr="009C2F67">
        <w:tab/>
        <w:t>Alle navnene på den fysiske eller juridiske personen som opplysningene gjelder.</w:t>
      </w:r>
    </w:p>
    <w:p w14:paraId="03DB2BE8" w14:textId="77777777" w:rsidR="00DC4F43" w:rsidRPr="009C2F67" w:rsidRDefault="00DC4F43" w:rsidP="009C2F67">
      <w:pPr>
        <w:pStyle w:val="friliste4"/>
      </w:pPr>
      <w:r w:rsidRPr="009C2F67">
        <w:t>ii)</w:t>
      </w:r>
      <w:r w:rsidRPr="009C2F67">
        <w:tab/>
        <w:t>For juridiske personer, personens identifikator for juridisk person (LEI-kode), som angitt i henhold til artikkel 7 nr. 4 bokstav b) i forordning (EU) 2023/2859.</w:t>
      </w:r>
    </w:p>
    <w:p w14:paraId="0A3009DF" w14:textId="77777777" w:rsidR="00DC4F43" w:rsidRPr="009C2F67" w:rsidRDefault="00DC4F43" w:rsidP="009C2F67">
      <w:pPr>
        <w:pStyle w:val="friliste4"/>
      </w:pPr>
      <w:r w:rsidRPr="009C2F67">
        <w:t>iii)</w:t>
      </w:r>
      <w:r w:rsidRPr="009C2F67">
        <w:tab/>
        <w:t>For juridiske personer, personens størrelse etter kategori, som angitt i henhold til artikkel 7 nr. 4 bokstav d) i nevnte forordning.</w:t>
      </w:r>
    </w:p>
    <w:p w14:paraId="6FF77864"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03D28001" w14:textId="77777777" w:rsidR="00DC4F43" w:rsidRPr="009C2F67" w:rsidRDefault="00DC4F43" w:rsidP="009C2F67">
      <w:pPr>
        <w:pStyle w:val="friliste4"/>
      </w:pPr>
      <w:r w:rsidRPr="009C2F67">
        <w:t>v)</w:t>
      </w:r>
      <w:r w:rsidRPr="009C2F67">
        <w:tab/>
        <w:t>En angivelse av om opplysningene inneholder personopplysninger.</w:t>
      </w:r>
    </w:p>
    <w:p w14:paraId="3D855A97" w14:textId="77777777" w:rsidR="00DC4F43" w:rsidRPr="009C2F67" w:rsidRDefault="00DC4F43" w:rsidP="009C2F67">
      <w:pPr>
        <w:pStyle w:val="friliste2"/>
      </w:pPr>
      <w:r w:rsidRPr="009C2F67">
        <w:t>2.</w:t>
      </w:r>
      <w:r w:rsidRPr="009C2F67">
        <w:tab/>
        <w:t>Med henblikk på nr. 1 bokstav b) ii) skal juridiske personer anskaffe en identifikator for juridisk person (LEI-kode).</w:t>
      </w:r>
    </w:p>
    <w:p w14:paraId="3FF11D7C"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vedkommende myndighet.</w:t>
      </w:r>
    </w:p>
    <w:p w14:paraId="2004F497" w14:textId="77777777" w:rsidR="00DC4F43" w:rsidRPr="009C2F67" w:rsidRDefault="00DC4F43" w:rsidP="009C2F67">
      <w:pPr>
        <w:pStyle w:val="friliste2"/>
      </w:pPr>
      <w:r w:rsidRPr="009C2F67">
        <w:lastRenderedPageBreak/>
        <w:t>4.</w:t>
      </w:r>
      <w:r w:rsidRPr="009C2F67">
        <w:tab/>
        <w:t>For å sikre effektiv innsamling og forvaltning av opplysninger som oversendes i samsvar med nr. 1, skal ESMA utarbeide utkast til tekniske gjennomføringsstandarder for å fastsette følgende:</w:t>
      </w:r>
    </w:p>
    <w:p w14:paraId="792816D3" w14:textId="77777777" w:rsidR="00DC4F43" w:rsidRPr="009C2F67" w:rsidRDefault="00DC4F43" w:rsidP="009C2F67">
      <w:pPr>
        <w:pStyle w:val="friliste3"/>
      </w:pPr>
      <w:r w:rsidRPr="009C2F67">
        <w:t>a)</w:t>
      </w:r>
      <w:r w:rsidRPr="009C2F67">
        <w:tab/>
        <w:t>Eventuelle andre metadata som skal ledsage opplysningene.</w:t>
      </w:r>
    </w:p>
    <w:p w14:paraId="120091EB" w14:textId="77777777" w:rsidR="00DC4F43" w:rsidRPr="009C2F67" w:rsidRDefault="00DC4F43" w:rsidP="009C2F67">
      <w:pPr>
        <w:pStyle w:val="friliste3"/>
      </w:pPr>
      <w:r w:rsidRPr="009C2F67">
        <w:t>b)</w:t>
      </w:r>
      <w:r w:rsidRPr="009C2F67">
        <w:tab/>
        <w:t>Struktureringen av data som inngår i opplysningene.</w:t>
      </w:r>
    </w:p>
    <w:p w14:paraId="3AEAA230"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565CDFA8"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43FD102A" w14:textId="77777777" w:rsidR="00DC4F43" w:rsidRPr="009C2F67" w:rsidRDefault="00DC4F43" w:rsidP="009C2F67">
      <w:pPr>
        <w:pStyle w:val="Listeavsnitt2"/>
      </w:pPr>
      <w:r w:rsidRPr="009C2F67">
        <w:t>ESMA skal framlegge disse utkastene til tekniske gjennomføringsstandarder for Kommisjonen.</w:t>
      </w:r>
    </w:p>
    <w:p w14:paraId="5E61F6D2" w14:textId="77777777" w:rsidR="00DC4F43" w:rsidRPr="009C2F67" w:rsidRDefault="00DC4F43" w:rsidP="009C2F67">
      <w:pPr>
        <w:pStyle w:val="Listeavsnitt2"/>
      </w:pPr>
      <w:r w:rsidRPr="009C2F67">
        <w:t>Kommisjonen gis myndighet til å vedta de tekniske gjennomføringsstandardene nevnt i før</w:t>
      </w:r>
      <w:r w:rsidRPr="009C2F67">
        <w:t>ste ledd i dette nummeret i samsvar med artikkel 15 i forordning (EU) nr. 1095/2010.</w:t>
      </w:r>
    </w:p>
    <w:p w14:paraId="6F46AEC7" w14:textId="77777777" w:rsidR="00DC4F43" w:rsidRPr="009C2F67" w:rsidRDefault="00DC4F43" w:rsidP="009C2F67">
      <w:pPr>
        <w:pStyle w:val="friliste2"/>
      </w:pPr>
      <w:r w:rsidRPr="009C2F67">
        <w:t>5.</w:t>
      </w:r>
      <w:r w:rsidRPr="009C2F67">
        <w:tab/>
        <w:t>Dersom det er nødvendig, skal ESMA vedta retningslinjer for å sikre at metadata som oversendes i samsvar med nr. 4 første ledd bokstav a), er korrekte.</w:t>
      </w:r>
    </w:p>
    <w:p w14:paraId="05ABF5FE"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4"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3108C1C1" w14:textId="77777777" w:rsidR="00DC4F43" w:rsidRPr="009C2F67" w:rsidRDefault="00DC4F43" w:rsidP="009C2F67">
      <w:pPr>
        <w:pStyle w:val="avsnitt-undertittel"/>
      </w:pPr>
      <w:r w:rsidRPr="009C2F67">
        <w:t>Artikkel 3</w:t>
      </w:r>
    </w:p>
    <w:p w14:paraId="37FDD098" w14:textId="77777777" w:rsidR="00DC4F43" w:rsidRPr="009C2F67" w:rsidRDefault="00DC4F43" w:rsidP="009C2F67">
      <w:pPr>
        <w:pStyle w:val="Undertittel"/>
      </w:pPr>
      <w:r w:rsidRPr="009C2F67">
        <w:t>Endring av forordning (EU) nr. 345/2013</w:t>
      </w:r>
    </w:p>
    <w:p w14:paraId="1F383C00" w14:textId="77777777" w:rsidR="00DC4F43" w:rsidRPr="009C2F67" w:rsidRDefault="00DC4F43" w:rsidP="009C2F67">
      <w:r w:rsidRPr="009C2F67">
        <w:t>I forordning (EU) nr. 345/2013 skal ny artikkel lyde:</w:t>
      </w:r>
    </w:p>
    <w:p w14:paraId="4B628B3D" w14:textId="77777777" w:rsidR="00DC4F43" w:rsidRPr="009C2F67" w:rsidRDefault="00DC4F43" w:rsidP="009C2F67">
      <w:pPr>
        <w:pStyle w:val="blokksit"/>
      </w:pPr>
      <w:r w:rsidRPr="009C2F67">
        <w:t>«</w:t>
      </w:r>
      <w:r w:rsidRPr="009C2F67">
        <w:rPr>
          <w:rStyle w:val="kursiv"/>
        </w:rPr>
        <w:t>Artikkel 17a</w:t>
      </w:r>
    </w:p>
    <w:p w14:paraId="1E8488B1"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D7CA67F" w14:textId="77777777" w:rsidR="00DC4F43" w:rsidRPr="009C2F67" w:rsidRDefault="00DC4F43" w:rsidP="009C2F67">
      <w:pPr>
        <w:pStyle w:val="blokksit"/>
      </w:pPr>
      <w:r w:rsidRPr="009C2F67">
        <w:t>Fra 10. januar 2028 skal opplysningene nevnt i artikkel 17 nr. 1 i denne forordningen gjøres tilgjengelige på det felles europeiske tilgangspunktet (ESAP), opprettet ved europaparlaments- og rådsforordning (EU) 2023/2859(*). For dette formålet skal innsamlingsorganet som definert i artikkel 2 nr. 2 i nevnte forordning være ESMA. ESMA skal hente disse opplysningene fra opplysningene som vedkommende myndighet i hjemstaten har gitt i samsvar med artikkel 16 nr. 1 i denne forordningen, med henblikk på opprettel</w:t>
      </w:r>
      <w:r w:rsidRPr="009C2F67">
        <w:t>sen av den sentrale databasen nevnt i artikkel 17 nr. 1 i denne forordningen.</w:t>
      </w:r>
    </w:p>
    <w:p w14:paraId="120C38D2" w14:textId="77777777" w:rsidR="00DC4F43" w:rsidRPr="009C2F67" w:rsidRDefault="00DC4F43" w:rsidP="009C2F67">
      <w:pPr>
        <w:pStyle w:val="blokksit"/>
      </w:pPr>
      <w:r w:rsidRPr="009C2F67">
        <w:t>Disse opplysningene skal oppfylle følgende krav:</w:t>
      </w:r>
    </w:p>
    <w:p w14:paraId="79EC8C3A"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02CC9944" w14:textId="77777777" w:rsidR="00DC4F43" w:rsidRPr="009C2F67" w:rsidRDefault="00DC4F43" w:rsidP="009C2F67">
      <w:pPr>
        <w:pStyle w:val="friliste2"/>
      </w:pPr>
      <w:r w:rsidRPr="009C2F67">
        <w:t>b)</w:t>
      </w:r>
      <w:r w:rsidRPr="009C2F67">
        <w:tab/>
        <w:t>Opplysningene skal ledsages av følgende metadata:</w:t>
      </w:r>
    </w:p>
    <w:p w14:paraId="7E20737B" w14:textId="77777777" w:rsidR="00DC4F43" w:rsidRPr="009C2F67" w:rsidRDefault="00DC4F43" w:rsidP="009C2F67">
      <w:pPr>
        <w:pStyle w:val="friliste3"/>
      </w:pPr>
      <w:r w:rsidRPr="009C2F67">
        <w:t>i)</w:t>
      </w:r>
      <w:r w:rsidRPr="009C2F67">
        <w:tab/>
        <w:t>Alle navnene på det fondet som opplysningene gjelder.</w:t>
      </w:r>
    </w:p>
    <w:p w14:paraId="3DFB3537" w14:textId="77777777" w:rsidR="00DC4F43" w:rsidRPr="009C2F67" w:rsidRDefault="00DC4F43" w:rsidP="009C2F67">
      <w:pPr>
        <w:pStyle w:val="friliste3"/>
      </w:pPr>
      <w:r w:rsidRPr="009C2F67">
        <w:t>ii)</w:t>
      </w:r>
      <w:r w:rsidRPr="009C2F67">
        <w:tab/>
      </w:r>
      <w:r w:rsidRPr="009C2F67">
        <w:t>Dersom tilgjengelig, fondets identifikator for juridisk person (LEI-kode), som angitt i henhold til artikkel 7 nr. 4 bokstav b) i forordning (EU) 2023/2859.</w:t>
      </w:r>
    </w:p>
    <w:p w14:paraId="69354F60"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3D331242" w14:textId="77777777" w:rsidR="00DC4F43" w:rsidRPr="009C2F67" w:rsidRDefault="00DC4F43" w:rsidP="009C2F67">
      <w:pPr>
        <w:pStyle w:val="friliste3"/>
      </w:pPr>
      <w:r w:rsidRPr="009C2F67">
        <w:lastRenderedPageBreak/>
        <w:t>iv)</w:t>
      </w:r>
      <w:r w:rsidRPr="009C2F67">
        <w:tab/>
        <w:t>En angivelse av om opplysningene inneholder personopplysninger.</w:t>
      </w:r>
    </w:p>
    <w:p w14:paraId="6B503588"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5"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7F228E26" w14:textId="77777777" w:rsidR="00DC4F43" w:rsidRPr="009C2F67" w:rsidRDefault="00DC4F43" w:rsidP="009C2F67">
      <w:pPr>
        <w:pStyle w:val="avsnitt-undertittel"/>
      </w:pPr>
      <w:r w:rsidRPr="009C2F67">
        <w:t>Artikkel 4</w:t>
      </w:r>
    </w:p>
    <w:p w14:paraId="6BB44FCC" w14:textId="77777777" w:rsidR="00DC4F43" w:rsidRPr="009C2F67" w:rsidRDefault="00DC4F43" w:rsidP="009C2F67">
      <w:pPr>
        <w:pStyle w:val="Undertittel"/>
      </w:pPr>
      <w:r w:rsidRPr="009C2F67">
        <w:t>Endring av forordning (EU) nr. 346/2013</w:t>
      </w:r>
    </w:p>
    <w:p w14:paraId="7F663905" w14:textId="77777777" w:rsidR="00DC4F43" w:rsidRPr="009C2F67" w:rsidRDefault="00DC4F43" w:rsidP="009C2F67">
      <w:r w:rsidRPr="009C2F67">
        <w:t>I forordning (EU) nr. 346/2013 skal ny artikkel lyde:</w:t>
      </w:r>
    </w:p>
    <w:p w14:paraId="0FA67506" w14:textId="77777777" w:rsidR="00DC4F43" w:rsidRPr="009C2F67" w:rsidRDefault="00DC4F43" w:rsidP="009C2F67">
      <w:pPr>
        <w:pStyle w:val="blokksit"/>
      </w:pPr>
      <w:r w:rsidRPr="009C2F67">
        <w:t>«</w:t>
      </w:r>
      <w:r w:rsidRPr="009C2F67">
        <w:rPr>
          <w:rStyle w:val="kursiv"/>
        </w:rPr>
        <w:t>Artikkel 18a</w:t>
      </w:r>
    </w:p>
    <w:p w14:paraId="7FE4128F"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6BA8FEAB" w14:textId="77777777" w:rsidR="00DC4F43" w:rsidRPr="009C2F67" w:rsidRDefault="00DC4F43" w:rsidP="009C2F67">
      <w:pPr>
        <w:pStyle w:val="blokksit"/>
      </w:pPr>
      <w:r w:rsidRPr="009C2F67">
        <w:t>Fra 10. januar 2028 skal opplysningene nevnt i artikkel 18 nr. 1 i denne forordningen gjøres tilgjengelige på det felles europeiske tilgangspunktet (ESAP), opprettet ved europaparlaments- og rådsforordning (EU) 2023/2859(*). For dette formålet skal innsamlingsorganet som definert i artikkel 2 nr. 2 i nevnte forordning være ESMA. ESMA skal hente disse opplysningene fra opplysningene som vedkommende myndighet i hjemstaten har gitt i samsvar med artikkel 17 nr. 1 i denne forordningen, med henblikk på opprettel</w:t>
      </w:r>
      <w:r w:rsidRPr="009C2F67">
        <w:t>sen av den sentrale databasen nevnt i artikkel 18 nr. 1 i denne forordningen.</w:t>
      </w:r>
    </w:p>
    <w:p w14:paraId="4D3ED6BD" w14:textId="77777777" w:rsidR="00DC4F43" w:rsidRPr="009C2F67" w:rsidRDefault="00DC4F43" w:rsidP="009C2F67">
      <w:pPr>
        <w:pStyle w:val="blokksit"/>
      </w:pPr>
      <w:r w:rsidRPr="009C2F67">
        <w:t>Disse opplysningene skal oppfylle følgende krav:</w:t>
      </w:r>
    </w:p>
    <w:p w14:paraId="7EC0EACC"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49FC81A7" w14:textId="77777777" w:rsidR="00DC4F43" w:rsidRPr="009C2F67" w:rsidRDefault="00DC4F43" w:rsidP="009C2F67">
      <w:pPr>
        <w:pStyle w:val="friliste2"/>
      </w:pPr>
      <w:r w:rsidRPr="009C2F67">
        <w:t>b)</w:t>
      </w:r>
      <w:r w:rsidRPr="009C2F67">
        <w:tab/>
        <w:t>Opplysningene skal ledsages av følgende metadata:</w:t>
      </w:r>
    </w:p>
    <w:p w14:paraId="7706D315" w14:textId="77777777" w:rsidR="00DC4F43" w:rsidRPr="009C2F67" w:rsidRDefault="00DC4F43" w:rsidP="009C2F67">
      <w:pPr>
        <w:pStyle w:val="friliste3"/>
      </w:pPr>
      <w:r w:rsidRPr="009C2F67">
        <w:t>i)</w:t>
      </w:r>
      <w:r w:rsidRPr="009C2F67">
        <w:tab/>
        <w:t>Alle navnene på det fondet som opplysningene gjelder.</w:t>
      </w:r>
    </w:p>
    <w:p w14:paraId="5BDCD0A7" w14:textId="77777777" w:rsidR="00DC4F43" w:rsidRPr="009C2F67" w:rsidRDefault="00DC4F43" w:rsidP="009C2F67">
      <w:pPr>
        <w:pStyle w:val="friliste3"/>
      </w:pPr>
      <w:r w:rsidRPr="009C2F67">
        <w:t>ii)</w:t>
      </w:r>
      <w:r w:rsidRPr="009C2F67">
        <w:tab/>
        <w:t>Dersom tilgjengelig, fondets identifikator for juridisk person (LEI-kode), som angitt i henhold til artikkel 7 nr. 4 bokstav b) i forordning (EU) 2023/2859.</w:t>
      </w:r>
    </w:p>
    <w:p w14:paraId="413D729B"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6D627946" w14:textId="77777777" w:rsidR="00DC4F43" w:rsidRPr="009C2F67" w:rsidRDefault="00DC4F43" w:rsidP="009C2F67">
      <w:pPr>
        <w:pStyle w:val="friliste3"/>
      </w:pPr>
      <w:r w:rsidRPr="009C2F67">
        <w:t>iv)</w:t>
      </w:r>
      <w:r w:rsidRPr="009C2F67">
        <w:tab/>
        <w:t>En angivelse av om opplysningene inneholder personopplysninger.</w:t>
      </w:r>
    </w:p>
    <w:p w14:paraId="75D371E1"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6"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4BC4C3E4" w14:textId="77777777" w:rsidR="00DC4F43" w:rsidRPr="009C2F67" w:rsidRDefault="00DC4F43" w:rsidP="009C2F67">
      <w:pPr>
        <w:pStyle w:val="avsnitt-undertittel"/>
      </w:pPr>
      <w:r w:rsidRPr="009C2F67">
        <w:t>Artikkel 5</w:t>
      </w:r>
    </w:p>
    <w:p w14:paraId="569BE51B" w14:textId="77777777" w:rsidR="00DC4F43" w:rsidRPr="009C2F67" w:rsidRDefault="00DC4F43" w:rsidP="009C2F67">
      <w:pPr>
        <w:pStyle w:val="Undertittel"/>
      </w:pPr>
      <w:r w:rsidRPr="009C2F67">
        <w:t>Endring av forordning (EU) nr. 575/2013</w:t>
      </w:r>
    </w:p>
    <w:p w14:paraId="35B13080" w14:textId="77777777" w:rsidR="00DC4F43" w:rsidRPr="009C2F67" w:rsidRDefault="00DC4F43" w:rsidP="009C2F67">
      <w:r w:rsidRPr="009C2F67">
        <w:t>I forordning (EU) nr. 575/2013 skal ny artikkel lyde:</w:t>
      </w:r>
    </w:p>
    <w:p w14:paraId="699E635B" w14:textId="77777777" w:rsidR="00DC4F43" w:rsidRPr="009C2F67" w:rsidRDefault="00DC4F43" w:rsidP="009C2F67">
      <w:pPr>
        <w:pStyle w:val="blokksit"/>
      </w:pPr>
      <w:r w:rsidRPr="009C2F67">
        <w:t>«</w:t>
      </w:r>
      <w:r w:rsidRPr="009C2F67">
        <w:rPr>
          <w:rStyle w:val="kursiv"/>
        </w:rPr>
        <w:t>Artikkel 434b</w:t>
      </w:r>
    </w:p>
    <w:p w14:paraId="7C56977C"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20FE72CD" w14:textId="77777777" w:rsidR="00DC4F43" w:rsidRPr="009C2F67" w:rsidRDefault="00DC4F43" w:rsidP="009C2F67">
      <w:pPr>
        <w:pStyle w:val="friliste2"/>
      </w:pPr>
      <w:r w:rsidRPr="009C2F67">
        <w:lastRenderedPageBreak/>
        <w:t>1.</w:t>
      </w:r>
      <w:r w:rsidRPr="009C2F67">
        <w:tab/>
        <w:t>Fra 10. januar 2030 skal institusjonene, når de offentliggjør opplysninger nevnt i åttende del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5C86D499" w14:textId="77777777" w:rsidR="00DC4F43" w:rsidRPr="009C2F67" w:rsidRDefault="00DC4F43" w:rsidP="009C2F67">
      <w:pPr>
        <w:pStyle w:val="Listeavsnitt2"/>
      </w:pPr>
      <w:r w:rsidRPr="009C2F67">
        <w:t>Disse opplysningene skal oppfylle følgende krav:</w:t>
      </w:r>
    </w:p>
    <w:p w14:paraId="3B96DF47"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 eller, dersom unionsretten krever det, i et maskinleselig format som definert i artikkel 2 nr. 4 i den nevnte forordningen.</w:t>
      </w:r>
    </w:p>
    <w:p w14:paraId="26007DA3" w14:textId="77777777" w:rsidR="00DC4F43" w:rsidRPr="009C2F67" w:rsidRDefault="00DC4F43" w:rsidP="009C2F67">
      <w:pPr>
        <w:pStyle w:val="friliste3"/>
      </w:pPr>
      <w:r w:rsidRPr="009C2F67">
        <w:t>b)</w:t>
      </w:r>
      <w:r w:rsidRPr="009C2F67">
        <w:tab/>
        <w:t>Opplysningene skal ledsages av følgende metadata:</w:t>
      </w:r>
    </w:p>
    <w:p w14:paraId="7BE09DB1" w14:textId="77777777" w:rsidR="00DC4F43" w:rsidRPr="009C2F67" w:rsidRDefault="00DC4F43" w:rsidP="009C2F67">
      <w:pPr>
        <w:pStyle w:val="friliste4"/>
      </w:pPr>
      <w:r w:rsidRPr="009C2F67">
        <w:t>i)</w:t>
      </w:r>
      <w:r w:rsidRPr="009C2F67">
        <w:tab/>
        <w:t>Alle navnene på den institusjonen som opplysningene gjelder.</w:t>
      </w:r>
    </w:p>
    <w:p w14:paraId="730E9A71" w14:textId="77777777" w:rsidR="00DC4F43" w:rsidRPr="009C2F67" w:rsidRDefault="00DC4F43" w:rsidP="009C2F67">
      <w:pPr>
        <w:pStyle w:val="friliste4"/>
      </w:pPr>
      <w:r w:rsidRPr="009C2F67">
        <w:t>ii)</w:t>
      </w:r>
      <w:r w:rsidRPr="009C2F67">
        <w:tab/>
        <w:t>Institusjonens identifikator for juridisk person (LEI-kode), som angitt i henhold til artikkel 7 nr. 4 bokstav b) i forordning (EU) 2023/2859.</w:t>
      </w:r>
    </w:p>
    <w:p w14:paraId="1247C6BB" w14:textId="77777777" w:rsidR="00DC4F43" w:rsidRPr="009C2F67" w:rsidRDefault="00DC4F43" w:rsidP="009C2F67">
      <w:pPr>
        <w:pStyle w:val="friliste4"/>
      </w:pPr>
      <w:r w:rsidRPr="009C2F67">
        <w:t>iii)</w:t>
      </w:r>
      <w:r w:rsidRPr="009C2F67">
        <w:tab/>
        <w:t>Institusjonens størrelse etter kategori, som angitt i henhold til artikkel 7 nr. 4 bokstav d) i nevnte forordning.</w:t>
      </w:r>
    </w:p>
    <w:p w14:paraId="669FBA24"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18B4D87D" w14:textId="77777777" w:rsidR="00DC4F43" w:rsidRPr="009C2F67" w:rsidRDefault="00DC4F43" w:rsidP="009C2F67">
      <w:pPr>
        <w:pStyle w:val="friliste4"/>
      </w:pPr>
      <w:r w:rsidRPr="009C2F67">
        <w:t>v)</w:t>
      </w:r>
      <w:r w:rsidRPr="009C2F67">
        <w:tab/>
        <w:t>En angivelse av om opplysningene inneholder personopplysninger.</w:t>
      </w:r>
    </w:p>
    <w:p w14:paraId="6CE1EBFB" w14:textId="77777777" w:rsidR="00DC4F43" w:rsidRPr="009C2F67" w:rsidRDefault="00DC4F43" w:rsidP="009C2F67">
      <w:pPr>
        <w:pStyle w:val="friliste2"/>
      </w:pPr>
      <w:r w:rsidRPr="009C2F67">
        <w:t>2.</w:t>
      </w:r>
      <w:r w:rsidRPr="009C2F67">
        <w:tab/>
        <w:t>Med henblikk på nr. 1 bokstav b) ii) skal institusjoner anskaffe en identifikator for juridisk person (LEI-kode).</w:t>
      </w:r>
    </w:p>
    <w:p w14:paraId="3226DB58"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EBA.</w:t>
      </w:r>
    </w:p>
    <w:p w14:paraId="17B98CD2" w14:textId="77777777" w:rsidR="00DC4F43" w:rsidRPr="009C2F67" w:rsidRDefault="00DC4F43" w:rsidP="009C2F67">
      <w:pPr>
        <w:pStyle w:val="friliste2"/>
      </w:pPr>
      <w:r w:rsidRPr="009C2F67">
        <w:t>4.</w:t>
      </w:r>
      <w:r w:rsidRPr="009C2F67">
        <w:tab/>
        <w:t>For å sikre effektiv innsamling og forvaltning av opplysninger som oversendes i samsvar med nr. 1, skal EBA utarbeide utkast til tekniske gjennomføringsstandarder for å fastsette følgende:</w:t>
      </w:r>
    </w:p>
    <w:p w14:paraId="445C2390" w14:textId="77777777" w:rsidR="00DC4F43" w:rsidRPr="009C2F67" w:rsidRDefault="00DC4F43" w:rsidP="009C2F67">
      <w:pPr>
        <w:pStyle w:val="friliste3"/>
      </w:pPr>
      <w:r w:rsidRPr="009C2F67">
        <w:t>a)</w:t>
      </w:r>
      <w:r w:rsidRPr="009C2F67">
        <w:tab/>
        <w:t>Eventuelle andre metadata som skal ledsage opplysningene.</w:t>
      </w:r>
    </w:p>
    <w:p w14:paraId="1DCD2BE6" w14:textId="77777777" w:rsidR="00DC4F43" w:rsidRPr="009C2F67" w:rsidRDefault="00DC4F43" w:rsidP="009C2F67">
      <w:pPr>
        <w:pStyle w:val="friliste3"/>
      </w:pPr>
      <w:r w:rsidRPr="009C2F67">
        <w:t>b)</w:t>
      </w:r>
      <w:r w:rsidRPr="009C2F67">
        <w:tab/>
        <w:t>Struktureringen av data som inngår i opplysningene.</w:t>
      </w:r>
    </w:p>
    <w:p w14:paraId="6319CF33"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702EBDA7" w14:textId="77777777" w:rsidR="00DC4F43" w:rsidRPr="009C2F67" w:rsidRDefault="00DC4F43" w:rsidP="009C2F67">
      <w:pPr>
        <w:pStyle w:val="Listeavsnitt2"/>
      </w:pPr>
      <w:r w:rsidRPr="009C2F67">
        <w:t>Med hensyn til bokstav c) skal EBA vurdere fordeler og ulemper ved ulike maskinleselige formater og utføre hensiktsmessige feltstudier.</w:t>
      </w:r>
    </w:p>
    <w:p w14:paraId="4C2E9F9C" w14:textId="77777777" w:rsidR="00DC4F43" w:rsidRPr="009C2F67" w:rsidRDefault="00DC4F43" w:rsidP="009C2F67">
      <w:pPr>
        <w:pStyle w:val="Listeavsnitt2"/>
      </w:pPr>
      <w:r w:rsidRPr="009C2F67">
        <w:t>EBA skal framlegge disse utkastene til tekniske gjennomføringsstandarder for Kommisjonen.</w:t>
      </w:r>
    </w:p>
    <w:p w14:paraId="33AE0BE6"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w:t>
      </w:r>
    </w:p>
    <w:p w14:paraId="370B436F" w14:textId="77777777" w:rsidR="00DC4F43" w:rsidRPr="009C2F67" w:rsidRDefault="00DC4F43" w:rsidP="009C2F67">
      <w:pPr>
        <w:pStyle w:val="friliste2"/>
      </w:pPr>
      <w:r w:rsidRPr="009C2F67">
        <w:t>5.</w:t>
      </w:r>
      <w:r w:rsidRPr="009C2F67">
        <w:tab/>
        <w:t>Dersom det er nød</w:t>
      </w:r>
      <w:r w:rsidRPr="009C2F67">
        <w:t>vendig, skal EBA vedta retningslinjer for å sikre at metadata som oversendes i samsvar med nr. 4 første ledd bokstav a), er korrekte.</w:t>
      </w:r>
    </w:p>
    <w:p w14:paraId="4626BABD"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7"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56D6AE17" w14:textId="77777777" w:rsidR="00DC4F43" w:rsidRPr="009C2F67" w:rsidRDefault="00DC4F43" w:rsidP="009C2F67">
      <w:pPr>
        <w:pStyle w:val="avsnitt-undertittel"/>
      </w:pPr>
      <w:r w:rsidRPr="009C2F67">
        <w:lastRenderedPageBreak/>
        <w:t>Artikkel 6</w:t>
      </w:r>
    </w:p>
    <w:p w14:paraId="04E18280" w14:textId="77777777" w:rsidR="00DC4F43" w:rsidRPr="009C2F67" w:rsidRDefault="00DC4F43" w:rsidP="009C2F67">
      <w:pPr>
        <w:pStyle w:val="Undertittel"/>
      </w:pPr>
      <w:r w:rsidRPr="009C2F67">
        <w:t>Endring av forordning (EU) nr. 537/2014</w:t>
      </w:r>
    </w:p>
    <w:p w14:paraId="5A580951" w14:textId="77777777" w:rsidR="00DC4F43" w:rsidRPr="009C2F67" w:rsidRDefault="00DC4F43" w:rsidP="009C2F67">
      <w:r w:rsidRPr="009C2F67">
        <w:t>I forordning (EU) nr. 537/2014 skal ny artikkel lyde:</w:t>
      </w:r>
    </w:p>
    <w:p w14:paraId="7E6A57B1" w14:textId="77777777" w:rsidR="00DC4F43" w:rsidRPr="009C2F67" w:rsidRDefault="00DC4F43" w:rsidP="009C2F67">
      <w:pPr>
        <w:pStyle w:val="blokksit"/>
      </w:pPr>
      <w:r w:rsidRPr="009C2F67">
        <w:t>«</w:t>
      </w:r>
      <w:r w:rsidRPr="009C2F67">
        <w:rPr>
          <w:rStyle w:val="kursiv"/>
        </w:rPr>
        <w:t>Artikkel 13a</w:t>
      </w:r>
    </w:p>
    <w:p w14:paraId="50B31763"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01951500" w14:textId="77777777" w:rsidR="00DC4F43" w:rsidRPr="009C2F67" w:rsidRDefault="00DC4F43" w:rsidP="009C2F67">
      <w:pPr>
        <w:pStyle w:val="friliste2"/>
      </w:pPr>
      <w:r w:rsidRPr="009C2F67">
        <w:t>1.</w:t>
      </w:r>
      <w:r w:rsidRPr="009C2F67">
        <w:tab/>
        <w:t>Fra 10. januar 2030 skal revisoren eller revisjonsselskapet, når den eller det offentliggjør opplysninger nevnt i artikkel 13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4F5340EB" w14:textId="77777777" w:rsidR="00DC4F43" w:rsidRPr="009C2F67" w:rsidRDefault="00DC4F43" w:rsidP="009C2F67">
      <w:pPr>
        <w:pStyle w:val="Listeavsnitt2"/>
      </w:pPr>
      <w:r w:rsidRPr="009C2F67">
        <w:t>Disse opplysningene skal oppfylle følgende krav:</w:t>
      </w:r>
    </w:p>
    <w:p w14:paraId="47EE5FBF"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1EDC08AB" w14:textId="77777777" w:rsidR="00DC4F43" w:rsidRPr="009C2F67" w:rsidRDefault="00DC4F43" w:rsidP="009C2F67">
      <w:pPr>
        <w:pStyle w:val="friliste3"/>
      </w:pPr>
      <w:r w:rsidRPr="009C2F67">
        <w:t>b)</w:t>
      </w:r>
      <w:r w:rsidRPr="009C2F67">
        <w:tab/>
        <w:t>Opplysningene skal ledsages av følgende metadata:</w:t>
      </w:r>
    </w:p>
    <w:p w14:paraId="7A453945" w14:textId="77777777" w:rsidR="00DC4F43" w:rsidRPr="009C2F67" w:rsidRDefault="00DC4F43" w:rsidP="009C2F67">
      <w:pPr>
        <w:pStyle w:val="friliste4"/>
      </w:pPr>
      <w:r w:rsidRPr="009C2F67">
        <w:t>i)</w:t>
      </w:r>
      <w:r w:rsidRPr="009C2F67">
        <w:tab/>
        <w:t>Alle navnene på den revisoren eller det revisjonsselskapet som opplysningene gjelder.</w:t>
      </w:r>
    </w:p>
    <w:p w14:paraId="4CB31243" w14:textId="77777777" w:rsidR="00DC4F43" w:rsidRPr="009C2F67" w:rsidRDefault="00DC4F43" w:rsidP="009C2F67">
      <w:pPr>
        <w:pStyle w:val="friliste4"/>
      </w:pPr>
      <w:r w:rsidRPr="009C2F67">
        <w:t>ii)</w:t>
      </w:r>
      <w:r w:rsidRPr="009C2F67">
        <w:tab/>
        <w:t>For juridiske personer, revisjonsselskapets identifikator for juridisk person (LEI-kode), som angitt i henhold til artikkel 7 nr. 4 bokstav b) i forordning (EU) 2023/2859.</w:t>
      </w:r>
    </w:p>
    <w:p w14:paraId="0CD07A78" w14:textId="77777777" w:rsidR="00DC4F43" w:rsidRPr="009C2F67" w:rsidRDefault="00DC4F43" w:rsidP="009C2F67">
      <w:pPr>
        <w:pStyle w:val="friliste4"/>
      </w:pPr>
      <w:r w:rsidRPr="009C2F67">
        <w:t>iii)</w:t>
      </w:r>
      <w:r w:rsidRPr="009C2F67">
        <w:tab/>
        <w:t>For juridiske personer, revisjonsselskapets størrelse etter kategori, som angitt i henhold til artikkel 7 nr. 4 bokstav d) i nevnte forordning.</w:t>
      </w:r>
    </w:p>
    <w:p w14:paraId="34F7172D"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0640DB10" w14:textId="77777777" w:rsidR="00DC4F43" w:rsidRPr="009C2F67" w:rsidRDefault="00DC4F43" w:rsidP="009C2F67">
      <w:pPr>
        <w:pStyle w:val="friliste4"/>
      </w:pPr>
      <w:r w:rsidRPr="009C2F67">
        <w:t>v)</w:t>
      </w:r>
      <w:r w:rsidRPr="009C2F67">
        <w:tab/>
        <w:t>En angivelse av om opplysningene inneholder personopplysninger.</w:t>
      </w:r>
    </w:p>
    <w:p w14:paraId="0120B3C2" w14:textId="77777777" w:rsidR="00DC4F43" w:rsidRPr="009C2F67" w:rsidRDefault="00DC4F43" w:rsidP="009C2F67">
      <w:pPr>
        <w:pStyle w:val="friliste2"/>
      </w:pPr>
      <w:r w:rsidRPr="009C2F67">
        <w:t>2.</w:t>
      </w:r>
      <w:r w:rsidRPr="009C2F67">
        <w:tab/>
        <w:t>Med henblikk på nr. 1 bokstav b) ii) skal revisjonsselskaper som er juridiske personer, anskaffe en identifikator for juridisk person (LEI-kode).</w:t>
      </w:r>
    </w:p>
    <w:p w14:paraId="5E9CBCC4"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3E029A40" w14:textId="77777777" w:rsidR="00DC4F43" w:rsidRPr="009C2F67" w:rsidRDefault="00DC4F43" w:rsidP="009C2F67">
      <w:pPr>
        <w:pStyle w:val="friliste2"/>
      </w:pPr>
      <w:r w:rsidRPr="009C2F67">
        <w:t>4.</w:t>
      </w:r>
      <w:r w:rsidRPr="009C2F67">
        <w:tab/>
        <w:t>For å sikre effektiv innsamling og forvaltning av opplysninger som oversendes i samsvar med nr. 1, gis Kommisjonen, etter samråd med CEAOB, gjennomføringsmyndighet til å fastsette følgende:</w:t>
      </w:r>
    </w:p>
    <w:p w14:paraId="04E44F89" w14:textId="77777777" w:rsidR="00DC4F43" w:rsidRPr="009C2F67" w:rsidRDefault="00DC4F43" w:rsidP="009C2F67">
      <w:pPr>
        <w:pStyle w:val="friliste3"/>
      </w:pPr>
      <w:r w:rsidRPr="009C2F67">
        <w:t>a)</w:t>
      </w:r>
      <w:r w:rsidRPr="009C2F67">
        <w:tab/>
        <w:t>Eventuelle andre metadata som skal ledsage opplysningene.</w:t>
      </w:r>
    </w:p>
    <w:p w14:paraId="45CBFCC8" w14:textId="77777777" w:rsidR="00DC4F43" w:rsidRPr="009C2F67" w:rsidRDefault="00DC4F43" w:rsidP="009C2F67">
      <w:pPr>
        <w:pStyle w:val="friliste3"/>
      </w:pPr>
      <w:r w:rsidRPr="009C2F67">
        <w:t>b)</w:t>
      </w:r>
      <w:r w:rsidRPr="009C2F67">
        <w:tab/>
        <w:t>Struktureringen av data som inngår i opplysningene.</w:t>
      </w:r>
    </w:p>
    <w:p w14:paraId="3DAD5F78" w14:textId="77777777" w:rsidR="00DC4F43" w:rsidRPr="009C2F67" w:rsidRDefault="00DC4F43" w:rsidP="009C2F67">
      <w:pPr>
        <w:pStyle w:val="friliste3"/>
      </w:pPr>
      <w:r w:rsidRPr="009C2F67">
        <w:t>c)</w:t>
      </w:r>
      <w:r w:rsidRPr="009C2F67">
        <w:tab/>
      </w:r>
      <w:r w:rsidRPr="009C2F67">
        <w:t>For hvilke opplysninger det kreves et maskinleselig format, og i så fall hvilket maskinleselig format som skal brukes.</w:t>
      </w:r>
    </w:p>
    <w:p w14:paraId="3F345E21" w14:textId="77777777" w:rsidR="00DC4F43" w:rsidRPr="009C2F67" w:rsidRDefault="00DC4F43" w:rsidP="009C2F67">
      <w:pPr>
        <w:pStyle w:val="Listeavsnitt2"/>
      </w:pPr>
      <w:r w:rsidRPr="009C2F67">
        <w:t>Med hensyn til bokstav c) skal Kommisjonen vurdere fordeler og ulemper ved ulike maskinleselige formater og utføre hensiktsmessige feltstudier.</w:t>
      </w:r>
    </w:p>
    <w:p w14:paraId="570BE22B" w14:textId="77777777" w:rsidR="00DC4F43" w:rsidRPr="009C2F67" w:rsidRDefault="00DC4F43" w:rsidP="009C2F67">
      <w:pPr>
        <w:pStyle w:val="blokksit"/>
      </w:pPr>
      <w:r w:rsidRPr="009C2F67">
        <w:t>(*)</w:t>
      </w:r>
      <w:r w:rsidRPr="009C2F67">
        <w:tab/>
        <w:t>Europaparlaments- og rådsforordning (EU) 2023/2859 av 13. desember 2023 om opprettelse av et felles europeisk tilgangspunkt som gir sentralisert tilgang til offentlig tilgjengelig informa</w:t>
      </w:r>
      <w:r w:rsidRPr="009C2F67">
        <w:lastRenderedPageBreak/>
        <w:t xml:space="preserve">sjon med relevans for finansielle tjenester, kapitalmarkeder og bærekraft (EUT L, 2023/2859, 20.12.2023, ELI: </w:t>
      </w:r>
      <w:r w:rsidRPr="009C2F67">
        <w:rPr>
          <w:rStyle w:val="Hyperkobling"/>
        </w:rPr>
        <w:t>h</w:t>
      </w:r>
      <w:hyperlink r:id="rId28"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7DF05EB7" w14:textId="77777777" w:rsidR="00DC4F43" w:rsidRPr="009C2F67" w:rsidRDefault="00DC4F43" w:rsidP="009C2F67">
      <w:pPr>
        <w:pStyle w:val="avsnitt-undertittel"/>
      </w:pPr>
      <w:r w:rsidRPr="009C2F67">
        <w:t>Artikkel 7</w:t>
      </w:r>
    </w:p>
    <w:p w14:paraId="096E7D2F" w14:textId="77777777" w:rsidR="00DC4F43" w:rsidRPr="009C2F67" w:rsidRDefault="00DC4F43" w:rsidP="009C2F67">
      <w:pPr>
        <w:pStyle w:val="Undertittel"/>
      </w:pPr>
      <w:r w:rsidRPr="009C2F67">
        <w:t>Endring av forordning (EU) nr. 596/2014</w:t>
      </w:r>
    </w:p>
    <w:p w14:paraId="6EC51A5C" w14:textId="77777777" w:rsidR="00DC4F43" w:rsidRPr="009C2F67" w:rsidRDefault="00DC4F43" w:rsidP="009C2F67">
      <w:r w:rsidRPr="009C2F67">
        <w:t>I forordning (EU) nr. 596/2014 skal ny artikkel lyde:</w:t>
      </w:r>
    </w:p>
    <w:p w14:paraId="1A9134A9" w14:textId="77777777" w:rsidR="00DC4F43" w:rsidRPr="009C2F67" w:rsidRDefault="00DC4F43" w:rsidP="009C2F67">
      <w:pPr>
        <w:pStyle w:val="blokksit"/>
      </w:pPr>
      <w:r w:rsidRPr="009C2F67">
        <w:t>«</w:t>
      </w:r>
      <w:r w:rsidRPr="009C2F67">
        <w:rPr>
          <w:rStyle w:val="kursiv"/>
        </w:rPr>
        <w:t>Artikkel 21a</w:t>
      </w:r>
    </w:p>
    <w:p w14:paraId="4F9DE6F9"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77B2C568" w14:textId="77777777" w:rsidR="00DC4F43" w:rsidRPr="009C2F67" w:rsidRDefault="00DC4F43" w:rsidP="009C2F67">
      <w:pPr>
        <w:pStyle w:val="friliste2"/>
      </w:pPr>
      <w:r w:rsidRPr="009C2F67">
        <w:t>1.</w:t>
      </w:r>
      <w:r w:rsidRPr="009C2F67">
        <w:tab/>
        <w:t>Fra 10. januar 2028 skal utstederen eller deltakeren på utslippskvotemarkedet, når den offentliggjør opplysninger nevnt i artikkel 17 nr. 1 og 2 og artikkel 19 nr. 3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204C16A7" w14:textId="77777777" w:rsidR="00DC4F43" w:rsidRPr="009C2F67" w:rsidRDefault="00DC4F43" w:rsidP="009C2F67">
      <w:pPr>
        <w:pStyle w:val="Listeavsnitt2"/>
      </w:pPr>
      <w:r w:rsidRPr="009C2F67">
        <w:t>Disse opplysningene skal oppfylle følgende krav:</w:t>
      </w:r>
    </w:p>
    <w:p w14:paraId="220DBF7D" w14:textId="77777777" w:rsidR="00DC4F43" w:rsidRPr="009C2F67" w:rsidRDefault="00DC4F43" w:rsidP="009C2F67">
      <w:pPr>
        <w:pStyle w:val="friliste3"/>
      </w:pPr>
      <w:r w:rsidRPr="009C2F67">
        <w:t>a)</w:t>
      </w:r>
      <w:r w:rsidRPr="009C2F67">
        <w:tab/>
        <w:t>Opplysningene skal oversendes i et format som tillater d</w:t>
      </w:r>
      <w:r w:rsidRPr="009C2F67">
        <w:t>atauttrekking, som definert i artikkel 2 nr. 3 i forordning (EU) 2023/2859, eller, dersom unionsretten krever det, i et maskinleselig format som definert i artikkel 2 nr. 4 i den nevnte forordningen.</w:t>
      </w:r>
    </w:p>
    <w:p w14:paraId="0477E871" w14:textId="77777777" w:rsidR="00DC4F43" w:rsidRPr="009C2F67" w:rsidRDefault="00DC4F43" w:rsidP="009C2F67">
      <w:pPr>
        <w:pStyle w:val="friliste3"/>
      </w:pPr>
      <w:r w:rsidRPr="009C2F67">
        <w:t>b)</w:t>
      </w:r>
      <w:r w:rsidRPr="009C2F67">
        <w:tab/>
        <w:t>Opplysningene skal ledsages av følgende metadata:</w:t>
      </w:r>
    </w:p>
    <w:p w14:paraId="071CFC37" w14:textId="77777777" w:rsidR="00DC4F43" w:rsidRPr="009C2F67" w:rsidRDefault="00DC4F43" w:rsidP="009C2F67">
      <w:pPr>
        <w:pStyle w:val="friliste4"/>
      </w:pPr>
      <w:r w:rsidRPr="009C2F67">
        <w:t>i)</w:t>
      </w:r>
      <w:r w:rsidRPr="009C2F67">
        <w:tab/>
        <w:t>Alle navnene på den utstederen eller den deltakeren på utslippskvotemarkedet som opplysningene gjelder.</w:t>
      </w:r>
    </w:p>
    <w:p w14:paraId="7E047031" w14:textId="77777777" w:rsidR="00DC4F43" w:rsidRPr="009C2F67" w:rsidRDefault="00DC4F43" w:rsidP="009C2F67">
      <w:pPr>
        <w:pStyle w:val="friliste4"/>
      </w:pPr>
      <w:r w:rsidRPr="009C2F67">
        <w:t>ii)</w:t>
      </w:r>
      <w:r w:rsidRPr="009C2F67">
        <w:tab/>
        <w:t>Identifikatoren for juridisk person (LEI-kode) som er tildelt utstederen eller deltakeren på utslippskvotemarkedet som er en juridisk person, som angitt i henhold til artikkel 7 nr. 4 bokstav b) i forordning (EU) 2023/2859.</w:t>
      </w:r>
    </w:p>
    <w:p w14:paraId="0B50FA12" w14:textId="77777777" w:rsidR="00DC4F43" w:rsidRPr="009C2F67" w:rsidRDefault="00DC4F43" w:rsidP="009C2F67">
      <w:pPr>
        <w:pStyle w:val="friliste4"/>
      </w:pPr>
      <w:r w:rsidRPr="009C2F67">
        <w:t>iii)</w:t>
      </w:r>
      <w:r w:rsidRPr="009C2F67">
        <w:tab/>
        <w:t>Størrelsen etter kategori for utstederen eller deltakeren på</w:t>
      </w:r>
      <w:r w:rsidRPr="009C2F67">
        <w:t xml:space="preserve"> utslippskvotemarkedet som er en juridisk person, som angitt i henhold til artikkel 7 nr. 4 bokstav d) i nevnte forordning.</w:t>
      </w:r>
    </w:p>
    <w:p w14:paraId="3C96382A"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69F582DD" w14:textId="77777777" w:rsidR="00DC4F43" w:rsidRPr="009C2F67" w:rsidRDefault="00DC4F43" w:rsidP="009C2F67">
      <w:pPr>
        <w:pStyle w:val="friliste4"/>
      </w:pPr>
      <w:r w:rsidRPr="009C2F67">
        <w:t>v)</w:t>
      </w:r>
      <w:r w:rsidRPr="009C2F67">
        <w:tab/>
        <w:t>En angivelse av om opplysningene inneholder personopplysninger.</w:t>
      </w:r>
    </w:p>
    <w:p w14:paraId="0AAA4FCD" w14:textId="77777777" w:rsidR="00DC4F43" w:rsidRPr="009C2F67" w:rsidRDefault="00DC4F43" w:rsidP="009C2F67">
      <w:pPr>
        <w:pStyle w:val="friliste2"/>
      </w:pPr>
      <w:r w:rsidRPr="009C2F67">
        <w:t>2.</w:t>
      </w:r>
      <w:r w:rsidRPr="009C2F67">
        <w:tab/>
        <w:t>Med henblikk på nr. 1 bokstav b) ii) skal utstedere og deltakere på utslippskvotemarkedet som er juridiske personer, anskaffe en identifikator for juridisk person (LEI-kode).</w:t>
      </w:r>
    </w:p>
    <w:p w14:paraId="42C41415" w14:textId="77777777" w:rsidR="00DC4F43" w:rsidRPr="009C2F67" w:rsidRDefault="00DC4F43" w:rsidP="009C2F67">
      <w:pPr>
        <w:pStyle w:val="friliste2"/>
      </w:pPr>
      <w:r w:rsidRPr="009C2F67">
        <w:t>3.</w:t>
      </w:r>
      <w:r w:rsidRPr="009C2F67">
        <w:tab/>
        <w:t>Senest 9. januar 2028 skal medlemsstatene, med henblikk på å gjøre opplysningene nevnt i nr. 1 i denne artikkelen tilgjengelige på ESAP, utpeke minst ett innsamlingsorgan som definert i artikkel 2 nr. 2 i forordning (EU) 2023/2859 og underrette ESMA om dette.</w:t>
      </w:r>
    </w:p>
    <w:p w14:paraId="774354B3" w14:textId="77777777" w:rsidR="00DC4F43" w:rsidRPr="009C2F67" w:rsidRDefault="00DC4F43" w:rsidP="009C2F67">
      <w:pPr>
        <w:pStyle w:val="friliste2"/>
      </w:pPr>
      <w:r w:rsidRPr="009C2F67">
        <w:t>4.</w:t>
      </w:r>
      <w:r w:rsidRPr="009C2F67">
        <w:tab/>
        <w:t>Fra 10. januar 2028 skal innsamlingsorganet som definert i artikkel 2 nr. 2 i forordning (EU) 2023/2859 være vedkommende myndighet dersom nasjonal lovgivning fastsetter at en vedkommende myndighet selv har tillatelse til å offentliggjøre opplysningene nevnt i artikkel 19 nr. 3 i denne forordningen med henblikk på å gjøre disse opplysningene tilgjengelige på ESAP.</w:t>
      </w:r>
    </w:p>
    <w:p w14:paraId="6D154685" w14:textId="77777777" w:rsidR="00DC4F43" w:rsidRPr="009C2F67" w:rsidRDefault="00DC4F43" w:rsidP="009C2F67">
      <w:pPr>
        <w:pStyle w:val="friliste2"/>
      </w:pPr>
      <w:r w:rsidRPr="009C2F67">
        <w:lastRenderedPageBreak/>
        <w:t>5.</w:t>
      </w:r>
      <w:r w:rsidRPr="009C2F67">
        <w:tab/>
        <w:t>Fra 10. januar 2028 skal opplysningene nevnt i artikkel 34 nr. 1 i denne forordningen gjøres tilgjengelige på ESAP. For dette formålet skal innsamlingsorganet som definert i artikkel 2 nr. 2 i forordning (EU) 2023/2859 være vedkommende myndighet.</w:t>
      </w:r>
    </w:p>
    <w:p w14:paraId="643F40F1" w14:textId="77777777" w:rsidR="00DC4F43" w:rsidRPr="009C2F67" w:rsidRDefault="00DC4F43" w:rsidP="009C2F67">
      <w:pPr>
        <w:pStyle w:val="Listeavsnitt2"/>
      </w:pPr>
      <w:r w:rsidRPr="009C2F67">
        <w:t>Disse opplysningene skal oppfylle følgende krav:</w:t>
      </w:r>
    </w:p>
    <w:p w14:paraId="69AB5BA7"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6DE80A67" w14:textId="77777777" w:rsidR="00DC4F43" w:rsidRPr="009C2F67" w:rsidRDefault="00DC4F43" w:rsidP="009C2F67">
      <w:pPr>
        <w:pStyle w:val="friliste3"/>
      </w:pPr>
      <w:r w:rsidRPr="009C2F67">
        <w:t>b)</w:t>
      </w:r>
      <w:r w:rsidRPr="009C2F67">
        <w:tab/>
        <w:t>Opplysningene skal ledsages av følgende metadata:</w:t>
      </w:r>
    </w:p>
    <w:p w14:paraId="79E41178" w14:textId="77777777" w:rsidR="00DC4F43" w:rsidRPr="009C2F67" w:rsidRDefault="00DC4F43" w:rsidP="009C2F67">
      <w:pPr>
        <w:pStyle w:val="friliste4"/>
      </w:pPr>
      <w:r w:rsidRPr="009C2F67">
        <w:t>i)</w:t>
      </w:r>
      <w:r w:rsidRPr="009C2F67">
        <w:tab/>
        <w:t>Alle navnene på den utstederen som opplysningene gjelder.</w:t>
      </w:r>
    </w:p>
    <w:p w14:paraId="3D7F12C5" w14:textId="77777777" w:rsidR="00DC4F43" w:rsidRPr="009C2F67" w:rsidRDefault="00DC4F43" w:rsidP="009C2F67">
      <w:pPr>
        <w:pStyle w:val="friliste4"/>
      </w:pPr>
      <w:r w:rsidRPr="009C2F67">
        <w:t>ii)</w:t>
      </w:r>
      <w:r w:rsidRPr="009C2F67">
        <w:tab/>
        <w:t>Dersom tilgjengelig, utstederens identifikator for juridisk person (LEI-kode), som angitt i henhold til artikkel 7 nr. 4 bokstav b) i forordning (EU) 2023/2859.</w:t>
      </w:r>
    </w:p>
    <w:p w14:paraId="4EFFD1E1"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47237510" w14:textId="77777777" w:rsidR="00DC4F43" w:rsidRPr="009C2F67" w:rsidRDefault="00DC4F43" w:rsidP="009C2F67">
      <w:pPr>
        <w:pStyle w:val="friliste4"/>
      </w:pPr>
      <w:r w:rsidRPr="009C2F67">
        <w:t>iv)</w:t>
      </w:r>
      <w:r w:rsidRPr="009C2F67">
        <w:tab/>
        <w:t>En angivelse av om opplysningene inneholder personopplysninger.</w:t>
      </w:r>
    </w:p>
    <w:p w14:paraId="364EB5DD" w14:textId="77777777" w:rsidR="00DC4F43" w:rsidRPr="009C2F67" w:rsidRDefault="00DC4F43" w:rsidP="009C2F67">
      <w:pPr>
        <w:pStyle w:val="friliste2"/>
      </w:pPr>
      <w:r w:rsidRPr="009C2F67">
        <w:t>6.</w:t>
      </w:r>
      <w:r w:rsidRPr="009C2F67">
        <w:tab/>
        <w:t>For å sikre effektiv innsamling og forvaltning av opplysninger som oversendes i samsvar med nr. 1, skal ESMA utarbeide utkast til tekniske gjennomføringsstandarder for å fastsette følgende:</w:t>
      </w:r>
    </w:p>
    <w:p w14:paraId="04A3AAF7" w14:textId="77777777" w:rsidR="00DC4F43" w:rsidRPr="009C2F67" w:rsidRDefault="00DC4F43" w:rsidP="009C2F67">
      <w:pPr>
        <w:pStyle w:val="friliste3"/>
      </w:pPr>
      <w:r w:rsidRPr="009C2F67">
        <w:t>a)</w:t>
      </w:r>
      <w:r w:rsidRPr="009C2F67">
        <w:tab/>
        <w:t>Eventuelle andre metadata som skal ledsage opplysningene.</w:t>
      </w:r>
    </w:p>
    <w:p w14:paraId="15E28ABE" w14:textId="77777777" w:rsidR="00DC4F43" w:rsidRPr="009C2F67" w:rsidRDefault="00DC4F43" w:rsidP="009C2F67">
      <w:pPr>
        <w:pStyle w:val="friliste3"/>
      </w:pPr>
      <w:r w:rsidRPr="009C2F67">
        <w:t>b)</w:t>
      </w:r>
      <w:r w:rsidRPr="009C2F67">
        <w:tab/>
        <w:t>Struktureringen av data som inngår i opplysningene.</w:t>
      </w:r>
    </w:p>
    <w:p w14:paraId="2EF159AA"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7C09A2E6"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18BB5116" w14:textId="77777777" w:rsidR="00DC4F43" w:rsidRPr="009C2F67" w:rsidRDefault="00DC4F43" w:rsidP="009C2F67">
      <w:pPr>
        <w:pStyle w:val="Listeavsnitt2"/>
      </w:pPr>
      <w:r w:rsidRPr="009C2F67">
        <w:t>ESMA skal framlegge disse utkastene til tekniske gjennomføringsstandarder for Kommisjonen.</w:t>
      </w:r>
    </w:p>
    <w:p w14:paraId="65227276" w14:textId="77777777" w:rsidR="00DC4F43" w:rsidRPr="009C2F67" w:rsidRDefault="00DC4F43" w:rsidP="009C2F67">
      <w:pPr>
        <w:pStyle w:val="Listeavsnitt2"/>
      </w:pPr>
      <w:r w:rsidRPr="009C2F67">
        <w:t>Kommisjonen gis myndighet til å vedta de tekniske gjennomføringsstandardene nevnt i før</w:t>
      </w:r>
      <w:r w:rsidRPr="009C2F67">
        <w:t>ste ledd i dette nummeret i samsvar med artikkel 15 i forordning (EU) nr. 1095/2010.</w:t>
      </w:r>
    </w:p>
    <w:p w14:paraId="758DFEEB" w14:textId="77777777" w:rsidR="00DC4F43" w:rsidRPr="009C2F67" w:rsidRDefault="00DC4F43" w:rsidP="009C2F67">
      <w:pPr>
        <w:pStyle w:val="friliste2"/>
      </w:pPr>
      <w:r w:rsidRPr="009C2F67">
        <w:t>7.</w:t>
      </w:r>
      <w:r w:rsidRPr="009C2F67">
        <w:tab/>
        <w:t>Dersom det er nødvendig, skal ESMA vedta retningslinjer for å sikre at metadata som oversendes i samsvar med nr. 6 første ledd bokstav a), er korrekte.</w:t>
      </w:r>
    </w:p>
    <w:p w14:paraId="63796658"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29"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43582A3E" w14:textId="77777777" w:rsidR="00DC4F43" w:rsidRPr="009C2F67" w:rsidRDefault="00DC4F43" w:rsidP="009C2F67">
      <w:pPr>
        <w:pStyle w:val="avsnitt-undertittel"/>
      </w:pPr>
      <w:r w:rsidRPr="009C2F67">
        <w:t>Artikkel 8</w:t>
      </w:r>
    </w:p>
    <w:p w14:paraId="2859520F" w14:textId="77777777" w:rsidR="00DC4F43" w:rsidRPr="009C2F67" w:rsidRDefault="00DC4F43" w:rsidP="009C2F67">
      <w:pPr>
        <w:pStyle w:val="Undertittel"/>
      </w:pPr>
      <w:r w:rsidRPr="009C2F67">
        <w:t>Endring av forordning (EU) nr. 600/2014</w:t>
      </w:r>
    </w:p>
    <w:p w14:paraId="05ADD282" w14:textId="77777777" w:rsidR="00DC4F43" w:rsidRPr="009C2F67" w:rsidRDefault="00DC4F43" w:rsidP="009C2F67">
      <w:r w:rsidRPr="009C2F67">
        <w:t>I forordning (EU) nr. 600/2014 skal ny artikkel lyde:</w:t>
      </w:r>
    </w:p>
    <w:p w14:paraId="78717C85" w14:textId="77777777" w:rsidR="00DC4F43" w:rsidRPr="009C2F67" w:rsidRDefault="00DC4F43" w:rsidP="009C2F67">
      <w:pPr>
        <w:pStyle w:val="blokksit"/>
      </w:pPr>
      <w:r w:rsidRPr="009C2F67">
        <w:t>«</w:t>
      </w:r>
      <w:r w:rsidRPr="009C2F67">
        <w:rPr>
          <w:rStyle w:val="kursiv"/>
        </w:rPr>
        <w:t>Artikkel 23a</w:t>
      </w:r>
    </w:p>
    <w:p w14:paraId="34C2FC78"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375C4EB4" w14:textId="77777777" w:rsidR="00DC4F43" w:rsidRPr="009C2F67" w:rsidRDefault="00DC4F43" w:rsidP="009C2F67">
      <w:pPr>
        <w:pStyle w:val="blokksit"/>
      </w:pPr>
      <w:r w:rsidRPr="009C2F67">
        <w:t xml:space="preserve">Fra 10. januar 2030 skal opplysningene nevnt i artikkel 14 nr. 6, artikkel 15 nr. 1 andre ledd, artikkel 18 nr. 4, artikkel 27 nr. 1, artikkel 34, artikkel 40 nr. 5, artikkel 42 nr. 5, artikkel 44 nr. 2, artikkel 45 nr. 6 og artikkel 48 i denne forordningen gjøres tilgjengelige på det felles europeiske </w:t>
      </w:r>
      <w:r w:rsidRPr="009C2F67">
        <w:lastRenderedPageBreak/>
        <w:t>tilgangspunktet (ESAP), opprettet ved europaparlaments- og rådsforordning (EU) 2023/2859(*). Innsamlingsorganet som definert i artikkel 2 nr. 2 i forordning (EU) 2023/2859 skal være ESMA.</w:t>
      </w:r>
    </w:p>
    <w:p w14:paraId="6B441153" w14:textId="77777777" w:rsidR="00DC4F43" w:rsidRPr="009C2F67" w:rsidRDefault="00DC4F43" w:rsidP="009C2F67">
      <w:pPr>
        <w:pStyle w:val="blokksit"/>
      </w:pPr>
      <w:r w:rsidRPr="009C2F67">
        <w:t>Disse opplysningene skal oppfylle følgende krav:</w:t>
      </w:r>
    </w:p>
    <w:p w14:paraId="2D59975D"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61108826" w14:textId="77777777" w:rsidR="00DC4F43" w:rsidRPr="009C2F67" w:rsidRDefault="00DC4F43" w:rsidP="009C2F67">
      <w:pPr>
        <w:pStyle w:val="friliste2"/>
      </w:pPr>
      <w:r w:rsidRPr="009C2F67">
        <w:t>b)</w:t>
      </w:r>
      <w:r w:rsidRPr="009C2F67">
        <w:tab/>
        <w:t>Opplysningene skal ledsages av følgende metadata:</w:t>
      </w:r>
    </w:p>
    <w:p w14:paraId="524410F1" w14:textId="77777777" w:rsidR="00DC4F43" w:rsidRPr="009C2F67" w:rsidRDefault="00DC4F43" w:rsidP="009C2F67">
      <w:pPr>
        <w:pStyle w:val="friliste3"/>
      </w:pPr>
      <w:r w:rsidRPr="009C2F67">
        <w:t>i)</w:t>
      </w:r>
      <w:r w:rsidRPr="009C2F67">
        <w:tab/>
        <w:t>Alle navnene på det verdipapirforetaket som opplysningene gjelder.</w:t>
      </w:r>
    </w:p>
    <w:p w14:paraId="184AC00D" w14:textId="77777777" w:rsidR="00DC4F43" w:rsidRPr="009C2F67" w:rsidRDefault="00DC4F43" w:rsidP="009C2F67">
      <w:pPr>
        <w:pStyle w:val="friliste3"/>
      </w:pPr>
      <w:r w:rsidRPr="009C2F67">
        <w:t>ii)</w:t>
      </w:r>
      <w:r w:rsidRPr="009C2F67">
        <w:tab/>
      </w:r>
      <w:r w:rsidRPr="009C2F67">
        <w:t>Dersom tilgjengelig, verdipapirforetakets identifikator for juridisk person (LEI-kode), som angitt i henhold til artikkel 7 nr. 4 bokstav b) i forordning (EU) 2023/2859.</w:t>
      </w:r>
    </w:p>
    <w:p w14:paraId="06B665AD"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1E67651B" w14:textId="77777777" w:rsidR="00DC4F43" w:rsidRPr="009C2F67" w:rsidRDefault="00DC4F43" w:rsidP="009C2F67">
      <w:pPr>
        <w:pStyle w:val="friliste3"/>
      </w:pPr>
      <w:r w:rsidRPr="009C2F67">
        <w:t>iv)</w:t>
      </w:r>
      <w:r w:rsidRPr="009C2F67">
        <w:tab/>
        <w:t>En angivelse av om opplysningene inneholder personopplysninger.</w:t>
      </w:r>
    </w:p>
    <w:p w14:paraId="7F9E8CAE"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0"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087E12E" w14:textId="77777777" w:rsidR="00DC4F43" w:rsidRPr="009C2F67" w:rsidRDefault="00DC4F43" w:rsidP="009C2F67">
      <w:pPr>
        <w:pStyle w:val="avsnitt-undertittel"/>
      </w:pPr>
      <w:r w:rsidRPr="009C2F67">
        <w:t>Artikkel 9</w:t>
      </w:r>
    </w:p>
    <w:p w14:paraId="77D65FD3" w14:textId="77777777" w:rsidR="00DC4F43" w:rsidRPr="009C2F67" w:rsidRDefault="00DC4F43" w:rsidP="009C2F67">
      <w:pPr>
        <w:pStyle w:val="Undertittel"/>
      </w:pPr>
      <w:r w:rsidRPr="009C2F67">
        <w:t>Endring av forordning (EU) nr. 1286/2014</w:t>
      </w:r>
    </w:p>
    <w:p w14:paraId="762711BE" w14:textId="77777777" w:rsidR="00DC4F43" w:rsidRPr="009C2F67" w:rsidRDefault="00DC4F43" w:rsidP="009C2F67">
      <w:r w:rsidRPr="009C2F67">
        <w:t>I forordning (EU) nr. 1286/2014 skal ny artikkel lyde:</w:t>
      </w:r>
    </w:p>
    <w:p w14:paraId="53E0A793" w14:textId="77777777" w:rsidR="00DC4F43" w:rsidRPr="009C2F67" w:rsidRDefault="00DC4F43" w:rsidP="009C2F67">
      <w:pPr>
        <w:pStyle w:val="blokksit"/>
      </w:pPr>
      <w:r w:rsidRPr="009C2F67">
        <w:t>«</w:t>
      </w:r>
      <w:r w:rsidRPr="009C2F67">
        <w:rPr>
          <w:rStyle w:val="kursiv"/>
        </w:rPr>
        <w:t>Artikkel 29a</w:t>
      </w:r>
    </w:p>
    <w:p w14:paraId="6C898E7D"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742C3450" w14:textId="77777777" w:rsidR="00DC4F43" w:rsidRPr="009C2F67" w:rsidRDefault="00DC4F43" w:rsidP="009C2F67">
      <w:pPr>
        <w:pStyle w:val="friliste2"/>
      </w:pPr>
      <w:r w:rsidRPr="009C2F67">
        <w:t>1.</w:t>
      </w:r>
      <w:r w:rsidRPr="009C2F67">
        <w:tab/>
        <w:t>Fra 10. januar 2028 skal PRIIP-produsenten, når den offentliggjør nøkkelinformasjonsdokumentet nevnt i artikkel 5 nr. 1 i denne forordningen, samtidig oversende det nevnte dokumentet til det relevante innsamlingsorganet nevnt i nr. 3 i denne artikkelen for å gjøre det tilgjengelig på det felles europeiske tilgangspunktet (ESAP), opprettet ved europaparlaments- og rådsforordning (EU) 2023/2859(*).</w:t>
      </w:r>
    </w:p>
    <w:p w14:paraId="5EDFD846" w14:textId="77777777" w:rsidR="00DC4F43" w:rsidRPr="009C2F67" w:rsidRDefault="00DC4F43" w:rsidP="009C2F67">
      <w:pPr>
        <w:pStyle w:val="Listeavsnitt2"/>
      </w:pPr>
      <w:r w:rsidRPr="009C2F67">
        <w:t>Dette nøkkelinformasjonsdokumentet skal oppfylle følgende krav:</w:t>
      </w:r>
    </w:p>
    <w:p w14:paraId="4C78CEF8"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51A8DC41" w14:textId="77777777" w:rsidR="00DC4F43" w:rsidRPr="009C2F67" w:rsidRDefault="00DC4F43" w:rsidP="009C2F67">
      <w:pPr>
        <w:pStyle w:val="friliste2"/>
      </w:pPr>
      <w:r w:rsidRPr="009C2F67">
        <w:t>b)</w:t>
      </w:r>
      <w:r w:rsidRPr="009C2F67">
        <w:tab/>
        <w:t>Opplysningene skal ledsages av følgende metadata:</w:t>
      </w:r>
    </w:p>
    <w:p w14:paraId="5616937C" w14:textId="77777777" w:rsidR="00DC4F43" w:rsidRPr="009C2F67" w:rsidRDefault="00DC4F43" w:rsidP="009C2F67">
      <w:pPr>
        <w:pStyle w:val="friliste3"/>
      </w:pPr>
      <w:r w:rsidRPr="009C2F67">
        <w:t>i)</w:t>
      </w:r>
      <w:r w:rsidRPr="009C2F67">
        <w:tab/>
        <w:t>Alle navnene på den PRIIP-produsenten som opplysningene gjelder.</w:t>
      </w:r>
    </w:p>
    <w:p w14:paraId="3B24EF23" w14:textId="77777777" w:rsidR="00DC4F43" w:rsidRPr="009C2F67" w:rsidRDefault="00DC4F43" w:rsidP="009C2F67">
      <w:pPr>
        <w:pStyle w:val="friliste3"/>
      </w:pPr>
      <w:r w:rsidRPr="009C2F67">
        <w:t>ii)</w:t>
      </w:r>
      <w:r w:rsidRPr="009C2F67">
        <w:tab/>
        <w:t>For juridiske personer, PRIIP-produsentens identifikator for juridisk person (LEI-kode), som angitt i henhold til artikkel 7 nr. 4 bokstav b) i forordning (EU) 2023/2859.</w:t>
      </w:r>
    </w:p>
    <w:p w14:paraId="12F6EB8F" w14:textId="77777777" w:rsidR="00DC4F43" w:rsidRPr="009C2F67" w:rsidRDefault="00DC4F43" w:rsidP="009C2F67">
      <w:pPr>
        <w:pStyle w:val="friliste3"/>
      </w:pPr>
      <w:r w:rsidRPr="009C2F67">
        <w:t>iii)</w:t>
      </w:r>
      <w:r w:rsidRPr="009C2F67">
        <w:tab/>
        <w:t>For juridiske personer, PRIIP-produsentens størrelse etter kategori, som angitt i henhold til artikkel 7 nr. 4 bokstav d) i nevnte forordning.</w:t>
      </w:r>
    </w:p>
    <w:p w14:paraId="25B77842" w14:textId="77777777" w:rsidR="00DC4F43" w:rsidRPr="009C2F67" w:rsidRDefault="00DC4F43" w:rsidP="009C2F67">
      <w:pPr>
        <w:pStyle w:val="friliste3"/>
      </w:pPr>
      <w:r w:rsidRPr="009C2F67">
        <w:t>iv)</w:t>
      </w:r>
      <w:r w:rsidRPr="009C2F67">
        <w:tab/>
        <w:t>Typen informasjon, som klassifisert i henhold til artikkel 7 nr. 4 bokstav c) i nevnte forordning.</w:t>
      </w:r>
    </w:p>
    <w:p w14:paraId="0A8D555F" w14:textId="77777777" w:rsidR="00DC4F43" w:rsidRPr="009C2F67" w:rsidRDefault="00DC4F43" w:rsidP="009C2F67">
      <w:pPr>
        <w:pStyle w:val="friliste3"/>
      </w:pPr>
      <w:r w:rsidRPr="009C2F67">
        <w:t>v)</w:t>
      </w:r>
      <w:r w:rsidRPr="009C2F67">
        <w:tab/>
        <w:t>En angivelse av om opplysningene inneholder personopplysninger.</w:t>
      </w:r>
    </w:p>
    <w:p w14:paraId="6B10C55F" w14:textId="77777777" w:rsidR="00DC4F43" w:rsidRPr="009C2F67" w:rsidRDefault="00DC4F43" w:rsidP="009C2F67">
      <w:pPr>
        <w:pStyle w:val="friliste2"/>
      </w:pPr>
      <w:r w:rsidRPr="009C2F67">
        <w:lastRenderedPageBreak/>
        <w:t>2.</w:t>
      </w:r>
      <w:r w:rsidRPr="009C2F67">
        <w:tab/>
        <w:t>Med henblikk på nr. 1 bokstav b) ii) skal PRIIP-produsenter som er juridiske personer, anskaffe en identifikator for juridisk person (LEI-kode).</w:t>
      </w:r>
    </w:p>
    <w:p w14:paraId="7D70BFA0" w14:textId="77777777" w:rsidR="00DC4F43" w:rsidRPr="009C2F67" w:rsidRDefault="00DC4F43" w:rsidP="009C2F67">
      <w:pPr>
        <w:pStyle w:val="friliste2"/>
      </w:pPr>
      <w:r w:rsidRPr="009C2F67">
        <w:t>3.</w:t>
      </w:r>
      <w:r w:rsidRPr="009C2F67">
        <w:tab/>
        <w:t>Senest 9. januar 2028 skal medlemsstatene, med henblikk på å gjøre nøkkelinformasjonsdokumentet nevnt i nr. 1 i denne artikkelen tilgjengelige på ESAP, utpeke minst ett innsamlingsorgan som definert i artikkel 2 nr. 2 i forordning (EU) 2023/2859 og underrette ESMA om dette.</w:t>
      </w:r>
    </w:p>
    <w:p w14:paraId="69744F8A" w14:textId="77777777" w:rsidR="00DC4F43" w:rsidRPr="009C2F67" w:rsidRDefault="00DC4F43" w:rsidP="009C2F67">
      <w:pPr>
        <w:pStyle w:val="friliste2"/>
      </w:pPr>
      <w:r w:rsidRPr="009C2F67">
        <w:t>4.</w:t>
      </w:r>
      <w:r w:rsidRPr="009C2F67">
        <w:tab/>
        <w:t>Fra 10. januar 2028 skal opplysningene nevnt i artikkel 27 nr. 1 og artikkel 29 nr. 1 i denne forordningen gjøres tilgjengelige på ESAP. For dette formålet skal innsamlingsorganet som definert i artikkel 2 nr. 2 i forordning (EU) 2023/2859 være vedkommende myndighet, som definert i artikkel 4 punkt 8 i denne forordningen.</w:t>
      </w:r>
    </w:p>
    <w:p w14:paraId="2E1C490F" w14:textId="77777777" w:rsidR="00DC4F43" w:rsidRPr="009C2F67" w:rsidRDefault="00DC4F43" w:rsidP="009C2F67">
      <w:pPr>
        <w:pStyle w:val="Listeavsnitt2"/>
      </w:pPr>
      <w:r w:rsidRPr="009C2F67">
        <w:t>Disse opplysningene skal oppfylle følgende krav:</w:t>
      </w:r>
    </w:p>
    <w:p w14:paraId="0E2B9BD2"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3A0572D3" w14:textId="77777777" w:rsidR="00DC4F43" w:rsidRPr="009C2F67" w:rsidRDefault="00DC4F43" w:rsidP="009C2F67">
      <w:pPr>
        <w:pStyle w:val="friliste3"/>
      </w:pPr>
      <w:r w:rsidRPr="009C2F67">
        <w:t>b)</w:t>
      </w:r>
      <w:r w:rsidRPr="009C2F67">
        <w:tab/>
        <w:t>Opplysningene skal ledsages av følgende metadata:</w:t>
      </w:r>
    </w:p>
    <w:p w14:paraId="7E12D094" w14:textId="77777777" w:rsidR="00DC4F43" w:rsidRPr="009C2F67" w:rsidRDefault="00DC4F43" w:rsidP="009C2F67">
      <w:pPr>
        <w:pStyle w:val="friliste4"/>
      </w:pPr>
      <w:r w:rsidRPr="009C2F67">
        <w:t>i)</w:t>
      </w:r>
      <w:r w:rsidRPr="009C2F67">
        <w:tab/>
        <w:t>Alle navnene på den PRIIP-produsenten som opplysningene gjelder.</w:t>
      </w:r>
    </w:p>
    <w:p w14:paraId="32D8CC5B" w14:textId="77777777" w:rsidR="00DC4F43" w:rsidRPr="009C2F67" w:rsidRDefault="00DC4F43" w:rsidP="009C2F67">
      <w:pPr>
        <w:pStyle w:val="friliste4"/>
      </w:pPr>
      <w:r w:rsidRPr="009C2F67">
        <w:t>ii)</w:t>
      </w:r>
      <w:r w:rsidRPr="009C2F67">
        <w:tab/>
        <w:t>Dersom tilgjengelig, PRIIP-produsentens identifikator for juridisk person (LEI-kode), som angitt i henhold til artikkel 7 nr. 4 bokstav b) i forordning (EU) 2023/2859.</w:t>
      </w:r>
    </w:p>
    <w:p w14:paraId="42248C03"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0F1C1779" w14:textId="77777777" w:rsidR="00DC4F43" w:rsidRPr="009C2F67" w:rsidRDefault="00DC4F43" w:rsidP="009C2F67">
      <w:pPr>
        <w:pStyle w:val="friliste4"/>
      </w:pPr>
      <w:r w:rsidRPr="009C2F67">
        <w:t>iv)</w:t>
      </w:r>
      <w:r w:rsidRPr="009C2F67">
        <w:tab/>
        <w:t>En angivelse av om opplysningene inneholder personopplysninger.</w:t>
      </w:r>
    </w:p>
    <w:p w14:paraId="43BD4244"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ESA, gjennom felleskomiteen, utarbeide utkast til tekniske gjennomføringsstandarder for å fastsette følgende:</w:t>
      </w:r>
    </w:p>
    <w:p w14:paraId="4EA40537" w14:textId="77777777" w:rsidR="00DC4F43" w:rsidRPr="009C2F67" w:rsidRDefault="00DC4F43" w:rsidP="009C2F67">
      <w:pPr>
        <w:pStyle w:val="friliste3"/>
      </w:pPr>
      <w:r w:rsidRPr="009C2F67">
        <w:t>a)</w:t>
      </w:r>
      <w:r w:rsidRPr="009C2F67">
        <w:tab/>
        <w:t>Eventuelle andre metadata som skal ledsage opplysningene.</w:t>
      </w:r>
    </w:p>
    <w:p w14:paraId="0568F902" w14:textId="77777777" w:rsidR="00DC4F43" w:rsidRPr="009C2F67" w:rsidRDefault="00DC4F43" w:rsidP="009C2F67">
      <w:pPr>
        <w:pStyle w:val="friliste3"/>
      </w:pPr>
      <w:r w:rsidRPr="009C2F67">
        <w:t>b)</w:t>
      </w:r>
      <w:r w:rsidRPr="009C2F67">
        <w:tab/>
        <w:t>Struktureringen av data som inngår i opplysningene.</w:t>
      </w:r>
    </w:p>
    <w:p w14:paraId="27257607"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632DBC23" w14:textId="77777777" w:rsidR="00DC4F43" w:rsidRPr="009C2F67" w:rsidRDefault="00DC4F43" w:rsidP="009C2F67">
      <w:pPr>
        <w:pStyle w:val="Listeavsnitt2"/>
      </w:pPr>
      <w:r w:rsidRPr="009C2F67">
        <w:t>Med hensyn til bokstav c) skal ESA vurdere fordeler og ulemper ved ulike maskinleselige formater og utføre hensiktsmessige feltstudier for dette formålet.</w:t>
      </w:r>
    </w:p>
    <w:p w14:paraId="6C97837F" w14:textId="77777777" w:rsidR="00DC4F43" w:rsidRPr="009C2F67" w:rsidRDefault="00DC4F43" w:rsidP="009C2F67">
      <w:pPr>
        <w:pStyle w:val="Listeavsnitt2"/>
      </w:pPr>
      <w:r w:rsidRPr="009C2F67">
        <w:t>ESA-ene skal framlegge disse utkastene til tekniske gjennomføringsstandarder for Kommisjonen.</w:t>
      </w:r>
    </w:p>
    <w:p w14:paraId="0B9C97DA"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 artikkel 15 i forordning (EU) nr. 1094/2010 og artikkel 15 i forordning (EU) nr. 1095/2010.</w:t>
      </w:r>
    </w:p>
    <w:p w14:paraId="117A2B4A" w14:textId="77777777" w:rsidR="00DC4F43" w:rsidRPr="009C2F67" w:rsidRDefault="00DC4F43" w:rsidP="009C2F67">
      <w:pPr>
        <w:pStyle w:val="friliste2"/>
      </w:pPr>
      <w:r w:rsidRPr="009C2F67">
        <w:t>6.</w:t>
      </w:r>
      <w:r w:rsidRPr="009C2F67">
        <w:tab/>
        <w:t>Dersom det er nødvendig, skal ESA, gjennom felleskomiteen, vedta retningslinjer for å sikre at metadata som oversendes i samsvar med nr. 5 første ledd bokstav a), er korrekte.</w:t>
      </w:r>
    </w:p>
    <w:p w14:paraId="16DB65FD"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1"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79E465E9" w14:textId="77777777" w:rsidR="00DC4F43" w:rsidRPr="009C2F67" w:rsidRDefault="00DC4F43" w:rsidP="009C2F67">
      <w:pPr>
        <w:pStyle w:val="avsnitt-undertittel"/>
      </w:pPr>
      <w:r w:rsidRPr="009C2F67">
        <w:lastRenderedPageBreak/>
        <w:t>Artikkel 10</w:t>
      </w:r>
    </w:p>
    <w:p w14:paraId="4A269507" w14:textId="77777777" w:rsidR="00DC4F43" w:rsidRPr="009C2F67" w:rsidRDefault="00DC4F43" w:rsidP="009C2F67">
      <w:pPr>
        <w:pStyle w:val="Undertittel"/>
      </w:pPr>
      <w:r w:rsidRPr="009C2F67">
        <w:t>Endring av forordning (EU) 2015/760</w:t>
      </w:r>
    </w:p>
    <w:p w14:paraId="45301146" w14:textId="77777777" w:rsidR="00DC4F43" w:rsidRPr="009C2F67" w:rsidRDefault="00DC4F43" w:rsidP="009C2F67">
      <w:r w:rsidRPr="009C2F67">
        <w:t>I forordning (EU) 2015/760 skal ny artikkel lyde:</w:t>
      </w:r>
    </w:p>
    <w:p w14:paraId="60137B33" w14:textId="77777777" w:rsidR="00DC4F43" w:rsidRPr="009C2F67" w:rsidRDefault="00DC4F43" w:rsidP="009C2F67">
      <w:pPr>
        <w:pStyle w:val="blokksit"/>
      </w:pPr>
      <w:r w:rsidRPr="009C2F67">
        <w:t>«</w:t>
      </w:r>
      <w:r w:rsidRPr="009C2F67">
        <w:rPr>
          <w:rStyle w:val="kursiv"/>
        </w:rPr>
        <w:t>Artikkel 25a</w:t>
      </w:r>
    </w:p>
    <w:p w14:paraId="666A4C62"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7014B48" w14:textId="77777777" w:rsidR="00DC4F43" w:rsidRPr="009C2F67" w:rsidRDefault="00DC4F43" w:rsidP="009C2F67">
      <w:pPr>
        <w:pStyle w:val="blokksit"/>
      </w:pPr>
      <w:r w:rsidRPr="009C2F67">
        <w:t>Fra 10. januar 2030 skal opplysningene nevnt i artikkel 3 nr. 3 andre ledd i denne forordningen gjøres tilgjengelige på det felles europeiske tilgangspunktet (ESAP), opprettet ved europaparlaments- og rådsforordning (EU) 2023/2859(*). For dette formålet skal innsamlingsorganet som definert i artikkel 2 nr. 2 i nevnte forordning være ESMA. ESMA skal hente disse opplysningene fra opplysningene som ELTIF-enes vedkommende myndighet har gitt i samsvar med artikkel 3 nr. 3 første ledd i denne forordningen, med he</w:t>
      </w:r>
      <w:r w:rsidRPr="009C2F67">
        <w:t>nblikk på opprettelsen av det sentrale, offentlige registeret nevnt i artikkel 3 nr. 3 i denne forordningen.</w:t>
      </w:r>
    </w:p>
    <w:p w14:paraId="27B1D06A" w14:textId="77777777" w:rsidR="00DC4F43" w:rsidRPr="009C2F67" w:rsidRDefault="00DC4F43" w:rsidP="009C2F67">
      <w:pPr>
        <w:pStyle w:val="blokksit"/>
      </w:pPr>
      <w:r w:rsidRPr="009C2F67">
        <w:t>Disse opplysningene skal oppfylle følgende krav:</w:t>
      </w:r>
    </w:p>
    <w:p w14:paraId="6B954261" w14:textId="77777777" w:rsidR="00DC4F43" w:rsidRPr="009C2F67" w:rsidRDefault="00DC4F43" w:rsidP="009C2F67">
      <w:pPr>
        <w:pStyle w:val="friliste2"/>
      </w:pPr>
      <w:r w:rsidRPr="009C2F67">
        <w:t>a)</w:t>
      </w:r>
      <w:r w:rsidRPr="009C2F67">
        <w:tab/>
        <w:t>Opplysningene skal oversendes i et format som tillater datauttrekking, som definert i artikkel 2 nr. 3 i forordning (EU) 2023/2859.</w:t>
      </w:r>
    </w:p>
    <w:p w14:paraId="58207534" w14:textId="77777777" w:rsidR="00DC4F43" w:rsidRPr="009C2F67" w:rsidRDefault="00DC4F43" w:rsidP="009C2F67">
      <w:pPr>
        <w:pStyle w:val="friliste2"/>
      </w:pPr>
      <w:r w:rsidRPr="009C2F67">
        <w:t>b)</w:t>
      </w:r>
      <w:r w:rsidRPr="009C2F67">
        <w:tab/>
        <w:t>Opplysningene skal ledsages av følgende metadata:</w:t>
      </w:r>
    </w:p>
    <w:p w14:paraId="703D305E" w14:textId="77777777" w:rsidR="00DC4F43" w:rsidRPr="009C2F67" w:rsidRDefault="00DC4F43" w:rsidP="009C2F67">
      <w:pPr>
        <w:pStyle w:val="friliste3"/>
      </w:pPr>
      <w:r w:rsidRPr="009C2F67">
        <w:t>i)</w:t>
      </w:r>
      <w:r w:rsidRPr="009C2F67">
        <w:tab/>
        <w:t>Alle navnene på det godkjente ELTIF-et som opplysningene gjelder.</w:t>
      </w:r>
    </w:p>
    <w:p w14:paraId="7675763D" w14:textId="77777777" w:rsidR="00DC4F43" w:rsidRPr="009C2F67" w:rsidRDefault="00DC4F43" w:rsidP="009C2F67">
      <w:pPr>
        <w:pStyle w:val="friliste3"/>
      </w:pPr>
      <w:r w:rsidRPr="009C2F67">
        <w:t>ii)</w:t>
      </w:r>
      <w:r w:rsidRPr="009C2F67">
        <w:tab/>
        <w:t>Dersom tilgjengelig, det godkjente ELTIF-ets identifikator for juridisk person (LEI-kode), som angitt i henhold til artikkel 7 nr. 4 bokstav b) i forordning (EU) 2023/2859.</w:t>
      </w:r>
    </w:p>
    <w:p w14:paraId="1345F82D"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7E4E8D1E" w14:textId="77777777" w:rsidR="00DC4F43" w:rsidRPr="009C2F67" w:rsidRDefault="00DC4F43" w:rsidP="009C2F67">
      <w:pPr>
        <w:pStyle w:val="friliste3"/>
      </w:pPr>
      <w:r w:rsidRPr="009C2F67">
        <w:t>iv)</w:t>
      </w:r>
      <w:r w:rsidRPr="009C2F67">
        <w:tab/>
        <w:t>En angivelse av om opplysningene inneholder personopplysninger.</w:t>
      </w:r>
    </w:p>
    <w:p w14:paraId="2688AFA3"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2"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64C6BDE1" w14:textId="77777777" w:rsidR="00DC4F43" w:rsidRPr="009C2F67" w:rsidRDefault="00DC4F43" w:rsidP="009C2F67">
      <w:pPr>
        <w:pStyle w:val="avsnitt-undertittel"/>
      </w:pPr>
      <w:r w:rsidRPr="009C2F67">
        <w:t>Artikkel 11</w:t>
      </w:r>
    </w:p>
    <w:p w14:paraId="376F4D63" w14:textId="77777777" w:rsidR="00DC4F43" w:rsidRPr="009C2F67" w:rsidRDefault="00DC4F43" w:rsidP="009C2F67">
      <w:pPr>
        <w:pStyle w:val="Undertittel"/>
      </w:pPr>
      <w:r w:rsidRPr="009C2F67">
        <w:t>Endring av forordning (EU) 2015/2365</w:t>
      </w:r>
    </w:p>
    <w:p w14:paraId="43F890FA" w14:textId="77777777" w:rsidR="00DC4F43" w:rsidRPr="009C2F67" w:rsidRDefault="00DC4F43" w:rsidP="009C2F67">
      <w:r w:rsidRPr="009C2F67">
        <w:t>I forordning (EU) 2015/2365 skal ny artikkel lyde:</w:t>
      </w:r>
    </w:p>
    <w:p w14:paraId="31DEA1A2" w14:textId="77777777" w:rsidR="00DC4F43" w:rsidRPr="009C2F67" w:rsidRDefault="00DC4F43" w:rsidP="009C2F67">
      <w:pPr>
        <w:pStyle w:val="blokksit"/>
      </w:pPr>
      <w:r w:rsidRPr="009C2F67">
        <w:t>«</w:t>
      </w:r>
      <w:r w:rsidRPr="009C2F67">
        <w:rPr>
          <w:rStyle w:val="kursiv"/>
        </w:rPr>
        <w:t>Artikkel 32a</w:t>
      </w:r>
    </w:p>
    <w:p w14:paraId="44EBA363"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EE7D725" w14:textId="77777777" w:rsidR="00DC4F43" w:rsidRPr="009C2F67" w:rsidRDefault="00DC4F43" w:rsidP="009C2F67">
      <w:pPr>
        <w:pStyle w:val="friliste2"/>
      </w:pPr>
      <w:r w:rsidRPr="009C2F67">
        <w:t>1.</w:t>
      </w:r>
      <w:r w:rsidRPr="009C2F67">
        <w:tab/>
        <w:t>Fra 10. januar 2030 skal transaksjonsregistrene, når de offentliggjør opplysninger nevnt i artikkel 12 nr. 1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3F35798A" w14:textId="77777777" w:rsidR="00DC4F43" w:rsidRPr="009C2F67" w:rsidRDefault="00DC4F43" w:rsidP="009C2F67">
      <w:pPr>
        <w:pStyle w:val="Listeavsnitt2"/>
      </w:pPr>
      <w:r w:rsidRPr="009C2F67">
        <w:t>Disse opplysningene skal oppfylle følgende krav:</w:t>
      </w:r>
    </w:p>
    <w:p w14:paraId="01846779" w14:textId="77777777" w:rsidR="00DC4F43" w:rsidRPr="009C2F67" w:rsidRDefault="00DC4F43" w:rsidP="009C2F67">
      <w:pPr>
        <w:pStyle w:val="friliste2"/>
      </w:pPr>
      <w:r w:rsidRPr="009C2F67">
        <w:lastRenderedPageBreak/>
        <w:t>a)</w:t>
      </w:r>
      <w:r w:rsidRPr="009C2F67">
        <w:tab/>
      </w:r>
      <w:r w:rsidRPr="009C2F67">
        <w:t>Opplysningene skal oversendes i et format som tillater datauttrekking, som definert i artikkel 2 nr. 3 i forordning (EU) 2023/2859, eller, dersom unionsretten krever det, i et maskinleselig format som definert i artikkel 2 nr. 4 i den nevnte forordningen.</w:t>
      </w:r>
    </w:p>
    <w:p w14:paraId="4F82333F" w14:textId="77777777" w:rsidR="00DC4F43" w:rsidRPr="009C2F67" w:rsidRDefault="00DC4F43" w:rsidP="009C2F67">
      <w:pPr>
        <w:pStyle w:val="friliste2"/>
      </w:pPr>
      <w:r w:rsidRPr="009C2F67">
        <w:t>b)</w:t>
      </w:r>
      <w:r w:rsidRPr="009C2F67">
        <w:tab/>
        <w:t>Opplysningene skal ledsages av følgende metadata:</w:t>
      </w:r>
    </w:p>
    <w:p w14:paraId="50F4CAC2" w14:textId="77777777" w:rsidR="00DC4F43" w:rsidRPr="009C2F67" w:rsidRDefault="00DC4F43" w:rsidP="009C2F67">
      <w:pPr>
        <w:pStyle w:val="friliste3"/>
      </w:pPr>
      <w:r w:rsidRPr="009C2F67">
        <w:t>i)</w:t>
      </w:r>
      <w:r w:rsidRPr="009C2F67">
        <w:tab/>
        <w:t>Alle navnene på det transaksjonsregisteret som opplysningene gjelder.</w:t>
      </w:r>
    </w:p>
    <w:p w14:paraId="5A1355BB" w14:textId="77777777" w:rsidR="00DC4F43" w:rsidRPr="009C2F67" w:rsidRDefault="00DC4F43" w:rsidP="009C2F67">
      <w:pPr>
        <w:pStyle w:val="friliste3"/>
      </w:pPr>
      <w:r w:rsidRPr="009C2F67">
        <w:t>ii)</w:t>
      </w:r>
      <w:r w:rsidRPr="009C2F67">
        <w:tab/>
        <w:t>Transaksjonsregisterets identifikator for juridisk person (LEI-kode), som angitt i henhold til artikkel 7 nr. 4 bokstav b) i forordning (EU) 2023/2859.</w:t>
      </w:r>
    </w:p>
    <w:p w14:paraId="32CCDE4C" w14:textId="77777777" w:rsidR="00DC4F43" w:rsidRPr="009C2F67" w:rsidRDefault="00DC4F43" w:rsidP="009C2F67">
      <w:pPr>
        <w:pStyle w:val="friliste3"/>
      </w:pPr>
      <w:r w:rsidRPr="009C2F67">
        <w:t>iii)</w:t>
      </w:r>
      <w:r w:rsidRPr="009C2F67">
        <w:tab/>
        <w:t>Transaksjonsregisterets størrelse etter kategori, som angitt i henhold til artikkel 7 nr. 4 bokstav d) i nevnte forordning.</w:t>
      </w:r>
    </w:p>
    <w:p w14:paraId="7878CAA5" w14:textId="77777777" w:rsidR="00DC4F43" w:rsidRPr="009C2F67" w:rsidRDefault="00DC4F43" w:rsidP="009C2F67">
      <w:pPr>
        <w:pStyle w:val="friliste3"/>
      </w:pPr>
      <w:r w:rsidRPr="009C2F67">
        <w:t>iv)</w:t>
      </w:r>
      <w:r w:rsidRPr="009C2F67">
        <w:tab/>
        <w:t>Typen informasjon, som klassifisert i henhold til artikkel 7 nr. 4 bokstav c) i nevnte forordning.</w:t>
      </w:r>
    </w:p>
    <w:p w14:paraId="4D030F41" w14:textId="77777777" w:rsidR="00DC4F43" w:rsidRPr="009C2F67" w:rsidRDefault="00DC4F43" w:rsidP="009C2F67">
      <w:pPr>
        <w:pStyle w:val="friliste3"/>
      </w:pPr>
      <w:r w:rsidRPr="009C2F67">
        <w:t>v)</w:t>
      </w:r>
      <w:r w:rsidRPr="009C2F67">
        <w:tab/>
        <w:t>En angivelse av om opplysningene inneholder personopplysninger.</w:t>
      </w:r>
    </w:p>
    <w:p w14:paraId="096D1F70" w14:textId="77777777" w:rsidR="00DC4F43" w:rsidRPr="009C2F67" w:rsidRDefault="00DC4F43" w:rsidP="009C2F67">
      <w:pPr>
        <w:pStyle w:val="friliste2"/>
      </w:pPr>
      <w:r w:rsidRPr="009C2F67">
        <w:t>2.</w:t>
      </w:r>
      <w:r w:rsidRPr="009C2F67">
        <w:tab/>
        <w:t>Med henblikk på nr. 1 bokstav b) ii) skal transaksjonsregistre anskaffe en identifikator for juridisk person (LEI-kode).</w:t>
      </w:r>
    </w:p>
    <w:p w14:paraId="3A5BB19A"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ESMA.</w:t>
      </w:r>
    </w:p>
    <w:p w14:paraId="6AB93756" w14:textId="77777777" w:rsidR="00DC4F43" w:rsidRPr="009C2F67" w:rsidRDefault="00DC4F43" w:rsidP="009C2F67">
      <w:pPr>
        <w:pStyle w:val="friliste2"/>
      </w:pPr>
      <w:r w:rsidRPr="009C2F67">
        <w:t>4.</w:t>
      </w:r>
      <w:r w:rsidRPr="009C2F67">
        <w:tab/>
        <w:t>Fra 10. januar 2030 skal opplysningene nevnt i artikkel 22 nr. 4 bokstav b), artikkel 25 nr. 3 og artikkel 26 nr. 1 og 4 i denne forordningen gjøres tilgjengelige på ESAP. For dette formålet skal innsamlingsorganet som definert i artikkel 2 nr. 2 i forordning (EU) 2023/2859 være vedkommende myndighet.</w:t>
      </w:r>
    </w:p>
    <w:p w14:paraId="5E8CC8A4" w14:textId="77777777" w:rsidR="00DC4F43" w:rsidRPr="009C2F67" w:rsidRDefault="00DC4F43" w:rsidP="009C2F67">
      <w:pPr>
        <w:pStyle w:val="Listeavsnitt2"/>
      </w:pPr>
      <w:r w:rsidRPr="009C2F67">
        <w:t>Disse opplysningene skal oppfylle følgende krav:</w:t>
      </w:r>
    </w:p>
    <w:p w14:paraId="59FA12B8"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w:t>
      </w:r>
    </w:p>
    <w:p w14:paraId="69AD0032" w14:textId="77777777" w:rsidR="00DC4F43" w:rsidRPr="009C2F67" w:rsidRDefault="00DC4F43" w:rsidP="009C2F67">
      <w:pPr>
        <w:pStyle w:val="friliste3"/>
      </w:pPr>
      <w:r w:rsidRPr="009C2F67">
        <w:t>b)</w:t>
      </w:r>
      <w:r w:rsidRPr="009C2F67">
        <w:tab/>
        <w:t>Opplysningene skal ledsages av følgende metadata:</w:t>
      </w:r>
    </w:p>
    <w:p w14:paraId="2CED78D3" w14:textId="77777777" w:rsidR="00DC4F43" w:rsidRPr="009C2F67" w:rsidRDefault="00DC4F43" w:rsidP="009C2F67">
      <w:pPr>
        <w:pStyle w:val="friliste4"/>
      </w:pPr>
      <w:r w:rsidRPr="009C2F67">
        <w:t>i)</w:t>
      </w:r>
      <w:r w:rsidRPr="009C2F67">
        <w:tab/>
        <w:t>Alle navnene på den personen som opplysningene gjelder.</w:t>
      </w:r>
    </w:p>
    <w:p w14:paraId="2D40F764" w14:textId="77777777" w:rsidR="00DC4F43" w:rsidRPr="009C2F67" w:rsidRDefault="00DC4F43" w:rsidP="009C2F67">
      <w:pPr>
        <w:pStyle w:val="friliste4"/>
      </w:pPr>
      <w:r w:rsidRPr="009C2F67">
        <w:t>ii)</w:t>
      </w:r>
      <w:r w:rsidRPr="009C2F67">
        <w:tab/>
        <w:t>Dersom tilgjengelig, personens identifikator for juridisk person (LEI-kode), som angitt i henhold til artikkel 7 nr. 4 bokstav b) i forordning (EU) 2023/2859.</w:t>
      </w:r>
    </w:p>
    <w:p w14:paraId="305F8EC5"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5CF4F46E" w14:textId="77777777" w:rsidR="00DC4F43" w:rsidRPr="009C2F67" w:rsidRDefault="00DC4F43" w:rsidP="009C2F67">
      <w:pPr>
        <w:pStyle w:val="friliste4"/>
      </w:pPr>
      <w:r w:rsidRPr="009C2F67">
        <w:t>iv)</w:t>
      </w:r>
      <w:r w:rsidRPr="009C2F67">
        <w:tab/>
        <w:t>En angivelse av om opplysningene inneholder personopplysninger.</w:t>
      </w:r>
    </w:p>
    <w:p w14:paraId="3C520A23" w14:textId="77777777" w:rsidR="00DC4F43" w:rsidRPr="009C2F67" w:rsidRDefault="00DC4F43" w:rsidP="009C2F67">
      <w:pPr>
        <w:pStyle w:val="friliste2"/>
      </w:pPr>
      <w:r w:rsidRPr="009C2F67">
        <w:t>5.</w:t>
      </w:r>
      <w:r w:rsidRPr="009C2F67">
        <w:tab/>
        <w:t>Fra 10. januar 2030 skal opplysningene nevnt i artikkel 8 nr. 3, artikkel 19 nr. 8, artikkel 25 nr. 1 andre punktum og artikkel 25 nr. 2 andre punktum i denne forordningen gjøres tilgjengelige på ESAP. For dette formålet skal innsamlingsorganet som definert i artikkel 2 nr. 2 i forordning (EU) 2023/2859 være ESMA.</w:t>
      </w:r>
    </w:p>
    <w:p w14:paraId="325BA2F4" w14:textId="77777777" w:rsidR="00DC4F43" w:rsidRPr="009C2F67" w:rsidRDefault="00DC4F43" w:rsidP="009C2F67">
      <w:pPr>
        <w:pStyle w:val="Listeavsnitt2"/>
      </w:pPr>
      <w:r w:rsidRPr="009C2F67">
        <w:t>Disse opplysningene skal oppfylle følgende krav:</w:t>
      </w:r>
    </w:p>
    <w:p w14:paraId="00873400"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5DE290CE" w14:textId="77777777" w:rsidR="00DC4F43" w:rsidRPr="009C2F67" w:rsidRDefault="00DC4F43" w:rsidP="009C2F67">
      <w:pPr>
        <w:pStyle w:val="friliste3"/>
      </w:pPr>
      <w:r w:rsidRPr="009C2F67">
        <w:t>b)</w:t>
      </w:r>
      <w:r w:rsidRPr="009C2F67">
        <w:tab/>
        <w:t>Opplysningene skal ledsages av følgende metadata:</w:t>
      </w:r>
    </w:p>
    <w:p w14:paraId="57DA2081" w14:textId="77777777" w:rsidR="00DC4F43" w:rsidRPr="009C2F67" w:rsidRDefault="00DC4F43" w:rsidP="009C2F67">
      <w:pPr>
        <w:pStyle w:val="friliste4"/>
      </w:pPr>
      <w:r w:rsidRPr="009C2F67">
        <w:t>i)</w:t>
      </w:r>
      <w:r w:rsidRPr="009C2F67">
        <w:tab/>
        <w:t>Alle navnene på det transaksjonsregisteret som opplysningene gjelder.</w:t>
      </w:r>
    </w:p>
    <w:p w14:paraId="661DC8DB" w14:textId="77777777" w:rsidR="00DC4F43" w:rsidRPr="009C2F67" w:rsidRDefault="00DC4F43" w:rsidP="009C2F67">
      <w:pPr>
        <w:pStyle w:val="friliste4"/>
      </w:pPr>
      <w:r w:rsidRPr="009C2F67">
        <w:t>ii)</w:t>
      </w:r>
      <w:r w:rsidRPr="009C2F67">
        <w:tab/>
      </w:r>
      <w:r w:rsidRPr="009C2F67">
        <w:t>Dersom tilgjengelig, transaksjonsregisterets identifikator for juridisk person (LEI-kode), som angitt i henhold til artikkel 7 nr. 4 bokstav b) i forordning (EU) 2023/2859.</w:t>
      </w:r>
    </w:p>
    <w:p w14:paraId="1FAF6B27" w14:textId="77777777" w:rsidR="00DC4F43" w:rsidRPr="009C2F67" w:rsidRDefault="00DC4F43" w:rsidP="009C2F67">
      <w:pPr>
        <w:pStyle w:val="friliste4"/>
      </w:pPr>
      <w:r w:rsidRPr="009C2F67">
        <w:lastRenderedPageBreak/>
        <w:t>iii)</w:t>
      </w:r>
      <w:r w:rsidRPr="009C2F67">
        <w:tab/>
        <w:t>Typen informasjon, som klassifisert i henhold til artikkel 7 nr. 4 bokstav c) i nevnte forordning.</w:t>
      </w:r>
    </w:p>
    <w:p w14:paraId="27AE78BB" w14:textId="77777777" w:rsidR="00DC4F43" w:rsidRPr="009C2F67" w:rsidRDefault="00DC4F43" w:rsidP="009C2F67">
      <w:pPr>
        <w:pStyle w:val="friliste4"/>
      </w:pPr>
      <w:r w:rsidRPr="009C2F67">
        <w:t>iv)</w:t>
      </w:r>
      <w:r w:rsidRPr="009C2F67">
        <w:tab/>
        <w:t>En angivelse av om opplysningene inneholder personopplysninger.</w:t>
      </w:r>
    </w:p>
    <w:p w14:paraId="6B5A754C" w14:textId="77777777" w:rsidR="00DC4F43" w:rsidRPr="009C2F67" w:rsidRDefault="00DC4F43" w:rsidP="009C2F67">
      <w:pPr>
        <w:pStyle w:val="friliste2"/>
      </w:pPr>
      <w:r w:rsidRPr="009C2F67">
        <w:t>6.</w:t>
      </w:r>
      <w:r w:rsidRPr="009C2F67">
        <w:tab/>
        <w:t>For å sikre effektiv innsamling og forvaltning av opplysninger som oversendes i samsvar med nr. 1, skal ESMA utarbeide utkast til tekniske gjennomføringsstandarder for å fastsette følgende:</w:t>
      </w:r>
    </w:p>
    <w:p w14:paraId="0852DCDF" w14:textId="77777777" w:rsidR="00DC4F43" w:rsidRPr="009C2F67" w:rsidRDefault="00DC4F43" w:rsidP="009C2F67">
      <w:pPr>
        <w:pStyle w:val="friliste3"/>
      </w:pPr>
      <w:r w:rsidRPr="009C2F67">
        <w:t>a)</w:t>
      </w:r>
      <w:r w:rsidRPr="009C2F67">
        <w:tab/>
        <w:t>Eventuelle andre metadata som skal ledsage opplysningene.</w:t>
      </w:r>
    </w:p>
    <w:p w14:paraId="6DF01F04" w14:textId="77777777" w:rsidR="00DC4F43" w:rsidRPr="009C2F67" w:rsidRDefault="00DC4F43" w:rsidP="009C2F67">
      <w:pPr>
        <w:pStyle w:val="friliste3"/>
      </w:pPr>
      <w:r w:rsidRPr="009C2F67">
        <w:t>b)</w:t>
      </w:r>
      <w:r w:rsidRPr="009C2F67">
        <w:tab/>
        <w:t>Struktureringen av data som inngår i opplysningene.</w:t>
      </w:r>
    </w:p>
    <w:p w14:paraId="2FE2CBA6"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2AAB6810" w14:textId="77777777" w:rsidR="00DC4F43" w:rsidRPr="009C2F67" w:rsidRDefault="00DC4F43" w:rsidP="009C2F67">
      <w:pPr>
        <w:pStyle w:val="friliste2"/>
      </w:pPr>
      <w:r w:rsidRPr="009C2F67">
        <w:t>Med hensyn til bokstav c) skal ESMA vurdere fordeler og ulemper ved ulike maskinleselige formater og utføre hensiktsmessige feltstudier for dette formålet.</w:t>
      </w:r>
    </w:p>
    <w:p w14:paraId="0CC3EF9A" w14:textId="77777777" w:rsidR="00DC4F43" w:rsidRPr="009C2F67" w:rsidRDefault="00DC4F43" w:rsidP="009C2F67">
      <w:pPr>
        <w:pStyle w:val="Listeavsnitt2"/>
      </w:pPr>
      <w:r w:rsidRPr="009C2F67">
        <w:t>ESMA skal framlegge disse utkastene til tekniske gjennomføringsstandarder for Kommisjonen.</w:t>
      </w:r>
    </w:p>
    <w:p w14:paraId="53CBACDA"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47B31318" w14:textId="77777777" w:rsidR="00DC4F43" w:rsidRPr="009C2F67" w:rsidRDefault="00DC4F43" w:rsidP="009C2F67">
      <w:pPr>
        <w:pStyle w:val="friliste2"/>
      </w:pPr>
      <w:r w:rsidRPr="009C2F67">
        <w:t>7.</w:t>
      </w:r>
      <w:r w:rsidRPr="009C2F67">
        <w:tab/>
        <w:t>Dersom det er nødvendig, skal ESMA vedta retningslinjer for å sikre at metadata som oversendes i samsvar med nr. 6 første ledd bokstav a), er korrekte.</w:t>
      </w:r>
    </w:p>
    <w:p w14:paraId="3BF048C6"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3"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0C24B198" w14:textId="77777777" w:rsidR="00DC4F43" w:rsidRPr="009C2F67" w:rsidRDefault="00DC4F43" w:rsidP="009C2F67">
      <w:pPr>
        <w:pStyle w:val="avsnitt-undertittel"/>
      </w:pPr>
      <w:r w:rsidRPr="009C2F67">
        <w:t>Artikkel 12</w:t>
      </w:r>
    </w:p>
    <w:p w14:paraId="76BDC9A4" w14:textId="77777777" w:rsidR="00DC4F43" w:rsidRPr="009C2F67" w:rsidRDefault="00DC4F43" w:rsidP="009C2F67">
      <w:pPr>
        <w:pStyle w:val="Undertittel"/>
      </w:pPr>
      <w:r w:rsidRPr="009C2F67">
        <w:t>Endring av forordning (EU) 2016/1011</w:t>
      </w:r>
    </w:p>
    <w:p w14:paraId="69ED85F9" w14:textId="77777777" w:rsidR="00DC4F43" w:rsidRPr="009C2F67" w:rsidRDefault="00DC4F43" w:rsidP="009C2F67">
      <w:r w:rsidRPr="009C2F67">
        <w:t>I forordning (EU) 2016/1011 skal ny artikkel lyde:</w:t>
      </w:r>
    </w:p>
    <w:p w14:paraId="583982CA" w14:textId="77777777" w:rsidR="00DC4F43" w:rsidRPr="009C2F67" w:rsidRDefault="00DC4F43" w:rsidP="009C2F67">
      <w:pPr>
        <w:pStyle w:val="blokksit"/>
      </w:pPr>
      <w:r w:rsidRPr="009C2F67">
        <w:t>«</w:t>
      </w:r>
      <w:r w:rsidRPr="009C2F67">
        <w:rPr>
          <w:rStyle w:val="kursiv"/>
        </w:rPr>
        <w:t>Artikkel 28a</w:t>
      </w:r>
    </w:p>
    <w:p w14:paraId="315B575A"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832D49D" w14:textId="77777777" w:rsidR="00DC4F43" w:rsidRPr="009C2F67" w:rsidRDefault="00DC4F43" w:rsidP="009C2F67">
      <w:pPr>
        <w:pStyle w:val="friliste2"/>
      </w:pPr>
      <w:r w:rsidRPr="009C2F67">
        <w:t>1.</w:t>
      </w:r>
      <w:r w:rsidRPr="009C2F67">
        <w:tab/>
        <w:t>Fra 10. januar 2028 skal administratoren, når den offentliggjør opplysninger nevnt i artikkel 4 nr. 5, artikkel 11 nr. 1 bokstav c), artikkel 12 nr. 3, artikkel 13 nr. 1, artikkel 25 nr. 7, artikkel 26 nr. 3, artikkel 27 nr. 1 og artikkel 28 nr. 1 i denne forordningen, samtidig oversende disse opplysningene til det relevante innsamlingsorganet nevnt i nr. 3 i denne artikkelen for å gjøre dem tilgjengelige på det felles europeiske tilgangspunktet (ESAP), opprettet ved europaparlaments- og rådsforordning (EU</w:t>
      </w:r>
      <w:r w:rsidRPr="009C2F67">
        <w:t>) 2023/2859(*).</w:t>
      </w:r>
    </w:p>
    <w:p w14:paraId="7113585C" w14:textId="77777777" w:rsidR="00DC4F43" w:rsidRPr="009C2F67" w:rsidRDefault="00DC4F43" w:rsidP="009C2F67">
      <w:pPr>
        <w:pStyle w:val="Listeavsnitt2"/>
      </w:pPr>
      <w:r w:rsidRPr="009C2F67">
        <w:t>Disse opplysningene skal oppfylle følgende krav:</w:t>
      </w:r>
    </w:p>
    <w:p w14:paraId="0E31ACA6"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22B90D16" w14:textId="77777777" w:rsidR="00DC4F43" w:rsidRPr="009C2F67" w:rsidRDefault="00DC4F43" w:rsidP="009C2F67">
      <w:pPr>
        <w:pStyle w:val="friliste3"/>
      </w:pPr>
      <w:r w:rsidRPr="009C2F67">
        <w:t>b)</w:t>
      </w:r>
      <w:r w:rsidRPr="009C2F67">
        <w:tab/>
      </w:r>
      <w:r w:rsidRPr="009C2F67">
        <w:t>Opplysningene skal ledsages av følgende metadata:</w:t>
      </w:r>
    </w:p>
    <w:p w14:paraId="3037C1FC" w14:textId="77777777" w:rsidR="00DC4F43" w:rsidRPr="009C2F67" w:rsidRDefault="00DC4F43" w:rsidP="009C2F67">
      <w:pPr>
        <w:pStyle w:val="friliste4"/>
      </w:pPr>
      <w:r w:rsidRPr="009C2F67">
        <w:t>i)</w:t>
      </w:r>
      <w:r w:rsidRPr="009C2F67">
        <w:tab/>
        <w:t>Alle navnene på den administratoren som opplysningene gjelder.</w:t>
      </w:r>
    </w:p>
    <w:p w14:paraId="6619B4D7" w14:textId="77777777" w:rsidR="00DC4F43" w:rsidRPr="009C2F67" w:rsidRDefault="00DC4F43" w:rsidP="009C2F67">
      <w:pPr>
        <w:pStyle w:val="friliste4"/>
      </w:pPr>
      <w:r w:rsidRPr="009C2F67">
        <w:lastRenderedPageBreak/>
        <w:t>ii)</w:t>
      </w:r>
      <w:r w:rsidRPr="009C2F67">
        <w:tab/>
        <w:t>For juridiske personer, administratorens identifikator for juridisk person (LEI-kode), som angitt i henhold til artikkel 7 nr. 4 bokstav b) i forordning (EU) 2023/2859.</w:t>
      </w:r>
    </w:p>
    <w:p w14:paraId="033B8336" w14:textId="77777777" w:rsidR="00DC4F43" w:rsidRPr="009C2F67" w:rsidRDefault="00DC4F43" w:rsidP="009C2F67">
      <w:pPr>
        <w:pStyle w:val="friliste4"/>
      </w:pPr>
      <w:r w:rsidRPr="009C2F67">
        <w:t>iii)</w:t>
      </w:r>
      <w:r w:rsidRPr="009C2F67">
        <w:tab/>
        <w:t>For juridiske personer, administratorens størrelse etter kategori, som angitt i henhold til artikkel 7 nr. 4 bokstav d) i nevnte forordning.</w:t>
      </w:r>
    </w:p>
    <w:p w14:paraId="1D255FB3"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3DD50888" w14:textId="77777777" w:rsidR="00DC4F43" w:rsidRPr="009C2F67" w:rsidRDefault="00DC4F43" w:rsidP="009C2F67">
      <w:pPr>
        <w:pStyle w:val="friliste4"/>
      </w:pPr>
      <w:r w:rsidRPr="009C2F67">
        <w:t>v)</w:t>
      </w:r>
      <w:r w:rsidRPr="009C2F67">
        <w:tab/>
        <w:t>En angivelse av om opplysningene inneholder personopplysninger.</w:t>
      </w:r>
    </w:p>
    <w:p w14:paraId="30B52438" w14:textId="77777777" w:rsidR="00DC4F43" w:rsidRPr="009C2F67" w:rsidRDefault="00DC4F43" w:rsidP="009C2F67">
      <w:pPr>
        <w:pStyle w:val="friliste2"/>
      </w:pPr>
      <w:r w:rsidRPr="009C2F67">
        <w:t>2.</w:t>
      </w:r>
      <w:r w:rsidRPr="009C2F67">
        <w:tab/>
        <w:t>Med henblikk på nr. 1 bokstav b) ii) skal administratorer som er juridiske personer, anskaffe en identifikator for juridisk person (LEI-kode).</w:t>
      </w:r>
    </w:p>
    <w:p w14:paraId="303B57E1"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vedkommende myndighet.</w:t>
      </w:r>
    </w:p>
    <w:p w14:paraId="6FA71CEA" w14:textId="77777777" w:rsidR="00DC4F43" w:rsidRPr="009C2F67" w:rsidRDefault="00DC4F43" w:rsidP="009C2F67">
      <w:pPr>
        <w:pStyle w:val="friliste2"/>
      </w:pPr>
      <w:r w:rsidRPr="009C2F67">
        <w:t>4.</w:t>
      </w:r>
      <w:r w:rsidRPr="009C2F67">
        <w:tab/>
        <w:t>Fra 10. januar 2028 skal opplysningene nevnt i artikkel 45 nr. 1 i denne forordningen gjøres tilgjengelige på ESAP. For dette formålet skal innsamlingsorganet som definert i artikkel 2 nr. 2 i forordning (EU) 2023/2859 være vedkommende myndighet.</w:t>
      </w:r>
    </w:p>
    <w:p w14:paraId="790D3677" w14:textId="77777777" w:rsidR="00DC4F43" w:rsidRPr="009C2F67" w:rsidRDefault="00DC4F43" w:rsidP="009C2F67">
      <w:pPr>
        <w:pStyle w:val="Listeavsnitt2"/>
      </w:pPr>
      <w:r w:rsidRPr="009C2F67">
        <w:t>Disse opplysningene skal oppfylle følgende krav:</w:t>
      </w:r>
    </w:p>
    <w:p w14:paraId="0AEF5E02"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1BF62010" w14:textId="77777777" w:rsidR="00DC4F43" w:rsidRPr="009C2F67" w:rsidRDefault="00DC4F43" w:rsidP="009C2F67">
      <w:pPr>
        <w:pStyle w:val="friliste3"/>
      </w:pPr>
      <w:r w:rsidRPr="009C2F67">
        <w:t>b)</w:t>
      </w:r>
      <w:r w:rsidRPr="009C2F67">
        <w:tab/>
        <w:t>Opplysningene skal ledsages av følgende metadata:</w:t>
      </w:r>
    </w:p>
    <w:p w14:paraId="4C38B52B" w14:textId="77777777" w:rsidR="00DC4F43" w:rsidRPr="009C2F67" w:rsidRDefault="00DC4F43" w:rsidP="009C2F67">
      <w:pPr>
        <w:pStyle w:val="friliste4"/>
      </w:pPr>
      <w:r w:rsidRPr="009C2F67">
        <w:t>i)</w:t>
      </w:r>
      <w:r w:rsidRPr="009C2F67">
        <w:tab/>
        <w:t>Alle navnene på den administratoren som opplysningene gjelder.</w:t>
      </w:r>
    </w:p>
    <w:p w14:paraId="368B04AB" w14:textId="77777777" w:rsidR="00DC4F43" w:rsidRPr="009C2F67" w:rsidRDefault="00DC4F43" w:rsidP="009C2F67">
      <w:pPr>
        <w:pStyle w:val="friliste4"/>
      </w:pPr>
      <w:r w:rsidRPr="009C2F67">
        <w:t>ii)</w:t>
      </w:r>
      <w:r w:rsidRPr="009C2F67">
        <w:tab/>
        <w:t>Dersom tilgjengelig, administratorens identifikator for juridisk person (LEI-kode), som angitt i henhold til artikkel 7 nr. 4 bokstav b) i forordning (EU) 2023/2859.</w:t>
      </w:r>
    </w:p>
    <w:p w14:paraId="0E3EE9FE"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1EA36EE5" w14:textId="77777777" w:rsidR="00DC4F43" w:rsidRPr="009C2F67" w:rsidRDefault="00DC4F43" w:rsidP="009C2F67">
      <w:pPr>
        <w:pStyle w:val="friliste4"/>
      </w:pPr>
      <w:r w:rsidRPr="009C2F67">
        <w:t>iv)</w:t>
      </w:r>
      <w:r w:rsidRPr="009C2F67">
        <w:tab/>
        <w:t>En angivelse av om opplysningene inneholder personopplysninger.</w:t>
      </w:r>
    </w:p>
    <w:p w14:paraId="7EE214D0" w14:textId="77777777" w:rsidR="00DC4F43" w:rsidRPr="009C2F67" w:rsidRDefault="00DC4F43" w:rsidP="009C2F67">
      <w:pPr>
        <w:pStyle w:val="friliste2"/>
      </w:pPr>
      <w:r w:rsidRPr="009C2F67">
        <w:t>5.</w:t>
      </w:r>
      <w:r w:rsidRPr="009C2F67">
        <w:tab/>
        <w:t>Fra 10. januar 2028 skal opplysningene nevnt i artikkel 36 i denne forordningen gjøres tilgjengelige på ESAP. For dette formålet skal innsamlingsorganet som definert i artikkel 2 nr. 2 i forordning (EU) 2023/2859 være ESMA.</w:t>
      </w:r>
    </w:p>
    <w:p w14:paraId="424576A9" w14:textId="77777777" w:rsidR="00DC4F43" w:rsidRPr="009C2F67" w:rsidRDefault="00DC4F43" w:rsidP="009C2F67">
      <w:pPr>
        <w:pStyle w:val="Listeavsnitt2"/>
      </w:pPr>
      <w:r w:rsidRPr="009C2F67">
        <w:t>Disse opplysningene skal oppfylle følgende krav:</w:t>
      </w:r>
    </w:p>
    <w:p w14:paraId="7DE5F80C"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7A69EF93" w14:textId="77777777" w:rsidR="00DC4F43" w:rsidRPr="009C2F67" w:rsidRDefault="00DC4F43" w:rsidP="009C2F67">
      <w:pPr>
        <w:pStyle w:val="friliste3"/>
      </w:pPr>
      <w:r w:rsidRPr="009C2F67">
        <w:t>b)</w:t>
      </w:r>
      <w:r w:rsidRPr="009C2F67">
        <w:tab/>
        <w:t>Opplysningene skal ledsages av følgende metadata:</w:t>
      </w:r>
    </w:p>
    <w:p w14:paraId="4D18C71F" w14:textId="77777777" w:rsidR="00DC4F43" w:rsidRPr="009C2F67" w:rsidRDefault="00DC4F43" w:rsidP="009C2F67">
      <w:pPr>
        <w:pStyle w:val="friliste4"/>
      </w:pPr>
      <w:r w:rsidRPr="009C2F67">
        <w:t>i)</w:t>
      </w:r>
      <w:r w:rsidRPr="009C2F67">
        <w:tab/>
        <w:t>Alle navnene på den administratoren som opplysningene gjelder.</w:t>
      </w:r>
    </w:p>
    <w:p w14:paraId="4A9BDFAE" w14:textId="77777777" w:rsidR="00DC4F43" w:rsidRPr="009C2F67" w:rsidRDefault="00DC4F43" w:rsidP="009C2F67">
      <w:pPr>
        <w:pStyle w:val="friliste4"/>
      </w:pPr>
      <w:r w:rsidRPr="009C2F67">
        <w:t>ii)</w:t>
      </w:r>
      <w:r w:rsidRPr="009C2F67">
        <w:tab/>
        <w:t>Dersom tilgjengelig, administratorens identifikator for juridisk person (LEI-kode), som angitt i henhold til artikkel 7 nr. 4 bokstav b) i nevnte forordning.</w:t>
      </w:r>
    </w:p>
    <w:p w14:paraId="58E0F3DF" w14:textId="77777777" w:rsidR="00DC4F43" w:rsidRPr="009C2F67" w:rsidRDefault="00DC4F43" w:rsidP="009C2F67">
      <w:pPr>
        <w:pStyle w:val="friliste4"/>
      </w:pPr>
      <w:r w:rsidRPr="009C2F67">
        <w:t>iii)</w:t>
      </w:r>
      <w:r w:rsidRPr="009C2F67">
        <w:tab/>
      </w:r>
      <w:r w:rsidRPr="009C2F67">
        <w:t>Typen informasjon, som klassifisert i henhold til artikkel 7 nr. 4 bokstav c) i nevnte forordning.</w:t>
      </w:r>
    </w:p>
    <w:p w14:paraId="48F88DCC" w14:textId="77777777" w:rsidR="00DC4F43" w:rsidRPr="009C2F67" w:rsidRDefault="00DC4F43" w:rsidP="009C2F67">
      <w:pPr>
        <w:pStyle w:val="friliste4"/>
      </w:pPr>
      <w:r w:rsidRPr="009C2F67">
        <w:t>iv)</w:t>
      </w:r>
      <w:r w:rsidRPr="009C2F67">
        <w:tab/>
        <w:t>En angivelse av om opplysningene inneholder personopplysninger.</w:t>
      </w:r>
    </w:p>
    <w:p w14:paraId="0264B882" w14:textId="77777777" w:rsidR="00DC4F43" w:rsidRPr="009C2F67" w:rsidRDefault="00DC4F43" w:rsidP="009C2F67">
      <w:pPr>
        <w:pStyle w:val="friliste2"/>
      </w:pPr>
      <w:r w:rsidRPr="009C2F67">
        <w:t>6.</w:t>
      </w:r>
      <w:r w:rsidRPr="009C2F67">
        <w:tab/>
        <w:t>For å sikre effektiv innsamling og forvaltning av opplysninger som oversendes i samsvar med nr. 1, skal ESMA utarbeide utkast til tekniske gjennomføringsstandarder for å fastsette følgende:</w:t>
      </w:r>
    </w:p>
    <w:p w14:paraId="6D070E31" w14:textId="77777777" w:rsidR="00DC4F43" w:rsidRPr="009C2F67" w:rsidRDefault="00DC4F43" w:rsidP="009C2F67">
      <w:pPr>
        <w:pStyle w:val="friliste3"/>
      </w:pPr>
      <w:r w:rsidRPr="009C2F67">
        <w:t>a)</w:t>
      </w:r>
      <w:r w:rsidRPr="009C2F67">
        <w:tab/>
        <w:t>Eventuelle andre metadata som skal ledsage opplysningene.</w:t>
      </w:r>
    </w:p>
    <w:p w14:paraId="42B86C22" w14:textId="77777777" w:rsidR="00DC4F43" w:rsidRPr="009C2F67" w:rsidRDefault="00DC4F43" w:rsidP="009C2F67">
      <w:pPr>
        <w:pStyle w:val="friliste3"/>
      </w:pPr>
      <w:r w:rsidRPr="009C2F67">
        <w:t>b)</w:t>
      </w:r>
      <w:r w:rsidRPr="009C2F67">
        <w:tab/>
        <w:t>Struktureringen av data som inngår i opplysningene.</w:t>
      </w:r>
    </w:p>
    <w:p w14:paraId="38192859" w14:textId="77777777" w:rsidR="00DC4F43" w:rsidRPr="009C2F67" w:rsidRDefault="00DC4F43" w:rsidP="009C2F67">
      <w:pPr>
        <w:pStyle w:val="friliste3"/>
      </w:pPr>
      <w:r w:rsidRPr="009C2F67">
        <w:lastRenderedPageBreak/>
        <w:t>c)</w:t>
      </w:r>
      <w:r w:rsidRPr="009C2F67">
        <w:tab/>
        <w:t>For hvilke opplysninger det kreves et maskinleselig format, og i så fall hvilket maskinleselig format som skal brukes.</w:t>
      </w:r>
    </w:p>
    <w:p w14:paraId="382DA990"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4ACEBAE0" w14:textId="77777777" w:rsidR="00DC4F43" w:rsidRPr="009C2F67" w:rsidRDefault="00DC4F43" w:rsidP="009C2F67">
      <w:pPr>
        <w:pStyle w:val="Listeavsnitt2"/>
      </w:pPr>
      <w:r w:rsidRPr="009C2F67">
        <w:t>ESMA skal framlegge disse utkastene til tekniske gjennomføringsstandarder for Kommisjonen.</w:t>
      </w:r>
    </w:p>
    <w:p w14:paraId="77E3FABD"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00171CED" w14:textId="77777777" w:rsidR="00DC4F43" w:rsidRPr="009C2F67" w:rsidRDefault="00DC4F43" w:rsidP="009C2F67">
      <w:pPr>
        <w:pStyle w:val="friliste2"/>
      </w:pPr>
      <w:r w:rsidRPr="009C2F67">
        <w:t>7.</w:t>
      </w:r>
      <w:r w:rsidRPr="009C2F67">
        <w:tab/>
        <w:t>Dersom det er nødvendig, skal ESMA vedta retningslinjer for å sikre at metadata som oversendes i samsvar med nr. 6 første ledd bokstav a), er korrekte.</w:t>
      </w:r>
    </w:p>
    <w:p w14:paraId="11BD51BE"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4"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26F5AEDB" w14:textId="77777777" w:rsidR="00DC4F43" w:rsidRPr="009C2F67" w:rsidRDefault="00DC4F43" w:rsidP="009C2F67">
      <w:pPr>
        <w:pStyle w:val="avsnitt-undertittel"/>
      </w:pPr>
      <w:r w:rsidRPr="009C2F67">
        <w:t>Artikkel 13</w:t>
      </w:r>
    </w:p>
    <w:p w14:paraId="3A41DDF8" w14:textId="77777777" w:rsidR="00DC4F43" w:rsidRPr="009C2F67" w:rsidRDefault="00DC4F43" w:rsidP="009C2F67">
      <w:pPr>
        <w:pStyle w:val="Undertittel"/>
      </w:pPr>
      <w:r w:rsidRPr="009C2F67">
        <w:t>Endring av forordning (EU) 2017/1129</w:t>
      </w:r>
    </w:p>
    <w:p w14:paraId="0BED55A1" w14:textId="77777777" w:rsidR="00DC4F43" w:rsidRPr="009C2F67" w:rsidRDefault="00DC4F43" w:rsidP="009C2F67">
      <w:r w:rsidRPr="009C2F67">
        <w:t>I forordning (EU) 2017/1129 skal ny artikkel lyde:</w:t>
      </w:r>
    </w:p>
    <w:p w14:paraId="2AFAAF7F" w14:textId="77777777" w:rsidR="00DC4F43" w:rsidRPr="009C2F67" w:rsidRDefault="00DC4F43" w:rsidP="009C2F67">
      <w:pPr>
        <w:pStyle w:val="blokksit"/>
      </w:pPr>
      <w:r w:rsidRPr="009C2F67">
        <w:t>«</w:t>
      </w:r>
      <w:r w:rsidRPr="009C2F67">
        <w:rPr>
          <w:rStyle w:val="kursiv"/>
        </w:rPr>
        <w:t>Artikkel 21a</w:t>
      </w:r>
    </w:p>
    <w:p w14:paraId="6E2B62D7"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17BCBCB" w14:textId="77777777" w:rsidR="00DC4F43" w:rsidRPr="009C2F67" w:rsidRDefault="00DC4F43" w:rsidP="009C2F67">
      <w:pPr>
        <w:pStyle w:val="friliste2"/>
      </w:pPr>
      <w:r w:rsidRPr="009C2F67">
        <w:t>1.</w:t>
      </w:r>
      <w:r w:rsidRPr="009C2F67">
        <w:tab/>
      </w:r>
      <w:r w:rsidRPr="009C2F67">
        <w:t>Fra 10. juli 2026 skal utstederen, tilbyderen eller eventuelt personen som søker om opptak til handel på et regulert marked, når den offentliggjør opplysninger nevnt i artikkel 1 nr. 4 bokstav f) og g), artikkel 1 nr. 5 første ledd bokstav e) og f), artikkel 8 nr. 5, artikkel 9 nr. 4, artikkel 10 nr. 2, artikkel 17 nr. 2, artikkel 21 nr. 1, artikkel 21 nr. 9 og artikkel 23 nr. 1 i denne forordningen, samtidig oversende disse opplysningene til det relevante innsamlingsorganet nevnt i nr. 3 i denne artikkelen</w:t>
      </w:r>
      <w:r w:rsidRPr="009C2F67">
        <w:t xml:space="preserve"> for å gjøre dem tilgjengelige på det felles europeiske tilgangspunktet (ESAP), opprettet ved europaparlaments- og rådsforordning (EU) 2023/2859(*).</w:t>
      </w:r>
    </w:p>
    <w:p w14:paraId="5545DD9F" w14:textId="77777777" w:rsidR="00DC4F43" w:rsidRPr="009C2F67" w:rsidRDefault="00DC4F43" w:rsidP="009C2F67">
      <w:pPr>
        <w:pStyle w:val="Listeavsnitt2"/>
      </w:pPr>
      <w:r w:rsidRPr="009C2F67">
        <w:t>Disse opplysningene skal oppfylle følgende krav:</w:t>
      </w:r>
    </w:p>
    <w:p w14:paraId="74540369"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5613CD80" w14:textId="77777777" w:rsidR="00DC4F43" w:rsidRPr="009C2F67" w:rsidRDefault="00DC4F43" w:rsidP="009C2F67">
      <w:pPr>
        <w:pStyle w:val="friliste3"/>
      </w:pPr>
      <w:r w:rsidRPr="009C2F67">
        <w:t>b)</w:t>
      </w:r>
      <w:r w:rsidRPr="009C2F67">
        <w:tab/>
        <w:t>Opplysningene skal ledsages av følgende metadata:</w:t>
      </w:r>
    </w:p>
    <w:p w14:paraId="50BF992A" w14:textId="77777777" w:rsidR="00DC4F43" w:rsidRPr="009C2F67" w:rsidRDefault="00DC4F43" w:rsidP="009C2F67">
      <w:pPr>
        <w:pStyle w:val="friliste4"/>
      </w:pPr>
      <w:r w:rsidRPr="009C2F67">
        <w:t>i)</w:t>
      </w:r>
      <w:r w:rsidRPr="009C2F67">
        <w:tab/>
        <w:t>Alle navnene på den utstederen, tilbyderen eller eventuelt personen som søker om opptak til handel på et regulert marked, som opplysningene gjelder.</w:t>
      </w:r>
    </w:p>
    <w:p w14:paraId="6163CF26" w14:textId="77777777" w:rsidR="00DC4F43" w:rsidRPr="009C2F67" w:rsidRDefault="00DC4F43" w:rsidP="009C2F67">
      <w:pPr>
        <w:pStyle w:val="friliste4"/>
      </w:pPr>
      <w:r w:rsidRPr="009C2F67">
        <w:t>ii)</w:t>
      </w:r>
      <w:r w:rsidRPr="009C2F67">
        <w:tab/>
        <w:t>For juridiske personer, identifikatoren for juridisk person (LEI-kode) som er tildelt utstederen, tilbyderen eller eventuelt personen som søker om opptak til handel på et regulert marked, som angitt i henhold til artikkel 7 nr. 4 bokstav b) i forordning (EU) 2023/2859.</w:t>
      </w:r>
    </w:p>
    <w:p w14:paraId="4D0EDE6A" w14:textId="77777777" w:rsidR="00DC4F43" w:rsidRPr="009C2F67" w:rsidRDefault="00DC4F43" w:rsidP="009C2F67">
      <w:pPr>
        <w:pStyle w:val="friliste4"/>
      </w:pPr>
      <w:r w:rsidRPr="009C2F67">
        <w:t>iii)</w:t>
      </w:r>
      <w:r w:rsidRPr="009C2F67">
        <w:tab/>
        <w:t>For juridiske personer, utstederens størrelse etter kategori, som angitt i henhold til artikkel 7 nr. 4 bokstav d) i nevnte forordning.</w:t>
      </w:r>
    </w:p>
    <w:p w14:paraId="4E775AC7" w14:textId="77777777" w:rsidR="00DC4F43" w:rsidRPr="009C2F67" w:rsidRDefault="00DC4F43" w:rsidP="009C2F67">
      <w:pPr>
        <w:pStyle w:val="friliste4"/>
      </w:pPr>
      <w:r w:rsidRPr="009C2F67">
        <w:lastRenderedPageBreak/>
        <w:t>iv)</w:t>
      </w:r>
      <w:r w:rsidRPr="009C2F67">
        <w:tab/>
        <w:t>Industrisektoren(e) for den økonomiske virksomheten til utstederen, som angitt i henhold til artikkel 7 nr. 4 bokstav e) i nevnte forordning.</w:t>
      </w:r>
    </w:p>
    <w:p w14:paraId="53E26F11" w14:textId="77777777" w:rsidR="00DC4F43" w:rsidRPr="009C2F67" w:rsidRDefault="00DC4F43" w:rsidP="009C2F67">
      <w:pPr>
        <w:pStyle w:val="friliste4"/>
      </w:pPr>
      <w:r w:rsidRPr="009C2F67">
        <w:t>v)</w:t>
      </w:r>
      <w:r w:rsidRPr="009C2F67">
        <w:tab/>
        <w:t>Typen informasjon, som klassifisert i henhold til artikkel 7 nr. 4 bokstav c) i nevnte forordning.</w:t>
      </w:r>
    </w:p>
    <w:p w14:paraId="30CBB2CC" w14:textId="77777777" w:rsidR="00DC4F43" w:rsidRPr="009C2F67" w:rsidRDefault="00DC4F43" w:rsidP="009C2F67">
      <w:pPr>
        <w:pStyle w:val="friliste4"/>
      </w:pPr>
      <w:r w:rsidRPr="009C2F67">
        <w:t>vi)</w:t>
      </w:r>
      <w:r w:rsidRPr="009C2F67">
        <w:tab/>
        <w:t>En angivelse av om opplysningene inneholder personopplysninger.</w:t>
      </w:r>
    </w:p>
    <w:p w14:paraId="11970ADD" w14:textId="77777777" w:rsidR="00DC4F43" w:rsidRPr="009C2F67" w:rsidRDefault="00DC4F43" w:rsidP="009C2F67">
      <w:pPr>
        <w:pStyle w:val="friliste2"/>
      </w:pPr>
      <w:r w:rsidRPr="009C2F67">
        <w:t>2.</w:t>
      </w:r>
      <w:r w:rsidRPr="009C2F67">
        <w:tab/>
        <w:t>Med henblikk på nr. 1 bokstav b) ii) skal utstedere, tilbydere eller personer som søker om opptak til handel på et regulert marked, som er juridiske personer, anskaffe en identifikator for juridisk person (LEI-kode).</w:t>
      </w:r>
    </w:p>
    <w:p w14:paraId="6A887016"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vedkommende myndighet. Vedkommende myndighet skal, i den grad det er mulig, bygge på prosedyrene og infrastrukturene som er utformet og gjennomført i henhold til artikkel 25 nr. 6 i denne forordningen.</w:t>
      </w:r>
    </w:p>
    <w:p w14:paraId="0F40F7DA" w14:textId="77777777" w:rsidR="00DC4F43" w:rsidRPr="009C2F67" w:rsidRDefault="00DC4F43" w:rsidP="009C2F67">
      <w:pPr>
        <w:pStyle w:val="friliste2"/>
      </w:pPr>
      <w:r w:rsidRPr="009C2F67">
        <w:t>4.</w:t>
      </w:r>
      <w:r w:rsidRPr="009C2F67">
        <w:tab/>
        <w:t>Fra 10. juli 2026, med henblikk på å gjøre opplysningene nevnt i artikkel 42 nr. 1 i denne forordningen tilgjengelige på ESAP, skal innsamlingsorganet som definert i artikkel 2 nr. 2 i forordning (EU) 2023/2859 være vedkommende myndighet.</w:t>
      </w:r>
    </w:p>
    <w:p w14:paraId="4A712356" w14:textId="77777777" w:rsidR="00DC4F43" w:rsidRPr="009C2F67" w:rsidRDefault="00DC4F43" w:rsidP="009C2F67">
      <w:pPr>
        <w:pStyle w:val="Listeavsnitt2"/>
      </w:pPr>
      <w:r w:rsidRPr="009C2F67">
        <w:t>Disse opplysningene skal oppfylle følgende krav:</w:t>
      </w:r>
    </w:p>
    <w:p w14:paraId="71657C78"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5D650CD1" w14:textId="77777777" w:rsidR="00DC4F43" w:rsidRPr="009C2F67" w:rsidRDefault="00DC4F43" w:rsidP="009C2F67">
      <w:pPr>
        <w:pStyle w:val="friliste3"/>
      </w:pPr>
      <w:r w:rsidRPr="009C2F67">
        <w:t>b)</w:t>
      </w:r>
      <w:r w:rsidRPr="009C2F67">
        <w:tab/>
        <w:t>Opplysningene skal ledsages av følgende metadata:</w:t>
      </w:r>
    </w:p>
    <w:p w14:paraId="08A98645" w14:textId="77777777" w:rsidR="00DC4F43" w:rsidRPr="009C2F67" w:rsidRDefault="00DC4F43" w:rsidP="009C2F67">
      <w:pPr>
        <w:pStyle w:val="friliste4"/>
      </w:pPr>
      <w:r w:rsidRPr="009C2F67">
        <w:t>i)</w:t>
      </w:r>
      <w:r w:rsidRPr="009C2F67">
        <w:tab/>
        <w:t>Alle navnene på den utstederen eller, dersom det er relevant, den tilbyderen som opplysningene gjelder.</w:t>
      </w:r>
    </w:p>
    <w:p w14:paraId="6A90BE76" w14:textId="77777777" w:rsidR="00DC4F43" w:rsidRPr="009C2F67" w:rsidRDefault="00DC4F43" w:rsidP="009C2F67">
      <w:pPr>
        <w:pStyle w:val="friliste4"/>
      </w:pPr>
      <w:r w:rsidRPr="009C2F67">
        <w:t>ii)</w:t>
      </w:r>
      <w:r w:rsidRPr="009C2F67">
        <w:tab/>
        <w:t>Dersom tilgjengelig, utstederens eller, dersom det er relevant, tilbyderens identifikator for juridisk person (LEI-kode), som angitt i henhold til artikkel 7 nr. 4 bokstav b) i forordning (EU) 2023/2859.</w:t>
      </w:r>
    </w:p>
    <w:p w14:paraId="4DE793F3"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4823BE5F" w14:textId="77777777" w:rsidR="00DC4F43" w:rsidRPr="009C2F67" w:rsidRDefault="00DC4F43" w:rsidP="009C2F67">
      <w:pPr>
        <w:pStyle w:val="friliste4"/>
      </w:pPr>
      <w:r w:rsidRPr="009C2F67">
        <w:t>iv)</w:t>
      </w:r>
      <w:r w:rsidRPr="009C2F67">
        <w:tab/>
        <w:t>En angivelse av om opplysningene inneholder personopplysninger.</w:t>
      </w:r>
    </w:p>
    <w:p w14:paraId="1E4B2E56"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ESMA utarbeide utkast til tekniske gjennomføringsstandarder for å fastsette følgende:</w:t>
      </w:r>
    </w:p>
    <w:p w14:paraId="453D5B54" w14:textId="77777777" w:rsidR="00DC4F43" w:rsidRPr="009C2F67" w:rsidRDefault="00DC4F43" w:rsidP="009C2F67">
      <w:pPr>
        <w:pStyle w:val="friliste3"/>
      </w:pPr>
      <w:r w:rsidRPr="009C2F67">
        <w:t>a)</w:t>
      </w:r>
      <w:r w:rsidRPr="009C2F67">
        <w:tab/>
        <w:t>Eventuelle andre metadata som skal ledsage opplysningene.</w:t>
      </w:r>
    </w:p>
    <w:p w14:paraId="5DE5874C" w14:textId="77777777" w:rsidR="00DC4F43" w:rsidRPr="009C2F67" w:rsidRDefault="00DC4F43" w:rsidP="009C2F67">
      <w:pPr>
        <w:pStyle w:val="friliste3"/>
      </w:pPr>
      <w:r w:rsidRPr="009C2F67">
        <w:t>b)</w:t>
      </w:r>
      <w:r w:rsidRPr="009C2F67">
        <w:tab/>
        <w:t>Struktureringen av data som inngår i opplysningene.</w:t>
      </w:r>
    </w:p>
    <w:p w14:paraId="49844A06" w14:textId="77777777" w:rsidR="00DC4F43" w:rsidRPr="009C2F67" w:rsidRDefault="00DC4F43" w:rsidP="009C2F67">
      <w:pPr>
        <w:pStyle w:val="friliste3"/>
      </w:pPr>
      <w:r w:rsidRPr="009C2F67">
        <w:t>c)</w:t>
      </w:r>
      <w:r w:rsidRPr="009C2F67">
        <w:tab/>
      </w:r>
      <w:r w:rsidRPr="009C2F67">
        <w:t>For hvilke opplysninger det kreves et maskinleselig format, og i så fall hvilket maskinleselig format som skal brukes.</w:t>
      </w:r>
    </w:p>
    <w:p w14:paraId="731892BB"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10C205E0" w14:textId="77777777" w:rsidR="00DC4F43" w:rsidRPr="009C2F67" w:rsidRDefault="00DC4F43" w:rsidP="009C2F67">
      <w:pPr>
        <w:pStyle w:val="Listeavsnitt2"/>
      </w:pPr>
      <w:r w:rsidRPr="009C2F67">
        <w:t>ESMA skal framlegge disse utkastene til tekniske gjennomføringsstandarder for Kommisjonen.</w:t>
      </w:r>
    </w:p>
    <w:p w14:paraId="7E681240"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79912412" w14:textId="77777777" w:rsidR="00DC4F43" w:rsidRPr="009C2F67" w:rsidRDefault="00DC4F43" w:rsidP="009C2F67">
      <w:pPr>
        <w:pStyle w:val="friliste2"/>
      </w:pPr>
      <w:r w:rsidRPr="009C2F67">
        <w:t>6.</w:t>
      </w:r>
      <w:r w:rsidRPr="009C2F67">
        <w:tab/>
        <w:t>Dersom det er nødvendig, skal ESMA vedta retningslinjer for å sikre at metadata som oversendes i samsvar med nr. 5 første ledd bokstav a), er korrekte.</w:t>
      </w:r>
    </w:p>
    <w:p w14:paraId="5021CC6F" w14:textId="77777777" w:rsidR="00DC4F43" w:rsidRPr="009C2F67" w:rsidRDefault="00DC4F43" w:rsidP="009C2F67">
      <w:pPr>
        <w:pStyle w:val="blokksit"/>
      </w:pPr>
      <w:r w:rsidRPr="009C2F67">
        <w:lastRenderedPageBreak/>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5"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3BACAEF1" w14:textId="77777777" w:rsidR="00DC4F43" w:rsidRPr="009C2F67" w:rsidRDefault="00DC4F43" w:rsidP="009C2F67">
      <w:pPr>
        <w:pStyle w:val="avsnitt-undertittel"/>
      </w:pPr>
      <w:r w:rsidRPr="009C2F67">
        <w:t>Artikkel 14</w:t>
      </w:r>
    </w:p>
    <w:p w14:paraId="6AC02D9D" w14:textId="77777777" w:rsidR="00DC4F43" w:rsidRPr="009C2F67" w:rsidRDefault="00DC4F43" w:rsidP="009C2F67">
      <w:pPr>
        <w:pStyle w:val="Undertittel"/>
      </w:pPr>
      <w:r w:rsidRPr="009C2F67">
        <w:t>Endring av forordning (EU) 2017/1131</w:t>
      </w:r>
    </w:p>
    <w:p w14:paraId="69A2C69C" w14:textId="77777777" w:rsidR="00DC4F43" w:rsidRPr="009C2F67" w:rsidRDefault="00DC4F43" w:rsidP="009C2F67">
      <w:r w:rsidRPr="009C2F67">
        <w:t>I forordning (EU) 2017/1131 skal ny artikkel lyde:</w:t>
      </w:r>
    </w:p>
    <w:p w14:paraId="24AA4210" w14:textId="77777777" w:rsidR="00DC4F43" w:rsidRPr="009C2F67" w:rsidRDefault="00DC4F43" w:rsidP="009C2F67">
      <w:pPr>
        <w:pStyle w:val="blokksit"/>
      </w:pPr>
      <w:r w:rsidRPr="009C2F67">
        <w:t>«</w:t>
      </w:r>
      <w:r w:rsidRPr="009C2F67">
        <w:rPr>
          <w:rStyle w:val="kursiv"/>
        </w:rPr>
        <w:t>Artikkel 37a</w:t>
      </w:r>
    </w:p>
    <w:p w14:paraId="32B52F2A" w14:textId="77777777" w:rsidR="00DC4F43" w:rsidRPr="009C2F67" w:rsidRDefault="00DC4F43" w:rsidP="009C2F67">
      <w:pPr>
        <w:pStyle w:val="blokksit"/>
        <w:rPr>
          <w:rStyle w:val="halvfet0"/>
        </w:rPr>
      </w:pPr>
      <w:r w:rsidRPr="009C2F67">
        <w:rPr>
          <w:rStyle w:val="halvfet0"/>
        </w:rPr>
        <w:t>Tilgang til opplysninger på</w:t>
      </w:r>
      <w:r w:rsidRPr="009C2F67">
        <w:rPr>
          <w:rStyle w:val="halvfet0"/>
        </w:rPr>
        <w:t xml:space="preserve"> det felles europeiske tilgangspunktet</w:t>
      </w:r>
    </w:p>
    <w:p w14:paraId="6BDF1F71" w14:textId="77777777" w:rsidR="00DC4F43" w:rsidRPr="009C2F67" w:rsidRDefault="00DC4F43" w:rsidP="009C2F67">
      <w:pPr>
        <w:pStyle w:val="blokksit"/>
      </w:pPr>
      <w:r w:rsidRPr="009C2F67">
        <w:t>Fra 10. januar 2030 skal opplysningene nevnt i artikkel 4 nr. 7 i denne forordningen gjøres tilgjengelige på det felles europeiske tilgangspunktet (ESAP), opprettet ved europaparlaments- og rådsforordning (EU) 2023/2859(*). For dette formålet skal innsamlingsorganet som definert i artikkel 2 nr. 2 i nevnte forordning være ESMA. ESMA skal hente disse dataene fra opplysningene som vedkommende myndigheter har gitt i samsvar med artikkel 4 nr. 6 i denne forordningen, med henblikk på opprettelsen av det sentrale</w:t>
      </w:r>
      <w:r w:rsidRPr="009C2F67">
        <w:t>, offentlige registeret nevnt i artikkel 4 nr. 7 i denne forordningen.</w:t>
      </w:r>
    </w:p>
    <w:p w14:paraId="69C6334D" w14:textId="77777777" w:rsidR="00DC4F43" w:rsidRPr="009C2F67" w:rsidRDefault="00DC4F43" w:rsidP="009C2F67">
      <w:pPr>
        <w:pStyle w:val="blokksit"/>
      </w:pPr>
      <w:r w:rsidRPr="009C2F67">
        <w:t>Disse opplysningene skal oppfylle følgende krav:</w:t>
      </w:r>
    </w:p>
    <w:p w14:paraId="73AAF78C" w14:textId="77777777" w:rsidR="00DC4F43" w:rsidRPr="009C2F67" w:rsidRDefault="00DC4F43" w:rsidP="009C2F67">
      <w:pPr>
        <w:pStyle w:val="friliste2"/>
      </w:pPr>
      <w:r w:rsidRPr="009C2F67">
        <w:t>a)</w:t>
      </w:r>
      <w:r w:rsidRPr="009C2F67">
        <w:tab/>
      </w:r>
      <w:r w:rsidRPr="009C2F67">
        <w:t>Opplysningene skal oversendes i et format som tillater datauttrekking, som definert i artikkel 2 nr. 3 i forordning (EU) 2023/2859.</w:t>
      </w:r>
    </w:p>
    <w:p w14:paraId="00E7A941" w14:textId="77777777" w:rsidR="00DC4F43" w:rsidRPr="009C2F67" w:rsidRDefault="00DC4F43" w:rsidP="009C2F67">
      <w:pPr>
        <w:pStyle w:val="friliste2"/>
      </w:pPr>
      <w:r w:rsidRPr="009C2F67">
        <w:t>b)</w:t>
      </w:r>
      <w:r w:rsidRPr="009C2F67">
        <w:tab/>
        <w:t>Opplysningene skal ledsages av følgende metadata:</w:t>
      </w:r>
    </w:p>
    <w:p w14:paraId="5254CB99" w14:textId="77777777" w:rsidR="00DC4F43" w:rsidRPr="009C2F67" w:rsidRDefault="00DC4F43" w:rsidP="009C2F67">
      <w:pPr>
        <w:pStyle w:val="friliste3"/>
      </w:pPr>
      <w:r w:rsidRPr="009C2F67">
        <w:t>i)</w:t>
      </w:r>
      <w:r w:rsidRPr="009C2F67">
        <w:tab/>
        <w:t>Alle navnene på det fondet som opplysningene gjelder.</w:t>
      </w:r>
    </w:p>
    <w:p w14:paraId="1A139423" w14:textId="77777777" w:rsidR="00DC4F43" w:rsidRPr="009C2F67" w:rsidRDefault="00DC4F43" w:rsidP="009C2F67">
      <w:pPr>
        <w:pStyle w:val="friliste3"/>
      </w:pPr>
      <w:r w:rsidRPr="009C2F67">
        <w:t>ii)</w:t>
      </w:r>
      <w:r w:rsidRPr="009C2F67">
        <w:tab/>
        <w:t>Dersom tilgjengelig, fondets identifikator for juridisk person (LEI-kode), som angitt i henhold til artikkel 7 nr. 4 bokstav b) i forordning (EU) 2023/2859.</w:t>
      </w:r>
    </w:p>
    <w:p w14:paraId="7C26C2B3" w14:textId="77777777" w:rsidR="00DC4F43" w:rsidRPr="009C2F67" w:rsidRDefault="00DC4F43" w:rsidP="009C2F67">
      <w:pPr>
        <w:pStyle w:val="friliste3"/>
      </w:pPr>
      <w:r w:rsidRPr="009C2F67">
        <w:t>iii)</w:t>
      </w:r>
      <w:r w:rsidRPr="009C2F67">
        <w:tab/>
        <w:t>Typen informasjon, som klassifisert i henhold til artikkel 7 nr. 4 bokstav c) i nevnte forordning.</w:t>
      </w:r>
    </w:p>
    <w:p w14:paraId="760851DF" w14:textId="77777777" w:rsidR="00DC4F43" w:rsidRPr="009C2F67" w:rsidRDefault="00DC4F43" w:rsidP="009C2F67">
      <w:pPr>
        <w:pStyle w:val="friliste3"/>
      </w:pPr>
      <w:r w:rsidRPr="009C2F67">
        <w:t>iv)</w:t>
      </w:r>
      <w:r w:rsidRPr="009C2F67">
        <w:tab/>
        <w:t>En angivelse av om opplysningene inneholder personopplysninger.</w:t>
      </w:r>
    </w:p>
    <w:p w14:paraId="3839DA2A"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6"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1E73445E" w14:textId="77777777" w:rsidR="00DC4F43" w:rsidRPr="009C2F67" w:rsidRDefault="00DC4F43" w:rsidP="009C2F67">
      <w:pPr>
        <w:pStyle w:val="avsnitt-undertittel"/>
      </w:pPr>
      <w:r w:rsidRPr="009C2F67">
        <w:t>Artikkel 15</w:t>
      </w:r>
    </w:p>
    <w:p w14:paraId="47128C16" w14:textId="77777777" w:rsidR="00DC4F43" w:rsidRPr="009C2F67" w:rsidRDefault="00DC4F43" w:rsidP="009C2F67">
      <w:pPr>
        <w:pStyle w:val="Undertittel"/>
      </w:pPr>
      <w:r w:rsidRPr="009C2F67">
        <w:t>Endring av forordning (EU) 2019/1238</w:t>
      </w:r>
    </w:p>
    <w:p w14:paraId="2D94FBD7" w14:textId="77777777" w:rsidR="00DC4F43" w:rsidRPr="009C2F67" w:rsidRDefault="00DC4F43" w:rsidP="009C2F67">
      <w:r w:rsidRPr="009C2F67">
        <w:t>I forordning (EU) 2019/1238 skal ny artikkel lyde:</w:t>
      </w:r>
    </w:p>
    <w:p w14:paraId="478E2466" w14:textId="77777777" w:rsidR="00DC4F43" w:rsidRPr="009C2F67" w:rsidRDefault="00DC4F43" w:rsidP="009C2F67">
      <w:pPr>
        <w:pStyle w:val="blokksit"/>
      </w:pPr>
      <w:r w:rsidRPr="009C2F67">
        <w:t>«</w:t>
      </w:r>
      <w:r w:rsidRPr="009C2F67">
        <w:rPr>
          <w:rStyle w:val="kursiv"/>
        </w:rPr>
        <w:t>Artikkel 70a</w:t>
      </w:r>
    </w:p>
    <w:p w14:paraId="331726DC"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1A3A9C8B" w14:textId="77777777" w:rsidR="00DC4F43" w:rsidRPr="009C2F67" w:rsidRDefault="00DC4F43" w:rsidP="009C2F67">
      <w:pPr>
        <w:pStyle w:val="friliste2"/>
      </w:pPr>
      <w:r w:rsidRPr="009C2F67">
        <w:t>1.</w:t>
      </w:r>
      <w:r w:rsidRPr="009C2F67">
        <w:tab/>
        <w:t>Fra 10. januar 2028 skal PEPP-tilbyderen, når den offentliggjør opplysninger nevnt i artikkel 26 nr. 1 i denne forordningen, samtidig oversende disse opplysningene til det rele</w:t>
      </w:r>
      <w:r w:rsidRPr="009C2F67">
        <w:lastRenderedPageBreak/>
        <w:t>vante innsamlingsorganet nevnt i nr. 3 i denne artikkelen for å gjøre dem tilgjengelige på det felles europeiske tilgangspunktet (ESAP), opprettet ved europaparlaments- og rådsforordning (EU) 2023/2859(*).</w:t>
      </w:r>
    </w:p>
    <w:p w14:paraId="55943312" w14:textId="77777777" w:rsidR="00DC4F43" w:rsidRPr="009C2F67" w:rsidRDefault="00DC4F43" w:rsidP="009C2F67">
      <w:pPr>
        <w:pStyle w:val="Listeavsnitt2"/>
      </w:pPr>
      <w:r w:rsidRPr="009C2F67">
        <w:t>Disse opplysningene skal oppfylle følgende krav:</w:t>
      </w:r>
    </w:p>
    <w:p w14:paraId="31782AAF"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6A0A39B0" w14:textId="77777777" w:rsidR="00DC4F43" w:rsidRPr="009C2F67" w:rsidRDefault="00DC4F43" w:rsidP="009C2F67">
      <w:pPr>
        <w:pStyle w:val="friliste3"/>
      </w:pPr>
      <w:r w:rsidRPr="009C2F67">
        <w:t>b)</w:t>
      </w:r>
      <w:r w:rsidRPr="009C2F67">
        <w:tab/>
        <w:t>Opplysningene skal ledsages av følgende metadata:</w:t>
      </w:r>
    </w:p>
    <w:p w14:paraId="25540508" w14:textId="77777777" w:rsidR="00DC4F43" w:rsidRPr="009C2F67" w:rsidRDefault="00DC4F43" w:rsidP="009C2F67">
      <w:pPr>
        <w:pStyle w:val="friliste4"/>
      </w:pPr>
      <w:r w:rsidRPr="009C2F67">
        <w:t>i)</w:t>
      </w:r>
      <w:r w:rsidRPr="009C2F67">
        <w:tab/>
        <w:t>Alle navnene på den PEPP-tilbyderen som opplysningene gjelder.</w:t>
      </w:r>
    </w:p>
    <w:p w14:paraId="2351D38F" w14:textId="77777777" w:rsidR="00DC4F43" w:rsidRPr="009C2F67" w:rsidRDefault="00DC4F43" w:rsidP="009C2F67">
      <w:pPr>
        <w:pStyle w:val="friliste4"/>
      </w:pPr>
      <w:r w:rsidRPr="009C2F67">
        <w:t>ii)</w:t>
      </w:r>
      <w:r w:rsidRPr="009C2F67">
        <w:tab/>
        <w:t>PEPP-tilbyderens identifikator for juridisk person (LEI-kode), som angitt i henhold til artikkel 7 nr. 4 bokstav b) i forordning (EU) 2023/2859.</w:t>
      </w:r>
    </w:p>
    <w:p w14:paraId="152DCBA6" w14:textId="77777777" w:rsidR="00DC4F43" w:rsidRPr="009C2F67" w:rsidRDefault="00DC4F43" w:rsidP="009C2F67">
      <w:pPr>
        <w:pStyle w:val="friliste4"/>
      </w:pPr>
      <w:r w:rsidRPr="009C2F67">
        <w:t>iii)</w:t>
      </w:r>
      <w:r w:rsidRPr="009C2F67">
        <w:tab/>
        <w:t>PEPP-tilbyderens størrelse etter kategori, som angitt i henhold til artikkel 7 nr. 4 bokstav d) i nevnte forordning.</w:t>
      </w:r>
    </w:p>
    <w:p w14:paraId="18EA69B6" w14:textId="77777777" w:rsidR="00DC4F43" w:rsidRPr="009C2F67" w:rsidRDefault="00DC4F43" w:rsidP="009C2F67">
      <w:pPr>
        <w:pStyle w:val="friliste4"/>
      </w:pPr>
      <w:r w:rsidRPr="009C2F67">
        <w:t>iv)</w:t>
      </w:r>
      <w:r w:rsidRPr="009C2F67">
        <w:tab/>
      </w:r>
      <w:r w:rsidRPr="009C2F67">
        <w:t>Typen informasjon, som klassifisert i henhold til artikkel 7 nr. 4 bokstav c) i nevnte forordning.</w:t>
      </w:r>
    </w:p>
    <w:p w14:paraId="73E62CC0" w14:textId="77777777" w:rsidR="00DC4F43" w:rsidRPr="009C2F67" w:rsidRDefault="00DC4F43" w:rsidP="009C2F67">
      <w:pPr>
        <w:pStyle w:val="friliste4"/>
      </w:pPr>
      <w:r w:rsidRPr="009C2F67">
        <w:t>v)</w:t>
      </w:r>
      <w:r w:rsidRPr="009C2F67">
        <w:tab/>
        <w:t>En angivelse av om opplysningene inneholder personopplysninger.</w:t>
      </w:r>
    </w:p>
    <w:p w14:paraId="604FC672" w14:textId="77777777" w:rsidR="00DC4F43" w:rsidRPr="009C2F67" w:rsidRDefault="00DC4F43" w:rsidP="009C2F67">
      <w:pPr>
        <w:pStyle w:val="friliste2"/>
      </w:pPr>
      <w:r w:rsidRPr="009C2F67">
        <w:t>2.</w:t>
      </w:r>
      <w:r w:rsidRPr="009C2F67">
        <w:tab/>
        <w:t>Med henblikk på nr. 1 bokstav b) ii) skal PEPP-tilbydere anskaffe en identifikator for juridisk person (LEI-kode).</w:t>
      </w:r>
    </w:p>
    <w:p w14:paraId="6F7CF7A0" w14:textId="77777777" w:rsidR="00DC4F43" w:rsidRPr="009C2F67" w:rsidRDefault="00DC4F43" w:rsidP="009C2F67">
      <w:pPr>
        <w:pStyle w:val="friliste2"/>
      </w:pPr>
      <w:r w:rsidRPr="009C2F67">
        <w:t>3.</w:t>
      </w:r>
      <w:r w:rsidRPr="009C2F67">
        <w:tab/>
        <w:t>Senest 9. januar 2028 skal medlemsstatene, med henblikk på å gjøre opplysningene nevnt i nr. 1 i denne artikkelen tilgjengelige på ESAP, utpeke minst ett innsamlingsorgan som definert i artikkel 2 nr. 2 i forordning (EU) 2023/2859 og underrette ESMA om dette.</w:t>
      </w:r>
    </w:p>
    <w:p w14:paraId="2834AAC4" w14:textId="77777777" w:rsidR="00DC4F43" w:rsidRPr="009C2F67" w:rsidRDefault="00DC4F43" w:rsidP="009C2F67">
      <w:pPr>
        <w:pStyle w:val="friliste2"/>
      </w:pPr>
      <w:r w:rsidRPr="009C2F67">
        <w:t>4.</w:t>
      </w:r>
      <w:r w:rsidRPr="009C2F67">
        <w:tab/>
        <w:t>Fra 10. januar 2028 skal opplysningene nevnt i artikkel 65 nr. 6 i denne forordningen gjøres tilgjengelige på ESAP. For dette formålet skal innsamlingsorganet som definert i artikkel 2 nr. 2 i forordning (EU) 2023/2859 være EIOPA.</w:t>
      </w:r>
    </w:p>
    <w:p w14:paraId="0787DB93" w14:textId="77777777" w:rsidR="00DC4F43" w:rsidRPr="009C2F67" w:rsidRDefault="00DC4F43" w:rsidP="009C2F67">
      <w:pPr>
        <w:pStyle w:val="Listeavsnitt2"/>
      </w:pPr>
      <w:r w:rsidRPr="009C2F67">
        <w:t>Disse opplysningene skal oppfylle følgende krav:</w:t>
      </w:r>
    </w:p>
    <w:p w14:paraId="01FF5CFD"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3C9F0D6F" w14:textId="77777777" w:rsidR="00DC4F43" w:rsidRPr="009C2F67" w:rsidRDefault="00DC4F43" w:rsidP="009C2F67">
      <w:pPr>
        <w:pStyle w:val="friliste3"/>
      </w:pPr>
      <w:r w:rsidRPr="009C2F67">
        <w:t>b)</w:t>
      </w:r>
      <w:r w:rsidRPr="009C2F67">
        <w:tab/>
        <w:t>Opplysningene skal ledsages av følgende metadata:</w:t>
      </w:r>
    </w:p>
    <w:p w14:paraId="3CD325A8" w14:textId="77777777" w:rsidR="00DC4F43" w:rsidRPr="009C2F67" w:rsidRDefault="00DC4F43" w:rsidP="009C2F67">
      <w:pPr>
        <w:pStyle w:val="friliste4"/>
      </w:pPr>
      <w:r w:rsidRPr="009C2F67">
        <w:t>i)</w:t>
      </w:r>
      <w:r w:rsidRPr="009C2F67">
        <w:tab/>
        <w:t>Alle navnene på den PEPP-tilbyderen som opplysningene gjelder.</w:t>
      </w:r>
    </w:p>
    <w:p w14:paraId="0B586FB5" w14:textId="77777777" w:rsidR="00DC4F43" w:rsidRPr="009C2F67" w:rsidRDefault="00DC4F43" w:rsidP="009C2F67">
      <w:pPr>
        <w:pStyle w:val="friliste4"/>
      </w:pPr>
      <w:r w:rsidRPr="009C2F67">
        <w:t>ii)</w:t>
      </w:r>
      <w:r w:rsidRPr="009C2F67">
        <w:tab/>
        <w:t>Dersom tilgjengelig, PEPP-tilbyderens identifikator for juridisk person (LEI-kode), som angitt i henhold til artikkel 7 nr. 4 bokstav b) i forordning (EU) 2023/2859.</w:t>
      </w:r>
    </w:p>
    <w:p w14:paraId="5AC225C7"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653037E1" w14:textId="77777777" w:rsidR="00DC4F43" w:rsidRPr="009C2F67" w:rsidRDefault="00DC4F43" w:rsidP="009C2F67">
      <w:pPr>
        <w:pStyle w:val="friliste4"/>
      </w:pPr>
      <w:r w:rsidRPr="009C2F67">
        <w:t>iv)</w:t>
      </w:r>
      <w:r w:rsidRPr="009C2F67">
        <w:tab/>
        <w:t>En angivelse av om opplysningene inneholder personopplysninger.</w:t>
      </w:r>
    </w:p>
    <w:p w14:paraId="05DCA4DC" w14:textId="77777777" w:rsidR="00DC4F43" w:rsidRPr="009C2F67" w:rsidRDefault="00DC4F43" w:rsidP="009C2F67">
      <w:pPr>
        <w:pStyle w:val="friliste2"/>
      </w:pPr>
      <w:r w:rsidRPr="009C2F67">
        <w:t>5.</w:t>
      </w:r>
      <w:r w:rsidRPr="009C2F67">
        <w:tab/>
        <w:t>Fra 10. januar 2028 skal opplysningene nevnt i artikkel 63 nr. 4 og artikkel 69 nr. 1 og 4 i denne forordningen gjøres tilgjengelige på ESAP. For dette formålet skal innsamlingsorganet som definert i artikkel 2 nr. 2 i forordning (EU) 2023/2859 være vedkommende myndighet.</w:t>
      </w:r>
    </w:p>
    <w:p w14:paraId="7CAD3188" w14:textId="77777777" w:rsidR="00DC4F43" w:rsidRPr="009C2F67" w:rsidRDefault="00DC4F43" w:rsidP="009C2F67">
      <w:pPr>
        <w:pStyle w:val="Listeavsnitt2"/>
      </w:pPr>
      <w:r w:rsidRPr="009C2F67">
        <w:t>Disse opplysningene skal oppfylle følgende krav:</w:t>
      </w:r>
    </w:p>
    <w:p w14:paraId="1B5235A8"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w:t>
      </w:r>
    </w:p>
    <w:p w14:paraId="3BE11C43" w14:textId="77777777" w:rsidR="00DC4F43" w:rsidRPr="009C2F67" w:rsidRDefault="00DC4F43" w:rsidP="009C2F67">
      <w:pPr>
        <w:pStyle w:val="friliste3"/>
      </w:pPr>
      <w:r w:rsidRPr="009C2F67">
        <w:t>b)</w:t>
      </w:r>
      <w:r w:rsidRPr="009C2F67">
        <w:tab/>
        <w:t>Opplysningene skal ledsages av følgende metadata:</w:t>
      </w:r>
    </w:p>
    <w:p w14:paraId="460612F3" w14:textId="77777777" w:rsidR="00DC4F43" w:rsidRPr="009C2F67" w:rsidRDefault="00DC4F43" w:rsidP="009C2F67">
      <w:pPr>
        <w:pStyle w:val="friliste4"/>
      </w:pPr>
      <w:r w:rsidRPr="009C2F67">
        <w:lastRenderedPageBreak/>
        <w:t>i)</w:t>
      </w:r>
      <w:r w:rsidRPr="009C2F67">
        <w:tab/>
        <w:t>Alle navnene på den PEPP-tilbyderen som opplysningene gjelder.</w:t>
      </w:r>
    </w:p>
    <w:p w14:paraId="7211E198" w14:textId="77777777" w:rsidR="00DC4F43" w:rsidRPr="009C2F67" w:rsidRDefault="00DC4F43" w:rsidP="009C2F67">
      <w:pPr>
        <w:pStyle w:val="friliste4"/>
      </w:pPr>
      <w:r w:rsidRPr="009C2F67">
        <w:t>ii)</w:t>
      </w:r>
      <w:r w:rsidRPr="009C2F67">
        <w:tab/>
        <w:t>Dersom tilgjengelig, PEPP-tilbyderens identifikator for juridisk person (LEI-kode), som angitt i henhold til artikkel 7 nr. 4 bokstav b) i forordning (EU) 2023/2859.</w:t>
      </w:r>
    </w:p>
    <w:p w14:paraId="330884F2"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68E11426" w14:textId="77777777" w:rsidR="00DC4F43" w:rsidRPr="009C2F67" w:rsidRDefault="00DC4F43" w:rsidP="009C2F67">
      <w:pPr>
        <w:pStyle w:val="friliste4"/>
      </w:pPr>
      <w:r w:rsidRPr="009C2F67">
        <w:t>iv)</w:t>
      </w:r>
      <w:r w:rsidRPr="009C2F67">
        <w:tab/>
        <w:t>En angivelse av om opplysningene inneholder personopplysninger.</w:t>
      </w:r>
    </w:p>
    <w:p w14:paraId="1DCEE6A6" w14:textId="77777777" w:rsidR="00DC4F43" w:rsidRPr="009C2F67" w:rsidRDefault="00DC4F43" w:rsidP="009C2F67">
      <w:pPr>
        <w:pStyle w:val="friliste2"/>
      </w:pPr>
      <w:r w:rsidRPr="009C2F67">
        <w:t>6.</w:t>
      </w:r>
      <w:r w:rsidRPr="009C2F67">
        <w:tab/>
        <w:t>For å sikre effektiv innsamling og forvaltning av opplysninger som oversendes i samsvar med nr. 1, skal EIOPA utarbeide utkast til tekniske gjennomføringsstandarder for å fastsette følgende:</w:t>
      </w:r>
    </w:p>
    <w:p w14:paraId="257336EA" w14:textId="77777777" w:rsidR="00DC4F43" w:rsidRPr="009C2F67" w:rsidRDefault="00DC4F43" w:rsidP="009C2F67">
      <w:pPr>
        <w:pStyle w:val="friliste3"/>
      </w:pPr>
      <w:r w:rsidRPr="009C2F67">
        <w:t>a)</w:t>
      </w:r>
      <w:r w:rsidRPr="009C2F67">
        <w:tab/>
        <w:t>Eventuelle andre metadata som skal ledsage opplysningene.</w:t>
      </w:r>
    </w:p>
    <w:p w14:paraId="500E62DC" w14:textId="77777777" w:rsidR="00DC4F43" w:rsidRPr="009C2F67" w:rsidRDefault="00DC4F43" w:rsidP="009C2F67">
      <w:pPr>
        <w:pStyle w:val="friliste3"/>
      </w:pPr>
      <w:r w:rsidRPr="009C2F67">
        <w:t>b)</w:t>
      </w:r>
      <w:r w:rsidRPr="009C2F67">
        <w:tab/>
        <w:t>Struktureringen av data som inngår i opplysningene.</w:t>
      </w:r>
    </w:p>
    <w:p w14:paraId="52F36012" w14:textId="77777777" w:rsidR="00DC4F43" w:rsidRPr="009C2F67" w:rsidRDefault="00DC4F43" w:rsidP="009C2F67">
      <w:pPr>
        <w:pStyle w:val="friliste3"/>
      </w:pPr>
      <w:r w:rsidRPr="009C2F67">
        <w:t>c)</w:t>
      </w:r>
      <w:r w:rsidRPr="009C2F67">
        <w:tab/>
        <w:t>For hvilke opplysninger det kreves et maskinleselig format, og i så</w:t>
      </w:r>
      <w:r w:rsidRPr="009C2F67">
        <w:t xml:space="preserve"> fall hvilket maskinleselig format som skal brukes.</w:t>
      </w:r>
    </w:p>
    <w:p w14:paraId="5DB97DAF" w14:textId="77777777" w:rsidR="00DC4F43" w:rsidRPr="009C2F67" w:rsidRDefault="00DC4F43" w:rsidP="009C2F67">
      <w:pPr>
        <w:pStyle w:val="Listeavsnitt2"/>
      </w:pPr>
      <w:r w:rsidRPr="009C2F67">
        <w:t>Med hensyn til bokstav c) skal EIOPA vurdere fordeler og ulemper ved ulike maskinleselige formater og utføre hensiktsmessige feltstudier for dette formålet.</w:t>
      </w:r>
    </w:p>
    <w:p w14:paraId="3017990A" w14:textId="77777777" w:rsidR="00DC4F43" w:rsidRPr="009C2F67" w:rsidRDefault="00DC4F43" w:rsidP="009C2F67">
      <w:pPr>
        <w:pStyle w:val="Listeavsnitt2"/>
      </w:pPr>
      <w:r w:rsidRPr="009C2F67">
        <w:t>EIOPA skal framlegge disse utkastene til tekniske gjennomføringsstandarder for Kommisjonen.</w:t>
      </w:r>
    </w:p>
    <w:p w14:paraId="1456CEC8"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1094/2010.</w:t>
      </w:r>
    </w:p>
    <w:p w14:paraId="61478055" w14:textId="77777777" w:rsidR="00DC4F43" w:rsidRPr="009C2F67" w:rsidRDefault="00DC4F43" w:rsidP="009C2F67">
      <w:pPr>
        <w:pStyle w:val="friliste2"/>
      </w:pPr>
      <w:r w:rsidRPr="009C2F67">
        <w:t>7.</w:t>
      </w:r>
      <w:r w:rsidRPr="009C2F67">
        <w:tab/>
        <w:t>Dersom det er nødvendig, skal EIOPA vedta retningslinjer for å sikre at metadata som oversendes i samsvar med nr. 6 første ledd bokstav a), er korrekte.</w:t>
      </w:r>
    </w:p>
    <w:p w14:paraId="0F132721"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7"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6CD0E631" w14:textId="77777777" w:rsidR="00DC4F43" w:rsidRPr="009C2F67" w:rsidRDefault="00DC4F43" w:rsidP="009C2F67">
      <w:pPr>
        <w:pStyle w:val="avsnitt-undertittel"/>
      </w:pPr>
      <w:r w:rsidRPr="009C2F67">
        <w:t>Artikkel 16</w:t>
      </w:r>
    </w:p>
    <w:p w14:paraId="251BD166" w14:textId="77777777" w:rsidR="00DC4F43" w:rsidRPr="009C2F67" w:rsidRDefault="00DC4F43" w:rsidP="009C2F67">
      <w:pPr>
        <w:pStyle w:val="Undertittel"/>
      </w:pPr>
      <w:r w:rsidRPr="009C2F67">
        <w:t>Endring av forordning (EU) 2019/2033</w:t>
      </w:r>
    </w:p>
    <w:p w14:paraId="373D099A" w14:textId="77777777" w:rsidR="00DC4F43" w:rsidRPr="009C2F67" w:rsidRDefault="00DC4F43" w:rsidP="009C2F67">
      <w:r w:rsidRPr="009C2F67">
        <w:t>I forordning (EU) 2019/2033 skal ny artikkel lyde:</w:t>
      </w:r>
    </w:p>
    <w:p w14:paraId="3BA620BA" w14:textId="77777777" w:rsidR="00DC4F43" w:rsidRPr="009C2F67" w:rsidRDefault="00DC4F43" w:rsidP="009C2F67">
      <w:pPr>
        <w:pStyle w:val="blokksit"/>
      </w:pPr>
      <w:r w:rsidRPr="009C2F67">
        <w:t>«</w:t>
      </w:r>
      <w:r w:rsidRPr="009C2F67">
        <w:rPr>
          <w:rStyle w:val="kursiv"/>
        </w:rPr>
        <w:t>Artikkel 46a</w:t>
      </w:r>
    </w:p>
    <w:p w14:paraId="6F4259DB"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F7E220A" w14:textId="77777777" w:rsidR="00DC4F43" w:rsidRPr="009C2F67" w:rsidRDefault="00DC4F43" w:rsidP="009C2F67">
      <w:pPr>
        <w:pStyle w:val="friliste2"/>
      </w:pPr>
      <w:r w:rsidRPr="009C2F67">
        <w:t>1.</w:t>
      </w:r>
      <w:r w:rsidRPr="009C2F67">
        <w:tab/>
        <w:t>Fra 10. januar 2030 skal verdipapirforetak, når de offentliggjør opplysninger nevnt i sjette del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04ECC0AA" w14:textId="77777777" w:rsidR="00DC4F43" w:rsidRPr="009C2F67" w:rsidRDefault="00DC4F43" w:rsidP="009C2F67">
      <w:pPr>
        <w:pStyle w:val="Listeavsnitt2"/>
      </w:pPr>
      <w:r w:rsidRPr="009C2F67">
        <w:t>Disse opplysningene skal oppfylle følgende krav:</w:t>
      </w:r>
    </w:p>
    <w:p w14:paraId="09A7E3DF" w14:textId="77777777" w:rsidR="00DC4F43" w:rsidRPr="009C2F67" w:rsidRDefault="00DC4F43" w:rsidP="009C2F67">
      <w:pPr>
        <w:pStyle w:val="friliste3"/>
      </w:pPr>
      <w:r w:rsidRPr="009C2F67">
        <w:t>a)</w:t>
      </w:r>
      <w:r w:rsidRPr="009C2F67">
        <w:tab/>
      </w:r>
      <w:r w:rsidRPr="009C2F67">
        <w:t>Opplysningene skal oversendes i et format som tillater datauttrekking, som definert i artikkel 2 nr. 3 i forordning (EU) 2023/2859, eller, dersom unionsretten krever det, i et maskinleselig format som definert i artikkel 2 nr. 4 i den nevnte forordningen.</w:t>
      </w:r>
    </w:p>
    <w:p w14:paraId="08DD98A3" w14:textId="77777777" w:rsidR="00DC4F43" w:rsidRPr="009C2F67" w:rsidRDefault="00DC4F43" w:rsidP="009C2F67">
      <w:pPr>
        <w:pStyle w:val="friliste3"/>
      </w:pPr>
      <w:r w:rsidRPr="009C2F67">
        <w:lastRenderedPageBreak/>
        <w:t>b)</w:t>
      </w:r>
      <w:r w:rsidRPr="009C2F67">
        <w:tab/>
        <w:t>Opplysningene skal ledsages av følgende metadata:</w:t>
      </w:r>
    </w:p>
    <w:p w14:paraId="383568A7" w14:textId="77777777" w:rsidR="00DC4F43" w:rsidRPr="009C2F67" w:rsidRDefault="00DC4F43" w:rsidP="009C2F67">
      <w:pPr>
        <w:pStyle w:val="friliste4"/>
      </w:pPr>
      <w:r w:rsidRPr="009C2F67">
        <w:t>i)</w:t>
      </w:r>
      <w:r w:rsidRPr="009C2F67">
        <w:tab/>
        <w:t>Alle navnene på det verdipapirforetaket som opplysningene gjelder.</w:t>
      </w:r>
    </w:p>
    <w:p w14:paraId="73FC946C" w14:textId="77777777" w:rsidR="00DC4F43" w:rsidRPr="009C2F67" w:rsidRDefault="00DC4F43" w:rsidP="009C2F67">
      <w:pPr>
        <w:pStyle w:val="friliste4"/>
      </w:pPr>
      <w:r w:rsidRPr="009C2F67">
        <w:t>ii)</w:t>
      </w:r>
      <w:r w:rsidRPr="009C2F67">
        <w:tab/>
        <w:t>Verdipapirforetakets identifikator for juridisk person (LEI-kode), som angitt i henhold til artikkel 7 nr. 4 bokstav b) i forordning (EU) 2023/2859.</w:t>
      </w:r>
    </w:p>
    <w:p w14:paraId="3BD6F78F" w14:textId="77777777" w:rsidR="00DC4F43" w:rsidRPr="009C2F67" w:rsidRDefault="00DC4F43" w:rsidP="009C2F67">
      <w:pPr>
        <w:pStyle w:val="friliste4"/>
      </w:pPr>
      <w:r w:rsidRPr="009C2F67">
        <w:t>iii)</w:t>
      </w:r>
      <w:r w:rsidRPr="009C2F67">
        <w:tab/>
        <w:t>Verdipapirforetakets størrelse etter kategori, som angitt i henhold til artikkel 7 nr. 4 bokstav d) i nevnte forordning.</w:t>
      </w:r>
    </w:p>
    <w:p w14:paraId="40E3FA66"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0509DF8B" w14:textId="77777777" w:rsidR="00DC4F43" w:rsidRPr="009C2F67" w:rsidRDefault="00DC4F43" w:rsidP="009C2F67">
      <w:pPr>
        <w:pStyle w:val="friliste4"/>
      </w:pPr>
      <w:r w:rsidRPr="009C2F67">
        <w:t>v)</w:t>
      </w:r>
      <w:r w:rsidRPr="009C2F67">
        <w:tab/>
        <w:t>En angivelse av om opplysningene inneholder personopplysninger.</w:t>
      </w:r>
    </w:p>
    <w:p w14:paraId="66D18BB8" w14:textId="77777777" w:rsidR="00DC4F43" w:rsidRPr="009C2F67" w:rsidRDefault="00DC4F43" w:rsidP="009C2F67">
      <w:pPr>
        <w:pStyle w:val="friliste2"/>
      </w:pPr>
      <w:r w:rsidRPr="009C2F67">
        <w:t>2.</w:t>
      </w:r>
      <w:r w:rsidRPr="009C2F67">
        <w:tab/>
        <w:t>Med henblikk på nr. 1 bokstav b) ii) skal verdipapirforetak anskaffe en identifikator for juridisk person (LEI-kode).</w:t>
      </w:r>
    </w:p>
    <w:p w14:paraId="0FEA02D7" w14:textId="77777777" w:rsidR="00DC4F43" w:rsidRPr="009C2F67" w:rsidRDefault="00DC4F43" w:rsidP="009C2F67">
      <w:pPr>
        <w:pStyle w:val="friliste2"/>
      </w:pPr>
      <w:r w:rsidRPr="009C2F67">
        <w:t>3.</w:t>
      </w:r>
      <w:r w:rsidRPr="009C2F67">
        <w:tab/>
        <w:t>Med henblikk på å gjøre opplysningene nevnt i nr. 1 i denne artikkelen tilgjengelige på ESAP skal innsamlingsorganet som definert i artikkel 2 nr. 2 i forordning (EU) 2023/2859 være EBA.</w:t>
      </w:r>
    </w:p>
    <w:p w14:paraId="1F7BA249" w14:textId="77777777" w:rsidR="00DC4F43" w:rsidRPr="009C2F67" w:rsidRDefault="00DC4F43" w:rsidP="009C2F67">
      <w:pPr>
        <w:pStyle w:val="friliste2"/>
      </w:pPr>
      <w:r w:rsidRPr="009C2F67">
        <w:t>4.</w:t>
      </w:r>
      <w:r w:rsidRPr="009C2F67">
        <w:tab/>
        <w:t>For å sikre effektiv innsamling og forvaltning av opplysninger som oversendes i samsvar med nr. 1, skal EBA utarbeide utkast til tekniske gjennomføringsstandarder for å fastsette følgende:</w:t>
      </w:r>
    </w:p>
    <w:p w14:paraId="650D9C7D" w14:textId="77777777" w:rsidR="00DC4F43" w:rsidRPr="009C2F67" w:rsidRDefault="00DC4F43" w:rsidP="009C2F67">
      <w:pPr>
        <w:pStyle w:val="friliste3"/>
      </w:pPr>
      <w:r w:rsidRPr="009C2F67">
        <w:t>a)</w:t>
      </w:r>
      <w:r w:rsidRPr="009C2F67">
        <w:tab/>
        <w:t>Eventuelle andre metadata som skal ledsage opplysningene.</w:t>
      </w:r>
    </w:p>
    <w:p w14:paraId="56395CAC" w14:textId="77777777" w:rsidR="00DC4F43" w:rsidRPr="009C2F67" w:rsidRDefault="00DC4F43" w:rsidP="009C2F67">
      <w:pPr>
        <w:pStyle w:val="friliste3"/>
      </w:pPr>
      <w:r w:rsidRPr="009C2F67">
        <w:t>b)</w:t>
      </w:r>
      <w:r w:rsidRPr="009C2F67">
        <w:tab/>
        <w:t>Struktureringen av data som inngår i opplysningene.</w:t>
      </w:r>
    </w:p>
    <w:p w14:paraId="71A51696"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65606C1B" w14:textId="77777777" w:rsidR="00DC4F43" w:rsidRPr="009C2F67" w:rsidRDefault="00DC4F43" w:rsidP="009C2F67">
      <w:pPr>
        <w:pStyle w:val="Listeavsnitt2"/>
      </w:pPr>
      <w:r w:rsidRPr="009C2F67">
        <w:t>Med hensyn til bokstav c) skal EBA vurdere fordeler og ulemper ved ulike maskinleselige formater og utføre hensiktsmessige feltstudier for dette formålet.</w:t>
      </w:r>
    </w:p>
    <w:p w14:paraId="3F202C23" w14:textId="77777777" w:rsidR="00DC4F43" w:rsidRPr="009C2F67" w:rsidRDefault="00DC4F43" w:rsidP="009C2F67">
      <w:pPr>
        <w:pStyle w:val="Listeavsnitt2"/>
      </w:pPr>
      <w:r w:rsidRPr="009C2F67">
        <w:t>EBA skal framlegge disse utkastene til tekniske gjennomføringsstandarder for Kommisjonen.</w:t>
      </w:r>
    </w:p>
    <w:p w14:paraId="504A1CDF"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w:t>
      </w:r>
    </w:p>
    <w:p w14:paraId="46426EE7" w14:textId="77777777" w:rsidR="00DC4F43" w:rsidRPr="009C2F67" w:rsidRDefault="00DC4F43" w:rsidP="009C2F67">
      <w:pPr>
        <w:pStyle w:val="friliste2"/>
      </w:pPr>
      <w:r w:rsidRPr="009C2F67">
        <w:t>5.</w:t>
      </w:r>
      <w:r w:rsidRPr="009C2F67">
        <w:tab/>
        <w:t>Dersom det er nød</w:t>
      </w:r>
      <w:r w:rsidRPr="009C2F67">
        <w:t>vendig, skal EBA vedta retningslinjer for å sikre at metadata som oversendes i samsvar med nr. 4 første ledd bokstav a), er korrekte.</w:t>
      </w:r>
    </w:p>
    <w:p w14:paraId="7DA5703A"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8"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4ECF58E1" w14:textId="77777777" w:rsidR="00DC4F43" w:rsidRPr="009C2F67" w:rsidRDefault="00DC4F43" w:rsidP="009C2F67">
      <w:pPr>
        <w:pStyle w:val="avsnitt-undertittel"/>
      </w:pPr>
      <w:r w:rsidRPr="009C2F67">
        <w:t>Artikkel 17</w:t>
      </w:r>
    </w:p>
    <w:p w14:paraId="03919AAA" w14:textId="77777777" w:rsidR="00DC4F43" w:rsidRPr="009C2F67" w:rsidRDefault="00DC4F43" w:rsidP="009C2F67">
      <w:pPr>
        <w:pStyle w:val="Undertittel"/>
      </w:pPr>
      <w:r w:rsidRPr="009C2F67">
        <w:t>Endring av forordning (EU) 2019/2088</w:t>
      </w:r>
    </w:p>
    <w:p w14:paraId="03E726F5" w14:textId="77777777" w:rsidR="00DC4F43" w:rsidRPr="009C2F67" w:rsidRDefault="00DC4F43" w:rsidP="009C2F67">
      <w:r w:rsidRPr="009C2F67">
        <w:t>I forordning (EU) 2019/2088 skal ny artikkel lyde:</w:t>
      </w:r>
    </w:p>
    <w:p w14:paraId="55CE2526" w14:textId="77777777" w:rsidR="00DC4F43" w:rsidRPr="009C2F67" w:rsidRDefault="00DC4F43" w:rsidP="009C2F67">
      <w:pPr>
        <w:pStyle w:val="blokksit"/>
      </w:pPr>
      <w:r w:rsidRPr="009C2F67">
        <w:t>«</w:t>
      </w:r>
      <w:r w:rsidRPr="009C2F67">
        <w:rPr>
          <w:rStyle w:val="kursiv"/>
        </w:rPr>
        <w:t>Artikkel 18a</w:t>
      </w:r>
    </w:p>
    <w:p w14:paraId="6073F9B8"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C3FFCA8" w14:textId="77777777" w:rsidR="00DC4F43" w:rsidRPr="009C2F67" w:rsidRDefault="00DC4F43" w:rsidP="009C2F67">
      <w:pPr>
        <w:pStyle w:val="friliste2"/>
      </w:pPr>
      <w:r w:rsidRPr="009C2F67">
        <w:t>1.</w:t>
      </w:r>
      <w:r w:rsidRPr="009C2F67">
        <w:tab/>
        <w:t>Fra 10. januar 2028 skal finansmarkedsdeltakere og finansrådgivere, når de offentliggjør opplysninger nevnt i artikkel 3 nr. 1 og 2, artikkel 4 nr. 1, 3, 4 og 5, artikkel 5 nr. 1 og ar</w:t>
      </w:r>
      <w:r w:rsidRPr="009C2F67">
        <w:lastRenderedPageBreak/>
        <w:t>tikkel 10 nr. 1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1DCC99B1" w14:textId="77777777" w:rsidR="00DC4F43" w:rsidRPr="009C2F67" w:rsidRDefault="00DC4F43" w:rsidP="009C2F67">
      <w:pPr>
        <w:pStyle w:val="Listeavsnitt2"/>
      </w:pPr>
      <w:r w:rsidRPr="009C2F67">
        <w:t>Disse opplysningene skal oppfylle følgende krav:</w:t>
      </w:r>
    </w:p>
    <w:p w14:paraId="4D30DAEA"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664B2503" w14:textId="77777777" w:rsidR="00DC4F43" w:rsidRPr="009C2F67" w:rsidRDefault="00DC4F43" w:rsidP="009C2F67">
      <w:pPr>
        <w:pStyle w:val="friliste3"/>
      </w:pPr>
      <w:r w:rsidRPr="009C2F67">
        <w:t>b)</w:t>
      </w:r>
      <w:r w:rsidRPr="009C2F67">
        <w:tab/>
        <w:t>Opplysningene skal ledsages av følgende metadata:</w:t>
      </w:r>
    </w:p>
    <w:p w14:paraId="6BD7D468" w14:textId="77777777" w:rsidR="00DC4F43" w:rsidRPr="009C2F67" w:rsidRDefault="00DC4F43" w:rsidP="009C2F67">
      <w:pPr>
        <w:pStyle w:val="friliste4"/>
      </w:pPr>
      <w:r w:rsidRPr="009C2F67">
        <w:t>i)</w:t>
      </w:r>
      <w:r w:rsidRPr="009C2F67">
        <w:tab/>
        <w:t>Alle navnene på den finansmarkedsdeltakeren eller den finansrådgiveren som opplysningene gjelder.</w:t>
      </w:r>
    </w:p>
    <w:p w14:paraId="51FC7E56" w14:textId="77777777" w:rsidR="00DC4F43" w:rsidRPr="009C2F67" w:rsidRDefault="00DC4F43" w:rsidP="009C2F67">
      <w:pPr>
        <w:pStyle w:val="friliste4"/>
      </w:pPr>
      <w:r w:rsidRPr="009C2F67">
        <w:t>ii)</w:t>
      </w:r>
      <w:r w:rsidRPr="009C2F67">
        <w:tab/>
        <w:t>For juridiske personer, finansmarkedsdeltakerens eller finansrådgiverens identifikator for juridisk person (LEI-kode), som angitt i henhold til artikkel 7 nr. 4 bokstav b) i forordning (EU) 2023/2859.</w:t>
      </w:r>
    </w:p>
    <w:p w14:paraId="5E877A17" w14:textId="77777777" w:rsidR="00DC4F43" w:rsidRPr="009C2F67" w:rsidRDefault="00DC4F43" w:rsidP="009C2F67">
      <w:pPr>
        <w:pStyle w:val="friliste4"/>
      </w:pPr>
      <w:r w:rsidRPr="009C2F67">
        <w:t>iii)</w:t>
      </w:r>
      <w:r w:rsidRPr="009C2F67">
        <w:tab/>
        <w:t>For juridiske personer, finansmarkedsdeltakerens eller finansrådgiverens størrelse etter kategori, som angitt i henhold til artikkel 7 nr. 4 bokstav d) i nevnte forordning.</w:t>
      </w:r>
    </w:p>
    <w:p w14:paraId="0E639DD3"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1EAA567C" w14:textId="77777777" w:rsidR="00DC4F43" w:rsidRPr="009C2F67" w:rsidRDefault="00DC4F43" w:rsidP="009C2F67">
      <w:pPr>
        <w:pStyle w:val="friliste4"/>
      </w:pPr>
      <w:r w:rsidRPr="009C2F67">
        <w:t>v)</w:t>
      </w:r>
      <w:r w:rsidRPr="009C2F67">
        <w:tab/>
        <w:t>En angivelse av om opplysningene inneholder personopplysninger.</w:t>
      </w:r>
    </w:p>
    <w:p w14:paraId="07C49AAF" w14:textId="77777777" w:rsidR="00DC4F43" w:rsidRPr="009C2F67" w:rsidRDefault="00DC4F43" w:rsidP="009C2F67">
      <w:pPr>
        <w:pStyle w:val="friliste2"/>
      </w:pPr>
      <w:r w:rsidRPr="009C2F67">
        <w:t>2.</w:t>
      </w:r>
      <w:r w:rsidRPr="009C2F67">
        <w:tab/>
        <w:t>Med henblikk på nr. 1 bokstav b) ii) skal finansmarkedsdeltakere og finansrådgivere som er juridiske personer, anskaffe en identifikator for juridisk person (LEI-kode).</w:t>
      </w:r>
    </w:p>
    <w:p w14:paraId="1C6ED191" w14:textId="77777777" w:rsidR="00DC4F43" w:rsidRPr="009C2F67" w:rsidRDefault="00DC4F43" w:rsidP="009C2F67">
      <w:pPr>
        <w:pStyle w:val="friliste2"/>
      </w:pPr>
      <w:r w:rsidRPr="009C2F67">
        <w:t>3.</w:t>
      </w:r>
      <w:r w:rsidRPr="009C2F67">
        <w:tab/>
        <w:t>Senest 9. januar 2028 skal medlemsstatene, med henblikk på å gjøre opplysningene nevnt i nr. 1 i denne artikkelen tilgjengelige på ESAP, utpeke minst ett innsamlingsorgan som definert i artikkel 2 nr. 2 i forordning (EU) 2023/2859 og underrette ESMA om dette.</w:t>
      </w:r>
    </w:p>
    <w:p w14:paraId="626A5EAC" w14:textId="77777777" w:rsidR="00DC4F43" w:rsidRPr="009C2F67" w:rsidRDefault="00DC4F43" w:rsidP="009C2F67">
      <w:pPr>
        <w:pStyle w:val="friliste2"/>
      </w:pPr>
      <w:r w:rsidRPr="009C2F67">
        <w:t>4.</w:t>
      </w:r>
      <w:r w:rsidRPr="009C2F67">
        <w:tab/>
        <w:t>For å sikre effektiv innsamling og forvaltning av opplysninger som oversendes i samsvar med nr. 1, skal ESA, gjennom felleskomiteen, utarbeide utkast til tekniske gjennomføringsstandarder for å fastsette følgende:</w:t>
      </w:r>
    </w:p>
    <w:p w14:paraId="25BED2C3" w14:textId="77777777" w:rsidR="00DC4F43" w:rsidRPr="009C2F67" w:rsidRDefault="00DC4F43" w:rsidP="009C2F67">
      <w:pPr>
        <w:pStyle w:val="friliste3"/>
      </w:pPr>
      <w:r w:rsidRPr="009C2F67">
        <w:t>a)</w:t>
      </w:r>
      <w:r w:rsidRPr="009C2F67">
        <w:tab/>
        <w:t>Eventuelle andre metadata som skal ledsage opplysningene.</w:t>
      </w:r>
    </w:p>
    <w:p w14:paraId="24A85A5C" w14:textId="77777777" w:rsidR="00DC4F43" w:rsidRPr="009C2F67" w:rsidRDefault="00DC4F43" w:rsidP="009C2F67">
      <w:pPr>
        <w:pStyle w:val="friliste3"/>
      </w:pPr>
      <w:r w:rsidRPr="009C2F67">
        <w:t>b)</w:t>
      </w:r>
      <w:r w:rsidRPr="009C2F67">
        <w:tab/>
        <w:t>Struktureringen av data som inngår i opplysningene.</w:t>
      </w:r>
    </w:p>
    <w:p w14:paraId="699F34E4" w14:textId="77777777" w:rsidR="00DC4F43" w:rsidRPr="009C2F67" w:rsidRDefault="00DC4F43" w:rsidP="009C2F67">
      <w:pPr>
        <w:pStyle w:val="friliste3"/>
      </w:pPr>
      <w:r w:rsidRPr="009C2F67">
        <w:t>c)</w:t>
      </w:r>
      <w:r w:rsidRPr="009C2F67">
        <w:tab/>
        <w:t>For hvilke opplysninger det</w:t>
      </w:r>
      <w:r w:rsidRPr="009C2F67">
        <w:t xml:space="preserve"> kreves et maskinleselig format, og i så fall hvilket maskinleselig format som skal brukes.</w:t>
      </w:r>
    </w:p>
    <w:p w14:paraId="1BBCF4E2" w14:textId="77777777" w:rsidR="00DC4F43" w:rsidRPr="009C2F67" w:rsidRDefault="00DC4F43" w:rsidP="009C2F67">
      <w:pPr>
        <w:pStyle w:val="Listeavsnitt2"/>
      </w:pPr>
      <w:r w:rsidRPr="009C2F67">
        <w:t>Med hensyn til bokstav c) skal ESA vurdere fordeler og ulemper ved ulike maskinleselige formater og utføre hensiktsmessige feltstudier for dette formålet.</w:t>
      </w:r>
    </w:p>
    <w:p w14:paraId="3B0B44B7" w14:textId="77777777" w:rsidR="00DC4F43" w:rsidRPr="009C2F67" w:rsidRDefault="00DC4F43" w:rsidP="009C2F67">
      <w:pPr>
        <w:pStyle w:val="Listeavsnitt2"/>
      </w:pPr>
      <w:r w:rsidRPr="009C2F67">
        <w:t>ESA-ene skal framlegge disse utkastene til tekniske gjennomføringsstandarder for Kommisjonen.</w:t>
      </w:r>
    </w:p>
    <w:p w14:paraId="3A57E650"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1093/2010, artikkel 15 i forordning (EU) nr. 1094/2010 og artikkel 15 i forordning (EU) nr. 1095/2010.</w:t>
      </w:r>
    </w:p>
    <w:p w14:paraId="592B6FFD" w14:textId="77777777" w:rsidR="00DC4F43" w:rsidRPr="009C2F67" w:rsidRDefault="00DC4F43" w:rsidP="009C2F67">
      <w:pPr>
        <w:pStyle w:val="friliste2"/>
      </w:pPr>
      <w:r w:rsidRPr="009C2F67">
        <w:t>5.</w:t>
      </w:r>
      <w:r w:rsidRPr="009C2F67">
        <w:tab/>
        <w:t>Dersom det er nødvendig, skal ESA, gjennom felleskomiteen, vedta retningslinjer for å sikre at metadata som oversendes i samsvar med nr. 4 første ledd bokstav a), er korrekte.</w:t>
      </w:r>
    </w:p>
    <w:p w14:paraId="72743072" w14:textId="77777777" w:rsidR="00DC4F43" w:rsidRPr="009C2F67" w:rsidRDefault="00DC4F43" w:rsidP="009C2F67">
      <w:pPr>
        <w:pStyle w:val="blokksit"/>
      </w:pPr>
      <w:r w:rsidRPr="009C2F67">
        <w:lastRenderedPageBreak/>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39"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6E738910" w14:textId="77777777" w:rsidR="00DC4F43" w:rsidRPr="009C2F67" w:rsidRDefault="00DC4F43" w:rsidP="009C2F67">
      <w:pPr>
        <w:pStyle w:val="avsnitt-undertittel"/>
      </w:pPr>
      <w:r w:rsidRPr="009C2F67">
        <w:t>Artikkel 18</w:t>
      </w:r>
    </w:p>
    <w:p w14:paraId="615E0A32" w14:textId="77777777" w:rsidR="00DC4F43" w:rsidRPr="009C2F67" w:rsidRDefault="00DC4F43" w:rsidP="009C2F67">
      <w:pPr>
        <w:pStyle w:val="Undertittel"/>
      </w:pPr>
      <w:r w:rsidRPr="009C2F67">
        <w:t>Endring av forordning (EU) 2023/1114</w:t>
      </w:r>
    </w:p>
    <w:p w14:paraId="6FBA02D8" w14:textId="77777777" w:rsidR="00DC4F43" w:rsidRPr="009C2F67" w:rsidRDefault="00DC4F43" w:rsidP="009C2F67">
      <w:r w:rsidRPr="009C2F67">
        <w:t>I forordning (EU) 2023/1114 skal ny artikkel lyde:</w:t>
      </w:r>
    </w:p>
    <w:p w14:paraId="4E0BFAC6" w14:textId="77777777" w:rsidR="00DC4F43" w:rsidRPr="009C2F67" w:rsidRDefault="00DC4F43" w:rsidP="009C2F67">
      <w:pPr>
        <w:pStyle w:val="blokksit"/>
      </w:pPr>
      <w:r w:rsidRPr="009C2F67">
        <w:t>«</w:t>
      </w:r>
      <w:r w:rsidRPr="009C2F67">
        <w:rPr>
          <w:rStyle w:val="kursiv"/>
        </w:rPr>
        <w:t>Artikkel 110a</w:t>
      </w:r>
    </w:p>
    <w:p w14:paraId="3CA063C2"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701FDD8B" w14:textId="77777777" w:rsidR="00DC4F43" w:rsidRPr="009C2F67" w:rsidRDefault="00DC4F43" w:rsidP="009C2F67">
      <w:pPr>
        <w:pStyle w:val="friliste2"/>
      </w:pPr>
      <w:r w:rsidRPr="009C2F67">
        <w:t>1.</w:t>
      </w:r>
      <w:r w:rsidRPr="009C2F67">
        <w:tab/>
        <w:t>Fra 10. januar 2030 skal utstederen, tilbyderen eller personen som søker om opptak til handel, når den offentliggjør opplysninger nevnt i artikkel 88 nr. 1 i denne forordningen, samtidig oversende disse opplysningene til det relevante innsamlingsorganet nevnt i nr. 3 i denne artikkelen for å gjøre dem tilgjengelige på det felles europeiske tilgangspunktet (ESAP), opprettet ved europaparlaments- og rådsforordning (EU) 2023/2859(*).</w:t>
      </w:r>
    </w:p>
    <w:p w14:paraId="1183160F" w14:textId="77777777" w:rsidR="00DC4F43" w:rsidRPr="009C2F67" w:rsidRDefault="00DC4F43" w:rsidP="009C2F67">
      <w:pPr>
        <w:pStyle w:val="Listeavsnitt2"/>
      </w:pPr>
      <w:r w:rsidRPr="009C2F67">
        <w:t>Disse opplysningene skal oppfylle følgende krav:</w:t>
      </w:r>
    </w:p>
    <w:p w14:paraId="6CF1FAF7" w14:textId="77777777" w:rsidR="00DC4F43" w:rsidRPr="009C2F67" w:rsidRDefault="00DC4F43" w:rsidP="009C2F67">
      <w:pPr>
        <w:pStyle w:val="friliste3"/>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den nevnte forordningen.</w:t>
      </w:r>
    </w:p>
    <w:p w14:paraId="1A35B471" w14:textId="77777777" w:rsidR="00DC4F43" w:rsidRPr="009C2F67" w:rsidRDefault="00DC4F43" w:rsidP="009C2F67">
      <w:pPr>
        <w:pStyle w:val="friliste3"/>
      </w:pPr>
      <w:r w:rsidRPr="009C2F67">
        <w:t>b)</w:t>
      </w:r>
      <w:r w:rsidRPr="009C2F67">
        <w:tab/>
        <w:t>Opplysningene skal ledsages av følgende metadata:</w:t>
      </w:r>
    </w:p>
    <w:p w14:paraId="19581D4F" w14:textId="77777777" w:rsidR="00DC4F43" w:rsidRPr="009C2F67" w:rsidRDefault="00DC4F43" w:rsidP="009C2F67">
      <w:pPr>
        <w:pStyle w:val="friliste4"/>
      </w:pPr>
      <w:r w:rsidRPr="009C2F67">
        <w:t>i)</w:t>
      </w:r>
      <w:r w:rsidRPr="009C2F67">
        <w:tab/>
        <w:t>Alle navnene på den utstederen, tilbyderen eller personen som søk</w:t>
      </w:r>
      <w:r w:rsidRPr="009C2F67">
        <w:t>er om opptak til handel, som opplysningene gjelder.</w:t>
      </w:r>
    </w:p>
    <w:p w14:paraId="64691366" w14:textId="77777777" w:rsidR="00DC4F43" w:rsidRPr="009C2F67" w:rsidRDefault="00DC4F43" w:rsidP="009C2F67">
      <w:pPr>
        <w:pStyle w:val="friliste4"/>
      </w:pPr>
      <w:r w:rsidRPr="009C2F67">
        <w:t>ii)</w:t>
      </w:r>
      <w:r w:rsidRPr="009C2F67">
        <w:tab/>
        <w:t>For juridiske personer, identifikatoren for juridisk person (LEI-kode) som er tildelt utstederen, tilbyderen eller personen som søker om opptak til handel, som angitt i henhold til artikkel 7 nr. 4 bokstav b) i forordning (EU) 2023/2859.</w:t>
      </w:r>
    </w:p>
    <w:p w14:paraId="2E1A16A2" w14:textId="77777777" w:rsidR="00DC4F43" w:rsidRPr="009C2F67" w:rsidRDefault="00DC4F43" w:rsidP="009C2F67">
      <w:pPr>
        <w:pStyle w:val="friliste4"/>
      </w:pPr>
      <w:r w:rsidRPr="009C2F67">
        <w:t>iii)</w:t>
      </w:r>
      <w:r w:rsidRPr="009C2F67">
        <w:tab/>
        <w:t>For juridiske personer, størrelsen etter kategori for utstederen, tilbyderen eller personen som søker om opptak til handel, som angitt i henhold til artikkel 7 nr. 4 bokstav d) i nevnte forordning.</w:t>
      </w:r>
    </w:p>
    <w:p w14:paraId="39E311E1" w14:textId="77777777" w:rsidR="00DC4F43" w:rsidRPr="009C2F67" w:rsidRDefault="00DC4F43" w:rsidP="009C2F67">
      <w:pPr>
        <w:pStyle w:val="friliste4"/>
      </w:pPr>
      <w:r w:rsidRPr="009C2F67">
        <w:t>iv)</w:t>
      </w:r>
      <w:r w:rsidRPr="009C2F67">
        <w:tab/>
        <w:t>Typen informasjon, som klassifisert i henhold til artikkel 7 nr. 4 bokstav c) i nevnte forordning.</w:t>
      </w:r>
    </w:p>
    <w:p w14:paraId="5731B416" w14:textId="77777777" w:rsidR="00DC4F43" w:rsidRPr="009C2F67" w:rsidRDefault="00DC4F43" w:rsidP="009C2F67">
      <w:pPr>
        <w:pStyle w:val="friliste4"/>
      </w:pPr>
      <w:r w:rsidRPr="009C2F67">
        <w:t>v)</w:t>
      </w:r>
      <w:r w:rsidRPr="009C2F67">
        <w:tab/>
        <w:t>En angivelse av om opplysningene inneholder personopplysninger.</w:t>
      </w:r>
    </w:p>
    <w:p w14:paraId="28D6978B" w14:textId="77777777" w:rsidR="00DC4F43" w:rsidRPr="009C2F67" w:rsidRDefault="00DC4F43" w:rsidP="009C2F67">
      <w:pPr>
        <w:pStyle w:val="friliste2"/>
      </w:pPr>
      <w:r w:rsidRPr="009C2F67">
        <w:t>2.</w:t>
      </w:r>
      <w:r w:rsidRPr="009C2F67">
        <w:tab/>
        <w:t>Med henblikk på nr. 1 bokstav b) ii) skal utstederen, tilbyderen eller personen som søker om opptak til handel, anskaffe en identifikator for juridisk person (LEI-kode).</w:t>
      </w:r>
    </w:p>
    <w:p w14:paraId="4B808A62" w14:textId="77777777" w:rsidR="00DC4F43" w:rsidRPr="009C2F67" w:rsidRDefault="00DC4F43" w:rsidP="009C2F67">
      <w:pPr>
        <w:pStyle w:val="friliste2"/>
      </w:pPr>
      <w:r w:rsidRPr="009C2F67">
        <w:t>3.</w:t>
      </w:r>
      <w:r w:rsidRPr="009C2F67">
        <w:tab/>
        <w:t>Senest 9. januar 2030 skal medlemsstatene, med henblikk på å gjøre opplysningene nevnt i nr. 1 i denne artikkelen tilgjengelige på ESAP, utpeke minst ett innsamlingsorgan som definert i artikkel 2 nr. 2 i forordning (EU) 2023/2859 og underrette ESMA om dette.</w:t>
      </w:r>
    </w:p>
    <w:p w14:paraId="1D49B81B" w14:textId="77777777" w:rsidR="00DC4F43" w:rsidRPr="009C2F67" w:rsidRDefault="00DC4F43" w:rsidP="009C2F67">
      <w:pPr>
        <w:pStyle w:val="friliste2"/>
      </w:pPr>
      <w:r w:rsidRPr="009C2F67">
        <w:t>4.</w:t>
      </w:r>
      <w:r w:rsidRPr="009C2F67">
        <w:tab/>
        <w:t>Fra 10. januar 2030 skal opplysningene nevnt i artikkel 109 og 110 i denne forordningen gjøres tilgjengelige på ESAP. For dette formålet skal innsamlingsorganet som definert i artikkel 2 nr. 2 i forordning (EU) 2023/2859 være ESMA.</w:t>
      </w:r>
    </w:p>
    <w:p w14:paraId="3028A9DE" w14:textId="77777777" w:rsidR="00DC4F43" w:rsidRPr="009C2F67" w:rsidRDefault="00DC4F43" w:rsidP="009C2F67">
      <w:pPr>
        <w:pStyle w:val="Listeavsnitt2"/>
      </w:pPr>
      <w:r w:rsidRPr="009C2F67">
        <w:t>Disse opplysningene skal oppfylle følgende krav:</w:t>
      </w:r>
    </w:p>
    <w:p w14:paraId="23097D1F" w14:textId="77777777" w:rsidR="00DC4F43" w:rsidRPr="009C2F67" w:rsidRDefault="00DC4F43" w:rsidP="009C2F67">
      <w:pPr>
        <w:pStyle w:val="friliste3"/>
      </w:pPr>
      <w:r w:rsidRPr="009C2F67">
        <w:lastRenderedPageBreak/>
        <w:t>a)</w:t>
      </w:r>
      <w:r w:rsidRPr="009C2F67">
        <w:tab/>
        <w:t>Opplysningene skal oversendes i et maskinleselig format, som definert i artikkel 2 nr. 3 i forordning (EU) 2023/2859.</w:t>
      </w:r>
    </w:p>
    <w:p w14:paraId="3E11CF13" w14:textId="77777777" w:rsidR="00DC4F43" w:rsidRPr="009C2F67" w:rsidRDefault="00DC4F43" w:rsidP="009C2F67">
      <w:pPr>
        <w:pStyle w:val="friliste3"/>
      </w:pPr>
      <w:r w:rsidRPr="009C2F67">
        <w:t>b)</w:t>
      </w:r>
      <w:r w:rsidRPr="009C2F67">
        <w:tab/>
        <w:t>Opplysningene skal ledsages av følgende metadata:</w:t>
      </w:r>
    </w:p>
    <w:p w14:paraId="4C41EA50" w14:textId="77777777" w:rsidR="00DC4F43" w:rsidRPr="009C2F67" w:rsidRDefault="00DC4F43" w:rsidP="009C2F67">
      <w:pPr>
        <w:pStyle w:val="friliste4"/>
      </w:pPr>
      <w:r w:rsidRPr="009C2F67">
        <w:t>i)</w:t>
      </w:r>
      <w:r w:rsidRPr="009C2F67">
        <w:tab/>
        <w:t>Alle navnene på den utstederen av eiendelsbaserte token, den utstederen av e-pengetoken og den yteren av kryptoeiendelstjenester som opplysningene gjelder.</w:t>
      </w:r>
    </w:p>
    <w:p w14:paraId="17C6D3CF" w14:textId="77777777" w:rsidR="00DC4F43" w:rsidRPr="009C2F67" w:rsidRDefault="00DC4F43" w:rsidP="009C2F67">
      <w:pPr>
        <w:pStyle w:val="friliste4"/>
      </w:pPr>
      <w:r w:rsidRPr="009C2F67">
        <w:t>ii)</w:t>
      </w:r>
      <w:r w:rsidRPr="009C2F67">
        <w:tab/>
        <w:t>Dersom tilgjengelig, identifikatoren for juridisk person (LEI-kode) som er tildelt utstederen av eiendelsbaserte token, utstederen av e-pengetoken og yteren av kryptoeiendelstjenester, som angitt i henhold til artikkel 7 nr. 4 bokstav b) i nevnte forordning.</w:t>
      </w:r>
    </w:p>
    <w:p w14:paraId="41B87062" w14:textId="77777777" w:rsidR="00DC4F43" w:rsidRPr="009C2F67" w:rsidRDefault="00DC4F43" w:rsidP="009C2F67">
      <w:pPr>
        <w:pStyle w:val="friliste4"/>
      </w:pPr>
      <w:r w:rsidRPr="009C2F67">
        <w:t>iii)</w:t>
      </w:r>
      <w:r w:rsidRPr="009C2F67">
        <w:tab/>
        <w:t>Typen informasjon, som klassifisert i henhold til artikkel 7 nr. 4 bokstav c) i nevnte forordning.</w:t>
      </w:r>
    </w:p>
    <w:p w14:paraId="5BBC44AE" w14:textId="77777777" w:rsidR="00DC4F43" w:rsidRPr="009C2F67" w:rsidRDefault="00DC4F43" w:rsidP="009C2F67">
      <w:pPr>
        <w:pStyle w:val="friliste4"/>
      </w:pPr>
      <w:r w:rsidRPr="009C2F67">
        <w:t>iv)</w:t>
      </w:r>
      <w:r w:rsidRPr="009C2F67">
        <w:tab/>
        <w:t>En angivelse av om opplysningene inneholder personopplysninger.</w:t>
      </w:r>
    </w:p>
    <w:p w14:paraId="60A3A252"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ESMA utarbeide utkast til tekniske gjennomføringsstandarder for å fastsette følgende:</w:t>
      </w:r>
    </w:p>
    <w:p w14:paraId="00971F33" w14:textId="77777777" w:rsidR="00DC4F43" w:rsidRPr="009C2F67" w:rsidRDefault="00DC4F43" w:rsidP="009C2F67">
      <w:pPr>
        <w:pStyle w:val="friliste3"/>
      </w:pPr>
      <w:r w:rsidRPr="009C2F67">
        <w:t>a)</w:t>
      </w:r>
      <w:r w:rsidRPr="009C2F67">
        <w:tab/>
        <w:t>Eventuelle andre metadata som skal ledsage opplysningene.</w:t>
      </w:r>
    </w:p>
    <w:p w14:paraId="4094A139" w14:textId="77777777" w:rsidR="00DC4F43" w:rsidRPr="009C2F67" w:rsidRDefault="00DC4F43" w:rsidP="009C2F67">
      <w:pPr>
        <w:pStyle w:val="friliste3"/>
      </w:pPr>
      <w:r w:rsidRPr="009C2F67">
        <w:t>b)</w:t>
      </w:r>
      <w:r w:rsidRPr="009C2F67">
        <w:tab/>
        <w:t>Struktureringen av data som inngår i opplysningene.</w:t>
      </w:r>
    </w:p>
    <w:p w14:paraId="20F9DC4E"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2C855E0D"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1375D7AA" w14:textId="77777777" w:rsidR="00DC4F43" w:rsidRPr="009C2F67" w:rsidRDefault="00DC4F43" w:rsidP="009C2F67">
      <w:pPr>
        <w:pStyle w:val="Listeavsnitt2"/>
      </w:pPr>
      <w:r w:rsidRPr="009C2F67">
        <w:t>ESMA skal framlegge disse utkastene til tekniske gjennomføringsstandarder for Kommisjonen.</w:t>
      </w:r>
    </w:p>
    <w:p w14:paraId="2ADF5E6A" w14:textId="77777777" w:rsidR="00DC4F43" w:rsidRPr="009C2F67" w:rsidRDefault="00DC4F43" w:rsidP="009C2F67">
      <w:pPr>
        <w:pStyle w:val="Listeavsnitt2"/>
      </w:pPr>
      <w:r w:rsidRPr="009C2F67">
        <w:t>Kommisjonen gis myndighet til å vedta de tekniske gjennomføringsstandardene nevnt i første ledd i dette nummeret i samsvar med artikkel 15 i forordning (EU) nr. 1095/2010.</w:t>
      </w:r>
    </w:p>
    <w:p w14:paraId="5635D130" w14:textId="77777777" w:rsidR="00DC4F43" w:rsidRPr="009C2F67" w:rsidRDefault="00DC4F43" w:rsidP="009C2F67">
      <w:pPr>
        <w:pStyle w:val="friliste2"/>
      </w:pPr>
      <w:r w:rsidRPr="009C2F67">
        <w:t>6.</w:t>
      </w:r>
      <w:r w:rsidRPr="009C2F67">
        <w:tab/>
        <w:t>Dersom det er nødvendig, skal ESMA vedta retningslinjer for enheter for å sikre at metadata som er oversendt i samsvar med nr. 5 første ledd bokstav a), er korrekte.</w:t>
      </w:r>
    </w:p>
    <w:p w14:paraId="69A6FF9E"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40"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46A940CA" w14:textId="77777777" w:rsidR="00DC4F43" w:rsidRPr="009C2F67" w:rsidRDefault="00DC4F43" w:rsidP="009C2F67">
      <w:pPr>
        <w:pStyle w:val="avsnitt-undertittel"/>
      </w:pPr>
      <w:r w:rsidRPr="009C2F67">
        <w:t>Artikkel 19</w:t>
      </w:r>
    </w:p>
    <w:p w14:paraId="662770E7" w14:textId="77777777" w:rsidR="00DC4F43" w:rsidRPr="009C2F67" w:rsidRDefault="00DC4F43" w:rsidP="009C2F67">
      <w:pPr>
        <w:pStyle w:val="Undertittel"/>
      </w:pPr>
      <w:r w:rsidRPr="009C2F67">
        <w:t>Endring av forordning (EU) 2023/2631</w:t>
      </w:r>
    </w:p>
    <w:p w14:paraId="122340DC" w14:textId="77777777" w:rsidR="00DC4F43" w:rsidRPr="009C2F67" w:rsidRDefault="00DC4F43" w:rsidP="009C2F67">
      <w:r w:rsidRPr="009C2F67">
        <w:t>I forordning (EU) 2023/2631 skal ny artikkel lyde:</w:t>
      </w:r>
    </w:p>
    <w:p w14:paraId="6D7C03D2" w14:textId="77777777" w:rsidR="00DC4F43" w:rsidRPr="009C2F67" w:rsidRDefault="00DC4F43" w:rsidP="009C2F67">
      <w:pPr>
        <w:pStyle w:val="blokksit"/>
      </w:pPr>
      <w:r w:rsidRPr="009C2F67">
        <w:t>«</w:t>
      </w:r>
      <w:r w:rsidRPr="009C2F67">
        <w:rPr>
          <w:rStyle w:val="kursiv"/>
        </w:rPr>
        <w:t>Artikkel 15a</w:t>
      </w:r>
    </w:p>
    <w:p w14:paraId="49AB8F91" w14:textId="77777777" w:rsidR="00DC4F43" w:rsidRPr="009C2F67" w:rsidRDefault="00DC4F43" w:rsidP="009C2F67">
      <w:pPr>
        <w:pStyle w:val="blokksit"/>
        <w:rPr>
          <w:rStyle w:val="halvfet0"/>
        </w:rPr>
      </w:pPr>
      <w:r w:rsidRPr="009C2F67">
        <w:rPr>
          <w:rStyle w:val="halvfet0"/>
        </w:rPr>
        <w:t>Tilgang til opplysninger på det felles europeiske tilgangspunktet</w:t>
      </w:r>
    </w:p>
    <w:p w14:paraId="55AF8651" w14:textId="77777777" w:rsidR="00DC4F43" w:rsidRPr="009C2F67" w:rsidRDefault="00DC4F43" w:rsidP="009C2F67">
      <w:pPr>
        <w:pStyle w:val="friliste2"/>
      </w:pPr>
      <w:r w:rsidRPr="009C2F67">
        <w:t>1.</w:t>
      </w:r>
      <w:r w:rsidRPr="009C2F67">
        <w:tab/>
        <w:t>Fra 10. januar 2030 skal utstederen, når den offentliggjør</w:t>
      </w:r>
    </w:p>
    <w:p w14:paraId="49C0A6B2" w14:textId="77777777" w:rsidR="00DC4F43" w:rsidRPr="009C2F67" w:rsidRDefault="00DC4F43" w:rsidP="009C2F67">
      <w:pPr>
        <w:pStyle w:val="friliste3"/>
      </w:pPr>
      <w:r w:rsidRPr="009C2F67">
        <w:t>a)</w:t>
      </w:r>
      <w:r w:rsidRPr="009C2F67">
        <w:tab/>
      </w:r>
      <w:proofErr w:type="spellStart"/>
      <w:r w:rsidRPr="009C2F67">
        <w:t>faktabladet</w:t>
      </w:r>
      <w:proofErr w:type="spellEnd"/>
      <w:r w:rsidRPr="009C2F67">
        <w:t xml:space="preserve">, vurderingen før utstedelse knyttet til </w:t>
      </w:r>
      <w:proofErr w:type="spellStart"/>
      <w:r w:rsidRPr="009C2F67">
        <w:t>faktabladet</w:t>
      </w:r>
      <w:proofErr w:type="spellEnd"/>
      <w:r w:rsidRPr="009C2F67">
        <w:t xml:space="preserve">, årlige allokeringsrapporter, vurderingen etter utstedelse knyttet til en eller flere årlige allokeringsrapporter, </w:t>
      </w:r>
      <w:r w:rsidRPr="009C2F67">
        <w:lastRenderedPageBreak/>
        <w:t>rapporten om miljøpåvirkning, vurderingen av rapporten om miljøpåvirkning nevnt i artikkel 15,</w:t>
      </w:r>
    </w:p>
    <w:p w14:paraId="7EC7C943" w14:textId="77777777" w:rsidR="00DC4F43" w:rsidRPr="009C2F67" w:rsidRDefault="00DC4F43" w:rsidP="009C2F67">
      <w:pPr>
        <w:pStyle w:val="friliste3"/>
      </w:pPr>
      <w:r w:rsidRPr="009C2F67">
        <w:t>b)</w:t>
      </w:r>
      <w:r w:rsidRPr="009C2F67">
        <w:tab/>
        <w:t>opplysninger før utstedelse som nevnt i artikkel 20 og periodisk offentliggjøring av opplysninger etter utstedelse som nevnt i artikkel 21,</w:t>
      </w:r>
    </w:p>
    <w:p w14:paraId="5180FDEF" w14:textId="77777777" w:rsidR="00DC4F43" w:rsidRPr="009C2F67" w:rsidRDefault="00DC4F43" w:rsidP="009C2F67">
      <w:pPr>
        <w:pStyle w:val="Listeavsnitt3"/>
      </w:pPr>
      <w:r w:rsidRPr="009C2F67">
        <w:t>samtidig oversende disse opplysningene til det relevante innsamlingsorganet nevnt i nr. 3 eller 4 i denne artikkelen for å gjøre dem tilgjengelige på det felles europeiske tilgangspunktet (ESAP), opprettet ved europaparlaments- og rådsforordning (EU) 2023/2859(*).</w:t>
      </w:r>
    </w:p>
    <w:p w14:paraId="5C9A978F" w14:textId="77777777" w:rsidR="00DC4F43" w:rsidRPr="009C2F67" w:rsidRDefault="00DC4F43" w:rsidP="009C2F67">
      <w:pPr>
        <w:pStyle w:val="Listeavsnitt3"/>
      </w:pPr>
      <w:r w:rsidRPr="009C2F67">
        <w:t>Disse opplysningene skal oppfylle følgende krav:</w:t>
      </w:r>
    </w:p>
    <w:p w14:paraId="31B52BB5" w14:textId="77777777" w:rsidR="00DC4F43" w:rsidRPr="009C2F67" w:rsidRDefault="00DC4F43" w:rsidP="009C2F67">
      <w:pPr>
        <w:pStyle w:val="friliste4"/>
      </w:pPr>
      <w:r w:rsidRPr="009C2F67">
        <w:t>a)</w:t>
      </w:r>
      <w:r w:rsidRPr="009C2F67">
        <w:tab/>
        <w:t>Opplysningene skal oversendes i et format som tillater datauttrekking, som definert i artikkel 2 nr. 3 i forordning (EU) 2023/2859, eller, dersom unionsretten krever det, i et maskinleselig format som definert i artikkel 2 nr. 4 i forordning (EU) 2023/2859.</w:t>
      </w:r>
    </w:p>
    <w:p w14:paraId="0E5A81AB" w14:textId="77777777" w:rsidR="00DC4F43" w:rsidRPr="009C2F67" w:rsidRDefault="00DC4F43" w:rsidP="009C2F67">
      <w:pPr>
        <w:pStyle w:val="friliste4"/>
      </w:pPr>
      <w:r w:rsidRPr="009C2F67">
        <w:t>b)</w:t>
      </w:r>
      <w:r w:rsidRPr="009C2F67">
        <w:tab/>
        <w:t>Opplysningene skal ledsages av følgende metadata:</w:t>
      </w:r>
    </w:p>
    <w:p w14:paraId="412D3877" w14:textId="77777777" w:rsidR="00DC4F43" w:rsidRPr="009C2F67" w:rsidRDefault="00DC4F43" w:rsidP="009C2F67">
      <w:pPr>
        <w:pStyle w:val="friliste5"/>
      </w:pPr>
      <w:r w:rsidRPr="009C2F67">
        <w:t>i)</w:t>
      </w:r>
      <w:r w:rsidRPr="009C2F67">
        <w:tab/>
        <w:t>Alle navnene på den utstederen som opplysningene gjelder.</w:t>
      </w:r>
    </w:p>
    <w:p w14:paraId="7EDC01AC" w14:textId="77777777" w:rsidR="00DC4F43" w:rsidRPr="009C2F67" w:rsidRDefault="00DC4F43" w:rsidP="009C2F67">
      <w:pPr>
        <w:pStyle w:val="friliste5"/>
      </w:pPr>
      <w:r w:rsidRPr="009C2F67">
        <w:t>ii)</w:t>
      </w:r>
      <w:r w:rsidRPr="009C2F67">
        <w:tab/>
        <w:t>Utstederens identifikator for juridisk person (LEI-kode), som angitt i henhold til artikkel 7 nr. 4 bokstav b) i forordning (EU) 2023/2859.</w:t>
      </w:r>
    </w:p>
    <w:p w14:paraId="59391885" w14:textId="77777777" w:rsidR="00DC4F43" w:rsidRPr="009C2F67" w:rsidRDefault="00DC4F43" w:rsidP="009C2F67">
      <w:pPr>
        <w:pStyle w:val="friliste5"/>
      </w:pPr>
      <w:r w:rsidRPr="009C2F67">
        <w:t>iii)</w:t>
      </w:r>
      <w:r w:rsidRPr="009C2F67">
        <w:tab/>
        <w:t>Utstederens størrelse etter kategori, som angitt i henhold til artikkel 7 nr. 4 bokstav d) i nevnte forordning.</w:t>
      </w:r>
    </w:p>
    <w:p w14:paraId="7E6E9C06" w14:textId="77777777" w:rsidR="00DC4F43" w:rsidRPr="009C2F67" w:rsidRDefault="00DC4F43" w:rsidP="009C2F67">
      <w:pPr>
        <w:pStyle w:val="friliste5"/>
      </w:pPr>
      <w:r w:rsidRPr="009C2F67">
        <w:t>iv)</w:t>
      </w:r>
      <w:r w:rsidRPr="009C2F67">
        <w:tab/>
        <w:t>Typen informasjon, som klassifisert i henhold til artikkel 7 nr. 4 bokstav c) i nevnte forordning.</w:t>
      </w:r>
    </w:p>
    <w:p w14:paraId="7464A017" w14:textId="77777777" w:rsidR="00DC4F43" w:rsidRPr="009C2F67" w:rsidRDefault="00DC4F43" w:rsidP="009C2F67">
      <w:pPr>
        <w:pStyle w:val="friliste5"/>
      </w:pPr>
      <w:r w:rsidRPr="009C2F67">
        <w:t>v)</w:t>
      </w:r>
      <w:r w:rsidRPr="009C2F67">
        <w:tab/>
        <w:t>En angivelse av om opplysningene inneholder personopplysninger.</w:t>
      </w:r>
    </w:p>
    <w:p w14:paraId="535E93C1" w14:textId="77777777" w:rsidR="00DC4F43" w:rsidRPr="009C2F67" w:rsidRDefault="00DC4F43" w:rsidP="009C2F67">
      <w:pPr>
        <w:pStyle w:val="friliste2"/>
      </w:pPr>
      <w:r w:rsidRPr="009C2F67">
        <w:t>2.</w:t>
      </w:r>
      <w:r w:rsidRPr="009C2F67">
        <w:tab/>
        <w:t>Med henblikk på nr. 1 andre ledd bokstav b) ii) skal utstederen anskaffe en identifikator for juridisk person (LEI-kode).</w:t>
      </w:r>
    </w:p>
    <w:p w14:paraId="6E5747A0" w14:textId="77777777" w:rsidR="00DC4F43" w:rsidRPr="009C2F67" w:rsidRDefault="00DC4F43" w:rsidP="009C2F67">
      <w:pPr>
        <w:pStyle w:val="friliste2"/>
      </w:pPr>
      <w:r w:rsidRPr="009C2F67">
        <w:t>3.</w:t>
      </w:r>
      <w:r w:rsidRPr="009C2F67">
        <w:tab/>
        <w:t>Med henblikk på å gjøre opplysningene nevnt i nr. 1 første ledd bokstav a) i denne artikkelen tilgjengelige på ESAP skal innsamlingsorganet som definert i artikkel 2 nr. 2 i forordning (EU) 2023/2859 være ESMA.</w:t>
      </w:r>
    </w:p>
    <w:p w14:paraId="2563B046" w14:textId="77777777" w:rsidR="00DC4F43" w:rsidRPr="009C2F67" w:rsidRDefault="00DC4F43" w:rsidP="009C2F67">
      <w:pPr>
        <w:pStyle w:val="friliste2"/>
      </w:pPr>
      <w:r w:rsidRPr="009C2F67">
        <w:t>4.</w:t>
      </w:r>
      <w:r w:rsidRPr="009C2F67">
        <w:tab/>
      </w:r>
      <w:r w:rsidRPr="009C2F67">
        <w:t>Senest 9. januar 2030 skal medlemsstatene, med henblikk på å gjøre opplysningene nevnt i nr. 1 første ledd bokstav b) i denne artikkelen tilgjengelige på ESAP, utpeke minst ett innsamlingsorgan som definert i artikkel 2 nr. 2 i forordning (EU) 2023/2859 og underrette ESMA om dette.</w:t>
      </w:r>
    </w:p>
    <w:p w14:paraId="7C6E3DAD" w14:textId="77777777" w:rsidR="00DC4F43" w:rsidRPr="009C2F67" w:rsidRDefault="00DC4F43" w:rsidP="009C2F67">
      <w:pPr>
        <w:pStyle w:val="friliste2"/>
      </w:pPr>
      <w:r w:rsidRPr="009C2F67">
        <w:t>5.</w:t>
      </w:r>
      <w:r w:rsidRPr="009C2F67">
        <w:tab/>
        <w:t>For å sikre effektiv innsamling og forvaltning av opplysninger som oversendes i samsvar med nr. 1, skal ESMA utarbeide utkast til tekniske gjennomføringsstandarder for å fastsette følgende:</w:t>
      </w:r>
    </w:p>
    <w:p w14:paraId="2C41044B" w14:textId="77777777" w:rsidR="00DC4F43" w:rsidRPr="009C2F67" w:rsidRDefault="00DC4F43" w:rsidP="009C2F67">
      <w:pPr>
        <w:pStyle w:val="friliste3"/>
      </w:pPr>
      <w:r w:rsidRPr="009C2F67">
        <w:t>a)</w:t>
      </w:r>
      <w:r w:rsidRPr="009C2F67">
        <w:tab/>
        <w:t>Eventuelle andre metadata som skal ledsage opplysningene.</w:t>
      </w:r>
    </w:p>
    <w:p w14:paraId="554E8132" w14:textId="77777777" w:rsidR="00DC4F43" w:rsidRPr="009C2F67" w:rsidRDefault="00DC4F43" w:rsidP="009C2F67">
      <w:pPr>
        <w:pStyle w:val="friliste3"/>
      </w:pPr>
      <w:r w:rsidRPr="009C2F67">
        <w:t>b)</w:t>
      </w:r>
      <w:r w:rsidRPr="009C2F67">
        <w:tab/>
        <w:t>Struktureringen av data som inngår i opplysningene.</w:t>
      </w:r>
    </w:p>
    <w:p w14:paraId="3FBF2DBC" w14:textId="77777777" w:rsidR="00DC4F43" w:rsidRPr="009C2F67" w:rsidRDefault="00DC4F43" w:rsidP="009C2F67">
      <w:pPr>
        <w:pStyle w:val="friliste3"/>
      </w:pPr>
      <w:r w:rsidRPr="009C2F67">
        <w:t>c)</w:t>
      </w:r>
      <w:r w:rsidRPr="009C2F67">
        <w:tab/>
        <w:t>For hvilke opplysninger det kreves et maskinleselig format, og i så fall hvilket maskinleselig format som skal brukes.</w:t>
      </w:r>
    </w:p>
    <w:p w14:paraId="244A6595" w14:textId="77777777" w:rsidR="00DC4F43" w:rsidRPr="009C2F67" w:rsidRDefault="00DC4F43" w:rsidP="009C2F67">
      <w:pPr>
        <w:pStyle w:val="Listeavsnitt2"/>
      </w:pPr>
      <w:r w:rsidRPr="009C2F67">
        <w:t>Med hensyn til bokstav c) skal ESMA vurdere fordeler og ulemper ved ulike maskinleselige formater og utføre hensiktsmessige feltstudier.</w:t>
      </w:r>
    </w:p>
    <w:p w14:paraId="5527C844" w14:textId="77777777" w:rsidR="00DC4F43" w:rsidRPr="009C2F67" w:rsidRDefault="00DC4F43" w:rsidP="009C2F67">
      <w:pPr>
        <w:pStyle w:val="Listeavsnitt2"/>
      </w:pPr>
      <w:r w:rsidRPr="009C2F67">
        <w:t>ESMA skal framlegge disse utkastene til tekniske gjennomføringsstandarder for Kommisjonen.</w:t>
      </w:r>
    </w:p>
    <w:p w14:paraId="723AA8F3" w14:textId="77777777" w:rsidR="00DC4F43" w:rsidRPr="009C2F67" w:rsidRDefault="00DC4F43" w:rsidP="009C2F67">
      <w:pPr>
        <w:pStyle w:val="Listeavsnitt2"/>
      </w:pPr>
      <w:r w:rsidRPr="009C2F67">
        <w:lastRenderedPageBreak/>
        <w:t>Kommisjonen gis myndighet til å</w:t>
      </w:r>
      <w:r w:rsidRPr="009C2F67">
        <w:t xml:space="preserve"> vedta de tekniske gjennomføringsstandardene nevnt i første ledd i dette nummeret i samsvar med artikkel 15 i forordning (EU) nr. 1095/2010.</w:t>
      </w:r>
    </w:p>
    <w:p w14:paraId="4F7060B9" w14:textId="77777777" w:rsidR="00DC4F43" w:rsidRPr="009C2F67" w:rsidRDefault="00DC4F43" w:rsidP="009C2F67">
      <w:pPr>
        <w:pStyle w:val="friliste2"/>
      </w:pPr>
      <w:r w:rsidRPr="009C2F67">
        <w:t>6.</w:t>
      </w:r>
      <w:r w:rsidRPr="009C2F67">
        <w:tab/>
        <w:t>Dersom det er nødvendig, skal ESMA vedta retningslinjer for enheter for å sikre at metadata som er oversendt i samsvar med nr. 5 første ledd bokstav a), er korrekte.</w:t>
      </w:r>
    </w:p>
    <w:p w14:paraId="253B6928" w14:textId="77777777" w:rsidR="00DC4F43" w:rsidRPr="009C2F67" w:rsidRDefault="00DC4F43" w:rsidP="009C2F67">
      <w:pPr>
        <w:pStyle w:val="blokksit"/>
      </w:pPr>
      <w:r w:rsidRPr="009C2F67">
        <w:t>(*)</w:t>
      </w:r>
      <w:r w:rsidRPr="009C2F67">
        <w:tab/>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w:t>
      </w:r>
      <w:hyperlink r:id="rId41" w:history="1">
        <w:r w:rsidRPr="009C2F67">
          <w:rPr>
            <w:rStyle w:val="Hyperkobling"/>
          </w:rPr>
          <w:t>ttp:/</w:t>
        </w:r>
      </w:hyperlink>
      <w:r w:rsidRPr="009C2F67">
        <w:rPr>
          <w:rStyle w:val="Hyperkobling"/>
        </w:rPr>
        <w:t>/data.europa.eu/</w:t>
      </w:r>
      <w:proofErr w:type="spellStart"/>
      <w:r w:rsidRPr="009C2F67">
        <w:rPr>
          <w:rStyle w:val="Hyperkobling"/>
        </w:rPr>
        <w:t>eli</w:t>
      </w:r>
      <w:proofErr w:type="spellEnd"/>
      <w:r w:rsidRPr="009C2F67">
        <w:rPr>
          <w:rStyle w:val="Hyperkobling"/>
        </w:rPr>
        <w:t>/</w:t>
      </w:r>
      <w:proofErr w:type="spellStart"/>
      <w:r w:rsidRPr="009C2F67">
        <w:rPr>
          <w:rStyle w:val="Hyperkobling"/>
        </w:rPr>
        <w:t>reg</w:t>
      </w:r>
      <w:proofErr w:type="spellEnd"/>
      <w:r w:rsidRPr="009C2F67">
        <w:rPr>
          <w:rStyle w:val="Hyperkobling"/>
        </w:rPr>
        <w:t>/2023/2859/</w:t>
      </w:r>
      <w:proofErr w:type="spellStart"/>
      <w:r w:rsidRPr="009C2F67">
        <w:rPr>
          <w:rStyle w:val="Hyperkobling"/>
        </w:rPr>
        <w:t>oj</w:t>
      </w:r>
      <w:proofErr w:type="spellEnd"/>
      <w:r w:rsidRPr="009C2F67">
        <w:rPr>
          <w:rStyle w:val="Hyperkobling"/>
        </w:rPr>
        <w:t>).»</w:t>
      </w:r>
    </w:p>
    <w:p w14:paraId="733DF619" w14:textId="77777777" w:rsidR="00DC4F43" w:rsidRPr="009C2F67" w:rsidRDefault="00DC4F43" w:rsidP="009C2F67">
      <w:pPr>
        <w:pStyle w:val="avsnitt-undertittel"/>
      </w:pPr>
      <w:r w:rsidRPr="009C2F67">
        <w:t>Artikkel 20</w:t>
      </w:r>
    </w:p>
    <w:p w14:paraId="2B1723BB" w14:textId="77777777" w:rsidR="00DC4F43" w:rsidRPr="009C2F67" w:rsidRDefault="00DC4F43" w:rsidP="009C2F67">
      <w:pPr>
        <w:pStyle w:val="Undertittel"/>
      </w:pPr>
      <w:r w:rsidRPr="009C2F67">
        <w:t>Ikrafttredelse</w:t>
      </w:r>
    </w:p>
    <w:p w14:paraId="31C28025" w14:textId="77777777" w:rsidR="00DC4F43" w:rsidRPr="009C2F67" w:rsidRDefault="00DC4F43" w:rsidP="009C2F67">
      <w:r w:rsidRPr="009C2F67">
        <w:t xml:space="preserve">Denne forordningen trer i kraft den 20. dagen etter at den er kunngjort i </w:t>
      </w:r>
      <w:r w:rsidRPr="009C2F67">
        <w:rPr>
          <w:rStyle w:val="kursiv"/>
        </w:rPr>
        <w:t>Den europeiske unions tidende</w:t>
      </w:r>
      <w:r w:rsidRPr="009C2F67">
        <w:t>.</w:t>
      </w:r>
    </w:p>
    <w:p w14:paraId="0DBAE2A9" w14:textId="77777777" w:rsidR="00DC4F43" w:rsidRPr="009C2F67" w:rsidRDefault="00DC4F43" w:rsidP="009C2F67"/>
    <w:p w14:paraId="5596315A" w14:textId="77777777" w:rsidR="00DC4F43" w:rsidRPr="009C2F67" w:rsidRDefault="00DC4F43" w:rsidP="009C2F67">
      <w:r w:rsidRPr="009C2F67">
        <w:t>Denne forordningen er bindende i alle deler og kommer direkte til anvendelse i alle medlemsstater.</w:t>
      </w:r>
    </w:p>
    <w:p w14:paraId="7DF0403A" w14:textId="77777777" w:rsidR="00DC4F43" w:rsidRPr="009C2F67" w:rsidRDefault="00DC4F43" w:rsidP="009C2F67">
      <w:r w:rsidRPr="009C2F67">
        <w:t>Utferdiget i Strasbourg 13. desember 2023.</w:t>
      </w:r>
    </w:p>
    <w:p w14:paraId="04DCFEEA" w14:textId="77777777" w:rsidR="00DC4F43" w:rsidRPr="009C2F67" w:rsidRDefault="00DC4F43" w:rsidP="009C2F67">
      <w:pPr>
        <w:pStyle w:val="Tabellnavn"/>
      </w:pPr>
      <w:r w:rsidRPr="009C2F67">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2645"/>
      </w:tblGrid>
      <w:tr w:rsidR="00000000" w:rsidRPr="009C2F67" w14:paraId="7C4B1616" w14:textId="77777777" w:rsidTr="00781988">
        <w:trPr>
          <w:trHeight w:val="880"/>
        </w:trPr>
        <w:tc>
          <w:tcPr>
            <w:tcW w:w="2600" w:type="dxa"/>
            <w:tcBorders>
              <w:top w:val="nil"/>
              <w:left w:val="nil"/>
              <w:bottom w:val="nil"/>
              <w:right w:val="nil"/>
            </w:tcBorders>
            <w:tcMar>
              <w:top w:w="128" w:type="dxa"/>
              <w:left w:w="43" w:type="dxa"/>
              <w:bottom w:w="43" w:type="dxa"/>
              <w:right w:w="43" w:type="dxa"/>
            </w:tcMar>
          </w:tcPr>
          <w:p w14:paraId="2D2C04A4" w14:textId="77777777" w:rsidR="00DC4F43" w:rsidRPr="009C2F67" w:rsidRDefault="00DC4F43" w:rsidP="009C2F67">
            <w:pPr>
              <w:rPr>
                <w:rStyle w:val="kursiv"/>
                <w:sz w:val="21"/>
              </w:rPr>
            </w:pPr>
            <w:r w:rsidRPr="009C2F67">
              <w:rPr>
                <w:rStyle w:val="kursiv"/>
                <w:sz w:val="21"/>
              </w:rPr>
              <w:t>For Europaparlamentet</w:t>
            </w:r>
          </w:p>
          <w:p w14:paraId="0CBAD2CF" w14:textId="77777777" w:rsidR="00DC4F43" w:rsidRPr="009C2F67" w:rsidRDefault="00DC4F43" w:rsidP="009C2F67">
            <w:pPr>
              <w:rPr>
                <w:sz w:val="21"/>
              </w:rPr>
            </w:pPr>
            <w:r w:rsidRPr="009C2F67">
              <w:rPr>
                <w:sz w:val="21"/>
              </w:rPr>
              <w:t>R. METSOLA</w:t>
            </w:r>
          </w:p>
          <w:p w14:paraId="763610C2" w14:textId="77777777" w:rsidR="00DC4F43" w:rsidRPr="009C2F67" w:rsidRDefault="00DC4F43" w:rsidP="009C2F67">
            <w:pPr>
              <w:rPr>
                <w:sz w:val="21"/>
              </w:rPr>
            </w:pPr>
            <w:r w:rsidRPr="009C2F67">
              <w:rPr>
                <w:rStyle w:val="kursiv"/>
                <w:sz w:val="21"/>
              </w:rPr>
              <w:t>President</w:t>
            </w:r>
          </w:p>
        </w:tc>
        <w:tc>
          <w:tcPr>
            <w:tcW w:w="2645" w:type="dxa"/>
            <w:tcBorders>
              <w:top w:val="nil"/>
              <w:left w:val="nil"/>
              <w:bottom w:val="nil"/>
              <w:right w:val="nil"/>
            </w:tcBorders>
            <w:tcMar>
              <w:top w:w="128" w:type="dxa"/>
              <w:left w:w="43" w:type="dxa"/>
              <w:bottom w:w="43" w:type="dxa"/>
              <w:right w:w="43" w:type="dxa"/>
            </w:tcMar>
          </w:tcPr>
          <w:p w14:paraId="132DE036" w14:textId="77777777" w:rsidR="00DC4F43" w:rsidRPr="009C2F67" w:rsidRDefault="00DC4F43" w:rsidP="009C2F67">
            <w:pPr>
              <w:rPr>
                <w:rStyle w:val="kursiv"/>
                <w:sz w:val="21"/>
              </w:rPr>
            </w:pPr>
            <w:r w:rsidRPr="009C2F67">
              <w:rPr>
                <w:rStyle w:val="kursiv"/>
                <w:sz w:val="21"/>
              </w:rPr>
              <w:t>For Rådet</w:t>
            </w:r>
          </w:p>
          <w:p w14:paraId="61FF234C" w14:textId="77777777" w:rsidR="00DC4F43" w:rsidRPr="009C2F67" w:rsidRDefault="00DC4F43" w:rsidP="009C2F67">
            <w:pPr>
              <w:rPr>
                <w:sz w:val="21"/>
              </w:rPr>
            </w:pPr>
            <w:r w:rsidRPr="009C2F67">
              <w:rPr>
                <w:sz w:val="21"/>
              </w:rPr>
              <w:t>P. NAVARRO RÍOS</w:t>
            </w:r>
          </w:p>
          <w:p w14:paraId="13FA16D8" w14:textId="77777777" w:rsidR="00DC4F43" w:rsidRPr="009C2F67" w:rsidRDefault="00DC4F43" w:rsidP="009C2F67">
            <w:pPr>
              <w:rPr>
                <w:sz w:val="21"/>
              </w:rPr>
            </w:pPr>
            <w:r w:rsidRPr="009C2F67">
              <w:rPr>
                <w:rStyle w:val="kursiv"/>
                <w:sz w:val="21"/>
              </w:rPr>
              <w:t>Formann</w:t>
            </w:r>
          </w:p>
        </w:tc>
      </w:tr>
    </w:tbl>
    <w:p w14:paraId="13CBAD87" w14:textId="77777777" w:rsidR="00DC4F43" w:rsidRPr="009C2F67" w:rsidRDefault="00DC4F43" w:rsidP="009C2F67">
      <w:pPr>
        <w:pStyle w:val="vedlegg-nr"/>
      </w:pPr>
    </w:p>
    <w:p w14:paraId="07CCDE73" w14:textId="77777777" w:rsidR="00DC4F43" w:rsidRPr="009C2F67" w:rsidRDefault="00DC4F43" w:rsidP="009C2F67">
      <w:pPr>
        <w:pStyle w:val="vedlegg-tit"/>
      </w:pPr>
      <w:r w:rsidRPr="009C2F67">
        <w:t>EØS-komiteens beslutning nr. 303/2025 av 5. desember 2025 om endring av EØS-avtalens vedlegg IX (Finansielle tjenester)</w:t>
      </w:r>
    </w:p>
    <w:p w14:paraId="597EA36A" w14:textId="77777777" w:rsidR="00DC4F43" w:rsidRPr="009C2F67" w:rsidRDefault="00DC4F43" w:rsidP="009C2F67">
      <w:r w:rsidRPr="009C2F67">
        <w:t>EØS-KOMITEEN HAR –</w:t>
      </w:r>
    </w:p>
    <w:p w14:paraId="6A4FF7D7" w14:textId="77777777" w:rsidR="00DC4F43" w:rsidRPr="009C2F67" w:rsidRDefault="00DC4F43" w:rsidP="009C2F67">
      <w:r w:rsidRPr="009C2F67">
        <w:t>under henvisning til avtalen om Det europeiske økonomiske samarbeidsområde, heretter kalt EØS-avtalen, særlig artikkel 98,</w:t>
      </w:r>
    </w:p>
    <w:p w14:paraId="18E3E73F" w14:textId="77777777" w:rsidR="00DC4F43" w:rsidRPr="009C2F67" w:rsidRDefault="00DC4F43" w:rsidP="009C2F67">
      <w:r w:rsidRPr="009C2F67">
        <w:t>og ut fra følgende betraktninger:</w:t>
      </w:r>
    </w:p>
    <w:p w14:paraId="7A2B2430" w14:textId="77777777" w:rsidR="00DC4F43" w:rsidRPr="009C2F67" w:rsidRDefault="00DC4F43" w:rsidP="009C2F67">
      <w:pPr>
        <w:pStyle w:val="friliste"/>
      </w:pPr>
      <w:r w:rsidRPr="009C2F67">
        <w:t>1)</w:t>
      </w:r>
      <w:r w:rsidRPr="009C2F67">
        <w:tab/>
        <w:t>Europaparlaments- og rådsforordning (EU) 2023/2859 av 13. desember 2023 om opprettelse av et felles europeisk tilgangspunkt som gir sentralisert tilgang til offentlig tilgjengelig informasjon med relevans for finansielle tjenester, kapitalmarkeder og bærekraft</w:t>
      </w:r>
      <w:r w:rsidRPr="009C2F67">
        <w:rPr>
          <w:rStyle w:val="Fotnotereferanse"/>
        </w:rPr>
        <w:footnoteReference w:id="69"/>
      </w:r>
      <w:r w:rsidRPr="009C2F67">
        <w:t xml:space="preserve"> skal innlemmes i EØS-avtalen.</w:t>
      </w:r>
    </w:p>
    <w:p w14:paraId="64185081" w14:textId="77777777" w:rsidR="00DC4F43" w:rsidRPr="009C2F67" w:rsidRDefault="00DC4F43" w:rsidP="009C2F67">
      <w:pPr>
        <w:pStyle w:val="friliste"/>
      </w:pPr>
      <w:r w:rsidRPr="009C2F67">
        <w:t>2)</w:t>
      </w:r>
      <w:r w:rsidRPr="009C2F67">
        <w:tab/>
        <w:t>EØS-avtalens vedlegg IX bør derfor endres –</w:t>
      </w:r>
    </w:p>
    <w:p w14:paraId="13D54380" w14:textId="77777777" w:rsidR="00DC4F43" w:rsidRPr="009C2F67" w:rsidRDefault="00DC4F43" w:rsidP="009C2F67">
      <w:r w:rsidRPr="009C2F67">
        <w:t>TRUFFET DENNE BESLUTNING:</w:t>
      </w:r>
    </w:p>
    <w:p w14:paraId="778B48C8" w14:textId="77777777" w:rsidR="00DC4F43" w:rsidRPr="009C2F67" w:rsidRDefault="00DC4F43" w:rsidP="009C2F67">
      <w:pPr>
        <w:pStyle w:val="avsnitt-undertittel"/>
      </w:pPr>
      <w:r w:rsidRPr="009C2F67">
        <w:t>Artikkel 1</w:t>
      </w:r>
    </w:p>
    <w:p w14:paraId="35742535" w14:textId="77777777" w:rsidR="00DC4F43" w:rsidRPr="009C2F67" w:rsidRDefault="00DC4F43" w:rsidP="009C2F67">
      <w:r w:rsidRPr="009C2F67">
        <w:t>I EØ</w:t>
      </w:r>
      <w:r w:rsidRPr="009C2F67">
        <w:t>S-avtalens vedlegg IX, etter nr. 31rzf (delegert kommisjonsforordning (EU) 2025/1264), tilføyes følgende:</w:t>
      </w:r>
    </w:p>
    <w:p w14:paraId="43C4222B" w14:textId="77777777" w:rsidR="00DC4F43" w:rsidRPr="009C2F67" w:rsidRDefault="00DC4F43" w:rsidP="009C2F67">
      <w:pPr>
        <w:pStyle w:val="friliste"/>
      </w:pPr>
      <w:r w:rsidRPr="009C2F67">
        <w:t>«31s.</w:t>
      </w:r>
      <w:r w:rsidRPr="009C2F67">
        <w:tab/>
      </w:r>
      <w:r w:rsidRPr="009C2F67">
        <w:rPr>
          <w:rStyle w:val="halvfet0"/>
        </w:rPr>
        <w:t>32023 R 2859</w:t>
      </w:r>
      <w:r w:rsidRPr="009C2F67">
        <w:t>: Europaparlaments- og råd</w:t>
      </w:r>
      <w:r w:rsidRPr="009C2F67">
        <w:t>sforordning (EU) 2023/2859 av 13. desember 2023 om opprettelse av et felles europeisk kontaktpunkt som gir sentralisert tilgang til offentlig tilgjengelig informasjon med relevans for finansielle tjenester, kapitalmarkeder og bærekraft (EUT L, 2023/2859, 20.12.2023).</w:t>
      </w:r>
    </w:p>
    <w:p w14:paraId="565FA323" w14:textId="77777777" w:rsidR="00DC4F43" w:rsidRPr="009C2F67" w:rsidRDefault="00DC4F43" w:rsidP="009C2F67">
      <w:pPr>
        <w:pStyle w:val="Listeavsnitt"/>
      </w:pPr>
      <w:r w:rsidRPr="009C2F67">
        <w:t>Forordningens bestemmelser skal for denne avtales formål gjelde med følgende tilpasninger:</w:t>
      </w:r>
    </w:p>
    <w:p w14:paraId="2E02558D" w14:textId="77777777" w:rsidR="00DC4F43" w:rsidRPr="009C2F67" w:rsidRDefault="00DC4F43" w:rsidP="009C2F67">
      <w:pPr>
        <w:pStyle w:val="friliste2"/>
      </w:pPr>
      <w:r w:rsidRPr="009C2F67">
        <w:t>a)</w:t>
      </w:r>
      <w:r w:rsidRPr="009C2F67">
        <w:tab/>
        <w:t>Med mindre annet er fastsatt i denne avtale, skal henvisninger til unionsretten forstås som henvisninger til EØS-avtalen.</w:t>
      </w:r>
    </w:p>
    <w:p w14:paraId="2A98C1EA" w14:textId="77777777" w:rsidR="00DC4F43" w:rsidRPr="009C2F67" w:rsidRDefault="00DC4F43" w:rsidP="009C2F67">
      <w:pPr>
        <w:pStyle w:val="friliste2"/>
      </w:pPr>
      <w:r w:rsidRPr="009C2F67">
        <w:t>b)</w:t>
      </w:r>
      <w:r w:rsidRPr="009C2F67">
        <w:tab/>
        <w:t>I artikkel 7 nr. 1 skal ordet ‘Unionen’ erstattes med ordet ‘EØS’.»</w:t>
      </w:r>
    </w:p>
    <w:p w14:paraId="4153F09F" w14:textId="77777777" w:rsidR="00DC4F43" w:rsidRPr="009C2F67" w:rsidRDefault="00DC4F43" w:rsidP="009C2F67">
      <w:pPr>
        <w:pStyle w:val="avsnitt-undertittel"/>
      </w:pPr>
      <w:r w:rsidRPr="009C2F67">
        <w:t>Artikkel 2</w:t>
      </w:r>
    </w:p>
    <w:p w14:paraId="4C42C998" w14:textId="77777777" w:rsidR="00DC4F43" w:rsidRPr="009C2F67" w:rsidRDefault="00DC4F43" w:rsidP="009C2F67">
      <w:r w:rsidRPr="009C2F67">
        <w:t xml:space="preserve">Teksten til forordning (EU) 2023/2859 på islandsk og norsk, som vil bli kunngjort i EØS-tillegget til </w:t>
      </w:r>
      <w:r w:rsidRPr="009C2F67">
        <w:rPr>
          <w:rStyle w:val="kursiv"/>
        </w:rPr>
        <w:t>Den europeiske unions tidende</w:t>
      </w:r>
      <w:r w:rsidRPr="009C2F67">
        <w:t>, skal gis gyldighet.</w:t>
      </w:r>
    </w:p>
    <w:p w14:paraId="393CB126" w14:textId="77777777" w:rsidR="00DC4F43" w:rsidRPr="009C2F67" w:rsidRDefault="00DC4F43" w:rsidP="009C2F67">
      <w:pPr>
        <w:pStyle w:val="avsnitt-undertittel"/>
      </w:pPr>
      <w:r w:rsidRPr="009C2F67">
        <w:t>Artikkel 3</w:t>
      </w:r>
    </w:p>
    <w:p w14:paraId="6864CBFB" w14:textId="77777777" w:rsidR="00DC4F43" w:rsidRPr="009C2F67" w:rsidRDefault="00DC4F43" w:rsidP="009C2F67">
      <w:r w:rsidRPr="009C2F67">
        <w:t>Denne beslutning trer i kraft 6. desember 2025, forutsatt at alle meddelelser etter EØS-avtalens artikkel 103 nr. 1 er inngitt</w:t>
      </w:r>
      <w:r w:rsidRPr="009C2F67">
        <w:rPr>
          <w:rStyle w:val="Fotnotereferanse"/>
        </w:rPr>
        <w:footnoteReference w:id="70"/>
      </w:r>
      <w:r w:rsidRPr="009C2F67">
        <w:t>.</w:t>
      </w:r>
    </w:p>
    <w:p w14:paraId="7DF23977" w14:textId="77777777" w:rsidR="00DC4F43" w:rsidRPr="009C2F67" w:rsidRDefault="00DC4F43" w:rsidP="009C2F67">
      <w:pPr>
        <w:pStyle w:val="avsnitt-undertittel"/>
      </w:pPr>
      <w:r w:rsidRPr="009C2F67">
        <w:lastRenderedPageBreak/>
        <w:t>Artikkel 4</w:t>
      </w:r>
    </w:p>
    <w:p w14:paraId="50938FE7" w14:textId="77777777" w:rsidR="00DC4F43" w:rsidRPr="009C2F67" w:rsidRDefault="00DC4F43" w:rsidP="009C2F67">
      <w:r w:rsidRPr="009C2F67">
        <w:t xml:space="preserve">Denne beslutning skal kunngjøres i EØS-avdelingen av og EØS-tillegget til </w:t>
      </w:r>
      <w:r w:rsidRPr="009C2F67">
        <w:rPr>
          <w:rStyle w:val="kursiv"/>
        </w:rPr>
        <w:t>Den europeiske unions tidende</w:t>
      </w:r>
      <w:r w:rsidRPr="009C2F67">
        <w:t>.</w:t>
      </w:r>
    </w:p>
    <w:p w14:paraId="48046C8E" w14:textId="77777777" w:rsidR="00DC4F43" w:rsidRPr="009C2F67" w:rsidRDefault="00DC4F43" w:rsidP="009C2F67"/>
    <w:p w14:paraId="6CC5630B" w14:textId="77777777" w:rsidR="00DC4F43" w:rsidRPr="009C2F67" w:rsidRDefault="00DC4F43" w:rsidP="009C2F67">
      <w:r w:rsidRPr="009C2F67">
        <w:t>Utferdiget i Brussel 5. desember 2025.</w:t>
      </w:r>
    </w:p>
    <w:p w14:paraId="6B758691" w14:textId="77777777" w:rsidR="00DC4F43" w:rsidRPr="009C2F67" w:rsidRDefault="00DC4F43" w:rsidP="009C2F67"/>
    <w:p w14:paraId="16B86655" w14:textId="77777777" w:rsidR="00DC4F43" w:rsidRPr="009C2F67" w:rsidRDefault="00DC4F43" w:rsidP="009C2F67">
      <w:r w:rsidRPr="009C2F67">
        <w:t>For EØS-komiteen</w:t>
      </w:r>
    </w:p>
    <w:p w14:paraId="3B3A95E2" w14:textId="77777777" w:rsidR="00DC4F43" w:rsidRPr="009C2F67" w:rsidRDefault="00DC4F43" w:rsidP="009C2F67">
      <w:pPr>
        <w:rPr>
          <w:rStyle w:val="kursiv"/>
        </w:rPr>
      </w:pPr>
      <w:proofErr w:type="spellStart"/>
      <w:r w:rsidRPr="009C2F67">
        <w:rPr>
          <w:rStyle w:val="kursiv"/>
        </w:rPr>
        <w:t>Stefán</w:t>
      </w:r>
      <w:proofErr w:type="spellEnd"/>
      <w:r w:rsidRPr="009C2F67">
        <w:rPr>
          <w:rStyle w:val="kursiv"/>
        </w:rPr>
        <w:t xml:space="preserve"> </w:t>
      </w:r>
      <w:proofErr w:type="spellStart"/>
      <w:r w:rsidRPr="009C2F67">
        <w:rPr>
          <w:rStyle w:val="kursiv"/>
        </w:rPr>
        <w:t>Haukur</w:t>
      </w:r>
      <w:proofErr w:type="spellEnd"/>
      <w:r w:rsidRPr="009C2F67">
        <w:rPr>
          <w:rStyle w:val="kursiv"/>
        </w:rPr>
        <w:t xml:space="preserve"> </w:t>
      </w:r>
      <w:proofErr w:type="spellStart"/>
      <w:r w:rsidRPr="009C2F67">
        <w:rPr>
          <w:rStyle w:val="kursiv"/>
        </w:rPr>
        <w:t>Jóhannesson</w:t>
      </w:r>
      <w:proofErr w:type="spellEnd"/>
    </w:p>
    <w:p w14:paraId="5194D21F" w14:textId="77777777" w:rsidR="00DC4F43" w:rsidRPr="009C2F67" w:rsidRDefault="00DC4F43" w:rsidP="009C2F67">
      <w:r w:rsidRPr="009C2F67">
        <w:t>Formann</w:t>
      </w:r>
    </w:p>
    <w:p w14:paraId="25A42B0C" w14:textId="77777777" w:rsidR="00DC4F43" w:rsidRPr="009C2F67" w:rsidRDefault="00DC4F43" w:rsidP="009C2F67">
      <w:pPr>
        <w:pStyle w:val="vedlegg-nr"/>
      </w:pPr>
    </w:p>
    <w:p w14:paraId="26143DDB" w14:textId="77777777" w:rsidR="00DC4F43" w:rsidRPr="009C2F67" w:rsidRDefault="00DC4F43" w:rsidP="009C2F67">
      <w:pPr>
        <w:pStyle w:val="vedlegg-tit"/>
      </w:pPr>
      <w:r w:rsidRPr="009C2F67">
        <w:t>EØS-komiteens beslutning nr. 304/2025 av 5. desember 2025 om endring av EØ</w:t>
      </w:r>
      <w:r w:rsidRPr="009C2F67">
        <w:t>S-avtalens vedlegg IX (Finansielle tjenester) og vedlegg XXII (Selskapsrett)</w:t>
      </w:r>
    </w:p>
    <w:p w14:paraId="7195D3DF" w14:textId="77777777" w:rsidR="00DC4F43" w:rsidRPr="009C2F67" w:rsidRDefault="00DC4F43" w:rsidP="009C2F67">
      <w:r w:rsidRPr="009C2F67">
        <w:t>EØS-KOMITEEN HAR –</w:t>
      </w:r>
    </w:p>
    <w:p w14:paraId="1BEDFFA2" w14:textId="77777777" w:rsidR="00DC4F43" w:rsidRPr="009C2F67" w:rsidRDefault="00DC4F43" w:rsidP="009C2F67">
      <w:r w:rsidRPr="009C2F67">
        <w:t>under henvisning til avtalen om Det europeiske økonomiske samarbeidsområde, heretter kalt EØS-avtalen, særlig artikkel 98,</w:t>
      </w:r>
    </w:p>
    <w:p w14:paraId="1474B9CE" w14:textId="77777777" w:rsidR="00DC4F43" w:rsidRPr="009C2F67" w:rsidRDefault="00DC4F43" w:rsidP="009C2F67">
      <w:r w:rsidRPr="009C2F67">
        <w:t>og ut fra følgende betraktninger:</w:t>
      </w:r>
    </w:p>
    <w:p w14:paraId="5D08C00B" w14:textId="77777777" w:rsidR="00DC4F43" w:rsidRPr="009C2F67" w:rsidRDefault="00DC4F43" w:rsidP="009C2F67">
      <w:pPr>
        <w:pStyle w:val="friliste"/>
      </w:pPr>
      <w:r w:rsidRPr="009C2F67">
        <w:t>1)</w:t>
      </w:r>
      <w:r w:rsidRPr="009C2F67">
        <w:tab/>
        <w:t>Europaparlaments- og rådsdirektiv (EU) 2023/2864 av 13. desember 2023 om endring av visse direktiver med hensyn til opprettelsen av og virkemåten til det felles europeiske tilgangspunktet</w:t>
      </w:r>
      <w:r w:rsidRPr="009C2F67">
        <w:rPr>
          <w:rStyle w:val="Fotnotereferanse"/>
        </w:rPr>
        <w:footnoteReference w:id="71"/>
      </w:r>
      <w:r w:rsidRPr="009C2F67">
        <w:t>, rettet ved EUT L, 2024/90411, 15.7.2024, skal innlemmes i EØS-avtalen.</w:t>
      </w:r>
    </w:p>
    <w:p w14:paraId="33BC4648" w14:textId="77777777" w:rsidR="00DC4F43" w:rsidRPr="009C2F67" w:rsidRDefault="00DC4F43" w:rsidP="009C2F67">
      <w:pPr>
        <w:pStyle w:val="friliste"/>
      </w:pPr>
      <w:r w:rsidRPr="009C2F67">
        <w:t>2)</w:t>
      </w:r>
      <w:r w:rsidRPr="009C2F67">
        <w:tab/>
        <w:t>EØS-avtalens vedlegg IX og XXII bør derfor endres –</w:t>
      </w:r>
    </w:p>
    <w:p w14:paraId="58E0FB4A" w14:textId="77777777" w:rsidR="00DC4F43" w:rsidRPr="009C2F67" w:rsidRDefault="00DC4F43" w:rsidP="009C2F67">
      <w:r w:rsidRPr="009C2F67">
        <w:t>TRUFFET DENNE BESLUTNING:</w:t>
      </w:r>
    </w:p>
    <w:p w14:paraId="4A153C7E" w14:textId="77777777" w:rsidR="00DC4F43" w:rsidRPr="009C2F67" w:rsidRDefault="00DC4F43" w:rsidP="009C2F67">
      <w:pPr>
        <w:pStyle w:val="avsnitt-undertittel"/>
      </w:pPr>
      <w:r w:rsidRPr="009C2F67">
        <w:t>Artikkel 1</w:t>
      </w:r>
    </w:p>
    <w:p w14:paraId="2BBE9C38" w14:textId="77777777" w:rsidR="00DC4F43" w:rsidRPr="009C2F67" w:rsidRDefault="00DC4F43" w:rsidP="009C2F67">
      <w:r w:rsidRPr="009C2F67">
        <w:t>I EØS-avtalens vedlegg IX nr. 13e (europaparlaments- og rådsdirektiv (EU) 2016/97), 14 (europaparlaments- og rådsdirektiv 2013/36/EU) og 31bb (europaparlaments- og rådsdirektiv 2011/61/EU) skal nytt strekpunkt lyde:</w:t>
      </w:r>
    </w:p>
    <w:p w14:paraId="4A7BE024" w14:textId="77777777" w:rsidR="00DC4F43" w:rsidRPr="009C2F67" w:rsidRDefault="00DC4F43" w:rsidP="009C2F67">
      <w:pPr>
        <w:pStyle w:val="friliste"/>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0D52B014" w14:textId="77777777" w:rsidR="00DC4F43" w:rsidRPr="009C2F67" w:rsidRDefault="00DC4F43" w:rsidP="009C2F67">
      <w:pPr>
        <w:pStyle w:val="avsnitt-undertittel"/>
      </w:pPr>
      <w:r w:rsidRPr="009C2F67">
        <w:t>Artikkel 2</w:t>
      </w:r>
    </w:p>
    <w:p w14:paraId="3839B16E" w14:textId="77777777" w:rsidR="00DC4F43" w:rsidRPr="009C2F67" w:rsidRDefault="00DC4F43" w:rsidP="009C2F67">
      <w:r w:rsidRPr="009C2F67">
        <w:t>I EØS-avtalens vedlegg IX nr. 1 (europaparlaments- og rådsdirektiv 2009/138/EF) gjøres følgende endringer:</w:t>
      </w:r>
    </w:p>
    <w:p w14:paraId="18588B5A" w14:textId="77777777" w:rsidR="00DC4F43" w:rsidRPr="009C2F67" w:rsidRDefault="00DC4F43" w:rsidP="009C2F67">
      <w:pPr>
        <w:pStyle w:val="friliste"/>
      </w:pPr>
      <w:r w:rsidRPr="009C2F67">
        <w:t>1.</w:t>
      </w:r>
      <w:r w:rsidRPr="009C2F67">
        <w:tab/>
        <w:t>Nytt strekpunkt skal lyde:</w:t>
      </w:r>
    </w:p>
    <w:p w14:paraId="17E6ACA0"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0779410F" w14:textId="77777777" w:rsidR="00DC4F43" w:rsidRPr="009C2F67" w:rsidRDefault="00DC4F43" w:rsidP="009C2F67">
      <w:pPr>
        <w:pStyle w:val="friliste"/>
      </w:pPr>
      <w:r w:rsidRPr="009C2F67">
        <w:t>2.</w:t>
      </w:r>
      <w:r w:rsidRPr="009C2F67">
        <w:tab/>
        <w:t>Etter tilpasning p) skal ny tilpasning lyde:</w:t>
      </w:r>
    </w:p>
    <w:p w14:paraId="51C18223" w14:textId="77777777" w:rsidR="00DC4F43" w:rsidRPr="009C2F67" w:rsidRDefault="00DC4F43" w:rsidP="009C2F67">
      <w:pPr>
        <w:pStyle w:val="friliste2"/>
      </w:pPr>
      <w:r w:rsidRPr="009C2F67">
        <w:t>«</w:t>
      </w:r>
      <w:proofErr w:type="spellStart"/>
      <w:r w:rsidRPr="009C2F67">
        <w:t>pa</w:t>
      </w:r>
      <w:proofErr w:type="spellEnd"/>
      <w:r w:rsidRPr="009C2F67">
        <w:t>)</w:t>
      </w:r>
      <w:r w:rsidRPr="009C2F67">
        <w:tab/>
        <w:t>I artikkel 304b skal ordet ‘unionsretten’ erstattes med ordet ‘EØS-avtalen’.»</w:t>
      </w:r>
    </w:p>
    <w:p w14:paraId="07AA6092" w14:textId="77777777" w:rsidR="00DC4F43" w:rsidRPr="009C2F67" w:rsidRDefault="00DC4F43" w:rsidP="009C2F67">
      <w:pPr>
        <w:pStyle w:val="avsnitt-undertittel"/>
      </w:pPr>
      <w:r w:rsidRPr="009C2F67">
        <w:t>Artikkel 3</w:t>
      </w:r>
    </w:p>
    <w:p w14:paraId="2E476B13" w14:textId="77777777" w:rsidR="00DC4F43" w:rsidRPr="009C2F67" w:rsidRDefault="00DC4F43" w:rsidP="009C2F67">
      <w:r w:rsidRPr="009C2F67">
        <w:t>I EØ</w:t>
      </w:r>
      <w:r w:rsidRPr="009C2F67">
        <w:t>S-avtalens vedlegg IX nr. 19b (europaparlaments- og rådsdirektiv 2014/59/EU) gjøres følgende endringer:</w:t>
      </w:r>
    </w:p>
    <w:p w14:paraId="04E38DED" w14:textId="77777777" w:rsidR="00DC4F43" w:rsidRPr="009C2F67" w:rsidRDefault="00DC4F43" w:rsidP="009C2F67">
      <w:pPr>
        <w:pStyle w:val="friliste"/>
      </w:pPr>
      <w:r w:rsidRPr="009C2F67">
        <w:t>1.</w:t>
      </w:r>
      <w:r w:rsidRPr="009C2F67">
        <w:tab/>
        <w:t>Nytt strekpunkt skal lyde:</w:t>
      </w:r>
    </w:p>
    <w:p w14:paraId="28C85E4B"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29D628A2" w14:textId="77777777" w:rsidR="00DC4F43" w:rsidRPr="009C2F67" w:rsidRDefault="00DC4F43" w:rsidP="009C2F67">
      <w:pPr>
        <w:pStyle w:val="friliste"/>
      </w:pPr>
      <w:r w:rsidRPr="009C2F67">
        <w:lastRenderedPageBreak/>
        <w:t>2.</w:t>
      </w:r>
      <w:r w:rsidRPr="009C2F67">
        <w:tab/>
        <w:t>Etter tilpasning l) skal ny tilpasning lyde:</w:t>
      </w:r>
    </w:p>
    <w:p w14:paraId="17E189F9" w14:textId="77777777" w:rsidR="00DC4F43" w:rsidRPr="009C2F67" w:rsidRDefault="00DC4F43" w:rsidP="009C2F67">
      <w:pPr>
        <w:pStyle w:val="friliste2"/>
      </w:pPr>
      <w:r w:rsidRPr="009C2F67">
        <w:t>«la)</w:t>
      </w:r>
      <w:r w:rsidRPr="009C2F67">
        <w:tab/>
        <w:t>I artikkel 128a skal ordet ‘unionsretten’ erstattes med ordet ‘EØS-avtalen’.»</w:t>
      </w:r>
    </w:p>
    <w:p w14:paraId="4276D4FF" w14:textId="77777777" w:rsidR="00DC4F43" w:rsidRPr="009C2F67" w:rsidRDefault="00DC4F43" w:rsidP="009C2F67">
      <w:pPr>
        <w:pStyle w:val="avsnitt-undertittel"/>
      </w:pPr>
      <w:r w:rsidRPr="009C2F67">
        <w:t>Artikkel 4</w:t>
      </w:r>
    </w:p>
    <w:p w14:paraId="63D615AC" w14:textId="77777777" w:rsidR="00DC4F43" w:rsidRPr="009C2F67" w:rsidRDefault="00DC4F43" w:rsidP="009C2F67">
      <w:r w:rsidRPr="009C2F67">
        <w:t>I EØS-avtalens vedlegg IX nr. 29d (europaparlaments- og rådsdirektiv 2004/109/EF) gjøres følgende endringer:</w:t>
      </w:r>
    </w:p>
    <w:p w14:paraId="270A5BED" w14:textId="77777777" w:rsidR="00DC4F43" w:rsidRPr="009C2F67" w:rsidRDefault="00DC4F43" w:rsidP="009C2F67">
      <w:pPr>
        <w:pStyle w:val="friliste"/>
      </w:pPr>
      <w:r w:rsidRPr="009C2F67">
        <w:t>1.</w:t>
      </w:r>
      <w:r w:rsidRPr="009C2F67">
        <w:tab/>
        <w:t>Nytt strekpunkt skal lyde:</w:t>
      </w:r>
    </w:p>
    <w:p w14:paraId="537550EA"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56ADF53A" w14:textId="77777777" w:rsidR="00DC4F43" w:rsidRPr="009C2F67" w:rsidRDefault="00DC4F43" w:rsidP="009C2F67">
      <w:pPr>
        <w:pStyle w:val="friliste"/>
      </w:pPr>
      <w:r w:rsidRPr="009C2F67">
        <w:t>2.</w:t>
      </w:r>
      <w:r w:rsidRPr="009C2F67">
        <w:tab/>
        <w:t>Etter tilpasning b) skal ny tilpasning lyde:</w:t>
      </w:r>
    </w:p>
    <w:p w14:paraId="6AA59233" w14:textId="77777777" w:rsidR="00DC4F43" w:rsidRPr="009C2F67" w:rsidRDefault="00DC4F43" w:rsidP="009C2F67">
      <w:pPr>
        <w:pStyle w:val="friliste2"/>
      </w:pPr>
      <w:r w:rsidRPr="009C2F67">
        <w:t>«ba)</w:t>
      </w:r>
      <w:r w:rsidRPr="009C2F67">
        <w:tab/>
        <w:t>I artikkel 23a skal ordene ‘unionsretten eller nasjonal rett’ erstattes med ordene ‘EØS-avtalen eller nasjonal rett’.»</w:t>
      </w:r>
    </w:p>
    <w:p w14:paraId="6CE6B073" w14:textId="77777777" w:rsidR="00DC4F43" w:rsidRPr="009C2F67" w:rsidRDefault="00DC4F43" w:rsidP="009C2F67">
      <w:pPr>
        <w:pStyle w:val="avsnitt-undertittel"/>
      </w:pPr>
      <w:r w:rsidRPr="009C2F67">
        <w:t>Artikkel 5</w:t>
      </w:r>
    </w:p>
    <w:p w14:paraId="690C2AA1" w14:textId="77777777" w:rsidR="00DC4F43" w:rsidRPr="009C2F67" w:rsidRDefault="00DC4F43" w:rsidP="009C2F67">
      <w:r w:rsidRPr="009C2F67">
        <w:t>I EØS-avtalens vedlegg IX nr. 30 (europaparlaments- og rådsdirektiv 2009/65/EF) gjøres følgende endringer:</w:t>
      </w:r>
    </w:p>
    <w:p w14:paraId="12CC5043" w14:textId="77777777" w:rsidR="00DC4F43" w:rsidRPr="009C2F67" w:rsidRDefault="00DC4F43" w:rsidP="009C2F67">
      <w:pPr>
        <w:pStyle w:val="friliste"/>
      </w:pPr>
      <w:r w:rsidRPr="009C2F67">
        <w:t>1.</w:t>
      </w:r>
      <w:r w:rsidRPr="009C2F67">
        <w:tab/>
        <w:t>Nytt strekpunkt skal lyde:</w:t>
      </w:r>
    </w:p>
    <w:p w14:paraId="432FD1C9"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1C8FF5BF" w14:textId="77777777" w:rsidR="00DC4F43" w:rsidRPr="009C2F67" w:rsidRDefault="00DC4F43" w:rsidP="009C2F67">
      <w:pPr>
        <w:pStyle w:val="friliste"/>
      </w:pPr>
      <w:r w:rsidRPr="009C2F67">
        <w:t>2.</w:t>
      </w:r>
      <w:r w:rsidRPr="009C2F67">
        <w:tab/>
        <w:t>Etter tilpasning c) skal ny tilpasning lyde:</w:t>
      </w:r>
    </w:p>
    <w:p w14:paraId="59D35F2D" w14:textId="77777777" w:rsidR="00DC4F43" w:rsidRPr="009C2F67" w:rsidRDefault="00DC4F43" w:rsidP="009C2F67">
      <w:pPr>
        <w:pStyle w:val="friliste2"/>
      </w:pPr>
      <w:r w:rsidRPr="009C2F67">
        <w:t>«</w:t>
      </w:r>
      <w:proofErr w:type="spellStart"/>
      <w:r w:rsidRPr="009C2F67">
        <w:t>ca</w:t>
      </w:r>
      <w:proofErr w:type="spellEnd"/>
      <w:r w:rsidRPr="009C2F67">
        <w:t>)</w:t>
      </w:r>
      <w:r w:rsidRPr="009C2F67">
        <w:tab/>
        <w:t>I artikkel 82B skal ordet ‘unionsretten’ erstattes med ordet ‘EØS-avtalen’.»</w:t>
      </w:r>
    </w:p>
    <w:p w14:paraId="1CF7236E" w14:textId="77777777" w:rsidR="00DC4F43" w:rsidRPr="009C2F67" w:rsidRDefault="00DC4F43" w:rsidP="009C2F67">
      <w:pPr>
        <w:pStyle w:val="avsnitt-undertittel"/>
      </w:pPr>
      <w:r w:rsidRPr="009C2F67">
        <w:t>Artikkel 6</w:t>
      </w:r>
    </w:p>
    <w:p w14:paraId="501703E2" w14:textId="77777777" w:rsidR="00DC4F43" w:rsidRPr="009C2F67" w:rsidRDefault="00DC4F43" w:rsidP="009C2F67">
      <w:r w:rsidRPr="009C2F67">
        <w:t>I EØS-avtalens vedlegg IX nr. 31ba (europaparlaments- og rådsdirektiv 2014/65/EU) gjøres følgende endringer:</w:t>
      </w:r>
    </w:p>
    <w:p w14:paraId="1DFCD589" w14:textId="77777777" w:rsidR="00DC4F43" w:rsidRPr="009C2F67" w:rsidRDefault="00DC4F43" w:rsidP="009C2F67">
      <w:pPr>
        <w:pStyle w:val="friliste"/>
      </w:pPr>
      <w:r w:rsidRPr="009C2F67">
        <w:t>1.</w:t>
      </w:r>
      <w:r w:rsidRPr="009C2F67">
        <w:tab/>
        <w:t>Nytt strekpunkt skal lyde:</w:t>
      </w:r>
    </w:p>
    <w:p w14:paraId="0798B9D9"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091E5B7B" w14:textId="77777777" w:rsidR="00DC4F43" w:rsidRPr="009C2F67" w:rsidRDefault="00DC4F43" w:rsidP="009C2F67">
      <w:pPr>
        <w:pStyle w:val="friliste"/>
      </w:pPr>
      <w:r w:rsidRPr="009C2F67">
        <w:t>2.</w:t>
      </w:r>
      <w:r w:rsidRPr="009C2F67">
        <w:tab/>
        <w:t>Etter tilpasning l) skal ny tilpasning lyde:</w:t>
      </w:r>
    </w:p>
    <w:p w14:paraId="6CA82026" w14:textId="77777777" w:rsidR="00DC4F43" w:rsidRPr="009C2F67" w:rsidRDefault="00DC4F43" w:rsidP="009C2F67">
      <w:pPr>
        <w:pStyle w:val="friliste2"/>
      </w:pPr>
      <w:r w:rsidRPr="009C2F67">
        <w:t>«la)</w:t>
      </w:r>
      <w:r w:rsidRPr="009C2F67">
        <w:tab/>
        <w:t>I artikkel 87a skal ordet ‘unionsretten’ erstattes med ordet ‘EØS-avtalen’.»</w:t>
      </w:r>
    </w:p>
    <w:p w14:paraId="08E640ED" w14:textId="77777777" w:rsidR="00DC4F43" w:rsidRPr="009C2F67" w:rsidRDefault="00DC4F43" w:rsidP="009C2F67">
      <w:pPr>
        <w:pStyle w:val="avsnitt-undertittel"/>
      </w:pPr>
      <w:r w:rsidRPr="009C2F67">
        <w:t>Artikkel 7</w:t>
      </w:r>
    </w:p>
    <w:p w14:paraId="045585F7" w14:textId="77777777" w:rsidR="00DC4F43" w:rsidRPr="009C2F67" w:rsidRDefault="00DC4F43" w:rsidP="009C2F67">
      <w:r w:rsidRPr="009C2F67">
        <w:t>I EØS-avtalens vedlegg IX nr. 31d (europaparlaments- og rådsdirektiv (EU) 2016/2341) gjøres følgende endringer:</w:t>
      </w:r>
    </w:p>
    <w:p w14:paraId="6000FB3E" w14:textId="77777777" w:rsidR="00DC4F43" w:rsidRPr="009C2F67" w:rsidRDefault="00DC4F43" w:rsidP="009C2F67">
      <w:pPr>
        <w:pStyle w:val="friliste"/>
      </w:pPr>
      <w:r w:rsidRPr="009C2F67">
        <w:t>1.</w:t>
      </w:r>
      <w:r w:rsidRPr="009C2F67">
        <w:tab/>
        <w:t>Nytt strekpunkt skal lyde:</w:t>
      </w:r>
    </w:p>
    <w:p w14:paraId="20B3614D"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w:t>
      </w:r>
      <w:r w:rsidRPr="009C2F67">
        <w:t>EU) 2023/2864 av 13. desember 2023 (EUT L, 2023/2864, 20.12.2023), rettet ved EUT L, 2024/90411, 15.7.2024.»</w:t>
      </w:r>
    </w:p>
    <w:p w14:paraId="1CA89068" w14:textId="77777777" w:rsidR="00DC4F43" w:rsidRPr="009C2F67" w:rsidRDefault="00DC4F43" w:rsidP="009C2F67">
      <w:pPr>
        <w:pStyle w:val="friliste"/>
      </w:pPr>
      <w:r w:rsidRPr="009C2F67">
        <w:t>2.</w:t>
      </w:r>
      <w:r w:rsidRPr="009C2F67">
        <w:tab/>
        <w:t>Etter tilpasning b) skal ny tilpasning lyde:</w:t>
      </w:r>
    </w:p>
    <w:p w14:paraId="09B8998F" w14:textId="77777777" w:rsidR="00DC4F43" w:rsidRPr="009C2F67" w:rsidRDefault="00DC4F43" w:rsidP="009C2F67">
      <w:pPr>
        <w:pStyle w:val="friliste2"/>
      </w:pPr>
      <w:r w:rsidRPr="009C2F67">
        <w:t>«c)</w:t>
      </w:r>
      <w:r w:rsidRPr="009C2F67">
        <w:tab/>
        <w:t>I artikkel 63a skal ordet ‘unionsretten’ erstattes med ordet ‘EØS-avtalen’.»</w:t>
      </w:r>
    </w:p>
    <w:p w14:paraId="09E7CA22" w14:textId="77777777" w:rsidR="00DC4F43" w:rsidRPr="009C2F67" w:rsidRDefault="00DC4F43" w:rsidP="009C2F67">
      <w:pPr>
        <w:pStyle w:val="avsnitt-undertittel"/>
      </w:pPr>
      <w:r w:rsidRPr="009C2F67">
        <w:lastRenderedPageBreak/>
        <w:t>Artikkel 8</w:t>
      </w:r>
    </w:p>
    <w:p w14:paraId="1C424342" w14:textId="77777777" w:rsidR="00DC4F43" w:rsidRPr="009C2F67" w:rsidRDefault="00DC4F43" w:rsidP="009C2F67">
      <w:r w:rsidRPr="009C2F67">
        <w:t>I EØS-avtalens vedlegg IX nr. 31ea (europaparlaments- og rådsdirektiv 2002/87/EF) gjøres følgende endringer:</w:t>
      </w:r>
    </w:p>
    <w:p w14:paraId="351B0AB4" w14:textId="77777777" w:rsidR="00DC4F43" w:rsidRPr="009C2F67" w:rsidRDefault="00DC4F43" w:rsidP="009C2F67">
      <w:pPr>
        <w:pStyle w:val="friliste"/>
      </w:pPr>
      <w:r w:rsidRPr="009C2F67">
        <w:t>1.</w:t>
      </w:r>
      <w:r w:rsidRPr="009C2F67">
        <w:tab/>
        <w:t>Nytt strekpunkt skal lyde:</w:t>
      </w:r>
    </w:p>
    <w:p w14:paraId="6976590E"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7C435ABB" w14:textId="77777777" w:rsidR="00DC4F43" w:rsidRPr="009C2F67" w:rsidRDefault="00DC4F43" w:rsidP="009C2F67">
      <w:pPr>
        <w:pStyle w:val="friliste"/>
      </w:pPr>
      <w:r w:rsidRPr="009C2F67">
        <w:t>2.</w:t>
      </w:r>
      <w:r w:rsidRPr="009C2F67">
        <w:tab/>
        <w:t>Etter tilpasning b) skal ny tilpasning lyde:</w:t>
      </w:r>
    </w:p>
    <w:p w14:paraId="3EFCA04F" w14:textId="77777777" w:rsidR="00DC4F43" w:rsidRPr="009C2F67" w:rsidRDefault="00DC4F43" w:rsidP="009C2F67">
      <w:pPr>
        <w:pStyle w:val="friliste2"/>
      </w:pPr>
      <w:r w:rsidRPr="009C2F67">
        <w:t>«c)</w:t>
      </w:r>
      <w:r w:rsidRPr="009C2F67">
        <w:tab/>
        <w:t>I artikkel 30b skal ordet ‘unionsretten’ erstattes med ordet ‘EØS-avtalen’.»</w:t>
      </w:r>
    </w:p>
    <w:p w14:paraId="7C9ED195" w14:textId="77777777" w:rsidR="00DC4F43" w:rsidRPr="009C2F67" w:rsidRDefault="00DC4F43" w:rsidP="009C2F67">
      <w:pPr>
        <w:pStyle w:val="avsnitt-undertittel"/>
      </w:pPr>
      <w:r w:rsidRPr="009C2F67">
        <w:t>Artikkel 9</w:t>
      </w:r>
    </w:p>
    <w:p w14:paraId="73DB4DFE" w14:textId="77777777" w:rsidR="00DC4F43" w:rsidRPr="009C2F67" w:rsidRDefault="00DC4F43" w:rsidP="009C2F67">
      <w:r w:rsidRPr="009C2F67">
        <w:t>I EØS-avtalens vedlegg IX nr. 19d (europaparlaments- og rådsdirektiv (EU) 2019/2034) gjøres følgende endringer:</w:t>
      </w:r>
    </w:p>
    <w:p w14:paraId="3F4BF5B2" w14:textId="77777777" w:rsidR="00DC4F43" w:rsidRPr="009C2F67" w:rsidRDefault="00DC4F43" w:rsidP="009C2F67">
      <w:pPr>
        <w:pStyle w:val="friliste"/>
      </w:pPr>
      <w:r w:rsidRPr="009C2F67">
        <w:t>1.</w:t>
      </w:r>
      <w:r w:rsidRPr="009C2F67">
        <w:tab/>
        <w:t>Følgende tilføyes:</w:t>
      </w:r>
    </w:p>
    <w:p w14:paraId="601D8135" w14:textId="77777777" w:rsidR="00DC4F43" w:rsidRPr="009C2F67" w:rsidRDefault="00DC4F43" w:rsidP="009C2F67">
      <w:pPr>
        <w:pStyle w:val="Listeavsnitt"/>
      </w:pPr>
      <w:r w:rsidRPr="009C2F67">
        <w:t>«, endret ved:</w:t>
      </w:r>
    </w:p>
    <w:p w14:paraId="66F2BC65"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09326F59" w14:textId="77777777" w:rsidR="00DC4F43" w:rsidRPr="009C2F67" w:rsidRDefault="00DC4F43" w:rsidP="009C2F67">
      <w:pPr>
        <w:pStyle w:val="friliste"/>
      </w:pPr>
      <w:r w:rsidRPr="009C2F67">
        <w:t>2.</w:t>
      </w:r>
      <w:r w:rsidRPr="009C2F67">
        <w:tab/>
        <w:t>Etter tilpasning e) skal ny tilpasning lyde:</w:t>
      </w:r>
    </w:p>
    <w:p w14:paraId="6EE65816" w14:textId="77777777" w:rsidR="00DC4F43" w:rsidRPr="009C2F67" w:rsidRDefault="00DC4F43" w:rsidP="009C2F67">
      <w:pPr>
        <w:pStyle w:val="friliste2"/>
      </w:pPr>
      <w:r w:rsidRPr="009C2F67">
        <w:t>«</w:t>
      </w:r>
      <w:proofErr w:type="spellStart"/>
      <w:r w:rsidRPr="009C2F67">
        <w:t>ea</w:t>
      </w:r>
      <w:proofErr w:type="spellEnd"/>
      <w:r w:rsidRPr="009C2F67">
        <w:t>)</w:t>
      </w:r>
      <w:r w:rsidRPr="009C2F67">
        <w:tab/>
        <w:t>I artikkel 44a skal ordet ‘unionsretten’ erstattes med ordet ‘EØS-avtalen’.»</w:t>
      </w:r>
    </w:p>
    <w:p w14:paraId="15CE2B06" w14:textId="77777777" w:rsidR="00DC4F43" w:rsidRPr="009C2F67" w:rsidRDefault="00DC4F43" w:rsidP="009C2F67">
      <w:pPr>
        <w:pStyle w:val="avsnitt-undertittel"/>
      </w:pPr>
      <w:r w:rsidRPr="009C2F67">
        <w:t>Artikkel 10</w:t>
      </w:r>
    </w:p>
    <w:p w14:paraId="21552F5E" w14:textId="77777777" w:rsidR="00DC4F43" w:rsidRPr="009C2F67" w:rsidRDefault="00DC4F43" w:rsidP="009C2F67">
      <w:r w:rsidRPr="009C2F67">
        <w:t>I EØS-avtalens vedlegg IX nr. 31bj (europaparlaments- og rådsdirektiv (EU) 2019/2162) gjøres følgende endringer:</w:t>
      </w:r>
    </w:p>
    <w:p w14:paraId="5C06E6BD" w14:textId="77777777" w:rsidR="00DC4F43" w:rsidRPr="009C2F67" w:rsidRDefault="00DC4F43" w:rsidP="009C2F67">
      <w:pPr>
        <w:pStyle w:val="friliste"/>
      </w:pPr>
      <w:r w:rsidRPr="009C2F67">
        <w:t>1.</w:t>
      </w:r>
      <w:r w:rsidRPr="009C2F67">
        <w:tab/>
        <w:t>Føl</w:t>
      </w:r>
      <w:r w:rsidRPr="009C2F67">
        <w:t>gende tilføyes:</w:t>
      </w:r>
    </w:p>
    <w:p w14:paraId="0FCEC657" w14:textId="77777777" w:rsidR="00DC4F43" w:rsidRPr="009C2F67" w:rsidRDefault="00DC4F43" w:rsidP="009C2F67">
      <w:pPr>
        <w:pStyle w:val="Listeavsnitt"/>
      </w:pPr>
      <w:r w:rsidRPr="009C2F67">
        <w:t>«, endret ved:</w:t>
      </w:r>
    </w:p>
    <w:p w14:paraId="0A9BBDBE"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13CAD61A" w14:textId="77777777" w:rsidR="00DC4F43" w:rsidRPr="009C2F67" w:rsidRDefault="00DC4F43" w:rsidP="009C2F67">
      <w:pPr>
        <w:pStyle w:val="friliste"/>
      </w:pPr>
      <w:r w:rsidRPr="009C2F67">
        <w:t>2.</w:t>
      </w:r>
      <w:r w:rsidRPr="009C2F67">
        <w:tab/>
        <w:t>Etter tilpasning a) skal ny tilpasning lyde:</w:t>
      </w:r>
    </w:p>
    <w:p w14:paraId="67846023" w14:textId="77777777" w:rsidR="00DC4F43" w:rsidRPr="009C2F67" w:rsidRDefault="00DC4F43" w:rsidP="009C2F67">
      <w:pPr>
        <w:pStyle w:val="friliste2"/>
      </w:pPr>
      <w:r w:rsidRPr="009C2F67">
        <w:t>«</w:t>
      </w:r>
      <w:proofErr w:type="spellStart"/>
      <w:r w:rsidRPr="009C2F67">
        <w:t>aa</w:t>
      </w:r>
      <w:proofErr w:type="spellEnd"/>
      <w:r w:rsidRPr="009C2F67">
        <w:t>)</w:t>
      </w:r>
      <w:r w:rsidRPr="009C2F67">
        <w:tab/>
        <w:t>I artikkel 26a skal ordet ‘unionsretten’ erstattes med ordet ‘EØS-avtalen’.»</w:t>
      </w:r>
    </w:p>
    <w:p w14:paraId="5C68FD7F" w14:textId="77777777" w:rsidR="00DC4F43" w:rsidRPr="009C2F67" w:rsidRDefault="00DC4F43" w:rsidP="009C2F67">
      <w:pPr>
        <w:pStyle w:val="avsnitt-undertittel"/>
      </w:pPr>
      <w:r w:rsidRPr="009C2F67">
        <w:t>Artikkel 11</w:t>
      </w:r>
    </w:p>
    <w:p w14:paraId="42D1E8B9" w14:textId="77777777" w:rsidR="00DC4F43" w:rsidRPr="009C2F67" w:rsidRDefault="00DC4F43" w:rsidP="009C2F67">
      <w:r w:rsidRPr="009C2F67">
        <w:t>I EØS-avtalens vedlegg XXII nr. 10f (europaparlaments- og rådsdirektiv 2006/43/EF) skal nytt strekpunkt lyde:</w:t>
      </w:r>
    </w:p>
    <w:p w14:paraId="09D9D727" w14:textId="77777777" w:rsidR="00DC4F43" w:rsidRPr="009C2F67" w:rsidRDefault="00DC4F43" w:rsidP="009C2F67">
      <w:pPr>
        <w:pStyle w:val="friliste"/>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051FB3C3" w14:textId="77777777" w:rsidR="00DC4F43" w:rsidRPr="009C2F67" w:rsidRDefault="00DC4F43" w:rsidP="009C2F67">
      <w:pPr>
        <w:pStyle w:val="avsnitt-undertittel"/>
      </w:pPr>
      <w:r w:rsidRPr="009C2F67">
        <w:t>Artikkel 12</w:t>
      </w:r>
    </w:p>
    <w:p w14:paraId="2C3FE2FC" w14:textId="77777777" w:rsidR="00DC4F43" w:rsidRPr="009C2F67" w:rsidRDefault="00DC4F43" w:rsidP="009C2F67">
      <w:r w:rsidRPr="009C2F67">
        <w:t>I EØS-avtalens vedlegg XXII nr. 10i (europaparlaments- og rådsdirektiv 2013/34/EU) gjøres følgende endringer:</w:t>
      </w:r>
    </w:p>
    <w:p w14:paraId="29F3984B" w14:textId="77777777" w:rsidR="00DC4F43" w:rsidRPr="009C2F67" w:rsidRDefault="00DC4F43" w:rsidP="009C2F67">
      <w:pPr>
        <w:pStyle w:val="friliste"/>
      </w:pPr>
      <w:r w:rsidRPr="009C2F67">
        <w:t>1.</w:t>
      </w:r>
      <w:r w:rsidRPr="009C2F67">
        <w:tab/>
        <w:t>Nytt strekpunkt skal lyde:</w:t>
      </w:r>
    </w:p>
    <w:p w14:paraId="01263850"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324AF7FB" w14:textId="77777777" w:rsidR="00DC4F43" w:rsidRPr="009C2F67" w:rsidRDefault="00DC4F43" w:rsidP="009C2F67">
      <w:pPr>
        <w:pStyle w:val="friliste"/>
      </w:pPr>
      <w:r w:rsidRPr="009C2F67">
        <w:lastRenderedPageBreak/>
        <w:t>2.</w:t>
      </w:r>
      <w:r w:rsidRPr="009C2F67">
        <w:tab/>
        <w:t>Etter tilpasning a) skal ny tilpasning lyde:</w:t>
      </w:r>
    </w:p>
    <w:p w14:paraId="01182464" w14:textId="77777777" w:rsidR="00DC4F43" w:rsidRPr="009C2F67" w:rsidRDefault="00DC4F43" w:rsidP="009C2F67">
      <w:pPr>
        <w:pStyle w:val="friliste2"/>
      </w:pPr>
      <w:r w:rsidRPr="009C2F67">
        <w:t>«</w:t>
      </w:r>
      <w:proofErr w:type="spellStart"/>
      <w:r w:rsidRPr="009C2F67">
        <w:t>aa</w:t>
      </w:r>
      <w:proofErr w:type="spellEnd"/>
      <w:r w:rsidRPr="009C2F67">
        <w:t>)</w:t>
      </w:r>
      <w:r w:rsidRPr="009C2F67">
        <w:tab/>
        <w:t>I artikkel 33a skal ordene ‘unionsretten eller nasjonal rett’ erstattes med ordene ‘EØS-avtalen eller nasjonal rett’.»</w:t>
      </w:r>
    </w:p>
    <w:p w14:paraId="1638C4E5" w14:textId="77777777" w:rsidR="00DC4F43" w:rsidRPr="009C2F67" w:rsidRDefault="00DC4F43" w:rsidP="009C2F67">
      <w:pPr>
        <w:pStyle w:val="avsnitt-undertittel"/>
      </w:pPr>
      <w:r w:rsidRPr="009C2F67">
        <w:t>Artikkel 13</w:t>
      </w:r>
    </w:p>
    <w:p w14:paraId="1AE635A3" w14:textId="77777777" w:rsidR="00DC4F43" w:rsidRPr="009C2F67" w:rsidRDefault="00DC4F43" w:rsidP="009C2F67">
      <w:r w:rsidRPr="009C2F67">
        <w:t>I EØS-avtalens vedlegg XXII nr. 10d (europaparlaments- og rådsdirektiv 2004/25/EF) tilføyes følgende:</w:t>
      </w:r>
    </w:p>
    <w:p w14:paraId="0CA46A89" w14:textId="77777777" w:rsidR="00DC4F43" w:rsidRPr="009C2F67" w:rsidRDefault="00DC4F43" w:rsidP="009C2F67">
      <w:pPr>
        <w:pStyle w:val="friliste"/>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1A97C5B7" w14:textId="77777777" w:rsidR="00DC4F43" w:rsidRPr="009C2F67" w:rsidRDefault="00DC4F43" w:rsidP="009C2F67">
      <w:r w:rsidRPr="009C2F67">
        <w:t>Forordningens bestemmelser skal for denne avtales formål gjelde med følgende tilpasning:</w:t>
      </w:r>
    </w:p>
    <w:p w14:paraId="4B88BCF2" w14:textId="77777777" w:rsidR="00DC4F43" w:rsidRPr="009C2F67" w:rsidRDefault="00DC4F43" w:rsidP="009C2F67">
      <w:r w:rsidRPr="009C2F67">
        <w:t>I artikkel 16a skal ordet ‘unionsretten’ erstattes med ordet ‘EØS-avtalen’.»</w:t>
      </w:r>
    </w:p>
    <w:p w14:paraId="57C563FC" w14:textId="77777777" w:rsidR="00DC4F43" w:rsidRPr="009C2F67" w:rsidRDefault="00DC4F43" w:rsidP="009C2F67">
      <w:pPr>
        <w:pStyle w:val="avsnitt-undertittel"/>
      </w:pPr>
      <w:r w:rsidRPr="009C2F67">
        <w:t>Artikkel 14</w:t>
      </w:r>
    </w:p>
    <w:p w14:paraId="4A998CBE" w14:textId="77777777" w:rsidR="00DC4F43" w:rsidRPr="009C2F67" w:rsidRDefault="00DC4F43" w:rsidP="009C2F67">
      <w:r w:rsidRPr="009C2F67">
        <w:t>I EØS-avtalens vedlegg XXII nr. 10g (europaparlaments- og rådsdirektiv 2007/36/EF) gjøres følgende endringer:</w:t>
      </w:r>
    </w:p>
    <w:p w14:paraId="7FB938D3" w14:textId="77777777" w:rsidR="00DC4F43" w:rsidRPr="009C2F67" w:rsidRDefault="00DC4F43" w:rsidP="009C2F67">
      <w:pPr>
        <w:pStyle w:val="friliste"/>
      </w:pPr>
      <w:r w:rsidRPr="009C2F67">
        <w:t>1.</w:t>
      </w:r>
      <w:r w:rsidRPr="009C2F67">
        <w:tab/>
        <w:t>Nytt strekpunkt skal lyde:</w:t>
      </w:r>
    </w:p>
    <w:p w14:paraId="7FC5F4C1" w14:textId="77777777" w:rsidR="00DC4F43" w:rsidRPr="009C2F67" w:rsidRDefault="00DC4F43" w:rsidP="009C2F67">
      <w:pPr>
        <w:pStyle w:val="friliste2"/>
      </w:pPr>
      <w:r w:rsidRPr="009C2F67">
        <w:t>«–</w:t>
      </w:r>
      <w:r w:rsidRPr="009C2F67">
        <w:tab/>
      </w:r>
      <w:r w:rsidRPr="009C2F67">
        <w:rPr>
          <w:rStyle w:val="halvfet0"/>
        </w:rPr>
        <w:t>32023 L 2864</w:t>
      </w:r>
      <w:r w:rsidRPr="009C2F67">
        <w:t>: Europaparlaments- og rådsdirektiv (EU) 2023/2864 av 13. desember 2023 (EUT L, 2023/2864, 20.12.2023), rettet ved EUT L, 2024/90411, 15.7.2024.»</w:t>
      </w:r>
    </w:p>
    <w:p w14:paraId="684B84ED" w14:textId="77777777" w:rsidR="00DC4F43" w:rsidRPr="009C2F67" w:rsidRDefault="00DC4F43" w:rsidP="009C2F67">
      <w:pPr>
        <w:pStyle w:val="friliste"/>
      </w:pPr>
      <w:r w:rsidRPr="009C2F67">
        <w:t>2.</w:t>
      </w:r>
      <w:r w:rsidRPr="009C2F67">
        <w:tab/>
        <w:t>Den første tilpasningen nummereres som tilpasning a).</w:t>
      </w:r>
    </w:p>
    <w:p w14:paraId="343758D5" w14:textId="77777777" w:rsidR="00DC4F43" w:rsidRPr="009C2F67" w:rsidRDefault="00DC4F43" w:rsidP="009C2F67">
      <w:pPr>
        <w:pStyle w:val="friliste"/>
      </w:pPr>
      <w:r w:rsidRPr="009C2F67">
        <w:t>3.</w:t>
      </w:r>
      <w:r w:rsidRPr="009C2F67">
        <w:tab/>
        <w:t>Etter tilpasning a) skal ny tilpasning lyde:</w:t>
      </w:r>
    </w:p>
    <w:p w14:paraId="4A57A9F6" w14:textId="77777777" w:rsidR="00DC4F43" w:rsidRPr="009C2F67" w:rsidRDefault="00DC4F43" w:rsidP="009C2F67">
      <w:pPr>
        <w:pStyle w:val="friliste2"/>
      </w:pPr>
      <w:r w:rsidRPr="009C2F67">
        <w:t>«b)</w:t>
      </w:r>
      <w:r w:rsidRPr="009C2F67">
        <w:tab/>
        <w:t>I artikkel 14c skal ordet ‘unionsretten’ erstattes med ordet ‘EØS-avtalen’.»</w:t>
      </w:r>
    </w:p>
    <w:p w14:paraId="20202041" w14:textId="77777777" w:rsidR="00DC4F43" w:rsidRPr="009C2F67" w:rsidRDefault="00DC4F43" w:rsidP="009C2F67">
      <w:pPr>
        <w:pStyle w:val="avsnitt-undertittel"/>
      </w:pPr>
      <w:r w:rsidRPr="009C2F67">
        <w:t>Artikkel 15</w:t>
      </w:r>
    </w:p>
    <w:p w14:paraId="0B8227F2" w14:textId="77777777" w:rsidR="00DC4F43" w:rsidRPr="009C2F67" w:rsidRDefault="00DC4F43" w:rsidP="009C2F67">
      <w:r w:rsidRPr="009C2F67">
        <w:t xml:space="preserve">Teksten til direktiv (EU) 2023/2864, rettet ved EUT L, 2024/90411, 15.7.2024, på islandsk og norsk, som vil bli kunngjort i EØS-tillegget til </w:t>
      </w:r>
      <w:r w:rsidRPr="009C2F67">
        <w:rPr>
          <w:rStyle w:val="kursiv"/>
        </w:rPr>
        <w:t>Den europeiske unions tidende</w:t>
      </w:r>
      <w:r w:rsidRPr="009C2F67">
        <w:t>, skal gis gyldighet.</w:t>
      </w:r>
    </w:p>
    <w:p w14:paraId="1B432996" w14:textId="77777777" w:rsidR="00DC4F43" w:rsidRPr="009C2F67" w:rsidRDefault="00DC4F43" w:rsidP="009C2F67">
      <w:pPr>
        <w:pStyle w:val="avsnitt-undertittel"/>
      </w:pPr>
      <w:r w:rsidRPr="009C2F67">
        <w:t>Artikkel 16</w:t>
      </w:r>
    </w:p>
    <w:p w14:paraId="7A9F1B95" w14:textId="77777777" w:rsidR="00DC4F43" w:rsidRPr="009C2F67" w:rsidRDefault="00DC4F43" w:rsidP="009C2F67">
      <w:r w:rsidRPr="009C2F67">
        <w:t>Denne beslutning trer i kraft 6. desember 2025, forutsatt at alle meddelelser etter EØS-avtalens artikkel 103 nr. 1 er inngitt</w:t>
      </w:r>
      <w:r w:rsidRPr="009C2F67">
        <w:rPr>
          <w:rStyle w:val="Fotnotereferanse"/>
        </w:rPr>
        <w:footnoteReference w:id="72"/>
      </w:r>
      <w:r w:rsidRPr="009C2F67">
        <w:t>, eller på den dag EØS-komiteens beslutning nr. 70/2025 av 14. mars 2025</w:t>
      </w:r>
      <w:r w:rsidRPr="009C2F67">
        <w:rPr>
          <w:rStyle w:val="Fotnotereferanse"/>
        </w:rPr>
        <w:footnoteReference w:id="73"/>
      </w:r>
      <w:r w:rsidRPr="009C2F67">
        <w:t xml:space="preserve"> trer i kraft, eller på den dag EØS-komiteens beslutning nr. 303/2025 av 5. desember 2025</w:t>
      </w:r>
      <w:r w:rsidRPr="009C2F67">
        <w:rPr>
          <w:rStyle w:val="Fotnotereferanse"/>
        </w:rPr>
        <w:footnoteReference w:id="74"/>
      </w:r>
      <w:r w:rsidRPr="009C2F67">
        <w:t xml:space="preserve"> trer i kraft, alt etter hva som inntreffer sist.</w:t>
      </w:r>
    </w:p>
    <w:p w14:paraId="44F216E5" w14:textId="77777777" w:rsidR="00DC4F43" w:rsidRPr="009C2F67" w:rsidRDefault="00DC4F43" w:rsidP="009C2F67">
      <w:pPr>
        <w:pStyle w:val="avsnitt-undertittel"/>
      </w:pPr>
      <w:r w:rsidRPr="009C2F67">
        <w:lastRenderedPageBreak/>
        <w:t>Artikkel 17</w:t>
      </w:r>
    </w:p>
    <w:p w14:paraId="16651B19" w14:textId="77777777" w:rsidR="00DC4F43" w:rsidRPr="009C2F67" w:rsidRDefault="00DC4F43" w:rsidP="009C2F67">
      <w:r w:rsidRPr="009C2F67">
        <w:t xml:space="preserve">Denne beslutning skal kunngjøres i EØS-avdelingen av og EØS-tillegget til </w:t>
      </w:r>
      <w:r w:rsidRPr="009C2F67">
        <w:rPr>
          <w:rStyle w:val="kursiv"/>
        </w:rPr>
        <w:t>Den europeiske unions tidende</w:t>
      </w:r>
      <w:r w:rsidRPr="009C2F67">
        <w:t>.</w:t>
      </w:r>
    </w:p>
    <w:p w14:paraId="3FCD41A2" w14:textId="77777777" w:rsidR="00DC4F43" w:rsidRPr="009C2F67" w:rsidRDefault="00DC4F43" w:rsidP="009C2F67"/>
    <w:p w14:paraId="405BBC7E" w14:textId="77777777" w:rsidR="00DC4F43" w:rsidRPr="009C2F67" w:rsidRDefault="00DC4F43" w:rsidP="009C2F67">
      <w:r w:rsidRPr="009C2F67">
        <w:t>Utferdiget i Brussel 5. desember 2025.</w:t>
      </w:r>
    </w:p>
    <w:p w14:paraId="1A5B030B" w14:textId="77777777" w:rsidR="00DC4F43" w:rsidRPr="009C2F67" w:rsidRDefault="00DC4F43" w:rsidP="009C2F67"/>
    <w:p w14:paraId="30908B99" w14:textId="77777777" w:rsidR="00DC4F43" w:rsidRPr="009C2F67" w:rsidRDefault="00DC4F43" w:rsidP="009C2F67">
      <w:r w:rsidRPr="009C2F67">
        <w:t>For EØS-komiteen</w:t>
      </w:r>
    </w:p>
    <w:p w14:paraId="344834D0" w14:textId="77777777" w:rsidR="00DC4F43" w:rsidRPr="009C2F67" w:rsidRDefault="00DC4F43" w:rsidP="009C2F67">
      <w:pPr>
        <w:rPr>
          <w:rStyle w:val="kursiv"/>
        </w:rPr>
      </w:pPr>
      <w:proofErr w:type="spellStart"/>
      <w:r w:rsidRPr="009C2F67">
        <w:rPr>
          <w:rStyle w:val="kursiv"/>
        </w:rPr>
        <w:t>Stefán</w:t>
      </w:r>
      <w:proofErr w:type="spellEnd"/>
      <w:r w:rsidRPr="009C2F67">
        <w:rPr>
          <w:rStyle w:val="kursiv"/>
        </w:rPr>
        <w:t xml:space="preserve"> </w:t>
      </w:r>
      <w:proofErr w:type="spellStart"/>
      <w:r w:rsidRPr="009C2F67">
        <w:rPr>
          <w:rStyle w:val="kursiv"/>
        </w:rPr>
        <w:t>Haukur</w:t>
      </w:r>
      <w:proofErr w:type="spellEnd"/>
      <w:r w:rsidRPr="009C2F67">
        <w:rPr>
          <w:rStyle w:val="kursiv"/>
        </w:rPr>
        <w:t xml:space="preserve"> </w:t>
      </w:r>
      <w:proofErr w:type="spellStart"/>
      <w:r w:rsidRPr="009C2F67">
        <w:rPr>
          <w:rStyle w:val="kursiv"/>
        </w:rPr>
        <w:t>Jóhannesson</w:t>
      </w:r>
      <w:proofErr w:type="spellEnd"/>
    </w:p>
    <w:p w14:paraId="511EED4C" w14:textId="77777777" w:rsidR="00DC4F43" w:rsidRPr="009C2F67" w:rsidRDefault="00DC4F43" w:rsidP="009C2F67">
      <w:r w:rsidRPr="009C2F67">
        <w:t>Formann</w:t>
      </w:r>
    </w:p>
    <w:p w14:paraId="66915C0F" w14:textId="77777777" w:rsidR="00DC4F43" w:rsidRPr="009C2F67" w:rsidRDefault="00DC4F43" w:rsidP="009C2F67">
      <w:pPr>
        <w:pStyle w:val="vedlegg-nr"/>
      </w:pPr>
    </w:p>
    <w:p w14:paraId="71858D27" w14:textId="77777777" w:rsidR="00DC4F43" w:rsidRPr="009C2F67" w:rsidRDefault="00DC4F43" w:rsidP="009C2F67">
      <w:pPr>
        <w:pStyle w:val="vedlegg-tit"/>
      </w:pPr>
      <w:r w:rsidRPr="009C2F67">
        <w:t>EØS-komiteens beslutning nr. 305/2025 av 5. desember 2025 om endring av EØ</w:t>
      </w:r>
      <w:r w:rsidRPr="009C2F67">
        <w:t>S-avtalens vedlegg IX (Finansielle tjenester) og vedlegg XXII (Selskapsrett)</w:t>
      </w:r>
    </w:p>
    <w:p w14:paraId="2B850BFA" w14:textId="77777777" w:rsidR="00DC4F43" w:rsidRPr="009C2F67" w:rsidRDefault="00DC4F43" w:rsidP="009C2F67">
      <w:r w:rsidRPr="009C2F67">
        <w:t>EØS-KOMITEEN HAR –</w:t>
      </w:r>
    </w:p>
    <w:p w14:paraId="2A294492" w14:textId="77777777" w:rsidR="00DC4F43" w:rsidRPr="009C2F67" w:rsidRDefault="00DC4F43" w:rsidP="009C2F67">
      <w:r w:rsidRPr="009C2F67">
        <w:t>under henvisning til avtalen om Det europeiske økonomiske samarbeidsområde, heretter kalt EØS-avtalen, særlig artikkel 98,</w:t>
      </w:r>
    </w:p>
    <w:p w14:paraId="0C386B36" w14:textId="77777777" w:rsidR="00DC4F43" w:rsidRPr="009C2F67" w:rsidRDefault="00DC4F43" w:rsidP="009C2F67">
      <w:r w:rsidRPr="009C2F67">
        <w:t>og ut fra følgende betraktninger:</w:t>
      </w:r>
    </w:p>
    <w:p w14:paraId="6B75A5BF" w14:textId="77777777" w:rsidR="00DC4F43" w:rsidRPr="009C2F67" w:rsidRDefault="00DC4F43" w:rsidP="009C2F67">
      <w:pPr>
        <w:pStyle w:val="friliste"/>
      </w:pPr>
      <w:r w:rsidRPr="009C2F67">
        <w:t>1)</w:t>
      </w:r>
      <w:r w:rsidRPr="009C2F67">
        <w:tab/>
        <w:t>Europaparlaments- og rådsforordning (EU) 2023/2869 av 13. desember 2023 om endring av visse forordninger med hensyn til opprettelsen av og virkemåten til det felles europeiske tilgangspunktet</w:t>
      </w:r>
      <w:r w:rsidRPr="009C2F67">
        <w:rPr>
          <w:rStyle w:val="Fotnotereferanse"/>
        </w:rPr>
        <w:footnoteReference w:id="75"/>
      </w:r>
      <w:r w:rsidRPr="009C2F67">
        <w:t xml:space="preserve"> skal innlemmes i EØS-avtalen.</w:t>
      </w:r>
    </w:p>
    <w:p w14:paraId="1B6473E5" w14:textId="77777777" w:rsidR="00DC4F43" w:rsidRPr="009C2F67" w:rsidRDefault="00DC4F43" w:rsidP="009C2F67">
      <w:pPr>
        <w:pStyle w:val="friliste"/>
      </w:pPr>
      <w:r w:rsidRPr="009C2F67">
        <w:t>2)</w:t>
      </w:r>
      <w:r w:rsidRPr="009C2F67">
        <w:tab/>
        <w:t>EØS-avtalens vedlegg IX og XXII bør derfor endres –</w:t>
      </w:r>
    </w:p>
    <w:p w14:paraId="77BED40E" w14:textId="77777777" w:rsidR="00DC4F43" w:rsidRPr="009C2F67" w:rsidRDefault="00DC4F43" w:rsidP="009C2F67">
      <w:r w:rsidRPr="009C2F67">
        <w:t>TRUFFET DENNE BESLUTNING:</w:t>
      </w:r>
    </w:p>
    <w:p w14:paraId="6EDA224E" w14:textId="77777777" w:rsidR="00DC4F43" w:rsidRPr="009C2F67" w:rsidRDefault="00DC4F43" w:rsidP="009C2F67">
      <w:pPr>
        <w:pStyle w:val="avsnitt-undertittel"/>
      </w:pPr>
      <w:r w:rsidRPr="009C2F67">
        <w:t>Artikkel 1</w:t>
      </w:r>
    </w:p>
    <w:p w14:paraId="4163090A" w14:textId="77777777" w:rsidR="00DC4F43" w:rsidRPr="009C2F67" w:rsidRDefault="00DC4F43" w:rsidP="009C2F67">
      <w:r w:rsidRPr="009C2F67">
        <w:t>I EØS-avtalens vedlegg IX nr. 14a (europaparlaments- og rådsforordning (EU) nr. 575/2013) gjøres følgende endringer:</w:t>
      </w:r>
    </w:p>
    <w:p w14:paraId="0F5EA478" w14:textId="77777777" w:rsidR="00DC4F43" w:rsidRPr="009C2F67" w:rsidRDefault="00DC4F43" w:rsidP="009C2F67">
      <w:pPr>
        <w:pStyle w:val="friliste"/>
      </w:pPr>
      <w:r w:rsidRPr="009C2F67">
        <w:t>1.</w:t>
      </w:r>
      <w:r w:rsidRPr="009C2F67">
        <w:tab/>
        <w:t>Nytt strekpunkt skal lyde:</w:t>
      </w:r>
    </w:p>
    <w:p w14:paraId="3CD84F49"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51666621" w14:textId="77777777" w:rsidR="00DC4F43" w:rsidRPr="009C2F67" w:rsidRDefault="00DC4F43" w:rsidP="009C2F67">
      <w:pPr>
        <w:pStyle w:val="friliste"/>
      </w:pPr>
      <w:r w:rsidRPr="009C2F67">
        <w:t>2.</w:t>
      </w:r>
      <w:r w:rsidRPr="009C2F67">
        <w:tab/>
        <w:t>Teksten i tilpasning o) skal lyde:</w:t>
      </w:r>
    </w:p>
    <w:p w14:paraId="6068EC2F" w14:textId="77777777" w:rsidR="00DC4F43" w:rsidRPr="009C2F67" w:rsidRDefault="00DC4F43" w:rsidP="009C2F67">
      <w:pPr>
        <w:pStyle w:val="Listeavsnitt"/>
      </w:pPr>
      <w:r w:rsidRPr="009C2F67">
        <w:t>«I artikkel 413, 415 og 434b skal ordet ‘unionsretten’ erstattes med ordet ‘EØS-avtalen’.»</w:t>
      </w:r>
    </w:p>
    <w:p w14:paraId="3439AC01" w14:textId="77777777" w:rsidR="00DC4F43" w:rsidRPr="009C2F67" w:rsidRDefault="00DC4F43" w:rsidP="009C2F67">
      <w:pPr>
        <w:pStyle w:val="avsnitt-undertittel"/>
      </w:pPr>
      <w:r w:rsidRPr="009C2F67">
        <w:t>Artikkel 2</w:t>
      </w:r>
    </w:p>
    <w:p w14:paraId="23886F8B" w14:textId="77777777" w:rsidR="00DC4F43" w:rsidRPr="009C2F67" w:rsidRDefault="00DC4F43" w:rsidP="009C2F67">
      <w:r w:rsidRPr="009C2F67">
        <w:t>I EØS-avtalens vedlegg IX nr. 19c (europaparlaments- og rådsforordning (EU) 2019/2033) gjøres følgende endringer:</w:t>
      </w:r>
    </w:p>
    <w:p w14:paraId="442BDE6B" w14:textId="77777777" w:rsidR="00DC4F43" w:rsidRPr="009C2F67" w:rsidRDefault="00DC4F43" w:rsidP="009C2F67">
      <w:pPr>
        <w:pStyle w:val="friliste"/>
      </w:pPr>
      <w:r w:rsidRPr="009C2F67">
        <w:t>1.</w:t>
      </w:r>
      <w:r w:rsidRPr="009C2F67">
        <w:tab/>
        <w:t>Følgende tilføyes:</w:t>
      </w:r>
    </w:p>
    <w:p w14:paraId="62008E2E" w14:textId="77777777" w:rsidR="00DC4F43" w:rsidRPr="009C2F67" w:rsidRDefault="00DC4F43" w:rsidP="009C2F67">
      <w:pPr>
        <w:pStyle w:val="Listeavsnitt"/>
      </w:pPr>
      <w:r w:rsidRPr="009C2F67">
        <w:t>«, endret ved:</w:t>
      </w:r>
    </w:p>
    <w:p w14:paraId="4A5B5659"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w:t>
      </w:r>
      <w:r w:rsidRPr="009C2F67">
        <w:t>sforordning (EU) 2023/2869 av 13. desember 2023 (EUT L, 2023/2869, 20.12.2023).»</w:t>
      </w:r>
    </w:p>
    <w:p w14:paraId="2D0C73CB" w14:textId="77777777" w:rsidR="00DC4F43" w:rsidRPr="009C2F67" w:rsidRDefault="00DC4F43" w:rsidP="009C2F67">
      <w:pPr>
        <w:pStyle w:val="friliste"/>
      </w:pPr>
      <w:r w:rsidRPr="009C2F67">
        <w:t>2.</w:t>
      </w:r>
      <w:r w:rsidRPr="009C2F67">
        <w:tab/>
        <w:t>Tilpasning a) til d) omnummereres til tilpasning b) til e).</w:t>
      </w:r>
    </w:p>
    <w:p w14:paraId="51C2F5F5" w14:textId="77777777" w:rsidR="00DC4F43" w:rsidRPr="009C2F67" w:rsidRDefault="00DC4F43" w:rsidP="009C2F67">
      <w:pPr>
        <w:pStyle w:val="friliste"/>
      </w:pPr>
      <w:r w:rsidRPr="009C2F67">
        <w:t>3.</w:t>
      </w:r>
      <w:r w:rsidRPr="009C2F67">
        <w:tab/>
        <w:t>Før tilpasning b) skal ny tilpasning lyde:</w:t>
      </w:r>
    </w:p>
    <w:p w14:paraId="3F628F39" w14:textId="77777777" w:rsidR="00DC4F43" w:rsidRPr="009C2F67" w:rsidRDefault="00DC4F43" w:rsidP="009C2F67">
      <w:pPr>
        <w:pStyle w:val="friliste2"/>
      </w:pPr>
      <w:r w:rsidRPr="009C2F67">
        <w:t>«a)</w:t>
      </w:r>
      <w:r w:rsidRPr="009C2F67">
        <w:tab/>
        <w:t>I artikkel 46a skal ordet ‘unionsretten’ erstattes med ordet ‘EØS-avtalen’.»</w:t>
      </w:r>
    </w:p>
    <w:p w14:paraId="431D41AB" w14:textId="77777777" w:rsidR="00DC4F43" w:rsidRPr="009C2F67" w:rsidRDefault="00DC4F43" w:rsidP="009C2F67">
      <w:pPr>
        <w:pStyle w:val="avsnitt-undertittel"/>
      </w:pPr>
      <w:r w:rsidRPr="009C2F67">
        <w:lastRenderedPageBreak/>
        <w:t>Artikkel 3</w:t>
      </w:r>
    </w:p>
    <w:p w14:paraId="546D0D4B" w14:textId="77777777" w:rsidR="00DC4F43" w:rsidRPr="009C2F67" w:rsidRDefault="00DC4F43" w:rsidP="009C2F67">
      <w:r w:rsidRPr="009C2F67">
        <w:t>I EØS-avtalens vedlegg IX nr. 29a (europaparlaments- og rådsforordning (EU) nr. 596/2014) gjøres følgende endringer:</w:t>
      </w:r>
    </w:p>
    <w:p w14:paraId="76A3DDB8" w14:textId="77777777" w:rsidR="00DC4F43" w:rsidRPr="009C2F67" w:rsidRDefault="00DC4F43" w:rsidP="009C2F67">
      <w:pPr>
        <w:pStyle w:val="friliste"/>
      </w:pPr>
      <w:r w:rsidRPr="009C2F67">
        <w:t>1.</w:t>
      </w:r>
      <w:r w:rsidRPr="009C2F67">
        <w:tab/>
        <w:t>Nytt strekpunkt skal lyde:</w:t>
      </w:r>
    </w:p>
    <w:p w14:paraId="077DD621"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018C7441" w14:textId="77777777" w:rsidR="00DC4F43" w:rsidRPr="009C2F67" w:rsidRDefault="00DC4F43" w:rsidP="009C2F67">
      <w:pPr>
        <w:pStyle w:val="friliste"/>
      </w:pPr>
      <w:r w:rsidRPr="009C2F67">
        <w:t>2.</w:t>
      </w:r>
      <w:r w:rsidRPr="009C2F67">
        <w:tab/>
        <w:t>Etter tilpasning d) skal ny tilpasning lyde:</w:t>
      </w:r>
    </w:p>
    <w:p w14:paraId="045480F0" w14:textId="77777777" w:rsidR="00DC4F43" w:rsidRPr="009C2F67" w:rsidRDefault="00DC4F43" w:rsidP="009C2F67">
      <w:pPr>
        <w:pStyle w:val="friliste2"/>
      </w:pPr>
      <w:r w:rsidRPr="009C2F67">
        <w:t>«da)</w:t>
      </w:r>
      <w:r w:rsidRPr="009C2F67">
        <w:tab/>
        <w:t>I artikkel 21a skal ordet ‘unionsretten’ erstattes med ordet ‘EØS-avtalen’.»</w:t>
      </w:r>
    </w:p>
    <w:p w14:paraId="38E327D1" w14:textId="77777777" w:rsidR="00DC4F43" w:rsidRPr="009C2F67" w:rsidRDefault="00DC4F43" w:rsidP="009C2F67">
      <w:pPr>
        <w:pStyle w:val="avsnitt-undertittel"/>
      </w:pPr>
      <w:r w:rsidRPr="009C2F67">
        <w:t>Artikkel 4</w:t>
      </w:r>
    </w:p>
    <w:p w14:paraId="7D7B5DD6" w14:textId="77777777" w:rsidR="00DC4F43" w:rsidRPr="009C2F67" w:rsidRDefault="00DC4F43" w:rsidP="009C2F67">
      <w:r w:rsidRPr="009C2F67">
        <w:t>I EØS-avtalens vedlegg IX nr. 29bd (europaparlaments- og rådsforordning (EU) nr. 2017/1129) gjøres følgende endringer:</w:t>
      </w:r>
    </w:p>
    <w:p w14:paraId="00CBE4B0" w14:textId="77777777" w:rsidR="00DC4F43" w:rsidRPr="009C2F67" w:rsidRDefault="00DC4F43" w:rsidP="009C2F67">
      <w:pPr>
        <w:pStyle w:val="friliste"/>
      </w:pPr>
      <w:r w:rsidRPr="009C2F67">
        <w:t>1.</w:t>
      </w:r>
      <w:r w:rsidRPr="009C2F67">
        <w:tab/>
        <w:t>Nytt strekpunkt skal lyde:</w:t>
      </w:r>
    </w:p>
    <w:p w14:paraId="2910F6DA"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0ADAC48B" w14:textId="77777777" w:rsidR="00DC4F43" w:rsidRPr="009C2F67" w:rsidRDefault="00DC4F43" w:rsidP="009C2F67">
      <w:pPr>
        <w:pStyle w:val="friliste"/>
      </w:pPr>
      <w:r w:rsidRPr="009C2F67">
        <w:t>2.</w:t>
      </w:r>
      <w:r w:rsidRPr="009C2F67">
        <w:tab/>
        <w:t>Etter tilpasning c) skal ny tilpasning lyde:</w:t>
      </w:r>
    </w:p>
    <w:p w14:paraId="05B2C215" w14:textId="77777777" w:rsidR="00DC4F43" w:rsidRPr="009C2F67" w:rsidRDefault="00DC4F43" w:rsidP="009C2F67">
      <w:pPr>
        <w:pStyle w:val="friliste2"/>
      </w:pPr>
      <w:r w:rsidRPr="009C2F67">
        <w:t>«</w:t>
      </w:r>
      <w:proofErr w:type="spellStart"/>
      <w:r w:rsidRPr="009C2F67">
        <w:t>ca</w:t>
      </w:r>
      <w:proofErr w:type="spellEnd"/>
      <w:r w:rsidRPr="009C2F67">
        <w:t>)</w:t>
      </w:r>
      <w:r w:rsidRPr="009C2F67">
        <w:tab/>
        <w:t>I artikkel 21a skal ordet ‘unionsretten’ erstattes med ordet ‘EØS-avtalen’.»</w:t>
      </w:r>
    </w:p>
    <w:p w14:paraId="35CC5697" w14:textId="77777777" w:rsidR="00DC4F43" w:rsidRPr="009C2F67" w:rsidRDefault="00DC4F43" w:rsidP="009C2F67">
      <w:pPr>
        <w:pStyle w:val="avsnitt-undertittel"/>
      </w:pPr>
      <w:r w:rsidRPr="009C2F67">
        <w:t>Artikkel 5</w:t>
      </w:r>
    </w:p>
    <w:p w14:paraId="7B22AE77" w14:textId="77777777" w:rsidR="00DC4F43" w:rsidRPr="009C2F67" w:rsidRDefault="00DC4F43" w:rsidP="009C2F67">
      <w:r w:rsidRPr="009C2F67">
        <w:t>I EØS-avtalens vedlegg IX nr. 29f (europaparlaments- og rådsforordning (EU) nr. 236/2012) gjøres følgende endringer:</w:t>
      </w:r>
    </w:p>
    <w:p w14:paraId="7C8BF806" w14:textId="77777777" w:rsidR="00DC4F43" w:rsidRPr="009C2F67" w:rsidRDefault="00DC4F43" w:rsidP="009C2F67">
      <w:pPr>
        <w:pStyle w:val="friliste"/>
      </w:pPr>
      <w:r w:rsidRPr="009C2F67">
        <w:t>1.</w:t>
      </w:r>
      <w:r w:rsidRPr="009C2F67">
        <w:tab/>
        <w:t>Nytt strekpunkt skal lyde:</w:t>
      </w:r>
    </w:p>
    <w:p w14:paraId="20B6F47E"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25CE586C" w14:textId="77777777" w:rsidR="00DC4F43" w:rsidRPr="009C2F67" w:rsidRDefault="00DC4F43" w:rsidP="009C2F67">
      <w:pPr>
        <w:pStyle w:val="friliste"/>
      </w:pPr>
      <w:r w:rsidRPr="009C2F67">
        <w:t>2.</w:t>
      </w:r>
      <w:r w:rsidRPr="009C2F67">
        <w:tab/>
        <w:t>Etter tilpasning b) skal ny tilpasning lyde:</w:t>
      </w:r>
    </w:p>
    <w:p w14:paraId="7822E81F" w14:textId="77777777" w:rsidR="00DC4F43" w:rsidRPr="009C2F67" w:rsidRDefault="00DC4F43" w:rsidP="009C2F67">
      <w:pPr>
        <w:pStyle w:val="friliste2"/>
      </w:pPr>
      <w:r w:rsidRPr="009C2F67">
        <w:t>«ba)</w:t>
      </w:r>
      <w:r w:rsidRPr="009C2F67">
        <w:tab/>
        <w:t>I artikkel 11a skal ordet ‘unionsretten’ erstattes med ordet ‘EØS-avtalen’.»</w:t>
      </w:r>
    </w:p>
    <w:p w14:paraId="6E2FD2A3" w14:textId="77777777" w:rsidR="00DC4F43" w:rsidRPr="009C2F67" w:rsidRDefault="00DC4F43" w:rsidP="009C2F67">
      <w:pPr>
        <w:pStyle w:val="avsnitt-undertittel"/>
      </w:pPr>
      <w:r w:rsidRPr="009C2F67">
        <w:t>Artikkel 6</w:t>
      </w:r>
    </w:p>
    <w:p w14:paraId="3BB0AE47" w14:textId="77777777" w:rsidR="00DC4F43" w:rsidRPr="009C2F67" w:rsidRDefault="00DC4F43" w:rsidP="009C2F67">
      <w:r w:rsidRPr="009C2F67">
        <w:t>I EØS-avtalens vedlegg IX nr. 31bg (europaparlaments- og rådsforordning (EU) nr. 1286/2014) gjøres følgende endringer:</w:t>
      </w:r>
    </w:p>
    <w:p w14:paraId="041AA566" w14:textId="77777777" w:rsidR="00DC4F43" w:rsidRPr="009C2F67" w:rsidRDefault="00DC4F43" w:rsidP="009C2F67">
      <w:pPr>
        <w:pStyle w:val="friliste"/>
      </w:pPr>
      <w:r w:rsidRPr="009C2F67">
        <w:t>1.</w:t>
      </w:r>
      <w:r w:rsidRPr="009C2F67">
        <w:tab/>
        <w:t>Nytt strekpunkt skal lyde:</w:t>
      </w:r>
    </w:p>
    <w:p w14:paraId="0D47F819"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1D0599D8" w14:textId="77777777" w:rsidR="00DC4F43" w:rsidRPr="009C2F67" w:rsidRDefault="00DC4F43" w:rsidP="009C2F67">
      <w:pPr>
        <w:pStyle w:val="friliste"/>
      </w:pPr>
      <w:r w:rsidRPr="009C2F67">
        <w:t>2.</w:t>
      </w:r>
      <w:r w:rsidRPr="009C2F67">
        <w:tab/>
        <w:t>Etter tilpasning f) skal ny tilpasning lyde:</w:t>
      </w:r>
    </w:p>
    <w:p w14:paraId="7AEBC73C" w14:textId="77777777" w:rsidR="00DC4F43" w:rsidRPr="009C2F67" w:rsidRDefault="00DC4F43" w:rsidP="009C2F67">
      <w:pPr>
        <w:pStyle w:val="friliste2"/>
      </w:pPr>
      <w:r w:rsidRPr="009C2F67">
        <w:t>«g)</w:t>
      </w:r>
      <w:r w:rsidRPr="009C2F67">
        <w:tab/>
        <w:t>I artikkel 29a skal ordet ‘unionsretten’ erstattes med ordet ‘EØS-avtalen’.»</w:t>
      </w:r>
    </w:p>
    <w:p w14:paraId="42474BD9" w14:textId="77777777" w:rsidR="00DC4F43" w:rsidRPr="009C2F67" w:rsidRDefault="00DC4F43" w:rsidP="009C2F67">
      <w:pPr>
        <w:pStyle w:val="avsnitt-undertittel"/>
      </w:pPr>
      <w:r w:rsidRPr="009C2F67">
        <w:t>Artikkel 7</w:t>
      </w:r>
    </w:p>
    <w:p w14:paraId="443591D5" w14:textId="77777777" w:rsidR="00DC4F43" w:rsidRPr="009C2F67" w:rsidRDefault="00DC4F43" w:rsidP="009C2F67">
      <w:r w:rsidRPr="009C2F67">
        <w:t>I EØS-avtalens vedlegg IX nr. 31bh (europaparlaments- og rådsforordning (EU) 2015/2365) gjøres følgende endringer:</w:t>
      </w:r>
    </w:p>
    <w:p w14:paraId="56287597" w14:textId="77777777" w:rsidR="00DC4F43" w:rsidRPr="009C2F67" w:rsidRDefault="00DC4F43" w:rsidP="009C2F67">
      <w:pPr>
        <w:pStyle w:val="friliste"/>
      </w:pPr>
      <w:r w:rsidRPr="009C2F67">
        <w:t>1.</w:t>
      </w:r>
      <w:r w:rsidRPr="009C2F67">
        <w:tab/>
        <w:t>Nytt strekpunkt skal lyde:</w:t>
      </w:r>
    </w:p>
    <w:p w14:paraId="6933FA32" w14:textId="77777777" w:rsidR="00DC4F43" w:rsidRPr="009C2F67" w:rsidRDefault="00DC4F43" w:rsidP="009C2F67">
      <w:pPr>
        <w:pStyle w:val="friliste2"/>
      </w:pPr>
      <w:r w:rsidRPr="009C2F67">
        <w:lastRenderedPageBreak/>
        <w:t>«–</w:t>
      </w:r>
      <w:r w:rsidRPr="009C2F67">
        <w:tab/>
      </w:r>
      <w:r w:rsidRPr="009C2F67">
        <w:rPr>
          <w:rStyle w:val="halvfet0"/>
        </w:rPr>
        <w:t>32023 R 2869</w:t>
      </w:r>
      <w:r w:rsidRPr="009C2F67">
        <w:t>: Europaparlaments- og rådsforordning (EU) 2023/2869 av 13. desember 2023 (EUT L, 2023/2869, 20.12.2023).»</w:t>
      </w:r>
    </w:p>
    <w:p w14:paraId="0A122FED" w14:textId="77777777" w:rsidR="00DC4F43" w:rsidRPr="009C2F67" w:rsidRDefault="00DC4F43" w:rsidP="009C2F67">
      <w:pPr>
        <w:pStyle w:val="friliste"/>
      </w:pPr>
      <w:r w:rsidRPr="009C2F67">
        <w:t>2.</w:t>
      </w:r>
      <w:r w:rsidRPr="009C2F67">
        <w:tab/>
        <w:t>Etter tilpasning p) skal ny tilpasning lyde:</w:t>
      </w:r>
    </w:p>
    <w:p w14:paraId="76C54FD1" w14:textId="77777777" w:rsidR="00DC4F43" w:rsidRPr="009C2F67" w:rsidRDefault="00DC4F43" w:rsidP="009C2F67">
      <w:pPr>
        <w:pStyle w:val="friliste2"/>
      </w:pPr>
      <w:r w:rsidRPr="009C2F67">
        <w:t>«</w:t>
      </w:r>
      <w:proofErr w:type="spellStart"/>
      <w:r w:rsidRPr="009C2F67">
        <w:t>pa</w:t>
      </w:r>
      <w:proofErr w:type="spellEnd"/>
      <w:r w:rsidRPr="009C2F67">
        <w:t>)</w:t>
      </w:r>
      <w:r w:rsidRPr="009C2F67">
        <w:tab/>
        <w:t>I artikkel 32a skal ordet ‘unionsretten’ erstattes med ordet ‘EØS-avtalen’.»</w:t>
      </w:r>
    </w:p>
    <w:p w14:paraId="0A93F206" w14:textId="77777777" w:rsidR="00DC4F43" w:rsidRPr="009C2F67" w:rsidRDefault="00DC4F43" w:rsidP="009C2F67">
      <w:pPr>
        <w:pStyle w:val="avsnitt-undertittel"/>
      </w:pPr>
      <w:r w:rsidRPr="009C2F67">
        <w:t>Artikkel 8</w:t>
      </w:r>
    </w:p>
    <w:p w14:paraId="68B895A3" w14:textId="77777777" w:rsidR="00DC4F43" w:rsidRPr="009C2F67" w:rsidRDefault="00DC4F43" w:rsidP="009C2F67">
      <w:r w:rsidRPr="009C2F67">
        <w:t>I EØS-avtalens vedlegg IX nr. 31eb (europaparlaments- og rådsforordning (EF) nr. 1060/2009) gjøres følgende endringer:</w:t>
      </w:r>
    </w:p>
    <w:p w14:paraId="0C5176AB" w14:textId="77777777" w:rsidR="00DC4F43" w:rsidRPr="009C2F67" w:rsidRDefault="00DC4F43" w:rsidP="009C2F67">
      <w:pPr>
        <w:pStyle w:val="friliste"/>
      </w:pPr>
      <w:r w:rsidRPr="009C2F67">
        <w:t>1.</w:t>
      </w:r>
      <w:r w:rsidRPr="009C2F67">
        <w:tab/>
        <w:t>Nytt strekpunkt skal lyde:</w:t>
      </w:r>
    </w:p>
    <w:p w14:paraId="2C42398A"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03A63E8D" w14:textId="77777777" w:rsidR="00DC4F43" w:rsidRPr="009C2F67" w:rsidRDefault="00DC4F43" w:rsidP="009C2F67">
      <w:pPr>
        <w:pStyle w:val="friliste"/>
      </w:pPr>
      <w:r w:rsidRPr="009C2F67">
        <w:t>2.</w:t>
      </w:r>
      <w:r w:rsidRPr="009C2F67">
        <w:tab/>
        <w:t>Teksten i tilpasning e) skal lyde:</w:t>
      </w:r>
    </w:p>
    <w:p w14:paraId="1BBA4B6A" w14:textId="77777777" w:rsidR="00DC4F43" w:rsidRPr="009C2F67" w:rsidRDefault="00DC4F43" w:rsidP="009C2F67">
      <w:pPr>
        <w:pStyle w:val="Listeavsnitt"/>
      </w:pPr>
      <w:r w:rsidRPr="009C2F67">
        <w:t>«I artikkel 3 og 13a skal ordet ‘unionsretten’ erstattes med ordet ‘EØS-avtalen’.»</w:t>
      </w:r>
    </w:p>
    <w:p w14:paraId="54EBF115" w14:textId="77777777" w:rsidR="00DC4F43" w:rsidRPr="009C2F67" w:rsidRDefault="00DC4F43" w:rsidP="009C2F67">
      <w:pPr>
        <w:pStyle w:val="avsnitt-undertittel"/>
      </w:pPr>
      <w:r w:rsidRPr="009C2F67">
        <w:t>Artikkel 9</w:t>
      </w:r>
    </w:p>
    <w:p w14:paraId="7A8C88B8" w14:textId="77777777" w:rsidR="00DC4F43" w:rsidRPr="009C2F67" w:rsidRDefault="00DC4F43" w:rsidP="009C2F67">
      <w:r w:rsidRPr="009C2F67">
        <w:t>I EØ</w:t>
      </w:r>
      <w:r w:rsidRPr="009C2F67">
        <w:t>S-avtalens vedlegg IX nr. 31l (europaparlaments- og rådsforordning (EU) 2016/1011) gjøres følgende endringer:</w:t>
      </w:r>
    </w:p>
    <w:p w14:paraId="7C65EFBB" w14:textId="77777777" w:rsidR="00DC4F43" w:rsidRPr="009C2F67" w:rsidRDefault="00DC4F43" w:rsidP="009C2F67">
      <w:pPr>
        <w:pStyle w:val="friliste"/>
      </w:pPr>
      <w:r w:rsidRPr="009C2F67">
        <w:t>1.</w:t>
      </w:r>
      <w:r w:rsidRPr="009C2F67">
        <w:tab/>
        <w:t>Nytt strekpunkt skal lyde:</w:t>
      </w:r>
    </w:p>
    <w:p w14:paraId="6DAAC08F"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4AAA0FE1" w14:textId="77777777" w:rsidR="00DC4F43" w:rsidRPr="009C2F67" w:rsidRDefault="00DC4F43" w:rsidP="009C2F67">
      <w:pPr>
        <w:pStyle w:val="friliste"/>
      </w:pPr>
      <w:r w:rsidRPr="009C2F67">
        <w:t>2.</w:t>
      </w:r>
      <w:r w:rsidRPr="009C2F67">
        <w:tab/>
        <w:t>Teksten i tilpasning c) skal lyde:</w:t>
      </w:r>
    </w:p>
    <w:p w14:paraId="79301429" w14:textId="77777777" w:rsidR="00DC4F43" w:rsidRPr="009C2F67" w:rsidRDefault="00DC4F43" w:rsidP="009C2F67">
      <w:pPr>
        <w:pStyle w:val="Listeavsnitt"/>
      </w:pPr>
      <w:r w:rsidRPr="009C2F67">
        <w:t>«I artikkel 28a og 46 skal ordet ‘unionsretten’ erstattes med ordet ‘EØS-avtalen’.»</w:t>
      </w:r>
    </w:p>
    <w:p w14:paraId="4482588A" w14:textId="77777777" w:rsidR="00DC4F43" w:rsidRPr="009C2F67" w:rsidRDefault="00DC4F43" w:rsidP="009C2F67">
      <w:pPr>
        <w:pStyle w:val="avsnitt-undertittel"/>
      </w:pPr>
      <w:r w:rsidRPr="009C2F67">
        <w:t>Artikkel 10</w:t>
      </w:r>
    </w:p>
    <w:p w14:paraId="578B727C" w14:textId="77777777" w:rsidR="00DC4F43" w:rsidRPr="009C2F67" w:rsidRDefault="00DC4F43" w:rsidP="009C2F67">
      <w:r w:rsidRPr="009C2F67">
        <w:t>I EØS-avtalens vedlegg IX nr. 31o (europaparlaments- og rådsforordning (EU) 2019/2088) gjøres følgende endringer:</w:t>
      </w:r>
    </w:p>
    <w:p w14:paraId="1BB3DC69" w14:textId="77777777" w:rsidR="00DC4F43" w:rsidRPr="009C2F67" w:rsidRDefault="00DC4F43" w:rsidP="009C2F67">
      <w:pPr>
        <w:pStyle w:val="friliste"/>
      </w:pPr>
      <w:r w:rsidRPr="009C2F67">
        <w:t>1.</w:t>
      </w:r>
      <w:r w:rsidRPr="009C2F67">
        <w:tab/>
        <w:t>Nytt strekpunkt skal lyde:</w:t>
      </w:r>
    </w:p>
    <w:p w14:paraId="5E1B680F"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5C73DEF7" w14:textId="77777777" w:rsidR="00DC4F43" w:rsidRPr="009C2F67" w:rsidRDefault="00DC4F43" w:rsidP="009C2F67">
      <w:pPr>
        <w:pStyle w:val="friliste"/>
      </w:pPr>
      <w:r w:rsidRPr="009C2F67">
        <w:t>2.</w:t>
      </w:r>
      <w:r w:rsidRPr="009C2F67">
        <w:tab/>
        <w:t>Etter tilpasning a) skal ny tilpasning lyde:</w:t>
      </w:r>
    </w:p>
    <w:p w14:paraId="643D8990" w14:textId="77777777" w:rsidR="00DC4F43" w:rsidRPr="009C2F67" w:rsidRDefault="00DC4F43" w:rsidP="009C2F67">
      <w:pPr>
        <w:pStyle w:val="friliste2"/>
      </w:pPr>
      <w:r w:rsidRPr="009C2F67">
        <w:t>«</w:t>
      </w:r>
      <w:proofErr w:type="spellStart"/>
      <w:r w:rsidRPr="009C2F67">
        <w:t>aa</w:t>
      </w:r>
      <w:proofErr w:type="spellEnd"/>
      <w:r w:rsidRPr="009C2F67">
        <w:t>)</w:t>
      </w:r>
      <w:r w:rsidRPr="009C2F67">
        <w:tab/>
        <w:t>I artikkel 18a skal ordet ‘unionsretten’ erstattes med ordet ‘EØS-avtalen’.»</w:t>
      </w:r>
    </w:p>
    <w:p w14:paraId="27D33F5E" w14:textId="77777777" w:rsidR="00DC4F43" w:rsidRPr="009C2F67" w:rsidRDefault="00DC4F43" w:rsidP="009C2F67">
      <w:pPr>
        <w:pStyle w:val="avsnitt-undertittel"/>
      </w:pPr>
      <w:r w:rsidRPr="009C2F67">
        <w:t>Artikkel 11</w:t>
      </w:r>
    </w:p>
    <w:p w14:paraId="6E32BBC2" w14:textId="77777777" w:rsidR="00DC4F43" w:rsidRPr="009C2F67" w:rsidRDefault="00DC4F43" w:rsidP="009C2F67">
      <w:r w:rsidRPr="009C2F67">
        <w:t>I EØS-avtalens vedlegg IX nr. 31r (europaparlaments- og rådsforordning (EU) nr. 2023/1114) gjøres følgende endringer:</w:t>
      </w:r>
    </w:p>
    <w:p w14:paraId="2B59EDAD" w14:textId="77777777" w:rsidR="00DC4F43" w:rsidRPr="009C2F67" w:rsidRDefault="00DC4F43" w:rsidP="009C2F67">
      <w:pPr>
        <w:pStyle w:val="friliste"/>
      </w:pPr>
      <w:r w:rsidRPr="009C2F67">
        <w:t>1.</w:t>
      </w:r>
      <w:r w:rsidRPr="009C2F67">
        <w:tab/>
        <w:t>Følgende tilføyes:</w:t>
      </w:r>
    </w:p>
    <w:p w14:paraId="33FFC46A" w14:textId="77777777" w:rsidR="00DC4F43" w:rsidRPr="009C2F67" w:rsidRDefault="00DC4F43" w:rsidP="009C2F67">
      <w:pPr>
        <w:pStyle w:val="Listeavsnitt"/>
      </w:pPr>
      <w:r w:rsidRPr="009C2F67">
        <w:t>«, endret ved:</w:t>
      </w:r>
    </w:p>
    <w:p w14:paraId="761EE3AE"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1A118DDD" w14:textId="77777777" w:rsidR="00DC4F43" w:rsidRPr="009C2F67" w:rsidRDefault="00DC4F43" w:rsidP="009C2F67">
      <w:pPr>
        <w:pStyle w:val="friliste"/>
      </w:pPr>
      <w:r w:rsidRPr="009C2F67">
        <w:t>2.</w:t>
      </w:r>
      <w:r w:rsidRPr="009C2F67">
        <w:tab/>
        <w:t xml:space="preserve">Teksten i tilpasning </w:t>
      </w:r>
      <w:proofErr w:type="spellStart"/>
      <w:r w:rsidRPr="009C2F67">
        <w:t>zm</w:t>
      </w:r>
      <w:proofErr w:type="spellEnd"/>
      <w:r w:rsidRPr="009C2F67">
        <w:t>) skal lyde:</w:t>
      </w:r>
    </w:p>
    <w:p w14:paraId="2E7C104F" w14:textId="77777777" w:rsidR="00DC4F43" w:rsidRPr="009C2F67" w:rsidRDefault="00DC4F43" w:rsidP="009C2F67">
      <w:pPr>
        <w:pStyle w:val="Listeavsnitt"/>
      </w:pPr>
      <w:r w:rsidRPr="009C2F67">
        <w:t>«I artikkel 103, 104, 105 og 110a skal ordet ‘unionsretten’ erstattes med ordet ‘EØS-avtalen’.»</w:t>
      </w:r>
    </w:p>
    <w:p w14:paraId="688A62F0" w14:textId="77777777" w:rsidR="00DC4F43" w:rsidRPr="009C2F67" w:rsidRDefault="00DC4F43" w:rsidP="009C2F67">
      <w:pPr>
        <w:pStyle w:val="avsnitt-undertittel"/>
      </w:pPr>
      <w:r w:rsidRPr="009C2F67">
        <w:lastRenderedPageBreak/>
        <w:t>Artikkel 12</w:t>
      </w:r>
    </w:p>
    <w:p w14:paraId="200292E4" w14:textId="77777777" w:rsidR="00DC4F43" w:rsidRPr="009C2F67" w:rsidRDefault="00DC4F43" w:rsidP="009C2F67">
      <w:r w:rsidRPr="009C2F67">
        <w:t>I EØS-avtalens vedlegg IX nr. 31baa (europaparlaments- og rådsforordning (EU) nr. 600/2014), 31bd (europaparlaments- og rådsforordning (EU) nr. 345/2013), 31be (europaparlaments- og rådsforordning (EU) nr. 346/2013), 31bgc (europaparlaments- og rådsforordning (EU) 2015/760) og 31m (europaparlaments- og rådsforordning (EU) 2017/1131) skal nytt strekpunkt lyde:</w:t>
      </w:r>
    </w:p>
    <w:p w14:paraId="1DC9F86A" w14:textId="77777777" w:rsidR="00DC4F43" w:rsidRPr="009C2F67" w:rsidRDefault="00DC4F43" w:rsidP="009C2F67">
      <w:pPr>
        <w:pStyle w:val="friliste"/>
      </w:pPr>
      <w:r w:rsidRPr="009C2F67">
        <w:t>«–</w:t>
      </w:r>
      <w:r w:rsidRPr="009C2F67">
        <w:tab/>
      </w:r>
      <w:r w:rsidRPr="009C2F67">
        <w:rPr>
          <w:rStyle w:val="halvfet0"/>
        </w:rPr>
        <w:t>32023 R 2869</w:t>
      </w:r>
      <w:r w:rsidRPr="009C2F67">
        <w:t>: Europaparlaments- og rådsforordning (EU) 2023/2869 av 13. desember 2023 (EUT L, 2023/2869, 20.12.2023).»</w:t>
      </w:r>
    </w:p>
    <w:p w14:paraId="684BCE33" w14:textId="77777777" w:rsidR="00DC4F43" w:rsidRPr="009C2F67" w:rsidRDefault="00DC4F43" w:rsidP="009C2F67">
      <w:pPr>
        <w:pStyle w:val="avsnitt-undertittel"/>
      </w:pPr>
      <w:r w:rsidRPr="009C2F67">
        <w:t>Artikkel 13</w:t>
      </w:r>
    </w:p>
    <w:p w14:paraId="3F32769C" w14:textId="77777777" w:rsidR="00DC4F43" w:rsidRPr="009C2F67" w:rsidRDefault="00DC4F43" w:rsidP="009C2F67">
      <w:r w:rsidRPr="009C2F67">
        <w:t>I EØS-avtalens vedlegg IX nr. 31da (europaparlaments- og rådsforordning (EU) 2019/1238) tilføyes følgende:</w:t>
      </w:r>
    </w:p>
    <w:p w14:paraId="0DFD10B9" w14:textId="77777777" w:rsidR="00DC4F43" w:rsidRPr="009C2F67" w:rsidRDefault="00DC4F43" w:rsidP="009C2F67">
      <w:r w:rsidRPr="009C2F67">
        <w:t>«, endret ved:</w:t>
      </w:r>
    </w:p>
    <w:p w14:paraId="407738B6" w14:textId="77777777" w:rsidR="00DC4F43" w:rsidRPr="009C2F67" w:rsidRDefault="00DC4F43" w:rsidP="009C2F67">
      <w:pPr>
        <w:pStyle w:val="friliste"/>
      </w:pPr>
      <w:r w:rsidRPr="009C2F67">
        <w:t>–</w:t>
      </w:r>
      <w:r w:rsidRPr="009C2F67">
        <w:tab/>
      </w:r>
      <w:r w:rsidRPr="009C2F67">
        <w:rPr>
          <w:rStyle w:val="halvfet0"/>
        </w:rPr>
        <w:t>32023 R 2869</w:t>
      </w:r>
      <w:r w:rsidRPr="009C2F67">
        <w:t>: Europaparlaments- og rådsforordning (EU) 2023/2869 av 13. desember 2023 (EUT L, 2023/2869, 20.12.2023).»</w:t>
      </w:r>
    </w:p>
    <w:p w14:paraId="38C77E1A" w14:textId="77777777" w:rsidR="00DC4F43" w:rsidRPr="009C2F67" w:rsidRDefault="00DC4F43" w:rsidP="009C2F67">
      <w:pPr>
        <w:pStyle w:val="avsnitt-undertittel"/>
      </w:pPr>
      <w:r w:rsidRPr="009C2F67">
        <w:t>Artikkel 14</w:t>
      </w:r>
    </w:p>
    <w:p w14:paraId="583D7912" w14:textId="77777777" w:rsidR="00DC4F43" w:rsidRPr="009C2F67" w:rsidRDefault="00DC4F43" w:rsidP="009C2F67">
      <w:r w:rsidRPr="009C2F67">
        <w:t>I EØS-avtalens vedlegg XXII nr. 10j (europaparlaments- og rådsforordning (EU) nr. 537/2014) gjøres følgende endringer:</w:t>
      </w:r>
    </w:p>
    <w:p w14:paraId="495A8845" w14:textId="77777777" w:rsidR="00DC4F43" w:rsidRPr="009C2F67" w:rsidRDefault="00DC4F43" w:rsidP="009C2F67">
      <w:pPr>
        <w:pStyle w:val="friliste"/>
      </w:pPr>
      <w:r w:rsidRPr="009C2F67">
        <w:t>1.</w:t>
      </w:r>
      <w:r w:rsidRPr="009C2F67">
        <w:tab/>
        <w:t>Følgende tilføyes:</w:t>
      </w:r>
    </w:p>
    <w:p w14:paraId="312AAC03" w14:textId="77777777" w:rsidR="00DC4F43" w:rsidRPr="009C2F67" w:rsidRDefault="00DC4F43" w:rsidP="009C2F67">
      <w:pPr>
        <w:pStyle w:val="Listeavsnitt"/>
      </w:pPr>
      <w:r w:rsidRPr="009C2F67">
        <w:t>«, endret ved:</w:t>
      </w:r>
    </w:p>
    <w:p w14:paraId="4D15CCF9" w14:textId="77777777" w:rsidR="00DC4F43" w:rsidRPr="009C2F67" w:rsidRDefault="00DC4F43" w:rsidP="009C2F67">
      <w:pPr>
        <w:pStyle w:val="friliste2"/>
      </w:pPr>
      <w:r w:rsidRPr="009C2F67">
        <w:t>–</w:t>
      </w:r>
      <w:r w:rsidRPr="009C2F67">
        <w:tab/>
      </w:r>
      <w:r w:rsidRPr="009C2F67">
        <w:rPr>
          <w:rStyle w:val="halvfet0"/>
        </w:rPr>
        <w:t>32023 R 2869</w:t>
      </w:r>
      <w:r w:rsidRPr="009C2F67">
        <w:t>: Europaparlaments- og rådsforordning (EU) 2023/2869 av 13. desember 2023 (EUT L, 2023/2869, 20.12.2023).»</w:t>
      </w:r>
    </w:p>
    <w:p w14:paraId="58655D26" w14:textId="77777777" w:rsidR="00DC4F43" w:rsidRPr="009C2F67" w:rsidRDefault="00DC4F43" w:rsidP="009C2F67">
      <w:pPr>
        <w:pStyle w:val="friliste"/>
      </w:pPr>
      <w:r w:rsidRPr="009C2F67">
        <w:t>2.</w:t>
      </w:r>
      <w:r w:rsidRPr="009C2F67">
        <w:tab/>
        <w:t>Etter tilpasning a) skal ny tilpasning lyde:</w:t>
      </w:r>
    </w:p>
    <w:p w14:paraId="43B35BD6" w14:textId="77777777" w:rsidR="00DC4F43" w:rsidRPr="009C2F67" w:rsidRDefault="00DC4F43" w:rsidP="009C2F67">
      <w:pPr>
        <w:pStyle w:val="friliste2"/>
      </w:pPr>
      <w:r w:rsidRPr="009C2F67">
        <w:t>«</w:t>
      </w:r>
      <w:proofErr w:type="spellStart"/>
      <w:r w:rsidRPr="009C2F67">
        <w:t>aa</w:t>
      </w:r>
      <w:proofErr w:type="spellEnd"/>
      <w:r w:rsidRPr="009C2F67">
        <w:t>)</w:t>
      </w:r>
      <w:r w:rsidRPr="009C2F67">
        <w:tab/>
        <w:t>I artikkel 13a skal ordet ‘unionsretten’ erstattes med ordet ‘EØS-avtalen’.»</w:t>
      </w:r>
    </w:p>
    <w:p w14:paraId="52D70332" w14:textId="77777777" w:rsidR="00DC4F43" w:rsidRPr="009C2F67" w:rsidRDefault="00DC4F43" w:rsidP="009C2F67">
      <w:pPr>
        <w:pStyle w:val="avsnitt-undertittel"/>
      </w:pPr>
      <w:r w:rsidRPr="009C2F67">
        <w:t>Artikkel 15</w:t>
      </w:r>
    </w:p>
    <w:p w14:paraId="1DA288EE" w14:textId="77777777" w:rsidR="00DC4F43" w:rsidRPr="009C2F67" w:rsidRDefault="00DC4F43" w:rsidP="009C2F67">
      <w:r w:rsidRPr="009C2F67">
        <w:t xml:space="preserve">Teksten til forordning (EU) 2023/2869 på islandsk og norsk, som vil bli kunngjort i EØS-tillegget til </w:t>
      </w:r>
      <w:r w:rsidRPr="009C2F67">
        <w:rPr>
          <w:rStyle w:val="kursiv"/>
        </w:rPr>
        <w:t>Den europeiske unions tidende</w:t>
      </w:r>
      <w:r w:rsidRPr="009C2F67">
        <w:t>, skal gis gyldighet.</w:t>
      </w:r>
    </w:p>
    <w:p w14:paraId="7F6BDE49" w14:textId="77777777" w:rsidR="00DC4F43" w:rsidRPr="009C2F67" w:rsidRDefault="00DC4F43" w:rsidP="009C2F67">
      <w:pPr>
        <w:pStyle w:val="avsnitt-undertittel"/>
      </w:pPr>
      <w:r w:rsidRPr="009C2F67">
        <w:t>Artikkel 16</w:t>
      </w:r>
    </w:p>
    <w:p w14:paraId="683B8FD4" w14:textId="77777777" w:rsidR="00DC4F43" w:rsidRPr="009C2F67" w:rsidRDefault="00DC4F43" w:rsidP="009C2F67">
      <w:r w:rsidRPr="009C2F67">
        <w:t>Denne beslutning trer i kraft 6. desember 2025, forutsatt at alle meddelelser etter EØS-avtalens artikkel 103 nr. 1 er inngitt</w:t>
      </w:r>
      <w:r w:rsidRPr="009C2F67">
        <w:rPr>
          <w:rStyle w:val="Fotnotereferanse"/>
        </w:rPr>
        <w:footnoteReference w:id="76"/>
      </w:r>
      <w:r w:rsidRPr="009C2F67">
        <w:t>, eller på den dag EØS-komiteens beslutning nr. 71/2024 av 4. juli 2024</w:t>
      </w:r>
      <w:r w:rsidRPr="009C2F67">
        <w:rPr>
          <w:rStyle w:val="Fotnotereferanse"/>
        </w:rPr>
        <w:footnoteReference w:id="77"/>
      </w:r>
      <w:r w:rsidRPr="009C2F67">
        <w:t xml:space="preserve"> trer i kraft, eller på den dag EØ</w:t>
      </w:r>
      <w:r w:rsidRPr="009C2F67">
        <w:t>S-komiteens beslutning nr. 70/2025 av 14. mars 2025</w:t>
      </w:r>
      <w:r w:rsidRPr="009C2F67">
        <w:rPr>
          <w:rStyle w:val="Fotnotereferanse"/>
        </w:rPr>
        <w:footnoteReference w:id="78"/>
      </w:r>
      <w:r w:rsidRPr="009C2F67">
        <w:t xml:space="preserve"> </w:t>
      </w:r>
      <w:r w:rsidRPr="009C2F67">
        <w:lastRenderedPageBreak/>
        <w:t>trer i kraft, eller på den dag EØS-komiteens beslutning nr. 41/2025 av 20. februar 2025</w:t>
      </w:r>
      <w:r w:rsidRPr="009C2F67">
        <w:rPr>
          <w:rStyle w:val="Fotnotereferanse"/>
        </w:rPr>
        <w:footnoteReference w:id="79"/>
      </w:r>
      <w:r w:rsidRPr="009C2F67">
        <w:t xml:space="preserve"> trer i kraft, eller på den dag EØS-komiteens beslutning nr. 303/2025 av 5. desember 2025</w:t>
      </w:r>
      <w:r w:rsidRPr="009C2F67">
        <w:rPr>
          <w:rStyle w:val="Fotnotereferanse"/>
        </w:rPr>
        <w:footnoteReference w:id="80"/>
      </w:r>
      <w:r w:rsidRPr="009C2F67">
        <w:t xml:space="preserve"> trer i kraft, alt etter hva som inntreffer sist.</w:t>
      </w:r>
    </w:p>
    <w:p w14:paraId="500994DA" w14:textId="77777777" w:rsidR="00DC4F43" w:rsidRPr="009C2F67" w:rsidRDefault="00DC4F43" w:rsidP="009C2F67">
      <w:pPr>
        <w:pStyle w:val="avsnitt-undertittel"/>
      </w:pPr>
      <w:r w:rsidRPr="009C2F67">
        <w:t>Artikkel 17</w:t>
      </w:r>
    </w:p>
    <w:p w14:paraId="1AA04B0F" w14:textId="77777777" w:rsidR="00DC4F43" w:rsidRPr="009C2F67" w:rsidRDefault="00DC4F43" w:rsidP="009C2F67">
      <w:r w:rsidRPr="009C2F67">
        <w:t xml:space="preserve">Denne beslutning skal kunngjøres i EØS-avdelingen av og EØS-tillegget til </w:t>
      </w:r>
      <w:r w:rsidRPr="009C2F67">
        <w:rPr>
          <w:rStyle w:val="kursiv"/>
        </w:rPr>
        <w:t>Den europeiske unions tidende</w:t>
      </w:r>
      <w:r w:rsidRPr="009C2F67">
        <w:t>.</w:t>
      </w:r>
    </w:p>
    <w:p w14:paraId="126C4C74" w14:textId="77777777" w:rsidR="00DC4F43" w:rsidRPr="009C2F67" w:rsidRDefault="00DC4F43" w:rsidP="009C2F67"/>
    <w:p w14:paraId="5FBDB4FD" w14:textId="77777777" w:rsidR="00DC4F43" w:rsidRPr="009C2F67" w:rsidRDefault="00DC4F43" w:rsidP="009C2F67">
      <w:r w:rsidRPr="009C2F67">
        <w:t>Utferdiget i Brussel 5. desember 2025.</w:t>
      </w:r>
    </w:p>
    <w:p w14:paraId="0BD52641" w14:textId="77777777" w:rsidR="00DC4F43" w:rsidRPr="009C2F67" w:rsidRDefault="00DC4F43" w:rsidP="009C2F67"/>
    <w:p w14:paraId="0B294503" w14:textId="77777777" w:rsidR="00DC4F43" w:rsidRPr="009C2F67" w:rsidRDefault="00DC4F43" w:rsidP="009C2F67">
      <w:r w:rsidRPr="009C2F67">
        <w:t>For EØS-komiteen</w:t>
      </w:r>
    </w:p>
    <w:p w14:paraId="49493CCF" w14:textId="77777777" w:rsidR="00DC4F43" w:rsidRPr="009C2F67" w:rsidRDefault="00DC4F43" w:rsidP="009C2F67">
      <w:pPr>
        <w:rPr>
          <w:rStyle w:val="kursiv"/>
        </w:rPr>
      </w:pPr>
      <w:proofErr w:type="spellStart"/>
      <w:r w:rsidRPr="009C2F67">
        <w:rPr>
          <w:rStyle w:val="kursiv"/>
        </w:rPr>
        <w:t>Stefán</w:t>
      </w:r>
      <w:proofErr w:type="spellEnd"/>
      <w:r w:rsidRPr="009C2F67">
        <w:rPr>
          <w:rStyle w:val="kursiv"/>
        </w:rPr>
        <w:t xml:space="preserve"> </w:t>
      </w:r>
      <w:proofErr w:type="spellStart"/>
      <w:r w:rsidRPr="009C2F67">
        <w:rPr>
          <w:rStyle w:val="kursiv"/>
        </w:rPr>
        <w:t>Haukur</w:t>
      </w:r>
      <w:proofErr w:type="spellEnd"/>
      <w:r w:rsidRPr="009C2F67">
        <w:rPr>
          <w:rStyle w:val="kursiv"/>
        </w:rPr>
        <w:t xml:space="preserve"> </w:t>
      </w:r>
      <w:proofErr w:type="spellStart"/>
      <w:r w:rsidRPr="009C2F67">
        <w:rPr>
          <w:rStyle w:val="kursiv"/>
        </w:rPr>
        <w:t>Jóhannesson</w:t>
      </w:r>
      <w:proofErr w:type="spellEnd"/>
    </w:p>
    <w:p w14:paraId="5FC72F11" w14:textId="3449EF79" w:rsidR="00DC4F43" w:rsidRPr="009C2F67" w:rsidRDefault="00DC4F43" w:rsidP="009C2F67">
      <w:r w:rsidRPr="009C2F67">
        <w:t>Formann</w:t>
      </w:r>
    </w:p>
    <w:sectPr w:rsidR="00000000" w:rsidRPr="009C2F67">
      <w:headerReference w:type="even" r:id="rId42"/>
      <w:headerReference w:type="default" r:id="rId43"/>
      <w:footerReference w:type="even" r:id="rId44"/>
      <w:footerReference w:type="default" r:id="rId45"/>
      <w:headerReference w:type="first" r:id="rId46"/>
      <w:footerReference w:type="first" r:id="rId4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DE74" w14:textId="77777777" w:rsidR="00DC4F43" w:rsidRDefault="00DC4F43">
      <w:pPr>
        <w:spacing w:after="0" w:line="240" w:lineRule="auto"/>
      </w:pPr>
      <w:r>
        <w:separator/>
      </w:r>
    </w:p>
  </w:endnote>
  <w:endnote w:type="continuationSeparator" w:id="0">
    <w:p w14:paraId="5F3C1A36" w14:textId="77777777" w:rsidR="00DC4F43" w:rsidRDefault="00DC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4AD3" w14:textId="77777777" w:rsidR="009C2F67" w:rsidRPr="009C2F67" w:rsidRDefault="009C2F67" w:rsidP="009C2F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4F8C" w14:textId="77777777" w:rsidR="009C2F67" w:rsidRPr="009C2F67" w:rsidRDefault="009C2F67" w:rsidP="009C2F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826A" w14:textId="77777777" w:rsidR="009C2F67" w:rsidRPr="009C2F67" w:rsidRDefault="009C2F67" w:rsidP="009C2F6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2DCE" w14:textId="77777777" w:rsidR="00DC4F43" w:rsidRDefault="00DC4F43">
      <w:pPr>
        <w:spacing w:after="0" w:line="240" w:lineRule="auto"/>
      </w:pPr>
      <w:r>
        <w:separator/>
      </w:r>
    </w:p>
  </w:footnote>
  <w:footnote w:type="continuationSeparator" w:id="0">
    <w:p w14:paraId="1D924F47" w14:textId="77777777" w:rsidR="00DC4F43" w:rsidRDefault="00DC4F43">
      <w:pPr>
        <w:spacing w:after="0" w:line="240" w:lineRule="auto"/>
      </w:pPr>
      <w:r>
        <w:continuationSeparator/>
      </w:r>
    </w:p>
  </w:footnote>
  <w:footnote w:id="1">
    <w:p w14:paraId="268D04D0" w14:textId="5AD93080" w:rsidR="00DC4F43" w:rsidRDefault="00DC4F43">
      <w:pPr>
        <w:pStyle w:val="Fotnotetekst"/>
      </w:pPr>
      <w:r>
        <w:rPr>
          <w:vertAlign w:val="superscript"/>
        </w:rPr>
        <w:footnoteRef/>
      </w:r>
      <w:r w:rsidRPr="009C2F67">
        <w:t>EUT C 290 av 29.7.2022, s. 58.</w:t>
      </w:r>
    </w:p>
  </w:footnote>
  <w:footnote w:id="2">
    <w:p w14:paraId="5E92C0F4" w14:textId="5926800E" w:rsidR="00DC4F43" w:rsidRDefault="00DC4F43">
      <w:pPr>
        <w:pStyle w:val="Fotnotetekst"/>
      </w:pPr>
      <w:r>
        <w:rPr>
          <w:vertAlign w:val="superscript"/>
        </w:rPr>
        <w:footnoteRef/>
      </w:r>
      <w:r w:rsidRPr="009C2F67">
        <w:t>Europaparlamentets holdning av 9. november 2023 (ennå ikke offentliggjort i EUT) og rådsbeslutning av 27. november 2023.</w:t>
      </w:r>
    </w:p>
  </w:footnote>
  <w:footnote w:id="3">
    <w:p w14:paraId="2AD8C195" w14:textId="350B85F5" w:rsidR="00DC4F43" w:rsidRDefault="00DC4F43">
      <w:pPr>
        <w:pStyle w:val="Fotnotetekst"/>
      </w:pPr>
      <w:r>
        <w:rPr>
          <w:vertAlign w:val="superscript"/>
        </w:rPr>
        <w:footnoteRef/>
      </w:r>
      <w:r w:rsidRPr="009C2F6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4">
    <w:p w14:paraId="558E0938" w14:textId="161EDEEC" w:rsidR="00DC4F43" w:rsidRDefault="00DC4F43">
      <w:pPr>
        <w:pStyle w:val="Fotnotetekst"/>
      </w:pPr>
      <w:r>
        <w:rPr>
          <w:vertAlign w:val="superscript"/>
        </w:rPr>
        <w:footnoteRef/>
      </w:r>
      <w:r w:rsidRPr="009C2F67">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5">
    <w:p w14:paraId="59A22E50" w14:textId="395AD22F" w:rsidR="00DC4F43" w:rsidRDefault="00DC4F43">
      <w:pPr>
        <w:pStyle w:val="Fotnotetekst"/>
      </w:pPr>
      <w:r>
        <w:rPr>
          <w:vertAlign w:val="superscript"/>
        </w:rPr>
        <w:footnoteRef/>
      </w:r>
      <w:r w:rsidRPr="009C2F67">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6">
    <w:p w14:paraId="1402AC0A" w14:textId="6C3E35BB" w:rsidR="00DC4F43" w:rsidRDefault="00DC4F43">
      <w:pPr>
        <w:pStyle w:val="Fotnotetekst"/>
      </w:pPr>
      <w:r>
        <w:rPr>
          <w:vertAlign w:val="superscript"/>
        </w:rPr>
        <w:footnoteRef/>
      </w:r>
      <w:r w:rsidRPr="009C2F67">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7">
    <w:p w14:paraId="0C98E597" w14:textId="29A02CEA" w:rsidR="00DC4F43" w:rsidRDefault="00DC4F43">
      <w:pPr>
        <w:pStyle w:val="Fotnotetekst"/>
      </w:pPr>
      <w:r>
        <w:rPr>
          <w:vertAlign w:val="superscript"/>
        </w:rPr>
        <w:footnoteRef/>
      </w:r>
      <w:r w:rsidRPr="009C2F67">
        <w:t xml:space="preserve">Europaparlaments- og rådsdirektiv (EU) 2019/1024 av 20. juni 2019 om åpne data og </w:t>
      </w:r>
      <w:proofErr w:type="spellStart"/>
      <w:r w:rsidRPr="009C2F67">
        <w:t>viderebruk</w:t>
      </w:r>
      <w:proofErr w:type="spellEnd"/>
      <w:r w:rsidRPr="009C2F67">
        <w:t xml:space="preserve"> av informasjon fra offentlig sektor (EUT L 172 av 26.6.2019, s. 56).</w:t>
      </w:r>
    </w:p>
  </w:footnote>
  <w:footnote w:id="8">
    <w:p w14:paraId="56DCD008" w14:textId="00E7C8BB" w:rsidR="00DC4F43" w:rsidRDefault="00DC4F43">
      <w:pPr>
        <w:pStyle w:val="Fotnotetekst"/>
      </w:pPr>
      <w:r>
        <w:rPr>
          <w:vertAlign w:val="superscript"/>
        </w:rPr>
        <w:footnoteRef/>
      </w:r>
      <w:r w:rsidRPr="009C2F67">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9">
    <w:p w14:paraId="6E8AD697" w14:textId="570C587E" w:rsidR="00DC4F43" w:rsidRDefault="00DC4F43">
      <w:pPr>
        <w:pStyle w:val="Fotnotetekst"/>
      </w:pPr>
      <w:r>
        <w:rPr>
          <w:vertAlign w:val="superscript"/>
        </w:rPr>
        <w:footnoteRef/>
      </w:r>
      <w:r w:rsidRPr="009C2F67">
        <w:t>EUT C 307 av 12.8.2022, s. 3.</w:t>
      </w:r>
    </w:p>
  </w:footnote>
  <w:footnote w:id="10">
    <w:p w14:paraId="33B32D8C" w14:textId="0FABBA36" w:rsidR="00DC4F43" w:rsidRDefault="00DC4F43">
      <w:pPr>
        <w:pStyle w:val="Fotnotetekst"/>
      </w:pPr>
      <w:r>
        <w:rPr>
          <w:vertAlign w:val="superscript"/>
        </w:rPr>
        <w:footnoteRef/>
      </w:r>
      <w:r w:rsidRPr="009C2F67">
        <w:t>Europaparlaments- og rådsforordning (EU) nr. 910/2014 av 23. juli 2014 om elektronisk identifikasjon og tillitstjenester for elektroniske transaksjoner i det indre marked og om oppheving av direktiv 1999/93/EF (EUT L 257 av 28.8.2014, s. 73).</w:t>
      </w:r>
    </w:p>
  </w:footnote>
  <w:footnote w:id="11">
    <w:p w14:paraId="6A5BD10A" w14:textId="4A135FCA" w:rsidR="00DC4F43" w:rsidRDefault="00DC4F43">
      <w:pPr>
        <w:pStyle w:val="Fotnotetekst"/>
      </w:pPr>
      <w:r>
        <w:rPr>
          <w:vertAlign w:val="superscript"/>
        </w:rPr>
        <w:footnoteRef/>
      </w:r>
      <w:r w:rsidRPr="009C2F67">
        <w:t xml:space="preserve">Europaparlaments- og rådsdirektiv (EU) 2018/2864 av 13. desember 2023 om endring av visse direktiver med hensyn til opprettelsen av og virkemåten til det felles europeiske tilgangspunktet (EUT L, 2023/2864, 20.12.2023, ELI: </w:t>
      </w:r>
      <w:r w:rsidRPr="009C2F67">
        <w:rPr>
          <w:rStyle w:val="Hyperkobling"/>
        </w:rPr>
        <w:t>http://data.europa.eu/eli/dir/2018/2864/oj</w:t>
      </w:r>
      <w:r w:rsidRPr="009C2F67">
        <w:t>).</w:t>
      </w:r>
    </w:p>
  </w:footnote>
  <w:footnote w:id="12">
    <w:p w14:paraId="4E987778" w14:textId="644EAEBC" w:rsidR="00DC4F43" w:rsidRDefault="00DC4F43">
      <w:pPr>
        <w:pStyle w:val="Fotnotetekst"/>
      </w:pPr>
      <w:r>
        <w:rPr>
          <w:vertAlign w:val="superscript"/>
        </w:rPr>
        <w:footnoteRef/>
      </w:r>
      <w:r w:rsidRPr="009C2F67">
        <w:t xml:space="preserve">Europaparlaments- og rådsforordning (EU) 2023/2869 av 13. desember 2023 om endring av visse forordninger med hensyn til opprettelsen av og virkemåten til det felles europeiske tilgangspunktet (EUT L, 2023/2869, 20.12.2023, ELI: </w:t>
      </w:r>
      <w:r w:rsidRPr="009C2F67">
        <w:rPr>
          <w:rStyle w:val="Hyperkobling"/>
        </w:rPr>
        <w:t>http://data.europa.eu/eli/reg/2019/2869/oj</w:t>
      </w:r>
      <w:r w:rsidRPr="009C2F67">
        <w:t>).</w:t>
      </w:r>
    </w:p>
  </w:footnote>
  <w:footnote w:id="13">
    <w:p w14:paraId="17514611" w14:textId="399240C8" w:rsidR="00DC4F43" w:rsidRDefault="00DC4F43">
      <w:pPr>
        <w:pStyle w:val="Fotnotetekst"/>
      </w:pPr>
      <w:r>
        <w:rPr>
          <w:vertAlign w:val="superscript"/>
        </w:rPr>
        <w:footnoteRef/>
      </w:r>
      <w:r w:rsidRPr="009C2F67">
        <w:t>EUT L 123 av 12.5.2016, s. 1.</w:t>
      </w:r>
    </w:p>
  </w:footnote>
  <w:footnote w:id="14">
    <w:p w14:paraId="40984286" w14:textId="3ACC145E" w:rsidR="00DC4F43" w:rsidRDefault="00DC4F43">
      <w:pPr>
        <w:pStyle w:val="Fotnotetekst"/>
      </w:pPr>
      <w:r>
        <w:rPr>
          <w:vertAlign w:val="superscript"/>
        </w:rPr>
        <w:footnoteRef/>
      </w:r>
      <w:r w:rsidRPr="009C2F67">
        <w:t>Europaparlaments- og rådsforordning (EU) 2021/694 av 29. april 2021 om opprettelse av programmet for et digitalt Europa, og om oppheving av beslutning (EU) 2015/2240 (EUT L 166 av 11.5.2021, s. 1)</w:t>
      </w:r>
    </w:p>
  </w:footnote>
  <w:footnote w:id="15">
    <w:p w14:paraId="38468144" w14:textId="42364093" w:rsidR="00DC4F43" w:rsidRDefault="00DC4F43">
      <w:pPr>
        <w:pStyle w:val="Fotnotetekst"/>
      </w:pPr>
      <w:r>
        <w:rPr>
          <w:vertAlign w:val="superscript"/>
        </w:rPr>
        <w:footnoteRef/>
      </w:r>
      <w:r w:rsidRPr="009C2F67">
        <w:t>Europaparlaments- og rådsdirektiv 96/9/EF av 11. mars 1996 om rettslig vern av databaser (EFT L 77 av 27.3.1996, s. 20).</w:t>
      </w:r>
    </w:p>
  </w:footnote>
  <w:footnote w:id="16">
    <w:p w14:paraId="5624F8BE" w14:textId="36582CDB" w:rsidR="00DC4F43" w:rsidRDefault="00DC4F43">
      <w:pPr>
        <w:pStyle w:val="Fotnotetekst"/>
      </w:pPr>
      <w:r>
        <w:rPr>
          <w:vertAlign w:val="superscript"/>
        </w:rPr>
        <w:footnoteRef/>
      </w:r>
      <w:r w:rsidRPr="009C2F67">
        <w:t xml:space="preserve">Europaparlaments- og rådsforordning (EF) nr. 223/2009 av 11. mars 2009 om europeisk statistikk og om oppheving av europaparlaments- og rådsforordning (EF, Euratom) nr. 1101/2008 om oversending av fortrolige statistiske opplysninger til De europeiske fellesskaps </w:t>
      </w:r>
      <w:proofErr w:type="spellStart"/>
      <w:r w:rsidRPr="009C2F67">
        <w:t>statistikkontor</w:t>
      </w:r>
      <w:proofErr w:type="spellEnd"/>
      <w:r w:rsidRPr="009C2F67">
        <w:t>, rådsforordning (EF) nr. 322/97 om fellesskapsstatistikker og rådsbeslutning 89/382/EØF, Euratom om nedsettelse av en komité for De europeiske fellesskaps statistiske program (EUT L 87 av 31.3.2009, s. 164).</w:t>
      </w:r>
    </w:p>
  </w:footnote>
  <w:footnote w:id="17">
    <w:p w14:paraId="10AC7B46" w14:textId="6FBDA526" w:rsidR="00DC4F43" w:rsidRDefault="00DC4F43">
      <w:pPr>
        <w:pStyle w:val="Fotnotetekst"/>
      </w:pPr>
      <w:r>
        <w:rPr>
          <w:vertAlign w:val="superscript"/>
        </w:rPr>
        <w:footnoteRef/>
      </w:r>
      <w:r w:rsidRPr="009C2F67">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18">
    <w:p w14:paraId="155F6B52" w14:textId="5975899B" w:rsidR="00DC4F43" w:rsidRDefault="00DC4F43">
      <w:pPr>
        <w:pStyle w:val="Fotnotetekst"/>
      </w:pPr>
      <w:r>
        <w:rPr>
          <w:vertAlign w:val="superscript"/>
        </w:rPr>
        <w:footnoteRef/>
      </w:r>
      <w:r w:rsidRPr="009C2F67">
        <w:t>EUT C 290 av 29.7.2022, s. 58.</w:t>
      </w:r>
    </w:p>
  </w:footnote>
  <w:footnote w:id="19">
    <w:p w14:paraId="39075E57" w14:textId="0D2CE13E" w:rsidR="00DC4F43" w:rsidRDefault="00DC4F43">
      <w:pPr>
        <w:pStyle w:val="Fotnotetekst"/>
      </w:pPr>
      <w:r>
        <w:rPr>
          <w:vertAlign w:val="superscript"/>
        </w:rPr>
        <w:footnoteRef/>
      </w:r>
      <w:r w:rsidRPr="009C2F67">
        <w:t>Europaparlamentets holdning av 9. november 2023 (ennå ikke offentliggjort i EUT) og rådsbeslutning av 27. november 2023.</w:t>
      </w:r>
    </w:p>
  </w:footnote>
  <w:footnote w:id="20">
    <w:p w14:paraId="227D8213" w14:textId="0DC9CA83" w:rsidR="00DC4F43" w:rsidRDefault="00DC4F43">
      <w:pPr>
        <w:pStyle w:val="Fotnotetekst"/>
      </w:pPr>
      <w:r>
        <w:rPr>
          <w:vertAlign w:val="superscript"/>
        </w:rPr>
        <w:footnoteRef/>
      </w:r>
      <w:r w:rsidRPr="009C2F67">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http://data.europa.eu/eli/reg/2023/2859/oj</w:t>
      </w:r>
      <w:r w:rsidRPr="009C2F67">
        <w:t>).</w:t>
      </w:r>
    </w:p>
  </w:footnote>
  <w:footnote w:id="21">
    <w:p w14:paraId="7B7E385A" w14:textId="116AC5E8" w:rsidR="00DC4F43" w:rsidRDefault="00DC4F43">
      <w:pPr>
        <w:pStyle w:val="Fotnotetekst"/>
      </w:pPr>
      <w:r>
        <w:rPr>
          <w:vertAlign w:val="superscript"/>
        </w:rPr>
        <w:footnoteRef/>
      </w:r>
      <w:r w:rsidRPr="009C2F67">
        <w:t>Europaparlaments- og råd</w:t>
      </w:r>
      <w:r w:rsidRPr="009C2F67">
        <w:t>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22">
    <w:p w14:paraId="5106FD86" w14:textId="4836FF3E" w:rsidR="00DC4F43" w:rsidRDefault="00DC4F43">
      <w:pPr>
        <w:pStyle w:val="Fotnotetekst"/>
      </w:pPr>
      <w:r>
        <w:rPr>
          <w:vertAlign w:val="superscript"/>
        </w:rPr>
        <w:footnoteRef/>
      </w:r>
      <w:r w:rsidRPr="009C2F6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3">
    <w:p w14:paraId="640FB6B8" w14:textId="00EABC94" w:rsidR="00DC4F43" w:rsidRDefault="00DC4F43">
      <w:pPr>
        <w:pStyle w:val="Fotnotetekst"/>
      </w:pPr>
      <w:r>
        <w:rPr>
          <w:vertAlign w:val="superscript"/>
        </w:rPr>
        <w:footnoteRef/>
      </w:r>
      <w:r w:rsidRPr="009C2F67">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24">
    <w:p w14:paraId="6F1EAFE3" w14:textId="48511F14" w:rsidR="00DC4F43" w:rsidRDefault="00DC4F43">
      <w:pPr>
        <w:pStyle w:val="Fotnotetekst"/>
      </w:pPr>
      <w:r>
        <w:rPr>
          <w:vertAlign w:val="superscript"/>
        </w:rPr>
        <w:footnoteRef/>
      </w:r>
      <w:r w:rsidRPr="009C2F67">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5">
    <w:p w14:paraId="6AD5C70B" w14:textId="6B222DA3" w:rsidR="00DC4F43" w:rsidRDefault="00DC4F43">
      <w:pPr>
        <w:pStyle w:val="Fotnotetekst"/>
      </w:pPr>
      <w:r>
        <w:rPr>
          <w:vertAlign w:val="superscript"/>
        </w:rPr>
        <w:footnoteRef/>
      </w:r>
      <w:r w:rsidRPr="009C2F67">
        <w:t>EUT C 307 av 12.8.2022, s. 3.</w:t>
      </w:r>
    </w:p>
  </w:footnote>
  <w:footnote w:id="26">
    <w:p w14:paraId="49A130EE" w14:textId="193DB6AF" w:rsidR="00DC4F43" w:rsidRDefault="00DC4F43">
      <w:pPr>
        <w:pStyle w:val="Fotnotetekst"/>
      </w:pPr>
      <w:r>
        <w:rPr>
          <w:vertAlign w:val="superscript"/>
        </w:rPr>
        <w:footnoteRef/>
      </w:r>
      <w:r w:rsidRPr="009C2F67">
        <w:t>Europaparlaments- og rådsdirektiv 2002/87/EF av 16. desember 2002 om utvidet tilsyn med kredittinstitusjoner, forsikringsforetak og investeringsforetak i et finansielt konglomerat og om endring av rådsdirektiv 73/239/EØF, 79/267/EØF, 92/49/EØF, 92/96/EØF, 93/6/EØF og 93/22/EØF samt europaparlaments- og rådsdirektiv 98/78/EF og 2000/12/EF (EUT L 35 av 11.2.2003, s. 1).</w:t>
      </w:r>
    </w:p>
  </w:footnote>
  <w:footnote w:id="27">
    <w:p w14:paraId="4D2FB816" w14:textId="6F9623C6" w:rsidR="00DC4F43" w:rsidRDefault="00DC4F43">
      <w:pPr>
        <w:pStyle w:val="Fotnotetekst"/>
      </w:pPr>
      <w:r>
        <w:rPr>
          <w:vertAlign w:val="superscript"/>
        </w:rPr>
        <w:footnoteRef/>
      </w:r>
      <w:r w:rsidRPr="009C2F67">
        <w:t>Europaparlaments- og rådsdirektiv 2004/25/EF av 21. april 2004 om overtakelsestilbud (EUT L 142 av 30.4.2004, s. 12).</w:t>
      </w:r>
    </w:p>
  </w:footnote>
  <w:footnote w:id="28">
    <w:p w14:paraId="7483F2C7" w14:textId="6DE758B7" w:rsidR="00DC4F43" w:rsidRDefault="00DC4F43">
      <w:pPr>
        <w:pStyle w:val="Fotnotetekst"/>
      </w:pPr>
      <w:r>
        <w:rPr>
          <w:vertAlign w:val="superscript"/>
        </w:rPr>
        <w:footnoteRef/>
      </w:r>
      <w:r w:rsidRPr="009C2F67">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29">
    <w:p w14:paraId="4803471F" w14:textId="5F435300" w:rsidR="00DC4F43" w:rsidRDefault="00DC4F43">
      <w:pPr>
        <w:pStyle w:val="Fotnotetekst"/>
      </w:pPr>
      <w:r>
        <w:rPr>
          <w:vertAlign w:val="superscript"/>
        </w:rPr>
        <w:footnoteRef/>
      </w:r>
      <w:r w:rsidRPr="009C2F67">
        <w:t>Europaparlaments- og rådsdirektiv 2006/43/EF av 17. mai 2006 om lovfestet revisjon av årsregnskap og konsernregnskap, om endring av rådsdirektiv 78/660/EØF og 83/349/EØF og om oppheving av rådsdirektiv 84/253/EØF (EUT L 157 av 9.6.2006, s. 87).</w:t>
      </w:r>
    </w:p>
  </w:footnote>
  <w:footnote w:id="30">
    <w:p w14:paraId="7A182409" w14:textId="34D3FDD8" w:rsidR="00DC4F43" w:rsidRDefault="00DC4F43">
      <w:pPr>
        <w:pStyle w:val="Fotnotetekst"/>
      </w:pPr>
      <w:r>
        <w:rPr>
          <w:vertAlign w:val="superscript"/>
        </w:rPr>
        <w:footnoteRef/>
      </w:r>
      <w:r w:rsidRPr="009C2F67">
        <w:t>Europaparlaments- og rådsdirektiv 2007/36/EF av 11. juli 2007 om utøvelsen av visse rettigheter for aksjeeiere i børsnoterte selskaper (EUT L 184 av 14.7.2007, s. 17).</w:t>
      </w:r>
    </w:p>
  </w:footnote>
  <w:footnote w:id="31">
    <w:p w14:paraId="19140F29" w14:textId="43BE0EF3" w:rsidR="00DC4F43" w:rsidRDefault="00DC4F43">
      <w:pPr>
        <w:pStyle w:val="Fotnotetekst"/>
      </w:pPr>
      <w:r>
        <w:rPr>
          <w:vertAlign w:val="superscript"/>
        </w:rPr>
        <w:footnoteRef/>
      </w:r>
      <w:r w:rsidRPr="009C2F67">
        <w:t>Europaparlaments- og rådsdirektiv 2009/65/EF av 13. juli 2009 om samordning av lover og forskrifter om foretak for kollektiv investering i omsettelige verdipapirer (UCITS) (EUT L 302 av 17.11.2009, s. 32).</w:t>
      </w:r>
    </w:p>
  </w:footnote>
  <w:footnote w:id="32">
    <w:p w14:paraId="71B040D2" w14:textId="6D50650E" w:rsidR="00DC4F43" w:rsidRDefault="00DC4F43">
      <w:pPr>
        <w:pStyle w:val="Fotnotetekst"/>
      </w:pPr>
      <w:r>
        <w:rPr>
          <w:vertAlign w:val="superscript"/>
        </w:rPr>
        <w:footnoteRef/>
      </w:r>
      <w:r w:rsidRPr="009C2F67">
        <w:t>Europaparlaments- og rådsdirektiv 2009/138/EF av 25. november 2009 om adgang til å starte og utøve virksomhet innen forsikring og gjenforsikring (Solvens II) (EUT L 335 av 17.12.2009, s. 1).</w:t>
      </w:r>
    </w:p>
  </w:footnote>
  <w:footnote w:id="33">
    <w:p w14:paraId="378B6201" w14:textId="4041AFB0" w:rsidR="00DC4F43" w:rsidRDefault="00DC4F43">
      <w:pPr>
        <w:pStyle w:val="Fotnotetekst"/>
      </w:pPr>
      <w:r>
        <w:rPr>
          <w:vertAlign w:val="superscript"/>
        </w:rPr>
        <w:footnoteRef/>
      </w:r>
      <w:r w:rsidRPr="009C2F67">
        <w:t>Europaparlaments- og rådsdirektiv 2011/61/EU av 8. juni 2011 om forvaltere av alternative investeringsfond og om endring av direktiv 2003/41/EF og 2009/65/EF og forordning (EF) nr. 1060/2009 og (EU) nr. 1095/2010 (EUT L 174 av 1.7.2011, s. 1).</w:t>
      </w:r>
    </w:p>
  </w:footnote>
  <w:footnote w:id="34">
    <w:p w14:paraId="7F6F24DC" w14:textId="32FDD877" w:rsidR="00DC4F43" w:rsidRDefault="00DC4F43">
      <w:pPr>
        <w:pStyle w:val="Fotnotetekst"/>
      </w:pPr>
      <w:r>
        <w:rPr>
          <w:vertAlign w:val="superscript"/>
        </w:rPr>
        <w:footnoteRef/>
      </w:r>
      <w:r w:rsidRPr="009C2F67">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35">
    <w:p w14:paraId="450A3DC5" w14:textId="4F662BCA" w:rsidR="00DC4F43" w:rsidRDefault="00DC4F43">
      <w:pPr>
        <w:pStyle w:val="Fotnotetekst"/>
      </w:pPr>
      <w:r>
        <w:rPr>
          <w:vertAlign w:val="superscript"/>
        </w:rPr>
        <w:footnoteRef/>
      </w:r>
      <w:r w:rsidRPr="009C2F67">
        <w:t>Europaparlaments- og rådsdirektiv 2013/36/EU av 26. juni 2013 om adgang til å utøve virksomhet som kredittinstitusjon og om tilsyn med kredittinstitusjoner, om endring av direktiv 2002/87/EF og om oppheving av direktiv 2006/48/EF og 2006/49/EF (EUT L 176 av 27.6.2013, s. 338).</w:t>
      </w:r>
    </w:p>
  </w:footnote>
  <w:footnote w:id="36">
    <w:p w14:paraId="09A83B3A" w14:textId="1DAAC711" w:rsidR="00DC4F43" w:rsidRDefault="00DC4F43">
      <w:pPr>
        <w:pStyle w:val="Fotnotetekst"/>
      </w:pPr>
      <w:r>
        <w:rPr>
          <w:vertAlign w:val="superscript"/>
        </w:rPr>
        <w:footnoteRef/>
      </w:r>
      <w:r w:rsidRPr="009C2F67">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37">
    <w:p w14:paraId="6B08A32D" w14:textId="3BA3931E" w:rsidR="00DC4F43" w:rsidRDefault="00DC4F43">
      <w:pPr>
        <w:pStyle w:val="Fotnotetekst"/>
      </w:pPr>
      <w:r>
        <w:rPr>
          <w:vertAlign w:val="superscript"/>
        </w:rPr>
        <w:footnoteRef/>
      </w:r>
      <w:r w:rsidRPr="009C2F67">
        <w:t>Europaparlaments- og rådsdirektiv 2014/65/EU av 15. mai 2014 om markeder for finansielle instrumenter og om endring av direktiv 2002/92/EF og direktiv 2011/61/EU (EUT L 173 av 12.6.2014, s. 349).</w:t>
      </w:r>
    </w:p>
  </w:footnote>
  <w:footnote w:id="38">
    <w:p w14:paraId="668CD4CC" w14:textId="0D4FCBBB" w:rsidR="00DC4F43" w:rsidRDefault="00DC4F43">
      <w:pPr>
        <w:pStyle w:val="Fotnotetekst"/>
      </w:pPr>
      <w:r>
        <w:rPr>
          <w:vertAlign w:val="superscript"/>
        </w:rPr>
        <w:footnoteRef/>
      </w:r>
      <w:r w:rsidRPr="009C2F67">
        <w:t>Europaparlaments- og råd</w:t>
      </w:r>
      <w:r w:rsidRPr="009C2F67">
        <w:t>sdirektiv (EU) 2016/97 av 20. januar 2016 om forsikringsdistribusjon (EUT L 26 av 2.2.2016, s. 19).</w:t>
      </w:r>
    </w:p>
  </w:footnote>
  <w:footnote w:id="39">
    <w:p w14:paraId="1930FDF0" w14:textId="494772A4" w:rsidR="00DC4F43" w:rsidRDefault="00DC4F43">
      <w:pPr>
        <w:pStyle w:val="Fotnotetekst"/>
      </w:pPr>
      <w:r>
        <w:rPr>
          <w:vertAlign w:val="superscript"/>
        </w:rPr>
        <w:footnoteRef/>
      </w:r>
      <w:r w:rsidRPr="009C2F67">
        <w:t>Europaparlaments- og rådsdirektiv (EU) 2016/2341 av 14. desember 2016 om virksomhet i og tilsyn med tjenestepensjonsforetak (EUT L 354 av 23.12.2016, s. 37).</w:t>
      </w:r>
    </w:p>
  </w:footnote>
  <w:footnote w:id="40">
    <w:p w14:paraId="6BE50031" w14:textId="5505CFC6" w:rsidR="00DC4F43" w:rsidRDefault="00DC4F43">
      <w:pPr>
        <w:pStyle w:val="Fotnotetekst"/>
      </w:pPr>
      <w:r>
        <w:rPr>
          <w:vertAlign w:val="superscript"/>
        </w:rPr>
        <w:footnoteRef/>
      </w:r>
      <w:r w:rsidRPr="009C2F67">
        <w:t>Europaparlaments- og rådsdirektiv (EU) 2019/2034 av 27. november 2019 om tilsyn med verdipapirforetak og om endring av direktiv 2002/87/EF, 2009/65/EF, 2011/61/EU, 2013/36/EU, 2014/59/EU og 2014/65/EU (EUT L 314 av 5.12.2019, s. 64).</w:t>
      </w:r>
    </w:p>
  </w:footnote>
  <w:footnote w:id="41">
    <w:p w14:paraId="3D651AA9" w14:textId="5B00C2BC" w:rsidR="00DC4F43" w:rsidRDefault="00DC4F43">
      <w:pPr>
        <w:pStyle w:val="Fotnotetekst"/>
      </w:pPr>
      <w:r>
        <w:rPr>
          <w:vertAlign w:val="superscript"/>
        </w:rPr>
        <w:footnoteRef/>
      </w:r>
      <w:r w:rsidRPr="009C2F67">
        <w:t>Europaparlaments- og rådsdirektiv (EU) 2019/2162 av 27. </w:t>
      </w:r>
      <w:r w:rsidRPr="009C2F67">
        <w:t>november 2019 om utstedelse av obligasjoner med fortrinnsrett og offentlig tilsyn med obligasjoner med fortrinnsrett samt om endring av direktiv 2009/65/EF og 2014/59/EU (EUT L 328 av 18.12.2019, s. 29).</w:t>
      </w:r>
    </w:p>
  </w:footnote>
  <w:footnote w:id="42">
    <w:p w14:paraId="6ABCA141" w14:textId="77777777" w:rsidR="00DC4F43" w:rsidRDefault="00DC4F43" w:rsidP="009C2F67">
      <w:pPr>
        <w:pStyle w:val="Fotnotetekst"/>
      </w:pPr>
      <w:r>
        <w:rPr>
          <w:vertAlign w:val="superscript"/>
        </w:rPr>
        <w:footnoteRef/>
      </w:r>
      <w:r w:rsidRPr="009C2F67">
        <w:t>EUT C 290 av 29.7.2022, s. 58.</w:t>
      </w:r>
    </w:p>
  </w:footnote>
  <w:footnote w:id="43">
    <w:p w14:paraId="00AE0A09" w14:textId="473B7E0A" w:rsidR="00DC4F43" w:rsidRDefault="00DC4F43">
      <w:pPr>
        <w:pStyle w:val="Fotnotetekst"/>
      </w:pPr>
      <w:r>
        <w:rPr>
          <w:vertAlign w:val="superscript"/>
        </w:rPr>
        <w:footnoteRef/>
      </w:r>
      <w:r w:rsidRPr="009C2F67">
        <w:t>Europaparlamentets holdning av 9. november 2023 (ennå ikke offentliggjort i EUT) og rådsbeslutning av 27. november 2023.</w:t>
      </w:r>
    </w:p>
  </w:footnote>
  <w:footnote w:id="44">
    <w:p w14:paraId="00DA29A7" w14:textId="505F1402" w:rsidR="00DC4F43" w:rsidRDefault="00DC4F43">
      <w:pPr>
        <w:pStyle w:val="Fotnotetekst"/>
      </w:pPr>
      <w:r>
        <w:rPr>
          <w:vertAlign w:val="superscript"/>
        </w:rPr>
        <w:footnoteRef/>
      </w:r>
      <w:r w:rsidRPr="009C2F67">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9C2F67">
        <w:rPr>
          <w:rStyle w:val="Hyperkobling"/>
        </w:rPr>
        <w:t>http://data.europa.eu/eli/reg/2023/2859/oj</w:t>
      </w:r>
      <w:r w:rsidRPr="009C2F67">
        <w:t>).</w:t>
      </w:r>
    </w:p>
  </w:footnote>
  <w:footnote w:id="45">
    <w:p w14:paraId="60B4D56C" w14:textId="6A8F6A6A" w:rsidR="00DC4F43" w:rsidRDefault="00DC4F43">
      <w:pPr>
        <w:pStyle w:val="Fotnotetekst"/>
      </w:pPr>
      <w:r>
        <w:rPr>
          <w:vertAlign w:val="superscript"/>
        </w:rPr>
        <w:footnoteRef/>
      </w:r>
      <w:r w:rsidRPr="009C2F67">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46">
    <w:p w14:paraId="22A918FA" w14:textId="1AF24E9C" w:rsidR="00DC4F43" w:rsidRDefault="00DC4F43">
      <w:pPr>
        <w:pStyle w:val="Fotnotetekst"/>
      </w:pPr>
      <w:r>
        <w:rPr>
          <w:vertAlign w:val="superscript"/>
        </w:rPr>
        <w:footnoteRef/>
      </w:r>
      <w:r w:rsidRPr="009C2F67">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47">
    <w:p w14:paraId="64C426E0" w14:textId="5CBE71F0" w:rsidR="00DC4F43" w:rsidRDefault="00DC4F43">
      <w:pPr>
        <w:pStyle w:val="Fotnotetekst"/>
      </w:pPr>
      <w:r>
        <w:rPr>
          <w:vertAlign w:val="superscript"/>
        </w:rPr>
        <w:footnoteRef/>
      </w:r>
      <w:r w:rsidRPr="009C2F67">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48">
    <w:p w14:paraId="26EC6444" w14:textId="1125F808" w:rsidR="00DC4F43" w:rsidRDefault="00DC4F43">
      <w:pPr>
        <w:pStyle w:val="Fotnotetekst"/>
      </w:pPr>
      <w:r>
        <w:rPr>
          <w:vertAlign w:val="superscript"/>
        </w:rPr>
        <w:footnoteRef/>
      </w:r>
      <w:r w:rsidRPr="009C2F67">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49">
    <w:p w14:paraId="0D7F4249" w14:textId="78A8F756" w:rsidR="00DC4F43" w:rsidRDefault="00DC4F43">
      <w:pPr>
        <w:pStyle w:val="Fotnotetekst"/>
      </w:pPr>
      <w:r>
        <w:rPr>
          <w:vertAlign w:val="superscript"/>
        </w:rPr>
        <w:footnoteRef/>
      </w:r>
      <w:r w:rsidRPr="009C2F67">
        <w:t>EUT C 307 av 12.8.2022, s. 3.</w:t>
      </w:r>
    </w:p>
  </w:footnote>
  <w:footnote w:id="50">
    <w:p w14:paraId="41AE19A4" w14:textId="0525936F" w:rsidR="00DC4F43" w:rsidRDefault="00DC4F43">
      <w:pPr>
        <w:pStyle w:val="Fotnotetekst"/>
      </w:pPr>
      <w:r>
        <w:rPr>
          <w:vertAlign w:val="superscript"/>
        </w:rPr>
        <w:footnoteRef/>
      </w:r>
      <w:r w:rsidRPr="009C2F67">
        <w:t>Europaparlaments- og rådsforordning (EF) nr. 1060/2009 av 16. september 2009 om kredittvurderingsbyråer (EUT L 302 av 17.11.2009, s. 1).</w:t>
      </w:r>
    </w:p>
  </w:footnote>
  <w:footnote w:id="51">
    <w:p w14:paraId="48EFDEB0" w14:textId="0D95C01A" w:rsidR="00DC4F43" w:rsidRDefault="00DC4F43">
      <w:pPr>
        <w:pStyle w:val="Fotnotetekst"/>
      </w:pPr>
      <w:r>
        <w:rPr>
          <w:vertAlign w:val="superscript"/>
        </w:rPr>
        <w:footnoteRef/>
      </w:r>
      <w:r w:rsidRPr="009C2F67">
        <w:t xml:space="preserve">Europaparlaments- og rådsforordning (EU) nr. 236/2012 av 14. mars 2012 om </w:t>
      </w:r>
      <w:proofErr w:type="spellStart"/>
      <w:r w:rsidRPr="009C2F67">
        <w:t>shortsalg</w:t>
      </w:r>
      <w:proofErr w:type="spellEnd"/>
      <w:r w:rsidRPr="009C2F67">
        <w:t xml:space="preserve"> og visse sider ved kredittbytteavtaler (EUT L 86 av 24.3.2012, s. 1).</w:t>
      </w:r>
    </w:p>
  </w:footnote>
  <w:footnote w:id="52">
    <w:p w14:paraId="472751F5" w14:textId="44F75074" w:rsidR="00DC4F43" w:rsidRDefault="00DC4F43">
      <w:pPr>
        <w:pStyle w:val="Fotnotetekst"/>
      </w:pPr>
      <w:r>
        <w:rPr>
          <w:vertAlign w:val="superscript"/>
        </w:rPr>
        <w:footnoteRef/>
      </w:r>
      <w:r w:rsidRPr="009C2F67">
        <w:t>Europaparlaments- og råd</w:t>
      </w:r>
      <w:r w:rsidRPr="009C2F67">
        <w:t>sforordning (EU) nr. 345/2013 av 17. april 2013 om europeiske venturekapitalfond (EUT L 115 av 25.4.2013, s. 1).</w:t>
      </w:r>
    </w:p>
  </w:footnote>
  <w:footnote w:id="53">
    <w:p w14:paraId="2BE97141" w14:textId="5ED65605" w:rsidR="00DC4F43" w:rsidRDefault="00DC4F43">
      <w:pPr>
        <w:pStyle w:val="Fotnotetekst"/>
      </w:pPr>
      <w:r>
        <w:rPr>
          <w:vertAlign w:val="superscript"/>
        </w:rPr>
        <w:footnoteRef/>
      </w:r>
      <w:r w:rsidRPr="009C2F67">
        <w:t>Europaparlaments- og rådsforordning (EU) nr. 346/2013 av 17. april 2013 om europeiske fond for sosialt entreprenørskap (EUT L 115 av 25.4.2013, s. 18).</w:t>
      </w:r>
    </w:p>
  </w:footnote>
  <w:footnote w:id="54">
    <w:p w14:paraId="6B350D2F" w14:textId="5FAEDC86" w:rsidR="00DC4F43" w:rsidRDefault="00DC4F43">
      <w:pPr>
        <w:pStyle w:val="Fotnotetekst"/>
      </w:pPr>
      <w:r>
        <w:rPr>
          <w:vertAlign w:val="superscript"/>
        </w:rPr>
        <w:footnoteRef/>
      </w:r>
      <w:r w:rsidRPr="009C2F67">
        <w:t>Europaparlaments- og råd</w:t>
      </w:r>
      <w:r w:rsidRPr="009C2F67">
        <w:t>sforordning (EU) nr. 575/2013 av 26. juni 2013 om tilsynskrav for kredittinstitusjoner og om endring av forordning (EU) nr. 648/2012 (EUT L 176 av 27.6.2013, s. 1).</w:t>
      </w:r>
    </w:p>
  </w:footnote>
  <w:footnote w:id="55">
    <w:p w14:paraId="75728743" w14:textId="524EF14C" w:rsidR="00DC4F43" w:rsidRDefault="00DC4F43">
      <w:pPr>
        <w:pStyle w:val="Fotnotetekst"/>
      </w:pPr>
      <w:r>
        <w:rPr>
          <w:vertAlign w:val="superscript"/>
        </w:rPr>
        <w:footnoteRef/>
      </w:r>
      <w:r w:rsidRPr="009C2F67">
        <w:t>Europaparlaments- og rådsforordning (EU) nr. 537/2014 av 16. april 2014 om særlige krav til lovfestet revisjon av foretak av allmenn interesse og om oppheving av kommisjonsbeslutning 2005/909/EF (EUT L 158 av 27.5.2014, s. 77).</w:t>
      </w:r>
    </w:p>
  </w:footnote>
  <w:footnote w:id="56">
    <w:p w14:paraId="5C84BC61" w14:textId="398BCAAD" w:rsidR="00DC4F43" w:rsidRDefault="00DC4F43">
      <w:pPr>
        <w:pStyle w:val="Fotnotetekst"/>
      </w:pPr>
      <w:r>
        <w:rPr>
          <w:vertAlign w:val="superscript"/>
        </w:rPr>
        <w:footnoteRef/>
      </w:r>
      <w:r w:rsidRPr="009C2F67">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57">
    <w:p w14:paraId="6C8FFA3C" w14:textId="42EB0F10" w:rsidR="00DC4F43" w:rsidRDefault="00DC4F43">
      <w:pPr>
        <w:pStyle w:val="Fotnotetekst"/>
      </w:pPr>
      <w:r>
        <w:rPr>
          <w:vertAlign w:val="superscript"/>
        </w:rPr>
        <w:footnoteRef/>
      </w:r>
      <w:r w:rsidRPr="009C2F67">
        <w:t>Europaparlaments- og rådsforordning (EU) nr. 600/2014 av 15. mai 2014 om markeder for finansielle instrumenter og om endring av forordning (EU) nr. 648/2012 (EUT L 173 av 12.6.2014, s. 84).</w:t>
      </w:r>
    </w:p>
  </w:footnote>
  <w:footnote w:id="58">
    <w:p w14:paraId="43F9A625" w14:textId="4EADA5D7" w:rsidR="00DC4F43" w:rsidRDefault="00DC4F43">
      <w:pPr>
        <w:pStyle w:val="Fotnotetekst"/>
      </w:pPr>
      <w:r>
        <w:rPr>
          <w:vertAlign w:val="superscript"/>
        </w:rPr>
        <w:footnoteRef/>
      </w:r>
      <w:r w:rsidRPr="009C2F67">
        <w:t>Europaparlaments- og rådsforordning (EU) nr. 1286/2014 av 26. november 2014 om nøkkelinformasjonsdokumenter om sammensatte og forsikringsbaserte investeringsprodukter for ikke-profesjonelle investorer (PRIIP) (EUT L 352 av 9.12.2014, s. 1).</w:t>
      </w:r>
    </w:p>
  </w:footnote>
  <w:footnote w:id="59">
    <w:p w14:paraId="33500E99" w14:textId="76BFF874" w:rsidR="00DC4F43" w:rsidRDefault="00DC4F43">
      <w:pPr>
        <w:pStyle w:val="Fotnotetekst"/>
      </w:pPr>
      <w:r>
        <w:rPr>
          <w:vertAlign w:val="superscript"/>
        </w:rPr>
        <w:footnoteRef/>
      </w:r>
      <w:r w:rsidRPr="009C2F67">
        <w:t>Europaparlaments- og rådsforordning (EU) 2015/760 av 29. april 2015 om europeiske langsiktige investeringsfond (EUT L 123 av 19.5.2015, s. 98).</w:t>
      </w:r>
    </w:p>
  </w:footnote>
  <w:footnote w:id="60">
    <w:p w14:paraId="1B7B798F" w14:textId="3DAB61B1" w:rsidR="00DC4F43" w:rsidRDefault="00DC4F43">
      <w:pPr>
        <w:pStyle w:val="Fotnotetekst"/>
      </w:pPr>
      <w:r>
        <w:rPr>
          <w:vertAlign w:val="superscript"/>
        </w:rPr>
        <w:footnoteRef/>
      </w:r>
      <w:r w:rsidRPr="009C2F67">
        <w:t>Europaparlaments- og rådsforordning (EU) 2015/2365 av 25. november 2015 om gjennomsiktighet med hensyn til verdipapirfinansieringstransaksjoner og gjenbruk og om endring av forordning (EU) nr. 648/2012 (EUT L 337 av 23.12.2015, s. 1).</w:t>
      </w:r>
    </w:p>
  </w:footnote>
  <w:footnote w:id="61">
    <w:p w14:paraId="0A9C062E" w14:textId="72CF9E56" w:rsidR="00DC4F43" w:rsidRDefault="00DC4F43">
      <w:pPr>
        <w:pStyle w:val="Fotnotetekst"/>
      </w:pPr>
      <w:r>
        <w:rPr>
          <w:vertAlign w:val="superscript"/>
        </w:rPr>
        <w:footnoteRef/>
      </w:r>
      <w:r w:rsidRPr="009C2F67">
        <w:t>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 (EUT L 171 av 29.6.2016, s. 1).</w:t>
      </w:r>
    </w:p>
  </w:footnote>
  <w:footnote w:id="62">
    <w:p w14:paraId="5735822E" w14:textId="21FA3DAF" w:rsidR="00DC4F43" w:rsidRDefault="00DC4F43">
      <w:pPr>
        <w:pStyle w:val="Fotnotetekst"/>
      </w:pPr>
      <w:r>
        <w:rPr>
          <w:vertAlign w:val="superscript"/>
        </w:rPr>
        <w:footnoteRef/>
      </w:r>
      <w:r w:rsidRPr="009C2F67">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63">
    <w:p w14:paraId="58763FC5" w14:textId="181D208B" w:rsidR="00DC4F43" w:rsidRDefault="00DC4F43">
      <w:pPr>
        <w:pStyle w:val="Fotnotetekst"/>
      </w:pPr>
      <w:r>
        <w:rPr>
          <w:vertAlign w:val="superscript"/>
        </w:rPr>
        <w:footnoteRef/>
      </w:r>
      <w:r w:rsidRPr="009C2F67">
        <w:t>Europaparlaments- og rådsforordning (EU) 2017/1131 av 14. juni 2017 om pengemarkedsfond (EUT L 169 av 30.6.2017, s. 8).</w:t>
      </w:r>
    </w:p>
  </w:footnote>
  <w:footnote w:id="64">
    <w:p w14:paraId="0A452FCC" w14:textId="3076304A" w:rsidR="00DC4F43" w:rsidRDefault="00DC4F43">
      <w:pPr>
        <w:pStyle w:val="Fotnotetekst"/>
      </w:pPr>
      <w:r>
        <w:rPr>
          <w:vertAlign w:val="superscript"/>
        </w:rPr>
        <w:footnoteRef/>
      </w:r>
      <w:r w:rsidRPr="009C2F67">
        <w:t>Europaparlaments- og rådsforordning (EU) 2019/1238 av 20. juni 2019 om et felleseuropeisk individuelt pensjonsprodukt (PEPP-produkt) (EUT L 198 av 25.7.2019, s. 1).</w:t>
      </w:r>
    </w:p>
  </w:footnote>
  <w:footnote w:id="65">
    <w:p w14:paraId="199D157F" w14:textId="41275EC6" w:rsidR="00DC4F43" w:rsidRDefault="00DC4F43">
      <w:pPr>
        <w:pStyle w:val="Fotnotetekst"/>
      </w:pPr>
      <w:r>
        <w:rPr>
          <w:vertAlign w:val="superscript"/>
        </w:rPr>
        <w:footnoteRef/>
      </w:r>
      <w:r w:rsidRPr="009C2F67">
        <w:t>Europaparlaments- og rådsforordning (EU) 2019/2033 av 27. november 2019 om tilsynskrav for verdipapirforetak og om endring av forordning (EU) nr. 1093/2010, (EU) nr. 575/2013, (EU) nr. 600/2014 og (EU) nr. 806/2014 (EUT L 314 av 5.12.2019, s. 1).</w:t>
      </w:r>
    </w:p>
  </w:footnote>
  <w:footnote w:id="66">
    <w:p w14:paraId="6D772B5B" w14:textId="1E6BAE3E" w:rsidR="00DC4F43" w:rsidRDefault="00DC4F43">
      <w:pPr>
        <w:pStyle w:val="Fotnotetekst"/>
      </w:pPr>
      <w:r>
        <w:rPr>
          <w:vertAlign w:val="superscript"/>
        </w:rPr>
        <w:footnoteRef/>
      </w:r>
      <w:r w:rsidRPr="009C2F67">
        <w:t xml:space="preserve">Europaparlaments- og rådsforordning (EU) 2019/2088 av 27. november 2019 om </w:t>
      </w:r>
      <w:proofErr w:type="spellStart"/>
      <w:r w:rsidRPr="009C2F67">
        <w:t>bærekraftsrelaterte</w:t>
      </w:r>
      <w:proofErr w:type="spellEnd"/>
      <w:r w:rsidRPr="009C2F67">
        <w:t xml:space="preserve"> opplysninger i sektoren for finansielle tjenester (EUT L 317 av 9.12.2019, s. 1).</w:t>
      </w:r>
    </w:p>
  </w:footnote>
  <w:footnote w:id="67">
    <w:p w14:paraId="69E41A7B" w14:textId="240851F9" w:rsidR="00DC4F43" w:rsidRDefault="00DC4F43">
      <w:pPr>
        <w:pStyle w:val="Fotnotetekst"/>
      </w:pPr>
      <w:r>
        <w:rPr>
          <w:vertAlign w:val="superscript"/>
        </w:rPr>
        <w:footnoteRef/>
      </w:r>
      <w:r w:rsidRPr="009C2F67">
        <w:t>Europaparlaments- og rådsforordning (EU) 2023/1114 av 31. mai 2023 om markeder for kryptoeiendeler og om endring av forordning (EU) nr. 1093/2010 og (EU) nr. 1095/2010 samt direktiv 2013/36/EU og (EU) 2019/1937 (EUT L 150 av 9.6.2023, s. 40).</w:t>
      </w:r>
    </w:p>
  </w:footnote>
  <w:footnote w:id="68">
    <w:p w14:paraId="1032A1E9" w14:textId="6E3D81F0" w:rsidR="00DC4F43" w:rsidRDefault="00DC4F43">
      <w:pPr>
        <w:pStyle w:val="Fotnotetekst"/>
      </w:pPr>
      <w:r>
        <w:rPr>
          <w:vertAlign w:val="superscript"/>
        </w:rPr>
        <w:footnoteRef/>
      </w:r>
      <w:r w:rsidRPr="009C2F67">
        <w:t xml:space="preserve">Europaparlaments- og rådsforordning (EU) 2023/2631 av 22. november 2023 om europeiske grønne obligasjoner og frivillig offentliggjøring av opplysninger om obligasjoner som markedsføres som miljømessig bærekraftige, og om </w:t>
      </w:r>
      <w:proofErr w:type="spellStart"/>
      <w:r w:rsidRPr="009C2F67">
        <w:t>bærekraftsrelaterte</w:t>
      </w:r>
      <w:proofErr w:type="spellEnd"/>
      <w:r w:rsidRPr="009C2F67">
        <w:t xml:space="preserve"> obligasjoner (EUT L, 2023/2631, 30.11.2023, ELI: </w:t>
      </w:r>
      <w:r w:rsidRPr="009C2F67">
        <w:rPr>
          <w:rStyle w:val="Hyperkobling"/>
        </w:rPr>
        <w:t>http://data.europa.eu/eli/reg/2023/2631/oj</w:t>
      </w:r>
      <w:r w:rsidRPr="009C2F67">
        <w:t>).</w:t>
      </w:r>
    </w:p>
  </w:footnote>
  <w:footnote w:id="69">
    <w:p w14:paraId="017A1222" w14:textId="77777777" w:rsidR="00DC4F43" w:rsidRDefault="00DC4F43" w:rsidP="009C2F67">
      <w:pPr>
        <w:pStyle w:val="Fotnotetekst"/>
      </w:pPr>
      <w:r>
        <w:rPr>
          <w:vertAlign w:val="superscript"/>
        </w:rPr>
        <w:footnoteRef/>
      </w:r>
      <w:r w:rsidRPr="009C2F67">
        <w:t xml:space="preserve">EUT L, 2023/2859, 20.12.2023, ELI: </w:t>
      </w:r>
      <w:r w:rsidRPr="009C2F67">
        <w:rPr>
          <w:rStyle w:val="Hyperkobling"/>
        </w:rPr>
        <w:t>http://data.europa.eu/eli/reg/2023/2859/oj</w:t>
      </w:r>
      <w:r w:rsidRPr="009C2F67">
        <w:t>.</w:t>
      </w:r>
    </w:p>
  </w:footnote>
  <w:footnote w:id="70">
    <w:p w14:paraId="4AD91856" w14:textId="48AED524" w:rsidR="00DC4F43" w:rsidRDefault="00DC4F43">
      <w:pPr>
        <w:pStyle w:val="Fotnotetekst"/>
      </w:pPr>
      <w:r>
        <w:rPr>
          <w:vertAlign w:val="superscript"/>
        </w:rPr>
        <w:footnoteRef/>
      </w:r>
      <w:r w:rsidRPr="009C2F67">
        <w:t>Forfatningsrettslige krav angitt.</w:t>
      </w:r>
    </w:p>
  </w:footnote>
  <w:footnote w:id="71">
    <w:p w14:paraId="37A0C3F1" w14:textId="763390C7" w:rsidR="00DC4F43" w:rsidRDefault="00DC4F43">
      <w:pPr>
        <w:pStyle w:val="Fotnotetekst"/>
      </w:pPr>
      <w:r>
        <w:rPr>
          <w:vertAlign w:val="superscript"/>
        </w:rPr>
        <w:footnoteRef/>
      </w:r>
      <w:r w:rsidRPr="009C2F67">
        <w:t xml:space="preserve">EUT L, 2023/2864, 20.12.2023, ELI: </w:t>
      </w:r>
      <w:r w:rsidRPr="009C2F67">
        <w:rPr>
          <w:rStyle w:val="Hyperkobling"/>
        </w:rPr>
        <w:t>http://data.europa.eu/eli/dir/2023/2864/oj</w:t>
      </w:r>
      <w:r w:rsidRPr="009C2F67">
        <w:t>.</w:t>
      </w:r>
    </w:p>
  </w:footnote>
  <w:footnote w:id="72">
    <w:p w14:paraId="18C5BAC4" w14:textId="3346262B" w:rsidR="00DC4F43" w:rsidRDefault="00DC4F43">
      <w:pPr>
        <w:pStyle w:val="Fotnotetekst"/>
      </w:pPr>
      <w:r>
        <w:rPr>
          <w:vertAlign w:val="superscript"/>
        </w:rPr>
        <w:footnoteRef/>
      </w:r>
      <w:r w:rsidRPr="009C2F67">
        <w:t>Forfatningsrettslige krav angitt.</w:t>
      </w:r>
    </w:p>
  </w:footnote>
  <w:footnote w:id="73">
    <w:p w14:paraId="6B113FDD" w14:textId="25330D79" w:rsidR="00DC4F43" w:rsidRDefault="00DC4F43">
      <w:pPr>
        <w:pStyle w:val="Fotnotetekst"/>
      </w:pPr>
      <w:r>
        <w:rPr>
          <w:vertAlign w:val="superscript"/>
        </w:rPr>
        <w:footnoteRef/>
      </w:r>
      <w:r w:rsidRPr="009C2F67">
        <w:t xml:space="preserve">EUT L, 2025/986, 12.6.2025, ELI: </w:t>
      </w:r>
      <w:r w:rsidRPr="009C2F67">
        <w:rPr>
          <w:rStyle w:val="Hyperkobling"/>
        </w:rPr>
        <w:t>http://data.europa.eu/eli/dec/2025/986/oj</w:t>
      </w:r>
      <w:r w:rsidRPr="009C2F67">
        <w:t xml:space="preserve"> og EØS-tillegget nr. 38 av 12.6.2025, s. 43.</w:t>
      </w:r>
    </w:p>
  </w:footnote>
  <w:footnote w:id="74">
    <w:p w14:paraId="1F2B7820" w14:textId="3298AA3B" w:rsidR="00DC4F43" w:rsidRDefault="00DC4F43">
      <w:pPr>
        <w:pStyle w:val="Fotnotetekst"/>
      </w:pPr>
      <w:r>
        <w:rPr>
          <w:vertAlign w:val="superscript"/>
        </w:rPr>
        <w:footnoteRef/>
      </w:r>
      <w:r w:rsidRPr="009C2F67">
        <w:t xml:space="preserve">EUT L, 2026/610, 16.4.2026, ELI: </w:t>
      </w:r>
      <w:r w:rsidRPr="009C2F67">
        <w:rPr>
          <w:rStyle w:val="Hyperkobling"/>
        </w:rPr>
        <w:t>http://data.europa.eu/eli/dec/2026/610/oj og EØS-tillegget nr. 26</w:t>
      </w:r>
      <w:r w:rsidRPr="009C2F67">
        <w:t xml:space="preserve"> av 16.4.2026, s. 85.</w:t>
      </w:r>
    </w:p>
  </w:footnote>
  <w:footnote w:id="75">
    <w:p w14:paraId="266E7F09" w14:textId="25C77A05" w:rsidR="00DC4F43" w:rsidRDefault="00DC4F43">
      <w:pPr>
        <w:pStyle w:val="Fotnotetekst"/>
      </w:pPr>
      <w:r>
        <w:rPr>
          <w:vertAlign w:val="superscript"/>
        </w:rPr>
        <w:footnoteRef/>
      </w:r>
      <w:r w:rsidRPr="009C2F67">
        <w:t xml:space="preserve">EUT L, 2023/2869, 20.12.2023, ELI: </w:t>
      </w:r>
      <w:r w:rsidRPr="009C2F67">
        <w:rPr>
          <w:rStyle w:val="Hyperkobling"/>
        </w:rPr>
        <w:t>http://data.europa.eu/eli/reg/2023/2869/oj</w:t>
      </w:r>
      <w:r w:rsidRPr="009C2F67">
        <w:t>.</w:t>
      </w:r>
    </w:p>
  </w:footnote>
  <w:footnote w:id="76">
    <w:p w14:paraId="09C3BF34" w14:textId="70A0CA76" w:rsidR="00DC4F43" w:rsidRDefault="00DC4F43">
      <w:pPr>
        <w:pStyle w:val="Fotnotetekst"/>
      </w:pPr>
      <w:r>
        <w:rPr>
          <w:vertAlign w:val="superscript"/>
        </w:rPr>
        <w:footnoteRef/>
      </w:r>
      <w:r w:rsidRPr="009C2F67">
        <w:t>Forfatningsrettslige krav angitt.</w:t>
      </w:r>
    </w:p>
  </w:footnote>
  <w:footnote w:id="77">
    <w:p w14:paraId="2E1C8BFE" w14:textId="6383F6FE" w:rsidR="00DC4F43" w:rsidRDefault="00DC4F43">
      <w:pPr>
        <w:pStyle w:val="Fotnotetekst"/>
      </w:pPr>
      <w:r>
        <w:rPr>
          <w:vertAlign w:val="superscript"/>
        </w:rPr>
        <w:footnoteRef/>
      </w:r>
      <w:r w:rsidRPr="009C2F67">
        <w:t xml:space="preserve">EUT L, 2024/1626, 4.7.2024, ELI: </w:t>
      </w:r>
      <w:r w:rsidRPr="009C2F67">
        <w:rPr>
          <w:rStyle w:val="Hyperkobling"/>
        </w:rPr>
        <w:t>http://data.europa.eu/eli/dec/2024/1626/oj</w:t>
      </w:r>
      <w:r w:rsidRPr="009C2F67">
        <w:t>, og EØS-tillegget nr. 52 av 4.7.2024, s. 52.</w:t>
      </w:r>
    </w:p>
  </w:footnote>
  <w:footnote w:id="78">
    <w:p w14:paraId="03AB395F" w14:textId="58A75E4A" w:rsidR="00DC4F43" w:rsidRDefault="00DC4F43">
      <w:pPr>
        <w:pStyle w:val="Fotnotetekst"/>
      </w:pPr>
      <w:r>
        <w:rPr>
          <w:vertAlign w:val="superscript"/>
        </w:rPr>
        <w:footnoteRef/>
      </w:r>
      <w:r w:rsidRPr="009C2F67">
        <w:t xml:space="preserve">EUT L, 2025/986, 12.6.2025, ELI: </w:t>
      </w:r>
      <w:r w:rsidRPr="009C2F67">
        <w:rPr>
          <w:rStyle w:val="Hyperkobling"/>
        </w:rPr>
        <w:t>http://data.europa.eu/eli/dec/2025/986/oj</w:t>
      </w:r>
      <w:r w:rsidRPr="009C2F67">
        <w:t>, og EØS-tillegget nr. 38 av 12.6.2025, s. 43.</w:t>
      </w:r>
    </w:p>
  </w:footnote>
  <w:footnote w:id="79">
    <w:p w14:paraId="4505CF11" w14:textId="27D92BEE" w:rsidR="00DC4F43" w:rsidRDefault="00DC4F43">
      <w:pPr>
        <w:pStyle w:val="Fotnotetekst"/>
      </w:pPr>
      <w:r>
        <w:rPr>
          <w:vertAlign w:val="superscript"/>
        </w:rPr>
        <w:footnoteRef/>
      </w:r>
      <w:r w:rsidRPr="009C2F67">
        <w:t xml:space="preserve">EUT L, 2025/765, 8.5.2025, ELI: </w:t>
      </w:r>
      <w:r w:rsidRPr="009C2F67">
        <w:rPr>
          <w:rStyle w:val="Hyperkobling"/>
        </w:rPr>
        <w:t>http://data.europa.eu/eli/dec/2025/765/oj</w:t>
      </w:r>
      <w:r w:rsidRPr="009C2F67">
        <w:t>, og EØS-tillegget nr. 30 av 8.5.2025, s. 69.</w:t>
      </w:r>
    </w:p>
  </w:footnote>
  <w:footnote w:id="80">
    <w:p w14:paraId="22A25D5B" w14:textId="51770447" w:rsidR="00DC4F43" w:rsidRDefault="00DC4F43">
      <w:pPr>
        <w:pStyle w:val="Fotnotetekst"/>
      </w:pPr>
      <w:r>
        <w:rPr>
          <w:vertAlign w:val="superscript"/>
        </w:rPr>
        <w:footnoteRef/>
      </w:r>
      <w:r w:rsidRPr="009C2F67">
        <w:t xml:space="preserve">EUT L, 2026/610, 16.4.2026, ELI: </w:t>
      </w:r>
      <w:r w:rsidRPr="009C2F67">
        <w:rPr>
          <w:rStyle w:val="Hyperkobling"/>
        </w:rPr>
        <w:t>http://data.europa.eu/eli/dec/2026/610/oj</w:t>
      </w:r>
      <w:r w:rsidRPr="009C2F67">
        <w:t>, og EØS-tillegget nr. 26 av 16.4.2026, s.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DE99" w14:textId="77777777" w:rsidR="009C2F67" w:rsidRPr="009C2F67" w:rsidRDefault="009C2F67" w:rsidP="009C2F6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0CD" w14:textId="77777777" w:rsidR="009C2F67" w:rsidRPr="009C2F67" w:rsidRDefault="009C2F67" w:rsidP="009C2F6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EBDF" w14:textId="77777777" w:rsidR="009C2F67" w:rsidRPr="009C2F67" w:rsidRDefault="009C2F67" w:rsidP="009C2F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2174E"/>
    <w:rsid w:val="0052174E"/>
    <w:rsid w:val="00781988"/>
    <w:rsid w:val="009C2F67"/>
    <w:rsid w:val="00AB16B4"/>
    <w:rsid w:val="00BD16E7"/>
    <w:rsid w:val="00DC4F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A7CDB"/>
  <w14:defaultImageDpi w14:val="96"/>
  <w15:docId w15:val="{5B0559FA-E7AC-4258-8AF2-67821302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6B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B16B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16B4"/>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AB16B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B16B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B16B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B16B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B16B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B16B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B16B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B16B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16B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AB16B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B16B4"/>
    <w:pPr>
      <w:keepNext/>
      <w:spacing w:before="360" w:after="60"/>
      <w:jc w:val="center"/>
    </w:pPr>
    <w:rPr>
      <w:b/>
    </w:rPr>
  </w:style>
  <w:style w:type="paragraph" w:customStyle="1" w:styleId="a-vedtak-tekst">
    <w:name w:val="a-vedtak-tekst"/>
    <w:basedOn w:val="Normal"/>
    <w:next w:val="Normal"/>
    <w:rsid w:val="00AB16B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B16B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AB16B4"/>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AB16B4"/>
    <w:pPr>
      <w:spacing w:after="240"/>
    </w:pPr>
    <w:rPr>
      <w:sz w:val="20"/>
    </w:rPr>
  </w:style>
  <w:style w:type="paragraph" w:customStyle="1" w:styleId="opplisting">
    <w:name w:val="opplisting"/>
    <w:basedOn w:val="Normal"/>
    <w:rsid w:val="00AB16B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B16B4"/>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AB16B4"/>
    <w:pPr>
      <w:numPr>
        <w:numId w:val="3"/>
      </w:numPr>
      <w:spacing w:after="0"/>
    </w:pPr>
  </w:style>
  <w:style w:type="paragraph" w:customStyle="1" w:styleId="alfaliste2">
    <w:name w:val="alfaliste 2"/>
    <w:basedOn w:val="Liste2"/>
    <w:rsid w:val="00AB16B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B16B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B16B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B16B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B16B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B16B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B16B4"/>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AB16B4"/>
    <w:rPr>
      <w:sz w:val="20"/>
    </w:rPr>
  </w:style>
  <w:style w:type="character" w:customStyle="1" w:styleId="FotnotetekstTegn">
    <w:name w:val="Fotnotetekst Tegn"/>
    <w:link w:val="Fotnotetekst"/>
    <w:rsid w:val="00AB16B4"/>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B16B4"/>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B16B4"/>
    <w:rPr>
      <w:rFonts w:ascii="Arial" w:eastAsia="Times New Roman" w:hAnsi="Arial"/>
      <w:b/>
      <w:spacing w:val="4"/>
      <w:kern w:val="0"/>
      <w:sz w:val="28"/>
      <w:szCs w:val="22"/>
    </w:rPr>
  </w:style>
  <w:style w:type="paragraph" w:customStyle="1" w:styleId="b-post">
    <w:name w:val="b-post"/>
    <w:basedOn w:val="Normal"/>
    <w:next w:val="Normal"/>
    <w:rsid w:val="00AB16B4"/>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B16B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B16B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B16B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B16B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B16B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B16B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B16B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B16B4"/>
  </w:style>
  <w:style w:type="paragraph" w:customStyle="1" w:styleId="Def">
    <w:name w:val="Def"/>
    <w:basedOn w:val="hengende-innrykk"/>
    <w:rsid w:val="00AB16B4"/>
    <w:pPr>
      <w:spacing w:line="240" w:lineRule="auto"/>
      <w:ind w:left="0" w:firstLine="0"/>
    </w:pPr>
    <w:rPr>
      <w:rFonts w:eastAsia="Batang"/>
      <w:spacing w:val="0"/>
      <w:szCs w:val="20"/>
    </w:rPr>
  </w:style>
  <w:style w:type="paragraph" w:customStyle="1" w:styleId="del-nr">
    <w:name w:val="del-nr"/>
    <w:basedOn w:val="Normal"/>
    <w:qFormat/>
    <w:rsid w:val="00AB16B4"/>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AB16B4"/>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B16B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B16B4"/>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AB16B4"/>
    <w:pPr>
      <w:tabs>
        <w:tab w:val="left" w:pos="397"/>
      </w:tabs>
      <w:spacing w:after="0"/>
      <w:ind w:left="397" w:hanging="397"/>
    </w:pPr>
    <w:rPr>
      <w:spacing w:val="0"/>
    </w:rPr>
  </w:style>
  <w:style w:type="paragraph" w:customStyle="1" w:styleId="friliste2">
    <w:name w:val="friliste 2"/>
    <w:basedOn w:val="Normal"/>
    <w:qFormat/>
    <w:rsid w:val="00AB16B4"/>
    <w:pPr>
      <w:tabs>
        <w:tab w:val="left" w:pos="794"/>
      </w:tabs>
      <w:spacing w:after="0"/>
      <w:ind w:left="794" w:hanging="397"/>
    </w:pPr>
    <w:rPr>
      <w:spacing w:val="0"/>
    </w:rPr>
  </w:style>
  <w:style w:type="paragraph" w:customStyle="1" w:styleId="friliste3">
    <w:name w:val="friliste 3"/>
    <w:basedOn w:val="Normal"/>
    <w:qFormat/>
    <w:rsid w:val="00AB16B4"/>
    <w:pPr>
      <w:tabs>
        <w:tab w:val="left" w:pos="1191"/>
      </w:tabs>
      <w:spacing w:after="0"/>
      <w:ind w:left="1191" w:hanging="397"/>
    </w:pPr>
    <w:rPr>
      <w:spacing w:val="0"/>
    </w:rPr>
  </w:style>
  <w:style w:type="paragraph" w:customStyle="1" w:styleId="friliste4">
    <w:name w:val="friliste 4"/>
    <w:basedOn w:val="Normal"/>
    <w:qFormat/>
    <w:rsid w:val="00AB16B4"/>
    <w:pPr>
      <w:tabs>
        <w:tab w:val="left" w:pos="1588"/>
      </w:tabs>
      <w:spacing w:after="0"/>
      <w:ind w:left="1588" w:hanging="397"/>
    </w:pPr>
    <w:rPr>
      <w:spacing w:val="0"/>
    </w:rPr>
  </w:style>
  <w:style w:type="paragraph" w:customStyle="1" w:styleId="friliste5">
    <w:name w:val="friliste 5"/>
    <w:basedOn w:val="Normal"/>
    <w:qFormat/>
    <w:rsid w:val="00AB16B4"/>
    <w:pPr>
      <w:tabs>
        <w:tab w:val="left" w:pos="1985"/>
      </w:tabs>
      <w:spacing w:after="0"/>
      <w:ind w:left="1985" w:hanging="397"/>
    </w:pPr>
    <w:rPr>
      <w:spacing w:val="0"/>
    </w:rPr>
  </w:style>
  <w:style w:type="paragraph" w:customStyle="1" w:styleId="Fullmakttit">
    <w:name w:val="Fullmakttit"/>
    <w:basedOn w:val="Normal"/>
    <w:next w:val="Normal"/>
    <w:rsid w:val="00AB16B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AB16B4"/>
    <w:pPr>
      <w:jc w:val="right"/>
    </w:pPr>
    <w:rPr>
      <w:b/>
      <w:noProof/>
    </w:rPr>
  </w:style>
  <w:style w:type="paragraph" w:customStyle="1" w:styleId="i-dep">
    <w:name w:val="i-dep"/>
    <w:basedOn w:val="Normal"/>
    <w:next w:val="Normal"/>
    <w:rsid w:val="00AB16B4"/>
    <w:pPr>
      <w:keepNext/>
      <w:keepLines/>
      <w:spacing w:line="240" w:lineRule="auto"/>
      <w:jc w:val="right"/>
    </w:pPr>
    <w:rPr>
      <w:b/>
      <w:noProof/>
      <w:szCs w:val="20"/>
      <w:u w:val="single"/>
    </w:rPr>
  </w:style>
  <w:style w:type="paragraph" w:customStyle="1" w:styleId="i-hode">
    <w:name w:val="i-hode"/>
    <w:basedOn w:val="Normal"/>
    <w:next w:val="Normal"/>
    <w:rsid w:val="00AB16B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B16B4"/>
    <w:pPr>
      <w:keepNext/>
      <w:keepLines/>
      <w:jc w:val="center"/>
    </w:pPr>
    <w:rPr>
      <w:rFonts w:eastAsia="Batang"/>
      <w:b/>
      <w:sz w:val="28"/>
    </w:rPr>
  </w:style>
  <w:style w:type="paragraph" w:customStyle="1" w:styleId="i-mtit">
    <w:name w:val="i-mtit"/>
    <w:basedOn w:val="Normal"/>
    <w:next w:val="Normal"/>
    <w:rsid w:val="00AB16B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B16B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B16B4"/>
    <w:pPr>
      <w:spacing w:after="0"/>
      <w:jc w:val="center"/>
    </w:pPr>
    <w:rPr>
      <w:i/>
      <w:noProof/>
    </w:rPr>
  </w:style>
  <w:style w:type="paragraph" w:customStyle="1" w:styleId="i-termin">
    <w:name w:val="i-termin"/>
    <w:basedOn w:val="Normal"/>
    <w:next w:val="Normal"/>
    <w:rsid w:val="00AB16B4"/>
    <w:pPr>
      <w:spacing w:before="360"/>
      <w:jc w:val="center"/>
    </w:pPr>
    <w:rPr>
      <w:b/>
      <w:noProof/>
      <w:sz w:val="28"/>
    </w:rPr>
  </w:style>
  <w:style w:type="paragraph" w:customStyle="1" w:styleId="i-tit">
    <w:name w:val="i-tit"/>
    <w:basedOn w:val="Normal"/>
    <w:next w:val="i-statsrdato"/>
    <w:rsid w:val="00AB16B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B16B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B16B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AB16B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B16B4"/>
    <w:pPr>
      <w:numPr>
        <w:numId w:val="12"/>
      </w:numPr>
    </w:pPr>
  </w:style>
  <w:style w:type="paragraph" w:customStyle="1" w:styleId="l-alfaliste2">
    <w:name w:val="l-alfaliste 2"/>
    <w:basedOn w:val="alfaliste2"/>
    <w:qFormat/>
    <w:rsid w:val="00AB16B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B16B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B16B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B16B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AB16B4"/>
    <w:pPr>
      <w:spacing w:after="0"/>
      <w:ind w:firstLine="397"/>
    </w:pPr>
  </w:style>
  <w:style w:type="paragraph" w:customStyle="1" w:styleId="figur-beskr">
    <w:name w:val="figur-beskr"/>
    <w:basedOn w:val="Normal"/>
    <w:next w:val="Normal"/>
    <w:rsid w:val="00AB16B4"/>
  </w:style>
  <w:style w:type="paragraph" w:customStyle="1" w:styleId="del-tittel">
    <w:name w:val="del-tittel"/>
    <w:uiPriority w:val="99"/>
    <w:rsid w:val="00AB16B4"/>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abell-noter">
    <w:name w:val="tabell-noter"/>
    <w:basedOn w:val="Normal"/>
    <w:next w:val="Normal"/>
    <w:rsid w:val="00AB16B4"/>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AB16B4"/>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B16B4"/>
    <w:pPr>
      <w:numPr>
        <w:numId w:val="6"/>
      </w:numPr>
      <w:spacing w:after="0"/>
      <w:contextualSpacing/>
    </w:pPr>
  </w:style>
  <w:style w:type="paragraph" w:styleId="Liste2">
    <w:name w:val="List 2"/>
    <w:basedOn w:val="Normal"/>
    <w:rsid w:val="00AB16B4"/>
    <w:pPr>
      <w:numPr>
        <w:ilvl w:val="1"/>
        <w:numId w:val="6"/>
      </w:numPr>
      <w:spacing w:after="0"/>
    </w:pPr>
  </w:style>
  <w:style w:type="paragraph" w:styleId="Liste3">
    <w:name w:val="List 3"/>
    <w:basedOn w:val="Normal"/>
    <w:rsid w:val="00AB16B4"/>
    <w:pPr>
      <w:numPr>
        <w:ilvl w:val="2"/>
        <w:numId w:val="6"/>
      </w:numPr>
      <w:spacing w:after="0"/>
    </w:pPr>
    <w:rPr>
      <w:spacing w:val="0"/>
    </w:rPr>
  </w:style>
  <w:style w:type="paragraph" w:styleId="Liste4">
    <w:name w:val="List 4"/>
    <w:basedOn w:val="Normal"/>
    <w:rsid w:val="00AB16B4"/>
    <w:pPr>
      <w:numPr>
        <w:ilvl w:val="3"/>
        <w:numId w:val="6"/>
      </w:numPr>
      <w:spacing w:after="0"/>
    </w:pPr>
    <w:rPr>
      <w:spacing w:val="0"/>
    </w:rPr>
  </w:style>
  <w:style w:type="paragraph" w:styleId="Liste5">
    <w:name w:val="List 5"/>
    <w:basedOn w:val="Normal"/>
    <w:rsid w:val="00AB16B4"/>
    <w:pPr>
      <w:numPr>
        <w:ilvl w:val="4"/>
        <w:numId w:val="6"/>
      </w:numPr>
      <w:spacing w:after="0"/>
    </w:pPr>
    <w:rPr>
      <w:spacing w:val="0"/>
    </w:rPr>
  </w:style>
  <w:style w:type="paragraph" w:customStyle="1" w:styleId="Listebombe">
    <w:name w:val="Liste bombe"/>
    <w:basedOn w:val="Liste"/>
    <w:qFormat/>
    <w:rsid w:val="00AB16B4"/>
    <w:pPr>
      <w:numPr>
        <w:numId w:val="14"/>
      </w:numPr>
      <w:tabs>
        <w:tab w:val="left" w:pos="397"/>
      </w:tabs>
      <w:ind w:left="397" w:hanging="397"/>
    </w:pPr>
  </w:style>
  <w:style w:type="paragraph" w:customStyle="1" w:styleId="Listebombe2">
    <w:name w:val="Liste bombe 2"/>
    <w:basedOn w:val="Liste2"/>
    <w:qFormat/>
    <w:rsid w:val="00AB16B4"/>
    <w:pPr>
      <w:numPr>
        <w:ilvl w:val="0"/>
        <w:numId w:val="15"/>
      </w:numPr>
      <w:ind w:left="794" w:hanging="397"/>
    </w:pPr>
  </w:style>
  <w:style w:type="paragraph" w:customStyle="1" w:styleId="Listebombe3">
    <w:name w:val="Liste bombe 3"/>
    <w:basedOn w:val="Liste3"/>
    <w:qFormat/>
    <w:rsid w:val="00AB16B4"/>
    <w:pPr>
      <w:numPr>
        <w:ilvl w:val="0"/>
        <w:numId w:val="16"/>
      </w:numPr>
      <w:ind w:left="1191" w:hanging="397"/>
    </w:pPr>
  </w:style>
  <w:style w:type="paragraph" w:customStyle="1" w:styleId="Listebombe4">
    <w:name w:val="Liste bombe 4"/>
    <w:basedOn w:val="Liste4"/>
    <w:qFormat/>
    <w:rsid w:val="00AB16B4"/>
    <w:pPr>
      <w:numPr>
        <w:ilvl w:val="0"/>
        <w:numId w:val="17"/>
      </w:numPr>
      <w:ind w:left="1588" w:hanging="397"/>
    </w:pPr>
  </w:style>
  <w:style w:type="paragraph" w:customStyle="1" w:styleId="Listebombe5">
    <w:name w:val="Liste bombe 5"/>
    <w:basedOn w:val="Liste5"/>
    <w:qFormat/>
    <w:rsid w:val="00AB16B4"/>
    <w:pPr>
      <w:numPr>
        <w:ilvl w:val="0"/>
        <w:numId w:val="18"/>
      </w:numPr>
      <w:ind w:left="1985" w:hanging="397"/>
    </w:pPr>
  </w:style>
  <w:style w:type="paragraph" w:customStyle="1" w:styleId="Normalref">
    <w:name w:val="Normalref"/>
    <w:basedOn w:val="Normal"/>
    <w:qFormat/>
    <w:rsid w:val="00AB16B4"/>
    <w:pPr>
      <w:spacing w:after="0"/>
      <w:ind w:left="397" w:hanging="397"/>
    </w:pPr>
    <w:rPr>
      <w:spacing w:val="0"/>
    </w:rPr>
  </w:style>
  <w:style w:type="paragraph" w:customStyle="1" w:styleId="tittel-ramme">
    <w:name w:val="tittel-ramme"/>
    <w:basedOn w:val="Normal"/>
    <w:next w:val="Normal"/>
    <w:rsid w:val="00AB16B4"/>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AB16B4"/>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B16B4"/>
    <w:pPr>
      <w:numPr>
        <w:numId w:val="4"/>
      </w:numPr>
      <w:spacing w:after="0"/>
    </w:pPr>
    <w:rPr>
      <w:rFonts w:eastAsia="Batang"/>
      <w:spacing w:val="0"/>
      <w:szCs w:val="20"/>
    </w:rPr>
  </w:style>
  <w:style w:type="paragraph" w:styleId="Nummerertliste2">
    <w:name w:val="List Number 2"/>
    <w:basedOn w:val="Normal"/>
    <w:rsid w:val="00AB16B4"/>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B16B4"/>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B16B4"/>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B16B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B16B4"/>
    <w:pPr>
      <w:spacing w:after="0"/>
      <w:ind w:left="397"/>
    </w:pPr>
    <w:rPr>
      <w:spacing w:val="0"/>
      <w:lang w:val="en-US"/>
    </w:rPr>
  </w:style>
  <w:style w:type="paragraph" w:customStyle="1" w:styleId="opplisting3">
    <w:name w:val="opplisting 3"/>
    <w:basedOn w:val="Normal"/>
    <w:qFormat/>
    <w:rsid w:val="00AB16B4"/>
    <w:pPr>
      <w:spacing w:after="0"/>
      <w:ind w:left="794"/>
    </w:pPr>
    <w:rPr>
      <w:spacing w:val="0"/>
    </w:rPr>
  </w:style>
  <w:style w:type="paragraph" w:customStyle="1" w:styleId="opplisting4">
    <w:name w:val="opplisting 4"/>
    <w:basedOn w:val="Normal"/>
    <w:qFormat/>
    <w:rsid w:val="00AB16B4"/>
    <w:pPr>
      <w:spacing w:after="0"/>
      <w:ind w:left="1191"/>
    </w:pPr>
    <w:rPr>
      <w:spacing w:val="0"/>
    </w:rPr>
  </w:style>
  <w:style w:type="paragraph" w:customStyle="1" w:styleId="opplisting5">
    <w:name w:val="opplisting 5"/>
    <w:basedOn w:val="Normal"/>
    <w:qFormat/>
    <w:rsid w:val="00AB16B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B16B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B16B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B16B4"/>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B16B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B16B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B16B4"/>
    <w:pPr>
      <w:keepNext/>
      <w:keepLines/>
      <w:spacing w:before="240"/>
      <w:jc w:val="center"/>
    </w:pPr>
    <w:rPr>
      <w:spacing w:val="30"/>
    </w:rPr>
  </w:style>
  <w:style w:type="character" w:customStyle="1" w:styleId="Overskrift4Tegn">
    <w:name w:val="Overskrift 4 Tegn"/>
    <w:link w:val="Overskrift4"/>
    <w:rsid w:val="00AB16B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B16B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B16B4"/>
    <w:rPr>
      <w:spacing w:val="6"/>
      <w:sz w:val="19"/>
    </w:rPr>
  </w:style>
  <w:style w:type="paragraph" w:customStyle="1" w:styleId="ramme-noter">
    <w:name w:val="ramme-noter"/>
    <w:basedOn w:val="Normal"/>
    <w:next w:val="Normal"/>
    <w:rsid w:val="00AB16B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B16B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B16B4"/>
    <w:pPr>
      <w:numPr>
        <w:numId w:val="13"/>
      </w:numPr>
      <w:spacing w:after="0"/>
    </w:pPr>
    <w:rPr>
      <w:rFonts w:eastAsia="Batang"/>
      <w:spacing w:val="0"/>
      <w:szCs w:val="20"/>
    </w:rPr>
  </w:style>
  <w:style w:type="paragraph" w:customStyle="1" w:styleId="romertallliste2">
    <w:name w:val="romertall liste 2"/>
    <w:basedOn w:val="Normal"/>
    <w:rsid w:val="00AB16B4"/>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B16B4"/>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B16B4"/>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B16B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B16B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AB16B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B16B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B16B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B16B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B16B4"/>
    <w:pPr>
      <w:keepNext/>
      <w:keepLines/>
      <w:spacing w:before="360" w:after="240"/>
      <w:jc w:val="center"/>
    </w:pPr>
    <w:rPr>
      <w:rFonts w:ascii="Arial" w:hAnsi="Arial"/>
      <w:b/>
      <w:sz w:val="28"/>
    </w:rPr>
  </w:style>
  <w:style w:type="paragraph" w:customStyle="1" w:styleId="tittel-ordforkl">
    <w:name w:val="tittel-ordforkl"/>
    <w:basedOn w:val="Normal"/>
    <w:next w:val="Normal"/>
    <w:rsid w:val="00AB16B4"/>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B16B4"/>
    <w:pPr>
      <w:keepNext/>
      <w:keepLines/>
      <w:spacing w:before="360"/>
    </w:pPr>
    <w:rPr>
      <w:rFonts w:ascii="Arial" w:hAnsi="Arial"/>
      <w:b/>
      <w:sz w:val="28"/>
    </w:rPr>
  </w:style>
  <w:style w:type="character" w:customStyle="1" w:styleId="UndertittelTegn">
    <w:name w:val="Undertittel Tegn"/>
    <w:link w:val="Undertittel"/>
    <w:rsid w:val="00AB16B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B16B4"/>
    <w:pPr>
      <w:numPr>
        <w:numId w:val="0"/>
      </w:numPr>
    </w:pPr>
    <w:rPr>
      <w:b w:val="0"/>
      <w:i/>
    </w:rPr>
  </w:style>
  <w:style w:type="paragraph" w:customStyle="1" w:styleId="Undervedl-tittel">
    <w:name w:val="Undervedl-tittel"/>
    <w:basedOn w:val="Normal"/>
    <w:next w:val="Normal"/>
    <w:rsid w:val="00AB16B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16B4"/>
    <w:pPr>
      <w:numPr>
        <w:numId w:val="0"/>
      </w:numPr>
      <w:outlineLvl w:val="9"/>
    </w:pPr>
  </w:style>
  <w:style w:type="paragraph" w:customStyle="1" w:styleId="v-Overskrift2">
    <w:name w:val="v-Overskrift 2"/>
    <w:basedOn w:val="Overskrift2"/>
    <w:next w:val="Normal"/>
    <w:rsid w:val="00AB16B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B16B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B16B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B16B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AB16B4"/>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B16B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B16B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B16B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B16B4"/>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B16B4"/>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AB16B4"/>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AB16B4"/>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AB16B4"/>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AB16B4"/>
    <w:pPr>
      <w:keepNext/>
      <w:spacing w:before="240" w:after="40"/>
    </w:pPr>
    <w:rPr>
      <w:b/>
    </w:rPr>
  </w:style>
  <w:style w:type="paragraph" w:customStyle="1" w:styleId="a-vedtakkap-tit">
    <w:name w:val="a-vedtakkap-tit"/>
    <w:basedOn w:val="a-vedtak-tit"/>
    <w:qFormat/>
    <w:rsid w:val="00AB16B4"/>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AB16B4"/>
    <w:pPr>
      <w:keepNext/>
      <w:spacing w:before="240" w:after="0" w:line="240" w:lineRule="auto"/>
    </w:pPr>
    <w:rPr>
      <w:noProof/>
      <w:lang w:val="nn-NO"/>
    </w:rPr>
  </w:style>
  <w:style w:type="paragraph" w:customStyle="1" w:styleId="l-tit-endr-lov">
    <w:name w:val="l-tit-endr-lov"/>
    <w:basedOn w:val="Normal"/>
    <w:qFormat/>
    <w:rsid w:val="00AB16B4"/>
    <w:pPr>
      <w:keepNext/>
      <w:spacing w:before="240" w:after="0" w:line="240" w:lineRule="auto"/>
    </w:pPr>
    <w:rPr>
      <w:noProof/>
      <w:lang w:val="nn-NO"/>
    </w:rPr>
  </w:style>
  <w:style w:type="paragraph" w:customStyle="1" w:styleId="figur-tittel">
    <w:name w:val="figur-tittel"/>
    <w:basedOn w:val="Normal"/>
    <w:next w:val="Normal"/>
    <w:rsid w:val="00AB16B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AB16B4"/>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B16B4"/>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B16B4"/>
    <w:rPr>
      <w:color w:val="0000FF"/>
      <w:u w:val="single"/>
    </w:rPr>
  </w:style>
  <w:style w:type="character" w:customStyle="1" w:styleId="BunntekstTegn">
    <w:name w:val="Bunntekst Tegn"/>
    <w:link w:val="Bunntekst"/>
    <w:rsid w:val="00AB16B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B16B4"/>
    <w:rPr>
      <w:rFonts w:ascii="Times New Roman" w:eastAsia="Times New Roman" w:hAnsi="Times New Roman"/>
      <w:spacing w:val="4"/>
      <w:kern w:val="0"/>
      <w:szCs w:val="22"/>
    </w:rPr>
  </w:style>
  <w:style w:type="character" w:styleId="Fotnotereferanse">
    <w:name w:val="footnote reference"/>
    <w:rsid w:val="00AB16B4"/>
    <w:rPr>
      <w:vertAlign w:val="superscript"/>
    </w:rPr>
  </w:style>
  <w:style w:type="character" w:customStyle="1" w:styleId="gjennomstreket">
    <w:name w:val="gjennomstreket"/>
    <w:uiPriority w:val="1"/>
    <w:rsid w:val="00AB16B4"/>
    <w:rPr>
      <w:strike/>
      <w:dstrike w:val="0"/>
    </w:rPr>
  </w:style>
  <w:style w:type="character" w:customStyle="1" w:styleId="halvfet0">
    <w:name w:val="halvfet"/>
    <w:rsid w:val="00AB16B4"/>
    <w:rPr>
      <w:b/>
    </w:rPr>
  </w:style>
  <w:style w:type="character" w:customStyle="1" w:styleId="kursiv">
    <w:name w:val="kursiv"/>
    <w:rsid w:val="00AB16B4"/>
    <w:rPr>
      <w:i/>
    </w:rPr>
  </w:style>
  <w:style w:type="character" w:customStyle="1" w:styleId="l-endring">
    <w:name w:val="l-endring"/>
    <w:rsid w:val="00AB16B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B16B4"/>
  </w:style>
  <w:style w:type="character" w:styleId="Plassholdertekst">
    <w:name w:val="Placeholder Text"/>
    <w:uiPriority w:val="99"/>
    <w:rsid w:val="00AB16B4"/>
    <w:rPr>
      <w:color w:val="808080"/>
    </w:rPr>
  </w:style>
  <w:style w:type="character" w:customStyle="1" w:styleId="regular">
    <w:name w:val="regular"/>
    <w:uiPriority w:val="1"/>
    <w:qFormat/>
    <w:rsid w:val="00AB16B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B16B4"/>
    <w:rPr>
      <w:vertAlign w:val="superscript"/>
    </w:rPr>
  </w:style>
  <w:style w:type="character" w:customStyle="1" w:styleId="skrift-senket">
    <w:name w:val="skrift-senket"/>
    <w:rsid w:val="00AB16B4"/>
    <w:rPr>
      <w:vertAlign w:val="subscript"/>
    </w:rPr>
  </w:style>
  <w:style w:type="character" w:customStyle="1" w:styleId="SluttnotetekstTegn">
    <w:name w:val="Sluttnotetekst Tegn"/>
    <w:link w:val="Sluttnotetekst"/>
    <w:uiPriority w:val="99"/>
    <w:semiHidden/>
    <w:rsid w:val="00AB16B4"/>
    <w:rPr>
      <w:rFonts w:ascii="Times New Roman" w:eastAsia="Times New Roman" w:hAnsi="Times New Roman"/>
      <w:spacing w:val="4"/>
      <w:kern w:val="0"/>
      <w:sz w:val="20"/>
      <w:szCs w:val="20"/>
    </w:rPr>
  </w:style>
  <w:style w:type="character" w:customStyle="1" w:styleId="sperret0">
    <w:name w:val="sperret"/>
    <w:rsid w:val="00AB16B4"/>
    <w:rPr>
      <w:spacing w:val="30"/>
    </w:rPr>
  </w:style>
  <w:style w:type="character" w:customStyle="1" w:styleId="SterktsitatTegn">
    <w:name w:val="Sterkt sitat Tegn"/>
    <w:link w:val="Sterktsitat"/>
    <w:uiPriority w:val="30"/>
    <w:rsid w:val="00AB16B4"/>
    <w:rPr>
      <w:rFonts w:ascii="Times New Roman" w:eastAsia="Times New Roman" w:hAnsi="Times New Roman"/>
      <w:b/>
      <w:bCs/>
      <w:i/>
      <w:iCs/>
      <w:color w:val="4F81BD"/>
      <w:spacing w:val="4"/>
      <w:kern w:val="0"/>
      <w:szCs w:val="22"/>
    </w:rPr>
  </w:style>
  <w:style w:type="character" w:customStyle="1" w:styleId="Stikkord">
    <w:name w:val="Stikkord"/>
    <w:rsid w:val="00AB16B4"/>
    <w:rPr>
      <w:color w:val="0000FF"/>
    </w:rPr>
  </w:style>
  <w:style w:type="character" w:customStyle="1" w:styleId="stikkord0">
    <w:name w:val="stikkord"/>
    <w:uiPriority w:val="99"/>
  </w:style>
  <w:style w:type="character" w:styleId="Sterk">
    <w:name w:val="Strong"/>
    <w:uiPriority w:val="22"/>
    <w:qFormat/>
    <w:rsid w:val="00AB16B4"/>
    <w:rPr>
      <w:b/>
      <w:bCs/>
    </w:rPr>
  </w:style>
  <w:style w:type="character" w:customStyle="1" w:styleId="TopptekstTegn">
    <w:name w:val="Topptekst Tegn"/>
    <w:link w:val="Topptekst"/>
    <w:rsid w:val="00AB16B4"/>
    <w:rPr>
      <w:rFonts w:ascii="Times New Roman" w:eastAsia="Times New Roman" w:hAnsi="Times New Roman"/>
      <w:kern w:val="0"/>
      <w:sz w:val="20"/>
      <w:szCs w:val="22"/>
    </w:rPr>
  </w:style>
  <w:style w:type="character" w:customStyle="1" w:styleId="UnderskriftTegn">
    <w:name w:val="Underskrift Tegn"/>
    <w:link w:val="Underskrift"/>
    <w:uiPriority w:val="99"/>
    <w:rsid w:val="00AB16B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B16B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B16B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B16B4"/>
    <w:pPr>
      <w:tabs>
        <w:tab w:val="center" w:pos="4153"/>
        <w:tab w:val="right" w:pos="8306"/>
      </w:tabs>
    </w:pPr>
    <w:rPr>
      <w:sz w:val="20"/>
    </w:rPr>
  </w:style>
  <w:style w:type="character" w:customStyle="1" w:styleId="BunntekstTegn1">
    <w:name w:val="Bunntekst Tegn1"/>
    <w:basedOn w:val="Standardskriftforavsnitt"/>
    <w:uiPriority w:val="99"/>
    <w:semiHidden/>
    <w:rsid w:val="00AB16B4"/>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AB16B4"/>
    <w:rPr>
      <w:rFonts w:ascii="Arial" w:eastAsia="Times New Roman" w:hAnsi="Arial"/>
      <w:i/>
      <w:spacing w:val="4"/>
      <w:kern w:val="0"/>
      <w:sz w:val="22"/>
      <w:szCs w:val="22"/>
    </w:rPr>
  </w:style>
  <w:style w:type="character" w:customStyle="1" w:styleId="Overskrift7Tegn">
    <w:name w:val="Overskrift 7 Tegn"/>
    <w:link w:val="Overskrift7"/>
    <w:rsid w:val="00AB16B4"/>
    <w:rPr>
      <w:rFonts w:ascii="Arial" w:eastAsia="Times New Roman" w:hAnsi="Arial"/>
      <w:spacing w:val="4"/>
      <w:kern w:val="0"/>
      <w:szCs w:val="22"/>
    </w:rPr>
  </w:style>
  <w:style w:type="character" w:customStyle="1" w:styleId="Overskrift8Tegn">
    <w:name w:val="Overskrift 8 Tegn"/>
    <w:link w:val="Overskrift8"/>
    <w:rsid w:val="00AB16B4"/>
    <w:rPr>
      <w:rFonts w:ascii="Arial" w:eastAsia="Times New Roman" w:hAnsi="Arial"/>
      <w:i/>
      <w:spacing w:val="4"/>
      <w:kern w:val="0"/>
      <w:szCs w:val="22"/>
    </w:rPr>
  </w:style>
  <w:style w:type="character" w:customStyle="1" w:styleId="Overskrift9Tegn">
    <w:name w:val="Overskrift 9 Tegn"/>
    <w:link w:val="Overskrift9"/>
    <w:rsid w:val="00AB16B4"/>
    <w:rPr>
      <w:rFonts w:ascii="Arial" w:eastAsia="Times New Roman" w:hAnsi="Arial"/>
      <w:i/>
      <w:spacing w:val="4"/>
      <w:kern w:val="0"/>
      <w:sz w:val="18"/>
      <w:szCs w:val="22"/>
    </w:rPr>
  </w:style>
  <w:style w:type="table" w:customStyle="1" w:styleId="Tabell-VM">
    <w:name w:val="Tabell-VM"/>
    <w:basedOn w:val="Tabelltemaer"/>
    <w:uiPriority w:val="99"/>
    <w:qFormat/>
    <w:rsid w:val="00AB16B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B16B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16B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B16B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16B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AB16B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B16B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B16B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B16B4"/>
    <w:pPr>
      <w:tabs>
        <w:tab w:val="right" w:leader="dot" w:pos="8306"/>
      </w:tabs>
      <w:ind w:left="600"/>
    </w:pPr>
    <w:rPr>
      <w:spacing w:val="0"/>
    </w:rPr>
  </w:style>
  <w:style w:type="paragraph" w:styleId="INNH5">
    <w:name w:val="toc 5"/>
    <w:basedOn w:val="Normal"/>
    <w:next w:val="Normal"/>
    <w:rsid w:val="00AB16B4"/>
    <w:pPr>
      <w:tabs>
        <w:tab w:val="right" w:leader="dot" w:pos="8306"/>
      </w:tabs>
      <w:ind w:left="800"/>
    </w:pPr>
    <w:rPr>
      <w:spacing w:val="0"/>
    </w:rPr>
  </w:style>
  <w:style w:type="character" w:styleId="Merknadsreferanse">
    <w:name w:val="annotation reference"/>
    <w:rsid w:val="00AB16B4"/>
    <w:rPr>
      <w:sz w:val="16"/>
    </w:rPr>
  </w:style>
  <w:style w:type="paragraph" w:styleId="Merknadstekst">
    <w:name w:val="annotation text"/>
    <w:basedOn w:val="Normal"/>
    <w:link w:val="MerknadstekstTegn"/>
    <w:rsid w:val="00AB16B4"/>
    <w:rPr>
      <w:spacing w:val="0"/>
      <w:sz w:val="20"/>
    </w:rPr>
  </w:style>
  <w:style w:type="character" w:customStyle="1" w:styleId="MerknadstekstTegn">
    <w:name w:val="Merknadstekst Tegn"/>
    <w:link w:val="Merknadstekst"/>
    <w:rsid w:val="00AB16B4"/>
    <w:rPr>
      <w:rFonts w:ascii="Times New Roman" w:eastAsia="Times New Roman" w:hAnsi="Times New Roman"/>
      <w:kern w:val="0"/>
      <w:sz w:val="20"/>
      <w:szCs w:val="22"/>
    </w:rPr>
  </w:style>
  <w:style w:type="paragraph" w:styleId="Punktliste">
    <w:name w:val="List Bullet"/>
    <w:basedOn w:val="Normal"/>
    <w:rsid w:val="00AB16B4"/>
    <w:pPr>
      <w:spacing w:after="0"/>
      <w:ind w:left="284" w:hanging="284"/>
    </w:pPr>
  </w:style>
  <w:style w:type="paragraph" w:styleId="Punktliste2">
    <w:name w:val="List Bullet 2"/>
    <w:basedOn w:val="Normal"/>
    <w:rsid w:val="00AB16B4"/>
    <w:pPr>
      <w:spacing w:after="0"/>
      <w:ind w:left="568" w:hanging="284"/>
    </w:pPr>
  </w:style>
  <w:style w:type="paragraph" w:styleId="Punktliste3">
    <w:name w:val="List Bullet 3"/>
    <w:basedOn w:val="Normal"/>
    <w:rsid w:val="00AB16B4"/>
    <w:pPr>
      <w:spacing w:after="0"/>
      <w:ind w:left="851" w:hanging="284"/>
    </w:pPr>
  </w:style>
  <w:style w:type="paragraph" w:styleId="Punktliste4">
    <w:name w:val="List Bullet 4"/>
    <w:basedOn w:val="Normal"/>
    <w:rsid w:val="00AB16B4"/>
    <w:pPr>
      <w:spacing w:after="0"/>
      <w:ind w:left="1135" w:hanging="284"/>
    </w:pPr>
    <w:rPr>
      <w:spacing w:val="0"/>
    </w:rPr>
  </w:style>
  <w:style w:type="paragraph" w:styleId="Punktliste5">
    <w:name w:val="List Bullet 5"/>
    <w:basedOn w:val="Normal"/>
    <w:rsid w:val="00AB16B4"/>
    <w:pPr>
      <w:spacing w:after="0"/>
      <w:ind w:left="1418" w:hanging="284"/>
    </w:pPr>
    <w:rPr>
      <w:spacing w:val="0"/>
    </w:rPr>
  </w:style>
  <w:style w:type="table" w:customStyle="1" w:styleId="StandardTabell">
    <w:name w:val="StandardTabell"/>
    <w:basedOn w:val="Vanligtabell"/>
    <w:uiPriority w:val="99"/>
    <w:qFormat/>
    <w:rsid w:val="00AB16B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B16B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16B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B16B4"/>
    <w:pPr>
      <w:spacing w:after="0" w:line="240" w:lineRule="auto"/>
      <w:ind w:left="240" w:hanging="240"/>
    </w:pPr>
  </w:style>
  <w:style w:type="paragraph" w:styleId="Indeks2">
    <w:name w:val="index 2"/>
    <w:basedOn w:val="Normal"/>
    <w:next w:val="Normal"/>
    <w:autoRedefine/>
    <w:uiPriority w:val="99"/>
    <w:semiHidden/>
    <w:unhideWhenUsed/>
    <w:rsid w:val="00AB16B4"/>
    <w:pPr>
      <w:spacing w:after="0" w:line="240" w:lineRule="auto"/>
      <w:ind w:left="480" w:hanging="240"/>
    </w:pPr>
  </w:style>
  <w:style w:type="paragraph" w:styleId="Indeks3">
    <w:name w:val="index 3"/>
    <w:basedOn w:val="Normal"/>
    <w:next w:val="Normal"/>
    <w:autoRedefine/>
    <w:uiPriority w:val="99"/>
    <w:semiHidden/>
    <w:unhideWhenUsed/>
    <w:rsid w:val="00AB16B4"/>
    <w:pPr>
      <w:spacing w:after="0" w:line="240" w:lineRule="auto"/>
      <w:ind w:left="720" w:hanging="240"/>
    </w:pPr>
  </w:style>
  <w:style w:type="paragraph" w:styleId="Indeks4">
    <w:name w:val="index 4"/>
    <w:basedOn w:val="Normal"/>
    <w:next w:val="Normal"/>
    <w:autoRedefine/>
    <w:uiPriority w:val="99"/>
    <w:semiHidden/>
    <w:unhideWhenUsed/>
    <w:rsid w:val="00AB16B4"/>
    <w:pPr>
      <w:spacing w:after="0" w:line="240" w:lineRule="auto"/>
      <w:ind w:left="960" w:hanging="240"/>
    </w:pPr>
  </w:style>
  <w:style w:type="paragraph" w:styleId="Indeks5">
    <w:name w:val="index 5"/>
    <w:basedOn w:val="Normal"/>
    <w:next w:val="Normal"/>
    <w:autoRedefine/>
    <w:uiPriority w:val="99"/>
    <w:semiHidden/>
    <w:unhideWhenUsed/>
    <w:rsid w:val="00AB16B4"/>
    <w:pPr>
      <w:spacing w:after="0" w:line="240" w:lineRule="auto"/>
      <w:ind w:left="1200" w:hanging="240"/>
    </w:pPr>
  </w:style>
  <w:style w:type="paragraph" w:styleId="Indeks6">
    <w:name w:val="index 6"/>
    <w:basedOn w:val="Normal"/>
    <w:next w:val="Normal"/>
    <w:autoRedefine/>
    <w:uiPriority w:val="99"/>
    <w:semiHidden/>
    <w:unhideWhenUsed/>
    <w:rsid w:val="00AB16B4"/>
    <w:pPr>
      <w:spacing w:after="0" w:line="240" w:lineRule="auto"/>
      <w:ind w:left="1440" w:hanging="240"/>
    </w:pPr>
  </w:style>
  <w:style w:type="paragraph" w:styleId="Indeks7">
    <w:name w:val="index 7"/>
    <w:basedOn w:val="Normal"/>
    <w:next w:val="Normal"/>
    <w:autoRedefine/>
    <w:uiPriority w:val="99"/>
    <w:semiHidden/>
    <w:unhideWhenUsed/>
    <w:rsid w:val="00AB16B4"/>
    <w:pPr>
      <w:spacing w:after="0" w:line="240" w:lineRule="auto"/>
      <w:ind w:left="1680" w:hanging="240"/>
    </w:pPr>
  </w:style>
  <w:style w:type="paragraph" w:styleId="Indeks8">
    <w:name w:val="index 8"/>
    <w:basedOn w:val="Normal"/>
    <w:next w:val="Normal"/>
    <w:autoRedefine/>
    <w:uiPriority w:val="99"/>
    <w:semiHidden/>
    <w:unhideWhenUsed/>
    <w:rsid w:val="00AB16B4"/>
    <w:pPr>
      <w:spacing w:after="0" w:line="240" w:lineRule="auto"/>
      <w:ind w:left="1920" w:hanging="240"/>
    </w:pPr>
  </w:style>
  <w:style w:type="paragraph" w:styleId="Indeks9">
    <w:name w:val="index 9"/>
    <w:basedOn w:val="Normal"/>
    <w:next w:val="Normal"/>
    <w:autoRedefine/>
    <w:uiPriority w:val="99"/>
    <w:semiHidden/>
    <w:unhideWhenUsed/>
    <w:rsid w:val="00AB16B4"/>
    <w:pPr>
      <w:spacing w:after="0" w:line="240" w:lineRule="auto"/>
      <w:ind w:left="2160" w:hanging="240"/>
    </w:pPr>
  </w:style>
  <w:style w:type="paragraph" w:styleId="INNH6">
    <w:name w:val="toc 6"/>
    <w:basedOn w:val="Normal"/>
    <w:next w:val="Normal"/>
    <w:autoRedefine/>
    <w:uiPriority w:val="39"/>
    <w:semiHidden/>
    <w:unhideWhenUsed/>
    <w:rsid w:val="00AB16B4"/>
    <w:pPr>
      <w:spacing w:after="100"/>
      <w:ind w:left="1200"/>
    </w:pPr>
  </w:style>
  <w:style w:type="paragraph" w:styleId="INNH7">
    <w:name w:val="toc 7"/>
    <w:basedOn w:val="Normal"/>
    <w:next w:val="Normal"/>
    <w:autoRedefine/>
    <w:uiPriority w:val="39"/>
    <w:semiHidden/>
    <w:unhideWhenUsed/>
    <w:rsid w:val="00AB16B4"/>
    <w:pPr>
      <w:spacing w:after="100"/>
      <w:ind w:left="1440"/>
    </w:pPr>
  </w:style>
  <w:style w:type="paragraph" w:styleId="INNH8">
    <w:name w:val="toc 8"/>
    <w:basedOn w:val="Normal"/>
    <w:next w:val="Normal"/>
    <w:autoRedefine/>
    <w:uiPriority w:val="39"/>
    <w:semiHidden/>
    <w:unhideWhenUsed/>
    <w:rsid w:val="00AB16B4"/>
    <w:pPr>
      <w:spacing w:after="100"/>
      <w:ind w:left="1680"/>
    </w:pPr>
  </w:style>
  <w:style w:type="paragraph" w:styleId="INNH9">
    <w:name w:val="toc 9"/>
    <w:basedOn w:val="Normal"/>
    <w:next w:val="Normal"/>
    <w:autoRedefine/>
    <w:uiPriority w:val="39"/>
    <w:semiHidden/>
    <w:unhideWhenUsed/>
    <w:rsid w:val="00AB16B4"/>
    <w:pPr>
      <w:spacing w:after="100"/>
      <w:ind w:left="1920"/>
    </w:pPr>
  </w:style>
  <w:style w:type="paragraph" w:styleId="Vanliginnrykk">
    <w:name w:val="Normal Indent"/>
    <w:basedOn w:val="Normal"/>
    <w:uiPriority w:val="99"/>
    <w:semiHidden/>
    <w:unhideWhenUsed/>
    <w:rsid w:val="00AB16B4"/>
    <w:pPr>
      <w:ind w:left="708"/>
    </w:pPr>
  </w:style>
  <w:style w:type="paragraph" w:styleId="Stikkordregisteroverskrift">
    <w:name w:val="index heading"/>
    <w:basedOn w:val="Normal"/>
    <w:next w:val="Indeks1"/>
    <w:uiPriority w:val="99"/>
    <w:semiHidden/>
    <w:unhideWhenUsed/>
    <w:rsid w:val="00AB16B4"/>
    <w:rPr>
      <w:rFonts w:ascii="Cambria" w:hAnsi="Cambria" w:cs="Times New Roman"/>
      <w:b/>
      <w:bCs/>
    </w:rPr>
  </w:style>
  <w:style w:type="paragraph" w:styleId="Bildetekst">
    <w:name w:val="caption"/>
    <w:basedOn w:val="Normal"/>
    <w:next w:val="Normal"/>
    <w:uiPriority w:val="35"/>
    <w:semiHidden/>
    <w:unhideWhenUsed/>
    <w:qFormat/>
    <w:rsid w:val="00AB16B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B16B4"/>
    <w:pPr>
      <w:spacing w:after="0"/>
    </w:pPr>
  </w:style>
  <w:style w:type="paragraph" w:styleId="Konvoluttadresse">
    <w:name w:val="envelope address"/>
    <w:basedOn w:val="Normal"/>
    <w:uiPriority w:val="99"/>
    <w:semiHidden/>
    <w:unhideWhenUsed/>
    <w:rsid w:val="00AB16B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B16B4"/>
  </w:style>
  <w:style w:type="character" w:styleId="Sluttnotereferanse">
    <w:name w:val="endnote reference"/>
    <w:uiPriority w:val="99"/>
    <w:semiHidden/>
    <w:unhideWhenUsed/>
    <w:rsid w:val="00AB16B4"/>
    <w:rPr>
      <w:vertAlign w:val="superscript"/>
    </w:rPr>
  </w:style>
  <w:style w:type="paragraph" w:styleId="Sluttnotetekst">
    <w:name w:val="endnote text"/>
    <w:basedOn w:val="Normal"/>
    <w:link w:val="SluttnotetekstTegn"/>
    <w:uiPriority w:val="99"/>
    <w:semiHidden/>
    <w:unhideWhenUsed/>
    <w:rsid w:val="00AB16B4"/>
    <w:pPr>
      <w:spacing w:after="0" w:line="240" w:lineRule="auto"/>
    </w:pPr>
    <w:rPr>
      <w:sz w:val="20"/>
      <w:szCs w:val="20"/>
    </w:rPr>
  </w:style>
  <w:style w:type="character" w:customStyle="1" w:styleId="SluttnotetekstTegn1">
    <w:name w:val="Sluttnotetekst Tegn1"/>
    <w:basedOn w:val="Standardskriftforavsnitt"/>
    <w:uiPriority w:val="99"/>
    <w:semiHidden/>
    <w:rsid w:val="00AB16B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B16B4"/>
    <w:pPr>
      <w:spacing w:after="0"/>
      <w:ind w:left="240" w:hanging="240"/>
    </w:pPr>
  </w:style>
  <w:style w:type="paragraph" w:styleId="Makrotekst">
    <w:name w:val="macro"/>
    <w:link w:val="MakrotekstTegn"/>
    <w:uiPriority w:val="99"/>
    <w:semiHidden/>
    <w:unhideWhenUsed/>
    <w:rsid w:val="00AB16B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B16B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B16B4"/>
    <w:pPr>
      <w:spacing w:before="120"/>
    </w:pPr>
    <w:rPr>
      <w:rFonts w:ascii="Cambria" w:hAnsi="Cambria" w:cs="Times New Roman"/>
      <w:b/>
      <w:bCs/>
      <w:szCs w:val="24"/>
    </w:rPr>
  </w:style>
  <w:style w:type="paragraph" w:styleId="Tittel">
    <w:name w:val="Title"/>
    <w:basedOn w:val="Normal"/>
    <w:next w:val="Normal"/>
    <w:link w:val="TittelTegn"/>
    <w:uiPriority w:val="10"/>
    <w:qFormat/>
    <w:rsid w:val="00AB16B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B16B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B16B4"/>
    <w:pPr>
      <w:spacing w:after="0" w:line="240" w:lineRule="auto"/>
      <w:ind w:left="4252"/>
    </w:pPr>
  </w:style>
  <w:style w:type="character" w:customStyle="1" w:styleId="HilsenTegn">
    <w:name w:val="Hilsen Tegn"/>
    <w:link w:val="Hilsen"/>
    <w:uiPriority w:val="99"/>
    <w:semiHidden/>
    <w:rsid w:val="00AB16B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B16B4"/>
    <w:pPr>
      <w:spacing w:after="0" w:line="240" w:lineRule="auto"/>
      <w:ind w:left="4252"/>
    </w:pPr>
  </w:style>
  <w:style w:type="character" w:customStyle="1" w:styleId="UnderskriftTegn1">
    <w:name w:val="Underskrift Tegn1"/>
    <w:basedOn w:val="Standardskriftforavsnitt"/>
    <w:uiPriority w:val="99"/>
    <w:semiHidden/>
    <w:rsid w:val="00AB16B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B16B4"/>
    <w:pPr>
      <w:ind w:left="283"/>
      <w:contextualSpacing/>
    </w:pPr>
  </w:style>
  <w:style w:type="paragraph" w:styleId="Liste-forts2">
    <w:name w:val="List Continue 2"/>
    <w:basedOn w:val="Normal"/>
    <w:uiPriority w:val="99"/>
    <w:semiHidden/>
    <w:unhideWhenUsed/>
    <w:rsid w:val="00AB16B4"/>
    <w:pPr>
      <w:ind w:left="566"/>
      <w:contextualSpacing/>
    </w:pPr>
  </w:style>
  <w:style w:type="paragraph" w:styleId="Liste-forts3">
    <w:name w:val="List Continue 3"/>
    <w:basedOn w:val="Normal"/>
    <w:uiPriority w:val="99"/>
    <w:semiHidden/>
    <w:unhideWhenUsed/>
    <w:rsid w:val="00AB16B4"/>
    <w:pPr>
      <w:ind w:left="849"/>
      <w:contextualSpacing/>
    </w:pPr>
  </w:style>
  <w:style w:type="paragraph" w:styleId="Liste-forts4">
    <w:name w:val="List Continue 4"/>
    <w:basedOn w:val="Normal"/>
    <w:uiPriority w:val="99"/>
    <w:semiHidden/>
    <w:unhideWhenUsed/>
    <w:rsid w:val="00AB16B4"/>
    <w:pPr>
      <w:ind w:left="1132"/>
      <w:contextualSpacing/>
    </w:pPr>
  </w:style>
  <w:style w:type="paragraph" w:styleId="Liste-forts5">
    <w:name w:val="List Continue 5"/>
    <w:basedOn w:val="Normal"/>
    <w:uiPriority w:val="99"/>
    <w:semiHidden/>
    <w:unhideWhenUsed/>
    <w:rsid w:val="00AB16B4"/>
    <w:pPr>
      <w:ind w:left="1415"/>
      <w:contextualSpacing/>
    </w:pPr>
  </w:style>
  <w:style w:type="paragraph" w:styleId="Meldingshode">
    <w:name w:val="Message Header"/>
    <w:basedOn w:val="Normal"/>
    <w:link w:val="MeldingshodeTegn"/>
    <w:uiPriority w:val="99"/>
    <w:semiHidden/>
    <w:unhideWhenUsed/>
    <w:rsid w:val="00AB16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B16B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B16B4"/>
  </w:style>
  <w:style w:type="character" w:customStyle="1" w:styleId="InnledendehilsenTegn">
    <w:name w:val="Innledende hilsen Tegn"/>
    <w:link w:val="Innledendehilsen"/>
    <w:uiPriority w:val="99"/>
    <w:semiHidden/>
    <w:rsid w:val="00AB16B4"/>
    <w:rPr>
      <w:rFonts w:ascii="Times New Roman" w:eastAsia="Times New Roman" w:hAnsi="Times New Roman"/>
      <w:spacing w:val="4"/>
      <w:kern w:val="0"/>
      <w:szCs w:val="22"/>
    </w:rPr>
  </w:style>
  <w:style w:type="paragraph" w:styleId="Dato0">
    <w:name w:val="Date"/>
    <w:basedOn w:val="Normal"/>
    <w:next w:val="Normal"/>
    <w:link w:val="DatoTegn"/>
    <w:rsid w:val="00AB16B4"/>
  </w:style>
  <w:style w:type="character" w:customStyle="1" w:styleId="DatoTegn1">
    <w:name w:val="Dato Tegn1"/>
    <w:basedOn w:val="Standardskriftforavsnitt"/>
    <w:uiPriority w:val="99"/>
    <w:semiHidden/>
    <w:rsid w:val="00AB16B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B16B4"/>
    <w:pPr>
      <w:spacing w:after="0" w:line="240" w:lineRule="auto"/>
    </w:pPr>
  </w:style>
  <w:style w:type="character" w:customStyle="1" w:styleId="NotatoverskriftTegn">
    <w:name w:val="Notatoverskrift Tegn"/>
    <w:link w:val="Notatoverskrift"/>
    <w:uiPriority w:val="99"/>
    <w:semiHidden/>
    <w:rsid w:val="00AB16B4"/>
    <w:rPr>
      <w:rFonts w:ascii="Times New Roman" w:eastAsia="Times New Roman" w:hAnsi="Times New Roman"/>
      <w:spacing w:val="4"/>
      <w:kern w:val="0"/>
      <w:szCs w:val="22"/>
    </w:rPr>
  </w:style>
  <w:style w:type="paragraph" w:styleId="Blokktekst">
    <w:name w:val="Block Text"/>
    <w:basedOn w:val="Normal"/>
    <w:uiPriority w:val="99"/>
    <w:semiHidden/>
    <w:unhideWhenUsed/>
    <w:rsid w:val="00AB16B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B16B4"/>
    <w:rPr>
      <w:color w:val="800080"/>
      <w:u w:val="single"/>
    </w:rPr>
  </w:style>
  <w:style w:type="character" w:styleId="Utheving">
    <w:name w:val="Emphasis"/>
    <w:uiPriority w:val="20"/>
    <w:qFormat/>
    <w:rsid w:val="00AB16B4"/>
    <w:rPr>
      <w:i/>
      <w:iCs/>
    </w:rPr>
  </w:style>
  <w:style w:type="paragraph" w:styleId="Dokumentkart">
    <w:name w:val="Document Map"/>
    <w:basedOn w:val="Normal"/>
    <w:link w:val="DokumentkartTegn"/>
    <w:uiPriority w:val="99"/>
    <w:semiHidden/>
    <w:rsid w:val="00AB16B4"/>
    <w:pPr>
      <w:shd w:val="clear" w:color="auto" w:fill="000080"/>
    </w:pPr>
    <w:rPr>
      <w:rFonts w:ascii="Tahoma" w:hAnsi="Tahoma" w:cs="Tahoma"/>
    </w:rPr>
  </w:style>
  <w:style w:type="character" w:customStyle="1" w:styleId="DokumentkartTegn">
    <w:name w:val="Dokumentkart Tegn"/>
    <w:link w:val="Dokumentkart"/>
    <w:uiPriority w:val="99"/>
    <w:semiHidden/>
    <w:rsid w:val="00AB16B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B16B4"/>
    <w:rPr>
      <w:rFonts w:ascii="Courier New" w:hAnsi="Courier New" w:cs="Courier New"/>
      <w:sz w:val="20"/>
    </w:rPr>
  </w:style>
  <w:style w:type="character" w:customStyle="1" w:styleId="RentekstTegn">
    <w:name w:val="Ren tekst Tegn"/>
    <w:link w:val="Rentekst"/>
    <w:uiPriority w:val="99"/>
    <w:semiHidden/>
    <w:rsid w:val="00AB16B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B16B4"/>
    <w:pPr>
      <w:spacing w:after="0" w:line="240" w:lineRule="auto"/>
    </w:pPr>
  </w:style>
  <w:style w:type="character" w:customStyle="1" w:styleId="E-postsignaturTegn">
    <w:name w:val="E-postsignatur Tegn"/>
    <w:link w:val="E-postsignatur"/>
    <w:uiPriority w:val="99"/>
    <w:semiHidden/>
    <w:rsid w:val="00AB16B4"/>
    <w:rPr>
      <w:rFonts w:ascii="Times New Roman" w:eastAsia="Times New Roman" w:hAnsi="Times New Roman"/>
      <w:spacing w:val="4"/>
      <w:kern w:val="0"/>
      <w:szCs w:val="22"/>
    </w:rPr>
  </w:style>
  <w:style w:type="paragraph" w:styleId="NormalWeb">
    <w:name w:val="Normal (Web)"/>
    <w:basedOn w:val="Normal"/>
    <w:uiPriority w:val="99"/>
    <w:semiHidden/>
    <w:unhideWhenUsed/>
    <w:rsid w:val="00AB16B4"/>
    <w:rPr>
      <w:szCs w:val="24"/>
    </w:rPr>
  </w:style>
  <w:style w:type="character" w:styleId="HTML-akronym">
    <w:name w:val="HTML Acronym"/>
    <w:basedOn w:val="Standardskriftforavsnitt"/>
    <w:uiPriority w:val="99"/>
    <w:semiHidden/>
    <w:unhideWhenUsed/>
    <w:rsid w:val="00AB16B4"/>
  </w:style>
  <w:style w:type="paragraph" w:styleId="HTML-adresse">
    <w:name w:val="HTML Address"/>
    <w:basedOn w:val="Normal"/>
    <w:link w:val="HTML-adresseTegn"/>
    <w:uiPriority w:val="99"/>
    <w:semiHidden/>
    <w:unhideWhenUsed/>
    <w:rsid w:val="00AB16B4"/>
    <w:pPr>
      <w:spacing w:after="0" w:line="240" w:lineRule="auto"/>
    </w:pPr>
    <w:rPr>
      <w:i/>
      <w:iCs/>
    </w:rPr>
  </w:style>
  <w:style w:type="character" w:customStyle="1" w:styleId="HTML-adresseTegn">
    <w:name w:val="HTML-adresse Tegn"/>
    <w:link w:val="HTML-adresse"/>
    <w:uiPriority w:val="99"/>
    <w:semiHidden/>
    <w:rsid w:val="00AB16B4"/>
    <w:rPr>
      <w:rFonts w:ascii="Times New Roman" w:eastAsia="Times New Roman" w:hAnsi="Times New Roman"/>
      <w:i/>
      <w:iCs/>
      <w:spacing w:val="4"/>
      <w:kern w:val="0"/>
      <w:szCs w:val="22"/>
    </w:rPr>
  </w:style>
  <w:style w:type="character" w:styleId="HTML-sitat">
    <w:name w:val="HTML Cite"/>
    <w:uiPriority w:val="99"/>
    <w:semiHidden/>
    <w:unhideWhenUsed/>
    <w:rsid w:val="00AB16B4"/>
    <w:rPr>
      <w:i/>
      <w:iCs/>
    </w:rPr>
  </w:style>
  <w:style w:type="character" w:styleId="HTML-kode">
    <w:name w:val="HTML Code"/>
    <w:uiPriority w:val="99"/>
    <w:semiHidden/>
    <w:unhideWhenUsed/>
    <w:rsid w:val="00AB16B4"/>
    <w:rPr>
      <w:rFonts w:ascii="Consolas" w:hAnsi="Consolas"/>
      <w:sz w:val="20"/>
      <w:szCs w:val="20"/>
    </w:rPr>
  </w:style>
  <w:style w:type="character" w:styleId="HTML-definisjon">
    <w:name w:val="HTML Definition"/>
    <w:uiPriority w:val="99"/>
    <w:semiHidden/>
    <w:unhideWhenUsed/>
    <w:rsid w:val="00AB16B4"/>
    <w:rPr>
      <w:i/>
      <w:iCs/>
    </w:rPr>
  </w:style>
  <w:style w:type="character" w:styleId="HTML-tastatur">
    <w:name w:val="HTML Keyboard"/>
    <w:uiPriority w:val="99"/>
    <w:semiHidden/>
    <w:unhideWhenUsed/>
    <w:rsid w:val="00AB16B4"/>
    <w:rPr>
      <w:rFonts w:ascii="Consolas" w:hAnsi="Consolas"/>
      <w:sz w:val="20"/>
      <w:szCs w:val="20"/>
    </w:rPr>
  </w:style>
  <w:style w:type="paragraph" w:styleId="HTML-forhndsformatert">
    <w:name w:val="HTML Preformatted"/>
    <w:basedOn w:val="Normal"/>
    <w:link w:val="HTML-forhndsformatertTegn"/>
    <w:uiPriority w:val="99"/>
    <w:semiHidden/>
    <w:unhideWhenUsed/>
    <w:rsid w:val="00AB16B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B16B4"/>
    <w:rPr>
      <w:rFonts w:ascii="Consolas" w:eastAsia="Times New Roman" w:hAnsi="Consolas"/>
      <w:spacing w:val="4"/>
      <w:kern w:val="0"/>
      <w:sz w:val="20"/>
      <w:szCs w:val="20"/>
    </w:rPr>
  </w:style>
  <w:style w:type="character" w:styleId="HTML-eksempel">
    <w:name w:val="HTML Sample"/>
    <w:uiPriority w:val="99"/>
    <w:semiHidden/>
    <w:unhideWhenUsed/>
    <w:rsid w:val="00AB16B4"/>
    <w:rPr>
      <w:rFonts w:ascii="Consolas" w:hAnsi="Consolas"/>
      <w:sz w:val="24"/>
      <w:szCs w:val="24"/>
    </w:rPr>
  </w:style>
  <w:style w:type="character" w:styleId="HTML-skrivemaskin">
    <w:name w:val="HTML Typewriter"/>
    <w:uiPriority w:val="99"/>
    <w:semiHidden/>
    <w:unhideWhenUsed/>
    <w:rsid w:val="00AB16B4"/>
    <w:rPr>
      <w:rFonts w:ascii="Consolas" w:hAnsi="Consolas"/>
      <w:sz w:val="20"/>
      <w:szCs w:val="20"/>
    </w:rPr>
  </w:style>
  <w:style w:type="character" w:styleId="HTML-variabel">
    <w:name w:val="HTML Variable"/>
    <w:uiPriority w:val="99"/>
    <w:semiHidden/>
    <w:unhideWhenUsed/>
    <w:rsid w:val="00AB16B4"/>
    <w:rPr>
      <w:i/>
      <w:iCs/>
    </w:rPr>
  </w:style>
  <w:style w:type="paragraph" w:styleId="Kommentaremne">
    <w:name w:val="annotation subject"/>
    <w:basedOn w:val="Merknadstekst"/>
    <w:next w:val="Merknadstekst"/>
    <w:link w:val="KommentaremneTegn"/>
    <w:uiPriority w:val="99"/>
    <w:semiHidden/>
    <w:unhideWhenUsed/>
    <w:rsid w:val="00AB16B4"/>
    <w:pPr>
      <w:spacing w:line="240" w:lineRule="auto"/>
    </w:pPr>
    <w:rPr>
      <w:b/>
      <w:bCs/>
      <w:spacing w:val="4"/>
      <w:szCs w:val="20"/>
    </w:rPr>
  </w:style>
  <w:style w:type="character" w:customStyle="1" w:styleId="KommentaremneTegn">
    <w:name w:val="Kommentaremne Tegn"/>
    <w:link w:val="Kommentaremne"/>
    <w:uiPriority w:val="99"/>
    <w:semiHidden/>
    <w:rsid w:val="00AB16B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B16B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B16B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B16B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16B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B16B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B16B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B16B4"/>
    <w:rPr>
      <w:i/>
      <w:iCs/>
      <w:color w:val="808080"/>
    </w:rPr>
  </w:style>
  <w:style w:type="character" w:styleId="Sterkutheving">
    <w:name w:val="Intense Emphasis"/>
    <w:uiPriority w:val="21"/>
    <w:qFormat/>
    <w:rsid w:val="00AB16B4"/>
    <w:rPr>
      <w:b/>
      <w:bCs/>
      <w:i/>
      <w:iCs/>
      <w:color w:val="4F81BD"/>
    </w:rPr>
  </w:style>
  <w:style w:type="character" w:styleId="Svakreferanse">
    <w:name w:val="Subtle Reference"/>
    <w:uiPriority w:val="31"/>
    <w:qFormat/>
    <w:rsid w:val="00AB16B4"/>
    <w:rPr>
      <w:smallCaps/>
      <w:color w:val="C0504D"/>
      <w:u w:val="single"/>
    </w:rPr>
  </w:style>
  <w:style w:type="character" w:styleId="Sterkreferanse">
    <w:name w:val="Intense Reference"/>
    <w:uiPriority w:val="32"/>
    <w:qFormat/>
    <w:rsid w:val="00AB16B4"/>
    <w:rPr>
      <w:b/>
      <w:bCs/>
      <w:smallCaps/>
      <w:color w:val="C0504D"/>
      <w:spacing w:val="5"/>
      <w:u w:val="single"/>
    </w:rPr>
  </w:style>
  <w:style w:type="character" w:styleId="Boktittel">
    <w:name w:val="Book Title"/>
    <w:uiPriority w:val="33"/>
    <w:qFormat/>
    <w:rsid w:val="00AB16B4"/>
    <w:rPr>
      <w:b/>
      <w:bCs/>
      <w:smallCaps/>
      <w:spacing w:val="5"/>
    </w:rPr>
  </w:style>
  <w:style w:type="paragraph" w:styleId="Bibliografi">
    <w:name w:val="Bibliography"/>
    <w:basedOn w:val="Normal"/>
    <w:next w:val="Normal"/>
    <w:uiPriority w:val="37"/>
    <w:semiHidden/>
    <w:unhideWhenUsed/>
    <w:rsid w:val="00AB16B4"/>
  </w:style>
  <w:style w:type="paragraph" w:styleId="Overskriftforinnholdsfortegnelse">
    <w:name w:val="TOC Heading"/>
    <w:basedOn w:val="Overskrift1"/>
    <w:next w:val="Normal"/>
    <w:uiPriority w:val="39"/>
    <w:unhideWhenUsed/>
    <w:qFormat/>
    <w:rsid w:val="00AB16B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B16B4"/>
    <w:pPr>
      <w:numPr>
        <w:numId w:val="3"/>
      </w:numPr>
    </w:pPr>
  </w:style>
  <w:style w:type="numbering" w:customStyle="1" w:styleId="NrListeStil">
    <w:name w:val="NrListeStil"/>
    <w:uiPriority w:val="99"/>
    <w:rsid w:val="00AB16B4"/>
    <w:pPr>
      <w:numPr>
        <w:numId w:val="4"/>
      </w:numPr>
    </w:pPr>
  </w:style>
  <w:style w:type="numbering" w:customStyle="1" w:styleId="RomListeStil">
    <w:name w:val="RomListeStil"/>
    <w:uiPriority w:val="99"/>
    <w:rsid w:val="00AB16B4"/>
    <w:pPr>
      <w:numPr>
        <w:numId w:val="5"/>
      </w:numPr>
    </w:pPr>
  </w:style>
  <w:style w:type="numbering" w:customStyle="1" w:styleId="StrekListeStil">
    <w:name w:val="StrekListeStil"/>
    <w:uiPriority w:val="99"/>
    <w:rsid w:val="00AB16B4"/>
    <w:pPr>
      <w:numPr>
        <w:numId w:val="6"/>
      </w:numPr>
    </w:pPr>
  </w:style>
  <w:style w:type="numbering" w:customStyle="1" w:styleId="OpplistingListeStil">
    <w:name w:val="OpplistingListeStil"/>
    <w:uiPriority w:val="99"/>
    <w:rsid w:val="00AB16B4"/>
    <w:pPr>
      <w:numPr>
        <w:numId w:val="7"/>
      </w:numPr>
    </w:pPr>
  </w:style>
  <w:style w:type="numbering" w:customStyle="1" w:styleId="l-NummerertListeStil">
    <w:name w:val="l-NummerertListeStil"/>
    <w:uiPriority w:val="99"/>
    <w:rsid w:val="00AB16B4"/>
    <w:pPr>
      <w:numPr>
        <w:numId w:val="8"/>
      </w:numPr>
    </w:pPr>
  </w:style>
  <w:style w:type="numbering" w:customStyle="1" w:styleId="l-AlfaListeStil">
    <w:name w:val="l-AlfaListeStil"/>
    <w:uiPriority w:val="99"/>
    <w:rsid w:val="00AB16B4"/>
    <w:pPr>
      <w:numPr>
        <w:numId w:val="9"/>
      </w:numPr>
    </w:pPr>
  </w:style>
  <w:style w:type="numbering" w:customStyle="1" w:styleId="OverskrifterListeStil">
    <w:name w:val="OverskrifterListeStil"/>
    <w:uiPriority w:val="99"/>
    <w:rsid w:val="00AB16B4"/>
    <w:pPr>
      <w:numPr>
        <w:numId w:val="10"/>
      </w:numPr>
    </w:pPr>
  </w:style>
  <w:style w:type="numbering" w:customStyle="1" w:styleId="l-ListeStilMal">
    <w:name w:val="l-ListeStilMal"/>
    <w:uiPriority w:val="99"/>
    <w:rsid w:val="00AB16B4"/>
    <w:pPr>
      <w:numPr>
        <w:numId w:val="11"/>
      </w:numPr>
    </w:pPr>
  </w:style>
  <w:style w:type="paragraph" w:styleId="Avsenderadresse">
    <w:name w:val="envelope return"/>
    <w:basedOn w:val="Normal"/>
    <w:uiPriority w:val="99"/>
    <w:semiHidden/>
    <w:unhideWhenUsed/>
    <w:rsid w:val="00AB16B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B16B4"/>
  </w:style>
  <w:style w:type="character" w:customStyle="1" w:styleId="BrdtekstTegn">
    <w:name w:val="Brødtekst Tegn"/>
    <w:link w:val="Brdtekst"/>
    <w:semiHidden/>
    <w:rsid w:val="00AB16B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B16B4"/>
    <w:pPr>
      <w:ind w:firstLine="360"/>
    </w:pPr>
  </w:style>
  <w:style w:type="character" w:customStyle="1" w:styleId="Brdtekst-frsteinnrykkTegn">
    <w:name w:val="Brødtekst - første innrykk Tegn"/>
    <w:link w:val="Brdtekst-frsteinnrykk"/>
    <w:uiPriority w:val="99"/>
    <w:semiHidden/>
    <w:rsid w:val="00AB16B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B16B4"/>
    <w:pPr>
      <w:ind w:left="283"/>
    </w:pPr>
  </w:style>
  <w:style w:type="character" w:customStyle="1" w:styleId="BrdtekstinnrykkTegn">
    <w:name w:val="Brødtekstinnrykk Tegn"/>
    <w:link w:val="Brdtekstinnrykk"/>
    <w:uiPriority w:val="99"/>
    <w:semiHidden/>
    <w:rsid w:val="00AB16B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B16B4"/>
    <w:pPr>
      <w:ind w:left="360" w:firstLine="360"/>
    </w:pPr>
  </w:style>
  <w:style w:type="character" w:customStyle="1" w:styleId="Brdtekst-frsteinnrykk2Tegn">
    <w:name w:val="Brødtekst - første innrykk 2 Tegn"/>
    <w:link w:val="Brdtekst-frsteinnrykk2"/>
    <w:uiPriority w:val="99"/>
    <w:semiHidden/>
    <w:rsid w:val="00AB16B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B16B4"/>
    <w:pPr>
      <w:spacing w:line="480" w:lineRule="auto"/>
    </w:pPr>
  </w:style>
  <w:style w:type="character" w:customStyle="1" w:styleId="Brdtekst2Tegn">
    <w:name w:val="Brødtekst 2 Tegn"/>
    <w:link w:val="Brdtekst2"/>
    <w:uiPriority w:val="99"/>
    <w:semiHidden/>
    <w:rsid w:val="00AB16B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B16B4"/>
    <w:rPr>
      <w:sz w:val="16"/>
      <w:szCs w:val="16"/>
    </w:rPr>
  </w:style>
  <w:style w:type="character" w:customStyle="1" w:styleId="Brdtekst3Tegn">
    <w:name w:val="Brødtekst 3 Tegn"/>
    <w:link w:val="Brdtekst3"/>
    <w:uiPriority w:val="99"/>
    <w:semiHidden/>
    <w:rsid w:val="00AB16B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B16B4"/>
    <w:pPr>
      <w:spacing w:line="480" w:lineRule="auto"/>
      <w:ind w:left="283"/>
    </w:pPr>
  </w:style>
  <w:style w:type="character" w:customStyle="1" w:styleId="Brdtekstinnrykk2Tegn">
    <w:name w:val="Brødtekstinnrykk 2 Tegn"/>
    <w:link w:val="Brdtekstinnrykk2"/>
    <w:uiPriority w:val="99"/>
    <w:semiHidden/>
    <w:rsid w:val="00AB16B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B16B4"/>
    <w:pPr>
      <w:ind w:left="283"/>
    </w:pPr>
    <w:rPr>
      <w:sz w:val="16"/>
      <w:szCs w:val="16"/>
    </w:rPr>
  </w:style>
  <w:style w:type="character" w:customStyle="1" w:styleId="Brdtekstinnrykk3Tegn">
    <w:name w:val="Brødtekstinnrykk 3 Tegn"/>
    <w:link w:val="Brdtekstinnrykk3"/>
    <w:uiPriority w:val="99"/>
    <w:semiHidden/>
    <w:rsid w:val="00AB16B4"/>
    <w:rPr>
      <w:rFonts w:ascii="Times New Roman" w:eastAsia="Times New Roman" w:hAnsi="Times New Roman"/>
      <w:spacing w:val="4"/>
      <w:kern w:val="0"/>
      <w:sz w:val="16"/>
      <w:szCs w:val="16"/>
    </w:rPr>
  </w:style>
  <w:style w:type="paragraph" w:customStyle="1" w:styleId="Sammendrag">
    <w:name w:val="Sammendrag"/>
    <w:basedOn w:val="Overskrift1"/>
    <w:qFormat/>
    <w:rsid w:val="00AB16B4"/>
    <w:pPr>
      <w:numPr>
        <w:numId w:val="0"/>
      </w:numPr>
    </w:pPr>
  </w:style>
  <w:style w:type="paragraph" w:customStyle="1" w:styleId="TrykkeriMerknad">
    <w:name w:val="TrykkeriMerknad"/>
    <w:basedOn w:val="Normal"/>
    <w:qFormat/>
    <w:rsid w:val="00AB16B4"/>
    <w:pPr>
      <w:spacing w:before="60"/>
    </w:pPr>
    <w:rPr>
      <w:rFonts w:ascii="Arial" w:hAnsi="Arial"/>
      <w:color w:val="943634"/>
      <w:sz w:val="26"/>
    </w:rPr>
  </w:style>
  <w:style w:type="paragraph" w:customStyle="1" w:styleId="ForfatterMerknad">
    <w:name w:val="ForfatterMerknad"/>
    <w:basedOn w:val="TrykkeriMerknad"/>
    <w:qFormat/>
    <w:rsid w:val="00AB16B4"/>
    <w:pPr>
      <w:shd w:val="clear" w:color="auto" w:fill="FFFF99"/>
      <w:spacing w:line="240" w:lineRule="auto"/>
    </w:pPr>
    <w:rPr>
      <w:color w:val="632423"/>
    </w:rPr>
  </w:style>
  <w:style w:type="paragraph" w:customStyle="1" w:styleId="tblRad">
    <w:name w:val="tblRad"/>
    <w:rsid w:val="00AB16B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B16B4"/>
  </w:style>
  <w:style w:type="paragraph" w:customStyle="1" w:styleId="tbl2LinjeSumBold">
    <w:name w:val="tbl2LinjeSumBold"/>
    <w:basedOn w:val="tblRad"/>
    <w:rsid w:val="00AB16B4"/>
  </w:style>
  <w:style w:type="paragraph" w:customStyle="1" w:styleId="tblDelsum1">
    <w:name w:val="tblDelsum1"/>
    <w:basedOn w:val="tblRad"/>
    <w:rsid w:val="00AB16B4"/>
  </w:style>
  <w:style w:type="paragraph" w:customStyle="1" w:styleId="tblDelsum1-Kapittel">
    <w:name w:val="tblDelsum1 - Kapittel"/>
    <w:basedOn w:val="tblDelsum1"/>
    <w:rsid w:val="00AB16B4"/>
    <w:pPr>
      <w:keepNext w:val="0"/>
    </w:pPr>
  </w:style>
  <w:style w:type="paragraph" w:customStyle="1" w:styleId="tblDelsum2">
    <w:name w:val="tblDelsum2"/>
    <w:basedOn w:val="tblRad"/>
    <w:rsid w:val="00AB16B4"/>
  </w:style>
  <w:style w:type="paragraph" w:customStyle="1" w:styleId="tblDelsum2-Kapittel">
    <w:name w:val="tblDelsum2 - Kapittel"/>
    <w:basedOn w:val="tblDelsum2"/>
    <w:rsid w:val="00AB16B4"/>
    <w:pPr>
      <w:keepNext w:val="0"/>
    </w:pPr>
  </w:style>
  <w:style w:type="paragraph" w:customStyle="1" w:styleId="tblTabelloverskrift">
    <w:name w:val="tblTabelloverskrift"/>
    <w:rsid w:val="00AB16B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B16B4"/>
    <w:pPr>
      <w:spacing w:after="0"/>
      <w:jc w:val="right"/>
    </w:pPr>
    <w:rPr>
      <w:b w:val="0"/>
      <w:caps w:val="0"/>
      <w:sz w:val="16"/>
    </w:rPr>
  </w:style>
  <w:style w:type="paragraph" w:customStyle="1" w:styleId="tblKategoriOverskrift">
    <w:name w:val="tblKategoriOverskrift"/>
    <w:basedOn w:val="tblRad"/>
    <w:rsid w:val="00AB16B4"/>
    <w:pPr>
      <w:spacing w:before="120"/>
    </w:pPr>
  </w:style>
  <w:style w:type="paragraph" w:customStyle="1" w:styleId="tblKolonneoverskrift">
    <w:name w:val="tblKolonneoverskrift"/>
    <w:basedOn w:val="Normal"/>
    <w:rsid w:val="00AB16B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16B4"/>
    <w:pPr>
      <w:spacing w:after="360"/>
      <w:jc w:val="center"/>
    </w:pPr>
    <w:rPr>
      <w:b w:val="0"/>
      <w:caps w:val="0"/>
    </w:rPr>
  </w:style>
  <w:style w:type="paragraph" w:customStyle="1" w:styleId="tblKolonneoverskrift-Vedtak">
    <w:name w:val="tblKolonneoverskrift - Vedtak"/>
    <w:basedOn w:val="tblTabelloverskrift-Vedtak"/>
    <w:rsid w:val="00AB16B4"/>
    <w:pPr>
      <w:spacing w:after="0"/>
    </w:pPr>
  </w:style>
  <w:style w:type="paragraph" w:customStyle="1" w:styleId="tblOverskrift-Vedtak">
    <w:name w:val="tblOverskrift - Vedtak"/>
    <w:basedOn w:val="tblRad"/>
    <w:rsid w:val="00AB16B4"/>
    <w:pPr>
      <w:spacing w:before="360"/>
      <w:jc w:val="center"/>
    </w:pPr>
  </w:style>
  <w:style w:type="paragraph" w:customStyle="1" w:styleId="tblRadBold">
    <w:name w:val="tblRadBold"/>
    <w:basedOn w:val="tblRad"/>
    <w:rsid w:val="00AB16B4"/>
  </w:style>
  <w:style w:type="paragraph" w:customStyle="1" w:styleId="tblRadItalic">
    <w:name w:val="tblRadItalic"/>
    <w:basedOn w:val="tblRad"/>
    <w:rsid w:val="00AB16B4"/>
  </w:style>
  <w:style w:type="paragraph" w:customStyle="1" w:styleId="tblRadItalicSiste">
    <w:name w:val="tblRadItalicSiste"/>
    <w:basedOn w:val="tblRadItalic"/>
    <w:rsid w:val="00AB16B4"/>
  </w:style>
  <w:style w:type="paragraph" w:customStyle="1" w:styleId="tblRadMedLuft">
    <w:name w:val="tblRadMedLuft"/>
    <w:basedOn w:val="tblRad"/>
    <w:rsid w:val="00AB16B4"/>
    <w:pPr>
      <w:spacing w:before="120"/>
    </w:pPr>
  </w:style>
  <w:style w:type="paragraph" w:customStyle="1" w:styleId="tblRadMedLuftSiste">
    <w:name w:val="tblRadMedLuftSiste"/>
    <w:basedOn w:val="tblRadMedLuft"/>
    <w:rsid w:val="00AB16B4"/>
    <w:pPr>
      <w:spacing w:after="120"/>
    </w:pPr>
  </w:style>
  <w:style w:type="paragraph" w:customStyle="1" w:styleId="tblRadMedLuftSiste-Vedtak">
    <w:name w:val="tblRadMedLuftSiste - Vedtak"/>
    <w:basedOn w:val="tblRadMedLuftSiste"/>
    <w:rsid w:val="00AB16B4"/>
    <w:pPr>
      <w:keepNext w:val="0"/>
    </w:pPr>
  </w:style>
  <w:style w:type="paragraph" w:customStyle="1" w:styleId="tblRadSiste">
    <w:name w:val="tblRadSiste"/>
    <w:basedOn w:val="tblRad"/>
    <w:rsid w:val="00AB16B4"/>
  </w:style>
  <w:style w:type="paragraph" w:customStyle="1" w:styleId="tblSluttsum">
    <w:name w:val="tblSluttsum"/>
    <w:basedOn w:val="tblRad"/>
    <w:rsid w:val="00AB16B4"/>
    <w:pPr>
      <w:spacing w:before="120"/>
    </w:pPr>
  </w:style>
  <w:style w:type="table" w:customStyle="1" w:styleId="MetadataTabell">
    <w:name w:val="MetadataTabell"/>
    <w:basedOn w:val="Rutenettabelllys"/>
    <w:uiPriority w:val="99"/>
    <w:rsid w:val="00AB16B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B16B4"/>
    <w:pPr>
      <w:spacing w:before="60" w:after="60"/>
    </w:pPr>
    <w:rPr>
      <w:rFonts w:ascii="Consolas" w:hAnsi="Consolas"/>
      <w:color w:val="C0504D"/>
      <w:sz w:val="26"/>
    </w:rPr>
  </w:style>
  <w:style w:type="table" w:styleId="Rutenettabelllys">
    <w:name w:val="Grid Table Light"/>
    <w:basedOn w:val="Vanligtabell"/>
    <w:uiPriority w:val="40"/>
    <w:rsid w:val="00AB16B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B16B4"/>
    <w:pPr>
      <w:spacing w:before="60" w:after="60"/>
    </w:pPr>
    <w:rPr>
      <w:rFonts w:ascii="Consolas" w:hAnsi="Consolas"/>
      <w:color w:val="365F91"/>
      <w:sz w:val="26"/>
    </w:rPr>
  </w:style>
  <w:style w:type="table" w:customStyle="1" w:styleId="Standardtabell-02">
    <w:name w:val="Standardtabell-02"/>
    <w:basedOn w:val="StandardTabell"/>
    <w:uiPriority w:val="99"/>
    <w:rsid w:val="00AB16B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B16B4"/>
    <w:rPr>
      <w:sz w:val="24"/>
    </w:rPr>
  </w:style>
  <w:style w:type="paragraph" w:customStyle="1" w:styleId="avsnitt-tittel-tabell">
    <w:name w:val="avsnitt-tittel-tabell"/>
    <w:basedOn w:val="avsnitt-tittel"/>
    <w:qFormat/>
    <w:rsid w:val="00AB16B4"/>
  </w:style>
  <w:style w:type="paragraph" w:customStyle="1" w:styleId="b-budkaptit-tabell">
    <w:name w:val="b-budkaptit-tabell"/>
    <w:basedOn w:val="b-budkaptit"/>
    <w:qFormat/>
    <w:rsid w:val="00AB16B4"/>
  </w:style>
  <w:style w:type="character" w:styleId="Emneknagg">
    <w:name w:val="Hashtag"/>
    <w:basedOn w:val="Standardskriftforavsnitt"/>
    <w:uiPriority w:val="99"/>
    <w:semiHidden/>
    <w:unhideWhenUsed/>
    <w:rsid w:val="009C2F67"/>
    <w:rPr>
      <w:color w:val="2B579A"/>
      <w:shd w:val="clear" w:color="auto" w:fill="E1DFDD"/>
    </w:rPr>
  </w:style>
  <w:style w:type="character" w:styleId="Omtale">
    <w:name w:val="Mention"/>
    <w:basedOn w:val="Standardskriftforavsnitt"/>
    <w:uiPriority w:val="99"/>
    <w:semiHidden/>
    <w:unhideWhenUsed/>
    <w:rsid w:val="009C2F67"/>
    <w:rPr>
      <w:color w:val="2B579A"/>
      <w:shd w:val="clear" w:color="auto" w:fill="E1DFDD"/>
    </w:rPr>
  </w:style>
  <w:style w:type="paragraph" w:styleId="Sitat0">
    <w:name w:val="Quote"/>
    <w:basedOn w:val="Normal"/>
    <w:next w:val="Normal"/>
    <w:link w:val="SitatTegn1"/>
    <w:uiPriority w:val="29"/>
    <w:qFormat/>
    <w:rsid w:val="009C2F6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C2F67"/>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C2F67"/>
    <w:rPr>
      <w:u w:val="dotted"/>
    </w:rPr>
  </w:style>
  <w:style w:type="character" w:styleId="Smartkobling">
    <w:name w:val="Smart Link"/>
    <w:basedOn w:val="Standardskriftforavsnitt"/>
    <w:uiPriority w:val="99"/>
    <w:semiHidden/>
    <w:unhideWhenUsed/>
    <w:rsid w:val="009C2F67"/>
    <w:rPr>
      <w:color w:val="0000FF"/>
      <w:u w:val="single"/>
      <w:shd w:val="clear" w:color="auto" w:fill="F3F2F1"/>
    </w:rPr>
  </w:style>
  <w:style w:type="character" w:styleId="Ulstomtale">
    <w:name w:val="Unresolved Mention"/>
    <w:basedOn w:val="Standardskriftforavsnitt"/>
    <w:uiPriority w:val="99"/>
    <w:semiHidden/>
    <w:unhideWhenUsed/>
    <w:rsid w:val="009C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europa.eu/eli/reg/2023/2859/oj)." TargetMode="External"/><Relationship Id="rId18" Type="http://schemas.openxmlformats.org/officeDocument/2006/relationships/hyperlink" Target="http://data.europa.eu/eli/reg/2023/2859/oj)." TargetMode="External"/><Relationship Id="rId26" Type="http://schemas.openxmlformats.org/officeDocument/2006/relationships/hyperlink" Target="http://data.europa.eu/eli/reg/2023/2859/oj)." TargetMode="External"/><Relationship Id="rId39" Type="http://schemas.openxmlformats.org/officeDocument/2006/relationships/hyperlink" Target="http://data.europa.eu/eli/reg/2023/2859/oj)." TargetMode="External"/><Relationship Id="rId3" Type="http://schemas.openxmlformats.org/officeDocument/2006/relationships/settings" Target="settings.xml"/><Relationship Id="rId21" Type="http://schemas.openxmlformats.org/officeDocument/2006/relationships/hyperlink" Target="http://data.europa.eu/eli/reg/2023/2859/oj)." TargetMode="External"/><Relationship Id="rId34" Type="http://schemas.openxmlformats.org/officeDocument/2006/relationships/hyperlink" Target="http://data.europa.eu/eli/reg/2023/2859/oj)."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data.europa.eu/eli/reg/2023/2859/oj)." TargetMode="External"/><Relationship Id="rId12" Type="http://schemas.openxmlformats.org/officeDocument/2006/relationships/hyperlink" Target="http://data.europa.eu/eli/reg/2023/2859/oj)." TargetMode="External"/><Relationship Id="rId17" Type="http://schemas.openxmlformats.org/officeDocument/2006/relationships/hyperlink" Target="http://data.europa.eu/eli/reg/2023/2859/oj)." TargetMode="External"/><Relationship Id="rId25" Type="http://schemas.openxmlformats.org/officeDocument/2006/relationships/hyperlink" Target="http://data.europa.eu/eli/reg/2023/2859/oj)." TargetMode="External"/><Relationship Id="rId33" Type="http://schemas.openxmlformats.org/officeDocument/2006/relationships/hyperlink" Target="http://data.europa.eu/eli/reg/2023/2859/oj)." TargetMode="External"/><Relationship Id="rId38" Type="http://schemas.openxmlformats.org/officeDocument/2006/relationships/hyperlink" Target="http://data.europa.eu/eli/reg/2023/2859/oj)."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ata.europa.eu/eli/reg/2023/2859/oj)." TargetMode="External"/><Relationship Id="rId20" Type="http://schemas.openxmlformats.org/officeDocument/2006/relationships/hyperlink" Target="http://data.europa.eu/eli/reg/2023/2859/oj)." TargetMode="External"/><Relationship Id="rId29" Type="http://schemas.openxmlformats.org/officeDocument/2006/relationships/hyperlink" Target="http://data.europa.eu/eli/reg/2023/2859/oj)." TargetMode="External"/><Relationship Id="rId41" Type="http://schemas.openxmlformats.org/officeDocument/2006/relationships/hyperlink" Target="http://data.europa.eu/eli/reg/2023/2859/o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europa.eu/eli/reg/2023/2859/oj)." TargetMode="External"/><Relationship Id="rId24" Type="http://schemas.openxmlformats.org/officeDocument/2006/relationships/hyperlink" Target="http://data.europa.eu/eli/reg/2023/2859/oj)." TargetMode="External"/><Relationship Id="rId32" Type="http://schemas.openxmlformats.org/officeDocument/2006/relationships/hyperlink" Target="http://data.europa.eu/eli/reg/2023/2859/oj)." TargetMode="External"/><Relationship Id="rId37" Type="http://schemas.openxmlformats.org/officeDocument/2006/relationships/hyperlink" Target="http://data.europa.eu/eli/reg/2023/2859/oj)." TargetMode="External"/><Relationship Id="rId40" Type="http://schemas.openxmlformats.org/officeDocument/2006/relationships/hyperlink" Target="http://data.europa.eu/eli/reg/2023/2859/oj)."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ata.europa.eu/eli/reg/2023/2859/oj)." TargetMode="External"/><Relationship Id="rId23" Type="http://schemas.openxmlformats.org/officeDocument/2006/relationships/hyperlink" Target="http://data.europa.eu/eli/reg/2023/2859/oj)." TargetMode="External"/><Relationship Id="rId28" Type="http://schemas.openxmlformats.org/officeDocument/2006/relationships/hyperlink" Target="http://data.europa.eu/eli/reg/2023/2859/oj)." TargetMode="External"/><Relationship Id="rId36" Type="http://schemas.openxmlformats.org/officeDocument/2006/relationships/hyperlink" Target="http://data.europa.eu/eli/reg/2023/2859/oj)." TargetMode="External"/><Relationship Id="rId49" Type="http://schemas.openxmlformats.org/officeDocument/2006/relationships/theme" Target="theme/theme1.xml"/><Relationship Id="rId10" Type="http://schemas.openxmlformats.org/officeDocument/2006/relationships/hyperlink" Target="http://data.europa.eu/eli/reg/2023/2859/oj)." TargetMode="External"/><Relationship Id="rId19" Type="http://schemas.openxmlformats.org/officeDocument/2006/relationships/hyperlink" Target="http://data.europa.eu/eli/reg/2023/2859/oj)." TargetMode="External"/><Relationship Id="rId31" Type="http://schemas.openxmlformats.org/officeDocument/2006/relationships/hyperlink" Target="http://data.europa.eu/eli/reg/2023/2859/oj)."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ata.europa.eu/eli/reg/2023/2859/oj)." TargetMode="External"/><Relationship Id="rId14" Type="http://schemas.openxmlformats.org/officeDocument/2006/relationships/hyperlink" Target="http://data.europa.eu/eli/reg/2023/2859/oj)." TargetMode="External"/><Relationship Id="rId22" Type="http://schemas.openxmlformats.org/officeDocument/2006/relationships/hyperlink" Target="http://data.europa.eu/eli/reg/2023/2859/oj)." TargetMode="External"/><Relationship Id="rId27" Type="http://schemas.openxmlformats.org/officeDocument/2006/relationships/hyperlink" Target="http://data.europa.eu/eli/reg/2023/2859/oj)." TargetMode="External"/><Relationship Id="rId30" Type="http://schemas.openxmlformats.org/officeDocument/2006/relationships/hyperlink" Target="http://data.europa.eu/eli/reg/2023/2859/oj)." TargetMode="External"/><Relationship Id="rId35" Type="http://schemas.openxmlformats.org/officeDocument/2006/relationships/hyperlink" Target="http://data.europa.eu/eli/reg/2023/2859/oj)."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data.europa.eu/eli/reg/2023/285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183</Pages>
  <Words>63265</Words>
  <Characters>392999</Characters>
  <Application>Microsoft Office Word</Application>
  <DocSecurity>0</DocSecurity>
  <Lines>6238</Lines>
  <Paragraphs>3430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2026-06-17T08:34:00Z</dcterms:created>
  <dcterms:modified xsi:type="dcterms:W3CDTF">2026-06-17T08:34:00Z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2026-06-17T08:34:52Z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c1ef4557-3376-4078-8131-952c7ceb2466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