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A3" w:rsidRPr="00E46142" w:rsidRDefault="00704FA3" w:rsidP="00704FA3">
      <w:pPr>
        <w:pStyle w:val="Tittel"/>
        <w:rPr>
          <w:rFonts w:eastAsia="PMingLiU"/>
          <w:caps w:val="0"/>
          <w:kern w:val="0"/>
          <w:lang w:eastAsia="zh-HK"/>
        </w:rPr>
      </w:pPr>
      <w:bookmarkStart w:id="0" w:name="_GoBack"/>
      <w:bookmarkEnd w:id="0"/>
      <w:r w:rsidRPr="00E46142">
        <w:rPr>
          <w:rFonts w:eastAsia="PMingLiU"/>
          <w:caps w:val="0"/>
          <w:kern w:val="0"/>
          <w:lang w:eastAsia="zh-HK"/>
        </w:rPr>
        <w:t xml:space="preserve">THE THRESHOLDS IN APPENDIX I OF THE AGREEMENT </w:t>
      </w:r>
      <w:r>
        <w:rPr>
          <w:rFonts w:eastAsia="PMingLiU"/>
          <w:caps w:val="0"/>
          <w:kern w:val="0"/>
          <w:lang w:eastAsia="zh-HK"/>
        </w:rPr>
        <w:t xml:space="preserve">ON GOVERNMENT PROCUREMENT, </w:t>
      </w:r>
      <w:r w:rsidRPr="00E46142">
        <w:rPr>
          <w:rFonts w:eastAsia="PMingLiU"/>
          <w:caps w:val="0"/>
          <w:kern w:val="0"/>
          <w:lang w:eastAsia="zh-HK"/>
        </w:rPr>
        <w:t>AS EXPRESSED</w:t>
      </w:r>
      <w:r>
        <w:rPr>
          <w:rFonts w:eastAsia="PMingLiU"/>
          <w:caps w:val="0"/>
          <w:kern w:val="0"/>
          <w:lang w:eastAsia="zh-HK"/>
        </w:rPr>
        <w:t xml:space="preserve"> IN NATIONAL CURRENCIES FOR 2018</w:t>
      </w:r>
      <w:r>
        <w:rPr>
          <w:rFonts w:eastAsia="PMingLiU"/>
          <w:caps w:val="0"/>
          <w:kern w:val="0"/>
          <w:lang w:eastAsia="zh-HK"/>
        </w:rPr>
        <w:noBreakHyphen/>
        <w:t>2019</w:t>
      </w:r>
    </w:p>
    <w:p w:rsidR="00704FA3" w:rsidRDefault="00704FA3" w:rsidP="00704FA3">
      <w:pPr>
        <w:pStyle w:val="Title2"/>
      </w:pPr>
      <w:r>
        <w:t>Notification from NORWAY</w:t>
      </w:r>
    </w:p>
    <w:p w:rsidR="00704FA3" w:rsidRDefault="00704FA3" w:rsidP="00704FA3">
      <w:pPr>
        <w:rPr>
          <w:lang w:eastAsia="zh-HK"/>
        </w:rPr>
      </w:pPr>
      <w:r>
        <w:rPr>
          <w:lang w:eastAsia="zh-HK"/>
        </w:rPr>
        <w:t>Pursuant to the agreed procedures (GPA/1, Annex 3), delegations have been invited to notify their respective threshold values in national currencies.</w:t>
      </w:r>
    </w:p>
    <w:p w:rsidR="00704FA3" w:rsidRDefault="00704FA3" w:rsidP="00704FA3">
      <w:pPr>
        <w:rPr>
          <w:lang w:eastAsia="zh-HK"/>
        </w:rPr>
      </w:pPr>
    </w:p>
    <w:p w:rsidR="007141CF" w:rsidRDefault="00704FA3" w:rsidP="00704FA3">
      <w:r>
        <w:t>The following notification, dated 12 June 2018, is being circulated at the request of the Delegation of Norway.</w:t>
      </w:r>
      <w:r>
        <w:rPr>
          <w:rStyle w:val="Fotnotereferanse"/>
          <w:lang w:eastAsia="zh-HK"/>
        </w:rPr>
        <w:footnoteReference w:id="1"/>
      </w:r>
    </w:p>
    <w:p w:rsidR="00704FA3" w:rsidRDefault="00704FA3" w:rsidP="00704FA3"/>
    <w:p w:rsidR="00704FA3" w:rsidRDefault="00704FA3" w:rsidP="00704FA3">
      <w:pPr>
        <w:jc w:val="center"/>
        <w:rPr>
          <w:b/>
        </w:rPr>
      </w:pPr>
      <w:r>
        <w:rPr>
          <w:b/>
        </w:rPr>
        <w:t>_______________</w:t>
      </w:r>
    </w:p>
    <w:p w:rsidR="00704FA3" w:rsidRDefault="00704FA3" w:rsidP="00704FA3"/>
    <w:p w:rsidR="00704FA3" w:rsidRDefault="00704FA3" w:rsidP="00704FA3"/>
    <w:p w:rsidR="00704FA3" w:rsidRPr="00EE7583" w:rsidRDefault="00704FA3" w:rsidP="00704FA3">
      <w:pPr>
        <w:pStyle w:val="Overskrift1"/>
        <w:tabs>
          <w:tab w:val="num" w:pos="567"/>
        </w:tabs>
        <w:rPr>
          <w:caps w:val="0"/>
        </w:rPr>
      </w:pPr>
      <w:r w:rsidRPr="00EE7583">
        <w:rPr>
          <w:caps w:val="0"/>
        </w:rPr>
        <w:t>THRESHOLDS IN APPENDIX I OF THE GPA, AS EXPRESSED IN NATIONAL CURRENCIES</w:t>
      </w:r>
    </w:p>
    <w:p w:rsidR="00704FA3" w:rsidRPr="00EE7583" w:rsidRDefault="00704FA3" w:rsidP="00704FA3">
      <w:pPr>
        <w:pStyle w:val="Overskrift2"/>
        <w:tabs>
          <w:tab w:val="num" w:pos="567"/>
        </w:tabs>
      </w:pPr>
      <w:r w:rsidRPr="00EE7583">
        <w:t>Central Government Entities (Annex 1</w:t>
      </w:r>
      <w: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3064"/>
        <w:gridCol w:w="3064"/>
      </w:tblGrid>
      <w:tr w:rsidR="00704FA3" w:rsidRPr="006D19DE" w:rsidTr="001758B8">
        <w:trPr>
          <w:cantSplit/>
          <w:tblHeader/>
        </w:trPr>
        <w:tc>
          <w:tcPr>
            <w:tcW w:w="3012" w:type="dxa"/>
            <w:shd w:val="clear" w:color="auto" w:fill="006283"/>
          </w:tcPr>
          <w:p w:rsidR="00704FA3" w:rsidRPr="006D19DE" w:rsidRDefault="00704FA3" w:rsidP="001758B8">
            <w:pPr>
              <w:keepNext/>
              <w:keepLines/>
              <w:jc w:val="center"/>
              <w:rPr>
                <w:b/>
                <w:color w:val="FFFFFF"/>
                <w:sz w:val="16"/>
              </w:rPr>
            </w:pPr>
          </w:p>
        </w:tc>
        <w:tc>
          <w:tcPr>
            <w:tcW w:w="3064" w:type="dxa"/>
            <w:shd w:val="clear" w:color="auto" w:fill="006283"/>
          </w:tcPr>
          <w:p w:rsidR="00704FA3" w:rsidRPr="006D19DE" w:rsidRDefault="00704FA3" w:rsidP="001758B8">
            <w:pPr>
              <w:keepNext/>
              <w:keepLines/>
              <w:jc w:val="center"/>
              <w:rPr>
                <w:b/>
                <w:color w:val="FFFFFF"/>
                <w:sz w:val="16"/>
              </w:rPr>
            </w:pPr>
            <w:r w:rsidRPr="006D19DE">
              <w:rPr>
                <w:b/>
                <w:color w:val="FFFFFF"/>
                <w:sz w:val="16"/>
              </w:rPr>
              <w:t>Threshold Value in Special Drawing Right (SDR)</w:t>
            </w:r>
          </w:p>
        </w:tc>
        <w:tc>
          <w:tcPr>
            <w:tcW w:w="3064" w:type="dxa"/>
            <w:shd w:val="clear" w:color="auto" w:fill="006283"/>
          </w:tcPr>
          <w:p w:rsidR="00704FA3" w:rsidRPr="006D19DE" w:rsidRDefault="00704FA3" w:rsidP="001758B8">
            <w:pPr>
              <w:keepNext/>
              <w:keepLines/>
              <w:jc w:val="center"/>
              <w:rPr>
                <w:b/>
                <w:color w:val="FFFFFF"/>
                <w:sz w:val="16"/>
              </w:rPr>
            </w:pPr>
            <w:r w:rsidRPr="006D19DE">
              <w:rPr>
                <w:b/>
                <w:color w:val="FFFFFF"/>
                <w:sz w:val="16"/>
              </w:rPr>
              <w:t xml:space="preserve">Threshold Value in </w:t>
            </w:r>
            <w:r w:rsidRPr="00704FA3">
              <w:rPr>
                <w:b/>
                <w:color w:val="FFFFFF"/>
                <w:sz w:val="16"/>
              </w:rPr>
              <w:t>Norwegian Kroner (NOK)</w:t>
            </w:r>
          </w:p>
        </w:tc>
      </w:tr>
      <w:tr w:rsidR="00704FA3" w:rsidRPr="006D19DE" w:rsidTr="001758B8">
        <w:trPr>
          <w:cantSplit/>
        </w:trPr>
        <w:tc>
          <w:tcPr>
            <w:tcW w:w="3012" w:type="dxa"/>
            <w:shd w:val="clear" w:color="auto" w:fill="auto"/>
          </w:tcPr>
          <w:p w:rsidR="00704FA3" w:rsidRPr="006D19DE" w:rsidRDefault="00704FA3" w:rsidP="001758B8">
            <w:pPr>
              <w:rPr>
                <w:sz w:val="16"/>
              </w:rPr>
            </w:pPr>
            <w:r>
              <w:rPr>
                <w:sz w:val="16"/>
              </w:rPr>
              <w:t>Goods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 w:rsidRPr="006D19DE">
              <w:rPr>
                <w:sz w:val="16"/>
              </w:rPr>
              <w:t>130,000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>
              <w:rPr>
                <w:sz w:val="16"/>
              </w:rPr>
              <w:t>1,500</w:t>
            </w:r>
            <w:r w:rsidRPr="006D19DE">
              <w:rPr>
                <w:sz w:val="16"/>
              </w:rPr>
              <w:t>,</w:t>
            </w:r>
            <w:r>
              <w:rPr>
                <w:sz w:val="16"/>
              </w:rPr>
              <w:t>0</w:t>
            </w:r>
            <w:r w:rsidRPr="006D19DE">
              <w:rPr>
                <w:sz w:val="16"/>
              </w:rPr>
              <w:t>00</w:t>
            </w:r>
          </w:p>
        </w:tc>
      </w:tr>
      <w:tr w:rsidR="00704FA3" w:rsidRPr="006D19DE" w:rsidTr="001758B8">
        <w:trPr>
          <w:cantSplit/>
        </w:trPr>
        <w:tc>
          <w:tcPr>
            <w:tcW w:w="3012" w:type="dxa"/>
            <w:shd w:val="clear" w:color="auto" w:fill="C9DED4"/>
          </w:tcPr>
          <w:p w:rsidR="00704FA3" w:rsidRPr="006D19DE" w:rsidRDefault="00704FA3" w:rsidP="001758B8">
            <w:pPr>
              <w:rPr>
                <w:sz w:val="16"/>
              </w:rPr>
            </w:pPr>
            <w:r w:rsidRPr="006D19DE">
              <w:rPr>
                <w:sz w:val="16"/>
              </w:rPr>
              <w:t>Services</w:t>
            </w:r>
          </w:p>
        </w:tc>
        <w:tc>
          <w:tcPr>
            <w:tcW w:w="3064" w:type="dxa"/>
            <w:shd w:val="clear" w:color="auto" w:fill="C9DED4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 w:rsidRPr="006D19DE">
              <w:rPr>
                <w:sz w:val="16"/>
              </w:rPr>
              <w:t>130,000</w:t>
            </w:r>
          </w:p>
        </w:tc>
        <w:tc>
          <w:tcPr>
            <w:tcW w:w="3064" w:type="dxa"/>
            <w:shd w:val="clear" w:color="auto" w:fill="C9DED4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>
              <w:rPr>
                <w:sz w:val="16"/>
              </w:rPr>
              <w:t>1,500</w:t>
            </w:r>
            <w:r w:rsidRPr="006D19DE">
              <w:rPr>
                <w:sz w:val="16"/>
              </w:rPr>
              <w:t>,</w:t>
            </w:r>
            <w:r>
              <w:rPr>
                <w:sz w:val="16"/>
              </w:rPr>
              <w:t>0</w:t>
            </w:r>
            <w:r w:rsidRPr="006D19DE">
              <w:rPr>
                <w:sz w:val="16"/>
              </w:rPr>
              <w:t>00</w:t>
            </w:r>
          </w:p>
        </w:tc>
      </w:tr>
      <w:tr w:rsidR="00704FA3" w:rsidRPr="006D19DE" w:rsidTr="001758B8">
        <w:trPr>
          <w:cantSplit/>
        </w:trPr>
        <w:tc>
          <w:tcPr>
            <w:tcW w:w="3012" w:type="dxa"/>
            <w:shd w:val="clear" w:color="auto" w:fill="auto"/>
          </w:tcPr>
          <w:p w:rsidR="00704FA3" w:rsidRPr="006D19DE" w:rsidRDefault="00704FA3" w:rsidP="001758B8">
            <w:pPr>
              <w:rPr>
                <w:sz w:val="16"/>
              </w:rPr>
            </w:pPr>
            <w:r w:rsidRPr="006D19DE">
              <w:rPr>
                <w:sz w:val="16"/>
              </w:rPr>
              <w:t>Construction Services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tabs>
                <w:tab w:val="right" w:pos="1808"/>
              </w:tabs>
              <w:jc w:val="right"/>
              <w:rPr>
                <w:sz w:val="16"/>
              </w:rPr>
            </w:pPr>
            <w:r w:rsidRPr="006D19DE">
              <w:rPr>
                <w:sz w:val="16"/>
              </w:rPr>
              <w:t>5,000,000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tabs>
                <w:tab w:val="right" w:pos="1809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58,000</w:t>
            </w:r>
            <w:r w:rsidRPr="006D19DE">
              <w:rPr>
                <w:sz w:val="16"/>
              </w:rPr>
              <w:t>,000</w:t>
            </w:r>
          </w:p>
        </w:tc>
      </w:tr>
    </w:tbl>
    <w:p w:rsidR="00704FA3" w:rsidRPr="00EE7583" w:rsidRDefault="00704FA3" w:rsidP="00704FA3"/>
    <w:p w:rsidR="00704FA3" w:rsidRPr="00EE7583" w:rsidRDefault="00704FA3" w:rsidP="00704FA3">
      <w:pPr>
        <w:pStyle w:val="Overskrift2"/>
        <w:tabs>
          <w:tab w:val="num" w:pos="567"/>
        </w:tabs>
      </w:pPr>
      <w:r w:rsidRPr="00EE7583">
        <w:t>Sub</w:t>
      </w:r>
      <w:r w:rsidRPr="00EE7583">
        <w:noBreakHyphen/>
        <w:t>central Government Entities (Annex 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3064"/>
        <w:gridCol w:w="3064"/>
      </w:tblGrid>
      <w:tr w:rsidR="00704FA3" w:rsidRPr="006D19DE" w:rsidTr="001758B8">
        <w:trPr>
          <w:cantSplit/>
          <w:tblHeader/>
        </w:trPr>
        <w:tc>
          <w:tcPr>
            <w:tcW w:w="3012" w:type="dxa"/>
            <w:shd w:val="clear" w:color="auto" w:fill="006283"/>
          </w:tcPr>
          <w:p w:rsidR="00704FA3" w:rsidRPr="006D19DE" w:rsidRDefault="00704FA3" w:rsidP="001758B8">
            <w:pPr>
              <w:keepNext/>
              <w:keepLines/>
              <w:jc w:val="center"/>
              <w:rPr>
                <w:b/>
                <w:color w:val="FFFFFF"/>
                <w:sz w:val="16"/>
              </w:rPr>
            </w:pPr>
          </w:p>
        </w:tc>
        <w:tc>
          <w:tcPr>
            <w:tcW w:w="3064" w:type="dxa"/>
            <w:shd w:val="clear" w:color="auto" w:fill="006283"/>
          </w:tcPr>
          <w:p w:rsidR="00704FA3" w:rsidRPr="006D19DE" w:rsidRDefault="00704FA3" w:rsidP="001758B8">
            <w:pPr>
              <w:keepNext/>
              <w:keepLines/>
              <w:jc w:val="center"/>
              <w:rPr>
                <w:b/>
                <w:color w:val="FFFFFF"/>
                <w:sz w:val="16"/>
              </w:rPr>
            </w:pPr>
            <w:r w:rsidRPr="006D19DE">
              <w:rPr>
                <w:b/>
                <w:color w:val="FFFFFF"/>
                <w:sz w:val="16"/>
              </w:rPr>
              <w:t>Threshold Value in SDR</w:t>
            </w:r>
          </w:p>
        </w:tc>
        <w:tc>
          <w:tcPr>
            <w:tcW w:w="3064" w:type="dxa"/>
            <w:shd w:val="clear" w:color="auto" w:fill="006283"/>
          </w:tcPr>
          <w:p w:rsidR="00704FA3" w:rsidRPr="006D19DE" w:rsidRDefault="00704FA3" w:rsidP="00704FA3">
            <w:pPr>
              <w:keepNext/>
              <w:keepLines/>
              <w:jc w:val="center"/>
              <w:rPr>
                <w:b/>
                <w:color w:val="FFFFFF"/>
                <w:sz w:val="16"/>
              </w:rPr>
            </w:pPr>
            <w:r w:rsidRPr="006D19DE">
              <w:rPr>
                <w:b/>
                <w:color w:val="FFFFFF"/>
                <w:sz w:val="16"/>
              </w:rPr>
              <w:t xml:space="preserve">Threshold Value in </w:t>
            </w:r>
            <w:r>
              <w:rPr>
                <w:b/>
                <w:color w:val="FFFFFF"/>
                <w:sz w:val="16"/>
              </w:rPr>
              <w:t>NOK</w:t>
            </w:r>
          </w:p>
        </w:tc>
      </w:tr>
      <w:tr w:rsidR="00704FA3" w:rsidRPr="006D19DE" w:rsidTr="001758B8">
        <w:trPr>
          <w:cantSplit/>
        </w:trPr>
        <w:tc>
          <w:tcPr>
            <w:tcW w:w="3012" w:type="dxa"/>
            <w:shd w:val="clear" w:color="auto" w:fill="auto"/>
          </w:tcPr>
          <w:p w:rsidR="00704FA3" w:rsidRPr="006D19DE" w:rsidRDefault="00704FA3" w:rsidP="001758B8">
            <w:pPr>
              <w:rPr>
                <w:sz w:val="16"/>
              </w:rPr>
            </w:pPr>
            <w:r>
              <w:rPr>
                <w:sz w:val="16"/>
              </w:rPr>
              <w:t>Goods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  <w:r w:rsidRPr="006D19DE">
              <w:rPr>
                <w:sz w:val="16"/>
              </w:rPr>
              <w:t>,000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>
              <w:rPr>
                <w:sz w:val="16"/>
              </w:rPr>
              <w:t>2,300</w:t>
            </w:r>
            <w:r w:rsidRPr="006D19DE">
              <w:rPr>
                <w:sz w:val="16"/>
              </w:rPr>
              <w:t>,</w:t>
            </w:r>
            <w:r>
              <w:rPr>
                <w:sz w:val="16"/>
              </w:rPr>
              <w:t>0</w:t>
            </w:r>
            <w:r w:rsidRPr="006D19DE">
              <w:rPr>
                <w:sz w:val="16"/>
              </w:rPr>
              <w:t>00</w:t>
            </w:r>
          </w:p>
        </w:tc>
      </w:tr>
      <w:tr w:rsidR="00704FA3" w:rsidRPr="006D19DE" w:rsidTr="001758B8">
        <w:trPr>
          <w:cantSplit/>
        </w:trPr>
        <w:tc>
          <w:tcPr>
            <w:tcW w:w="3012" w:type="dxa"/>
            <w:shd w:val="clear" w:color="auto" w:fill="C9DED4"/>
          </w:tcPr>
          <w:p w:rsidR="00704FA3" w:rsidRPr="006D19DE" w:rsidRDefault="00704FA3" w:rsidP="001758B8">
            <w:pPr>
              <w:rPr>
                <w:sz w:val="16"/>
              </w:rPr>
            </w:pPr>
            <w:r w:rsidRPr="006D19DE">
              <w:rPr>
                <w:sz w:val="16"/>
              </w:rPr>
              <w:t>Services</w:t>
            </w:r>
          </w:p>
        </w:tc>
        <w:tc>
          <w:tcPr>
            <w:tcW w:w="3064" w:type="dxa"/>
            <w:shd w:val="clear" w:color="auto" w:fill="C9DED4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  <w:r w:rsidRPr="006D19DE">
              <w:rPr>
                <w:sz w:val="16"/>
              </w:rPr>
              <w:t>,000</w:t>
            </w:r>
          </w:p>
        </w:tc>
        <w:tc>
          <w:tcPr>
            <w:tcW w:w="3064" w:type="dxa"/>
            <w:shd w:val="clear" w:color="auto" w:fill="C9DED4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>
              <w:rPr>
                <w:sz w:val="16"/>
              </w:rPr>
              <w:t>2,300</w:t>
            </w:r>
            <w:r w:rsidRPr="006D19DE">
              <w:rPr>
                <w:sz w:val="16"/>
              </w:rPr>
              <w:t>,</w:t>
            </w:r>
            <w:r>
              <w:rPr>
                <w:sz w:val="16"/>
              </w:rPr>
              <w:t>0</w:t>
            </w:r>
            <w:r w:rsidRPr="006D19DE">
              <w:rPr>
                <w:sz w:val="16"/>
              </w:rPr>
              <w:t>00</w:t>
            </w:r>
          </w:p>
        </w:tc>
      </w:tr>
      <w:tr w:rsidR="00704FA3" w:rsidRPr="006D19DE" w:rsidTr="001758B8">
        <w:trPr>
          <w:cantSplit/>
        </w:trPr>
        <w:tc>
          <w:tcPr>
            <w:tcW w:w="3012" w:type="dxa"/>
            <w:shd w:val="clear" w:color="auto" w:fill="auto"/>
          </w:tcPr>
          <w:p w:rsidR="00704FA3" w:rsidRPr="006D19DE" w:rsidRDefault="00704FA3" w:rsidP="001758B8">
            <w:pPr>
              <w:rPr>
                <w:sz w:val="16"/>
              </w:rPr>
            </w:pPr>
            <w:r w:rsidRPr="006D19DE">
              <w:rPr>
                <w:sz w:val="16"/>
              </w:rPr>
              <w:t>Construction Services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tabs>
                <w:tab w:val="right" w:pos="1809"/>
              </w:tabs>
              <w:jc w:val="right"/>
              <w:rPr>
                <w:sz w:val="16"/>
              </w:rPr>
            </w:pPr>
            <w:r w:rsidRPr="006D19DE">
              <w:rPr>
                <w:sz w:val="16"/>
              </w:rPr>
              <w:t>5,000,000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tabs>
                <w:tab w:val="right" w:pos="1809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58,000</w:t>
            </w:r>
            <w:r w:rsidRPr="006D19DE">
              <w:rPr>
                <w:sz w:val="16"/>
              </w:rPr>
              <w:t>,000</w:t>
            </w:r>
          </w:p>
        </w:tc>
      </w:tr>
    </w:tbl>
    <w:p w:rsidR="00704FA3" w:rsidRPr="00EE7583" w:rsidRDefault="00704FA3" w:rsidP="00704FA3"/>
    <w:p w:rsidR="00704FA3" w:rsidRPr="00EE7583" w:rsidRDefault="00704FA3" w:rsidP="00704FA3">
      <w:pPr>
        <w:pStyle w:val="Overskrift2"/>
        <w:tabs>
          <w:tab w:val="num" w:pos="567"/>
        </w:tabs>
      </w:pPr>
      <w:r w:rsidRPr="00EE7583">
        <w:t>Other Entities (Annex 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3064"/>
        <w:gridCol w:w="3064"/>
      </w:tblGrid>
      <w:tr w:rsidR="00704FA3" w:rsidRPr="006D19DE" w:rsidTr="001758B8">
        <w:trPr>
          <w:cantSplit/>
          <w:tblHeader/>
        </w:trPr>
        <w:tc>
          <w:tcPr>
            <w:tcW w:w="3012" w:type="dxa"/>
            <w:shd w:val="clear" w:color="auto" w:fill="006283"/>
          </w:tcPr>
          <w:p w:rsidR="00704FA3" w:rsidRPr="006D19DE" w:rsidRDefault="00704FA3" w:rsidP="001758B8">
            <w:pPr>
              <w:keepNext/>
              <w:keepLines/>
              <w:jc w:val="center"/>
              <w:rPr>
                <w:b/>
                <w:color w:val="FFFFFF"/>
                <w:sz w:val="16"/>
              </w:rPr>
            </w:pPr>
          </w:p>
        </w:tc>
        <w:tc>
          <w:tcPr>
            <w:tcW w:w="3064" w:type="dxa"/>
            <w:shd w:val="clear" w:color="auto" w:fill="006283"/>
          </w:tcPr>
          <w:p w:rsidR="00704FA3" w:rsidRPr="006D19DE" w:rsidRDefault="00704FA3" w:rsidP="001758B8">
            <w:pPr>
              <w:keepNext/>
              <w:keepLines/>
              <w:jc w:val="center"/>
              <w:rPr>
                <w:b/>
                <w:color w:val="FFFFFF"/>
                <w:sz w:val="16"/>
              </w:rPr>
            </w:pPr>
            <w:r w:rsidRPr="006D19DE">
              <w:rPr>
                <w:b/>
                <w:color w:val="FFFFFF"/>
                <w:sz w:val="16"/>
              </w:rPr>
              <w:t>Threshold Value in SDR</w:t>
            </w:r>
          </w:p>
        </w:tc>
        <w:tc>
          <w:tcPr>
            <w:tcW w:w="3064" w:type="dxa"/>
            <w:shd w:val="clear" w:color="auto" w:fill="006283"/>
          </w:tcPr>
          <w:p w:rsidR="00704FA3" w:rsidRPr="006D19DE" w:rsidRDefault="00704FA3" w:rsidP="00704FA3">
            <w:pPr>
              <w:keepNext/>
              <w:keepLines/>
              <w:jc w:val="center"/>
              <w:rPr>
                <w:b/>
                <w:color w:val="FFFFFF"/>
                <w:sz w:val="16"/>
              </w:rPr>
            </w:pPr>
            <w:r w:rsidRPr="006D19DE">
              <w:rPr>
                <w:b/>
                <w:color w:val="FFFFFF"/>
                <w:sz w:val="16"/>
              </w:rPr>
              <w:t xml:space="preserve">Threshold Value in </w:t>
            </w:r>
            <w:r>
              <w:rPr>
                <w:b/>
                <w:color w:val="FFFFFF"/>
                <w:sz w:val="16"/>
              </w:rPr>
              <w:t>NOK</w:t>
            </w:r>
          </w:p>
        </w:tc>
      </w:tr>
      <w:tr w:rsidR="00704FA3" w:rsidRPr="006D19DE" w:rsidTr="001758B8">
        <w:trPr>
          <w:cantSplit/>
        </w:trPr>
        <w:tc>
          <w:tcPr>
            <w:tcW w:w="3012" w:type="dxa"/>
            <w:shd w:val="clear" w:color="auto" w:fill="auto"/>
          </w:tcPr>
          <w:p w:rsidR="00704FA3" w:rsidRPr="006D19DE" w:rsidRDefault="00704FA3" w:rsidP="001758B8">
            <w:pPr>
              <w:rPr>
                <w:sz w:val="16"/>
              </w:rPr>
            </w:pPr>
            <w:r>
              <w:rPr>
                <w:sz w:val="16"/>
              </w:rPr>
              <w:t>Goods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>
              <w:rPr>
                <w:sz w:val="16"/>
              </w:rPr>
              <w:t>400</w:t>
            </w:r>
            <w:r w:rsidRPr="006D19DE">
              <w:rPr>
                <w:sz w:val="16"/>
              </w:rPr>
              <w:t>,000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>
              <w:rPr>
                <w:sz w:val="16"/>
              </w:rPr>
              <w:t>4,600</w:t>
            </w:r>
            <w:r w:rsidRPr="006D19DE">
              <w:rPr>
                <w:sz w:val="16"/>
              </w:rPr>
              <w:t>,</w:t>
            </w:r>
            <w:r>
              <w:rPr>
                <w:sz w:val="16"/>
              </w:rPr>
              <w:t>0</w:t>
            </w:r>
            <w:r w:rsidRPr="006D19DE">
              <w:rPr>
                <w:sz w:val="16"/>
              </w:rPr>
              <w:t>00</w:t>
            </w:r>
          </w:p>
        </w:tc>
      </w:tr>
      <w:tr w:rsidR="00704FA3" w:rsidRPr="006D19DE" w:rsidTr="001758B8">
        <w:trPr>
          <w:cantSplit/>
        </w:trPr>
        <w:tc>
          <w:tcPr>
            <w:tcW w:w="3012" w:type="dxa"/>
            <w:shd w:val="clear" w:color="auto" w:fill="C9DED4"/>
          </w:tcPr>
          <w:p w:rsidR="00704FA3" w:rsidRPr="006D19DE" w:rsidRDefault="00704FA3" w:rsidP="001758B8">
            <w:pPr>
              <w:rPr>
                <w:sz w:val="16"/>
              </w:rPr>
            </w:pPr>
            <w:r w:rsidRPr="006D19DE">
              <w:rPr>
                <w:sz w:val="16"/>
              </w:rPr>
              <w:t>Services</w:t>
            </w:r>
          </w:p>
        </w:tc>
        <w:tc>
          <w:tcPr>
            <w:tcW w:w="3064" w:type="dxa"/>
            <w:shd w:val="clear" w:color="auto" w:fill="C9DED4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>
              <w:rPr>
                <w:sz w:val="16"/>
              </w:rPr>
              <w:t>400</w:t>
            </w:r>
            <w:r w:rsidRPr="006D19DE">
              <w:rPr>
                <w:sz w:val="16"/>
              </w:rPr>
              <w:t>,000</w:t>
            </w:r>
          </w:p>
        </w:tc>
        <w:tc>
          <w:tcPr>
            <w:tcW w:w="3064" w:type="dxa"/>
            <w:shd w:val="clear" w:color="auto" w:fill="C9DED4"/>
          </w:tcPr>
          <w:p w:rsidR="00704FA3" w:rsidRPr="006D19DE" w:rsidRDefault="00704FA3" w:rsidP="00704FA3">
            <w:pPr>
              <w:jc w:val="right"/>
              <w:rPr>
                <w:sz w:val="16"/>
              </w:rPr>
            </w:pPr>
            <w:r>
              <w:rPr>
                <w:sz w:val="16"/>
              </w:rPr>
              <w:t>4,600</w:t>
            </w:r>
            <w:r w:rsidRPr="006D19DE">
              <w:rPr>
                <w:sz w:val="16"/>
              </w:rPr>
              <w:t>,</w:t>
            </w:r>
            <w:r>
              <w:rPr>
                <w:sz w:val="16"/>
              </w:rPr>
              <w:t>0</w:t>
            </w:r>
            <w:r w:rsidRPr="006D19DE">
              <w:rPr>
                <w:sz w:val="16"/>
              </w:rPr>
              <w:t>00</w:t>
            </w:r>
          </w:p>
        </w:tc>
      </w:tr>
      <w:tr w:rsidR="00704FA3" w:rsidRPr="006D19DE" w:rsidTr="001758B8">
        <w:trPr>
          <w:cantSplit/>
        </w:trPr>
        <w:tc>
          <w:tcPr>
            <w:tcW w:w="3012" w:type="dxa"/>
            <w:shd w:val="clear" w:color="auto" w:fill="auto"/>
          </w:tcPr>
          <w:p w:rsidR="00704FA3" w:rsidRPr="006D19DE" w:rsidRDefault="00704FA3" w:rsidP="001758B8">
            <w:pPr>
              <w:rPr>
                <w:sz w:val="16"/>
              </w:rPr>
            </w:pPr>
            <w:r w:rsidRPr="006D19DE">
              <w:rPr>
                <w:sz w:val="16"/>
              </w:rPr>
              <w:t>Construction Services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tabs>
                <w:tab w:val="right" w:pos="1809"/>
              </w:tabs>
              <w:jc w:val="right"/>
              <w:rPr>
                <w:sz w:val="16"/>
              </w:rPr>
            </w:pPr>
            <w:r w:rsidRPr="006D19DE">
              <w:rPr>
                <w:sz w:val="16"/>
              </w:rPr>
              <w:t>5,000,000</w:t>
            </w:r>
          </w:p>
        </w:tc>
        <w:tc>
          <w:tcPr>
            <w:tcW w:w="3064" w:type="dxa"/>
            <w:shd w:val="clear" w:color="auto" w:fill="auto"/>
          </w:tcPr>
          <w:p w:rsidR="00704FA3" w:rsidRPr="006D19DE" w:rsidRDefault="00704FA3" w:rsidP="00704FA3">
            <w:pPr>
              <w:tabs>
                <w:tab w:val="right" w:pos="1809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58,000</w:t>
            </w:r>
            <w:r w:rsidRPr="006D19DE">
              <w:rPr>
                <w:sz w:val="16"/>
              </w:rPr>
              <w:t>,000</w:t>
            </w:r>
          </w:p>
        </w:tc>
      </w:tr>
    </w:tbl>
    <w:p w:rsidR="00704FA3" w:rsidRPr="00EE7583" w:rsidRDefault="00704FA3" w:rsidP="00704FA3"/>
    <w:p w:rsidR="00704FA3" w:rsidRPr="00EE7583" w:rsidRDefault="00704FA3" w:rsidP="00704FA3">
      <w:pPr>
        <w:pStyle w:val="Overskrift1"/>
        <w:tabs>
          <w:tab w:val="num" w:pos="567"/>
        </w:tabs>
        <w:rPr>
          <w:caps w:val="0"/>
        </w:rPr>
      </w:pPr>
      <w:r w:rsidRPr="00EE7583">
        <w:rPr>
          <w:caps w:val="0"/>
        </w:rPr>
        <w:t>PERIOD OF VALIDITY FOR THE THRESHOLD</w:t>
      </w:r>
    </w:p>
    <w:p w:rsidR="00704FA3" w:rsidRDefault="00704FA3" w:rsidP="00704FA3">
      <w:r w:rsidRPr="003002D3">
        <w:t>The threshold levels provided above will apply to the period starting on 1 January 2018 and ending on 31 December 2019.</w:t>
      </w:r>
    </w:p>
    <w:p w:rsidR="00704FA3" w:rsidRDefault="00704FA3" w:rsidP="00704FA3"/>
    <w:p w:rsidR="00704FA3" w:rsidRPr="00EE7583" w:rsidRDefault="00704FA3" w:rsidP="00704FA3">
      <w:pPr>
        <w:pStyle w:val="Overskrift1"/>
        <w:tabs>
          <w:tab w:val="num" w:pos="567"/>
        </w:tabs>
        <w:rPr>
          <w:caps w:val="0"/>
        </w:rPr>
      </w:pPr>
      <w:r w:rsidRPr="00EE7583">
        <w:rPr>
          <w:caps w:val="0"/>
        </w:rPr>
        <w:t>METHOD OF CALCULATION</w:t>
      </w:r>
    </w:p>
    <w:p w:rsidR="00704FA3" w:rsidRDefault="00704FA3" w:rsidP="00704FA3">
      <w:r w:rsidRPr="003002D3">
        <w:t>The calculation of the thresholds is based on the average of the daily</w:t>
      </w:r>
      <w:r>
        <w:t xml:space="preserve"> exchange rates of the Norwegian Kroner (NOK</w:t>
      </w:r>
      <w:r w:rsidRPr="003002D3">
        <w:t>) in terms of the Special Drawing Right (SDR) over the two-year period of November 2</w:t>
      </w:r>
      <w:r>
        <w:t xml:space="preserve">015 to October 2017 (SDR 1 = NOK </w:t>
      </w:r>
      <w:r w:rsidRPr="00FE7357">
        <w:t>11,60511917</w:t>
      </w:r>
      <w:r w:rsidRPr="003002D3">
        <w:t>).</w:t>
      </w:r>
    </w:p>
    <w:p w:rsidR="00704FA3" w:rsidRPr="003002D3" w:rsidRDefault="00704FA3" w:rsidP="00704FA3">
      <w:r w:rsidRPr="003002D3">
        <w:lastRenderedPageBreak/>
        <w:t>The</w:t>
      </w:r>
      <w:r>
        <w:t xml:space="preserve"> value of the thresholds in NOK</w:t>
      </w:r>
      <w:r w:rsidRPr="003002D3">
        <w:t xml:space="preserve"> has been expressed without the value-add</w:t>
      </w:r>
      <w:r>
        <w:t>ed tax (VAT) because Norway</w:t>
      </w:r>
      <w:r w:rsidRPr="003002D3">
        <w:t xml:space="preserve"> excludes VAT when calculating the value of contracts.</w:t>
      </w:r>
    </w:p>
    <w:p w:rsidR="00704FA3" w:rsidRDefault="00704FA3" w:rsidP="00704FA3"/>
    <w:p w:rsidR="00704FA3" w:rsidRPr="00704FA3" w:rsidRDefault="00704FA3" w:rsidP="00704FA3">
      <w:pPr>
        <w:jc w:val="center"/>
      </w:pPr>
      <w:r>
        <w:rPr>
          <w:b/>
        </w:rPr>
        <w:t>__________</w:t>
      </w:r>
    </w:p>
    <w:sectPr w:rsidR="00704FA3" w:rsidRPr="00704FA3"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A3" w:rsidRDefault="00704FA3" w:rsidP="00ED54E0">
      <w:r>
        <w:separator/>
      </w:r>
    </w:p>
  </w:endnote>
  <w:endnote w:type="continuationSeparator" w:id="0">
    <w:p w:rsidR="00704FA3" w:rsidRDefault="00704FA3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26" w:rsidRPr="00704FA3" w:rsidRDefault="00704FA3" w:rsidP="00704FA3">
    <w:pPr>
      <w:pStyle w:val="Bunnteks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26" w:rsidRPr="00704FA3" w:rsidRDefault="00704FA3" w:rsidP="00704FA3">
    <w:pPr>
      <w:pStyle w:val="Bunn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A3" w:rsidRDefault="00704FA3" w:rsidP="00ED54E0">
      <w:r>
        <w:separator/>
      </w:r>
    </w:p>
  </w:footnote>
  <w:footnote w:type="continuationSeparator" w:id="0">
    <w:p w:rsidR="00704FA3" w:rsidRDefault="00704FA3" w:rsidP="00ED54E0">
      <w:r>
        <w:continuationSeparator/>
      </w:r>
    </w:p>
  </w:footnote>
  <w:footnote w:id="1">
    <w:p w:rsidR="00704FA3" w:rsidRDefault="00704FA3" w:rsidP="00704FA3">
      <w:pPr>
        <w:pStyle w:val="Fotnotetekst"/>
        <w:jc w:val="both"/>
      </w:pPr>
      <w:r>
        <w:rPr>
          <w:rStyle w:val="Fotnotereferanse"/>
          <w:szCs w:val="16"/>
        </w:rPr>
        <w:footnoteRef/>
      </w:r>
      <w:r>
        <w:t xml:space="preserve"> The Secretariat notes that the Protocol amending the Agreement on Government Procurement has entered into force for Norway on 6 April 2014 and that Norway's threshold values as expressed in SDR are the same under the revised and the 1994 Agreement.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3" w:rsidRPr="00704FA3" w:rsidRDefault="00704FA3" w:rsidP="00704FA3">
    <w:pPr>
      <w:pStyle w:val="Topptekst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4FA3">
      <w:t>GPA/THR/NOR/1</w:t>
    </w:r>
  </w:p>
  <w:p w:rsidR="00704FA3" w:rsidRPr="00704FA3" w:rsidRDefault="00704FA3" w:rsidP="00704FA3">
    <w:pPr>
      <w:pStyle w:val="Topptekst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04FA3" w:rsidRPr="00704FA3" w:rsidRDefault="00704FA3" w:rsidP="00704FA3">
    <w:pPr>
      <w:pStyle w:val="Topptekst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4FA3">
      <w:t xml:space="preserve">- </w:t>
    </w:r>
    <w:r w:rsidRPr="00704FA3">
      <w:fldChar w:fldCharType="begin"/>
    </w:r>
    <w:r w:rsidRPr="00704FA3">
      <w:instrText xml:space="preserve"> PAGE </w:instrText>
    </w:r>
    <w:r w:rsidRPr="00704FA3">
      <w:fldChar w:fldCharType="separate"/>
    </w:r>
    <w:r w:rsidRPr="00704FA3">
      <w:rPr>
        <w:noProof/>
      </w:rPr>
      <w:t>1</w:t>
    </w:r>
    <w:r w:rsidRPr="00704FA3">
      <w:fldChar w:fldCharType="end"/>
    </w:r>
    <w:r w:rsidRPr="00704FA3">
      <w:t xml:space="preserve"> -</w:t>
    </w:r>
  </w:p>
  <w:p w:rsidR="00544326" w:rsidRPr="00704FA3" w:rsidRDefault="00544326" w:rsidP="00704FA3">
    <w:pPr>
      <w:pStyle w:val="Topptekst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3" w:rsidRPr="00704FA3" w:rsidRDefault="00704FA3" w:rsidP="00704FA3">
    <w:pPr>
      <w:pStyle w:val="Topptekst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4FA3">
      <w:t>GPA/THR/NOR/1</w:t>
    </w:r>
  </w:p>
  <w:p w:rsidR="00704FA3" w:rsidRPr="00704FA3" w:rsidRDefault="00704FA3" w:rsidP="00704FA3">
    <w:pPr>
      <w:pStyle w:val="Topptekst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04FA3" w:rsidRPr="00704FA3" w:rsidRDefault="00704FA3" w:rsidP="00704FA3">
    <w:pPr>
      <w:pStyle w:val="Topptekst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4FA3">
      <w:t xml:space="preserve">- </w:t>
    </w:r>
    <w:r w:rsidRPr="00704FA3">
      <w:fldChar w:fldCharType="begin"/>
    </w:r>
    <w:r w:rsidRPr="00704FA3">
      <w:instrText xml:space="preserve"> PAGE </w:instrText>
    </w:r>
    <w:r w:rsidRPr="00704FA3">
      <w:fldChar w:fldCharType="separate"/>
    </w:r>
    <w:r w:rsidR="00914729">
      <w:rPr>
        <w:noProof/>
      </w:rPr>
      <w:t>2</w:t>
    </w:r>
    <w:r w:rsidRPr="00704FA3">
      <w:fldChar w:fldCharType="end"/>
    </w:r>
    <w:r w:rsidRPr="00704FA3">
      <w:t xml:space="preserve"> -</w:t>
    </w:r>
  </w:p>
  <w:p w:rsidR="00544326" w:rsidRPr="00704FA3" w:rsidRDefault="00544326" w:rsidP="00704FA3">
    <w:pPr>
      <w:pStyle w:val="Topptekst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54E0" w:rsidRPr="00182B84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D54E0" w:rsidRPr="00182B84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ED54E0" w:rsidP="00425DC5">
          <w:pPr>
            <w:jc w:val="left"/>
          </w:pPr>
          <w:r w:rsidRPr="00182B84">
            <w:rPr>
              <w:noProof/>
              <w:lang w:val="nb-NO" w:eastAsia="nb-NO"/>
            </w:rPr>
            <w:drawing>
              <wp:inline distT="0" distB="0" distL="0" distR="0" wp14:anchorId="13D48754" wp14:editId="5B586A0B">
                <wp:extent cx="2398395" cy="716280"/>
                <wp:effectExtent l="0" t="0" r="1905" b="7620"/>
                <wp:docPr id="2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D54E0" w:rsidRPr="00182B84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04FA3" w:rsidRDefault="00704FA3" w:rsidP="00425DC5">
          <w:pPr>
            <w:jc w:val="right"/>
            <w:rPr>
              <w:b/>
              <w:szCs w:val="16"/>
            </w:rPr>
          </w:pPr>
          <w:bookmarkStart w:id="2" w:name="bmkSymbols"/>
          <w:r>
            <w:rPr>
              <w:b/>
              <w:szCs w:val="16"/>
            </w:rPr>
            <w:t>GPA/THR/NOR/1</w:t>
          </w:r>
        </w:p>
        <w:bookmarkEnd w:id="2"/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D54E0" w:rsidRPr="00182B84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704FA3" w:rsidP="00425DC5">
          <w:pPr>
            <w:jc w:val="right"/>
            <w:rPr>
              <w:szCs w:val="16"/>
            </w:rPr>
          </w:pPr>
          <w:r>
            <w:rPr>
              <w:szCs w:val="16"/>
            </w:rPr>
            <w:t>19 June 2018</w:t>
          </w:r>
        </w:p>
      </w:tc>
    </w:tr>
    <w:tr w:rsidR="00ED54E0" w:rsidRPr="00182B84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ED54E0" w:rsidP="00704FA3">
          <w:pPr>
            <w:jc w:val="left"/>
            <w:rPr>
              <w:b/>
            </w:rPr>
          </w:pPr>
          <w:bookmarkStart w:id="3" w:name="bmkSerial" w:colFirst="0" w:colLast="0"/>
          <w:r w:rsidRPr="00182B84">
            <w:rPr>
              <w:color w:val="FF0000"/>
              <w:szCs w:val="16"/>
            </w:rPr>
            <w:t>(</w:t>
          </w:r>
          <w:r w:rsidR="00704FA3">
            <w:rPr>
              <w:color w:val="FF0000"/>
              <w:szCs w:val="16"/>
            </w:rPr>
            <w:t>18</w:t>
          </w:r>
          <w:r w:rsidRPr="00182B84">
            <w:rPr>
              <w:color w:val="FF0000"/>
              <w:szCs w:val="16"/>
            </w:rPr>
            <w:t>-0000)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ED54E0" w:rsidP="00425DC5">
          <w:pPr>
            <w:jc w:val="right"/>
            <w:rPr>
              <w:szCs w:val="16"/>
            </w:rPr>
          </w:pPr>
          <w:bookmarkStart w:id="4" w:name="bmkTotPages"/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914729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914729">
            <w:rPr>
              <w:bCs/>
              <w:noProof/>
              <w:szCs w:val="16"/>
            </w:rPr>
            <w:t>2</w:t>
          </w:r>
          <w:r w:rsidRPr="00182B84">
            <w:rPr>
              <w:bCs/>
              <w:szCs w:val="16"/>
            </w:rPr>
            <w:fldChar w:fldCharType="end"/>
          </w:r>
          <w:bookmarkEnd w:id="4"/>
        </w:p>
      </w:tc>
    </w:tr>
    <w:tr w:rsidR="00ED54E0" w:rsidRPr="00182B84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704FA3" w:rsidP="00425DC5">
          <w:pPr>
            <w:jc w:val="left"/>
            <w:rPr>
              <w:sz w:val="14"/>
              <w:szCs w:val="16"/>
            </w:rPr>
          </w:pPr>
          <w:bookmarkStart w:id="5" w:name="bmkCommittee"/>
          <w:bookmarkStart w:id="6" w:name="bmkLanguage" w:colFirst="1" w:colLast="1"/>
          <w:bookmarkEnd w:id="3"/>
          <w:r>
            <w:rPr>
              <w:b/>
            </w:rPr>
            <w:t>Committee on Government Procurement</w:t>
          </w:r>
          <w:bookmarkEnd w:id="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704FA3" w:rsidP="00425DC5">
          <w:pPr>
            <w:jc w:val="right"/>
            <w:rPr>
              <w:bCs/>
              <w:szCs w:val="18"/>
            </w:rPr>
          </w:pPr>
          <w:r>
            <w:rPr>
              <w:szCs w:val="18"/>
            </w:rPr>
            <w:t>Original: English</w:t>
          </w:r>
        </w:p>
      </w:tc>
    </w:tr>
    <w:bookmarkEnd w:id="6"/>
  </w:tbl>
  <w:p w:rsidR="00ED54E0" w:rsidRDefault="00ED54E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Punktlist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Punktliste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e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Punktliste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Punktliste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Overskrift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verskrift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verskrift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verskrift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verskrift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rdteks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rdteks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rdteks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A3"/>
    <w:rsid w:val="000272F6"/>
    <w:rsid w:val="00037AC4"/>
    <w:rsid w:val="000423BF"/>
    <w:rsid w:val="000A4945"/>
    <w:rsid w:val="000B31E1"/>
    <w:rsid w:val="0011356B"/>
    <w:rsid w:val="0013337F"/>
    <w:rsid w:val="00182B84"/>
    <w:rsid w:val="001E291F"/>
    <w:rsid w:val="00233408"/>
    <w:rsid w:val="0027067B"/>
    <w:rsid w:val="003156C6"/>
    <w:rsid w:val="003572B4"/>
    <w:rsid w:val="00421379"/>
    <w:rsid w:val="00467032"/>
    <w:rsid w:val="0046754A"/>
    <w:rsid w:val="004F203A"/>
    <w:rsid w:val="005336B8"/>
    <w:rsid w:val="00544326"/>
    <w:rsid w:val="00547B5F"/>
    <w:rsid w:val="005A1A22"/>
    <w:rsid w:val="005B04B9"/>
    <w:rsid w:val="005B68C7"/>
    <w:rsid w:val="005B7054"/>
    <w:rsid w:val="005D5981"/>
    <w:rsid w:val="005F30CB"/>
    <w:rsid w:val="00612644"/>
    <w:rsid w:val="00674CCD"/>
    <w:rsid w:val="006F5826"/>
    <w:rsid w:val="00700181"/>
    <w:rsid w:val="00704FA3"/>
    <w:rsid w:val="007141CF"/>
    <w:rsid w:val="00745146"/>
    <w:rsid w:val="007577E3"/>
    <w:rsid w:val="00760DB3"/>
    <w:rsid w:val="007E1E7C"/>
    <w:rsid w:val="007E6507"/>
    <w:rsid w:val="007F2B8E"/>
    <w:rsid w:val="007F32D1"/>
    <w:rsid w:val="00807247"/>
    <w:rsid w:val="00840C2B"/>
    <w:rsid w:val="008739FD"/>
    <w:rsid w:val="00893E85"/>
    <w:rsid w:val="008E372C"/>
    <w:rsid w:val="00914729"/>
    <w:rsid w:val="009A6F54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B1F84"/>
    <w:rsid w:val="00BE5468"/>
    <w:rsid w:val="00C11EAC"/>
    <w:rsid w:val="00C15F6D"/>
    <w:rsid w:val="00C305D7"/>
    <w:rsid w:val="00C30F2A"/>
    <w:rsid w:val="00C43456"/>
    <w:rsid w:val="00C65C0C"/>
    <w:rsid w:val="00C808FC"/>
    <w:rsid w:val="00CD7D97"/>
    <w:rsid w:val="00CE3EE6"/>
    <w:rsid w:val="00CE4BA1"/>
    <w:rsid w:val="00D000C7"/>
    <w:rsid w:val="00D221B8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6C56"/>
    <w:rsid w:val="00ED1D47"/>
    <w:rsid w:val="00ED54E0"/>
    <w:rsid w:val="00F32397"/>
    <w:rsid w:val="00F40595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1C87A-FC34-4948-ACEB-AED73CA8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FA3"/>
    <w:pPr>
      <w:spacing w:after="0" w:line="240" w:lineRule="auto"/>
      <w:jc w:val="both"/>
    </w:pPr>
    <w:rPr>
      <w:rFonts w:ascii="Verdana" w:eastAsia="Calibri" w:hAnsi="Verdana" w:cs="Times New Roman"/>
      <w:sz w:val="18"/>
    </w:rPr>
  </w:style>
  <w:style w:type="paragraph" w:styleId="Overskrift1">
    <w:name w:val="heading 1"/>
    <w:basedOn w:val="Normal"/>
    <w:next w:val="Overskrift2"/>
    <w:link w:val="Overskrift1Tegn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Overskrift2">
    <w:name w:val="heading 2"/>
    <w:basedOn w:val="Normal"/>
    <w:next w:val="Overskrift3"/>
    <w:link w:val="Overskrift2Tegn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Overskrift3">
    <w:name w:val="heading 3"/>
    <w:basedOn w:val="Normal"/>
    <w:next w:val="Overskrift4"/>
    <w:link w:val="Overskrift3Tegn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Overskrift4">
    <w:name w:val="heading 4"/>
    <w:basedOn w:val="Normal"/>
    <w:next w:val="Overskrift5"/>
    <w:link w:val="Overskrift4Tegn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Overskrift5">
    <w:name w:val="heading 5"/>
    <w:basedOn w:val="Normal"/>
    <w:next w:val="Overskrift6"/>
    <w:link w:val="Overskrift5Tegn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Overskrift6">
    <w:name w:val="heading 6"/>
    <w:basedOn w:val="Normal"/>
    <w:next w:val="Brdtekst"/>
    <w:link w:val="Overskrift6Tegn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Overskrift7">
    <w:name w:val="heading 7"/>
    <w:basedOn w:val="Normal"/>
    <w:next w:val="Normal"/>
    <w:link w:val="Overskrift7Tegn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Overskrift8">
    <w:name w:val="heading 8"/>
    <w:basedOn w:val="Normal"/>
    <w:next w:val="Normal"/>
    <w:link w:val="Overskrift8Tegn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Overskrift9">
    <w:name w:val="heading 9"/>
    <w:basedOn w:val="Normal"/>
    <w:next w:val="Normal"/>
    <w:link w:val="Overskrift9Tegn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Overskrift4Tegn">
    <w:name w:val="Overskrift 4 Tegn"/>
    <w:basedOn w:val="Standardskriftforavsnitt"/>
    <w:link w:val="Overskrift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tel">
    <w:name w:val="Title"/>
    <w:basedOn w:val="Normal"/>
    <w:next w:val="Normal"/>
    <w:link w:val="TittelTegn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telTegn">
    <w:name w:val="Tittel Tegn"/>
    <w:basedOn w:val="Standardskriftforavsnitt"/>
    <w:link w:val="Tittel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rdtekst">
    <w:name w:val="Body Text"/>
    <w:basedOn w:val="Normal"/>
    <w:link w:val="BrdtekstTegn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rdtekstTegn">
    <w:name w:val="Brødtekst Tegn"/>
    <w:basedOn w:val="Standardskriftforavsnitt"/>
    <w:link w:val="Brdtekst"/>
    <w:uiPriority w:val="1"/>
    <w:rsid w:val="00D747AE"/>
    <w:rPr>
      <w:rFonts w:ascii="Verdana" w:hAnsi="Verdana"/>
      <w:sz w:val="18"/>
    </w:rPr>
  </w:style>
  <w:style w:type="paragraph" w:styleId="Brdtekst2">
    <w:name w:val="Body Text 2"/>
    <w:basedOn w:val="Normal"/>
    <w:link w:val="Brdtekst2Tegn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rdtekst2Tegn">
    <w:name w:val="Brødtekst 2 Tegn"/>
    <w:basedOn w:val="Standardskriftforavsnitt"/>
    <w:link w:val="Brdtekst2"/>
    <w:uiPriority w:val="1"/>
    <w:rsid w:val="00D747AE"/>
    <w:rPr>
      <w:rFonts w:ascii="Verdana" w:hAnsi="Verdana"/>
      <w:sz w:val="18"/>
    </w:rPr>
  </w:style>
  <w:style w:type="paragraph" w:styleId="Brdtekst3">
    <w:name w:val="Body Text 3"/>
    <w:basedOn w:val="Normal"/>
    <w:link w:val="Brdtekst3Tegn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Punktliste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Punktliste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Punktliste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Punktliste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Punktliste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Bildetekst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Sluttnotereferanse">
    <w:name w:val="endnote reference"/>
    <w:uiPriority w:val="49"/>
    <w:rsid w:val="0046754A"/>
    <w:rPr>
      <w:vertAlign w:val="superscript"/>
    </w:rPr>
  </w:style>
  <w:style w:type="paragraph" w:styleId="Fotnotetekst">
    <w:name w:val="footnote text"/>
    <w:basedOn w:val="Normal"/>
    <w:link w:val="FotnotetekstTegn"/>
    <w:uiPriority w:val="5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tnotetekstTegn">
    <w:name w:val="Fotnotetekst Tegn"/>
    <w:link w:val="Fotnoteteks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Sluttnotetekst">
    <w:name w:val="endnote text"/>
    <w:basedOn w:val="Fotnotetekst"/>
    <w:link w:val="SluttnotetekstTegn"/>
    <w:uiPriority w:val="49"/>
    <w:rsid w:val="0046754A"/>
    <w:rPr>
      <w:szCs w:val="20"/>
    </w:rPr>
  </w:style>
  <w:style w:type="character" w:customStyle="1" w:styleId="SluttnotetekstTegn">
    <w:name w:val="Sluttnotetekst Tegn"/>
    <w:link w:val="Sluttnoteteks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Bunntekst">
    <w:name w:val="footer"/>
    <w:basedOn w:val="Normal"/>
    <w:link w:val="BunntekstTegn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BunntekstTegn">
    <w:name w:val="Bunntekst Tegn"/>
    <w:link w:val="Bunntekst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tnotetekst"/>
    <w:uiPriority w:val="5"/>
    <w:rsid w:val="005B04B9"/>
    <w:pPr>
      <w:ind w:left="567" w:right="567" w:firstLine="0"/>
    </w:pPr>
  </w:style>
  <w:style w:type="character" w:styleId="Fotnotereferanse">
    <w:name w:val="footnote reference"/>
    <w:uiPriority w:val="5"/>
    <w:rsid w:val="0046754A"/>
    <w:rPr>
      <w:vertAlign w:val="superscript"/>
    </w:rPr>
  </w:style>
  <w:style w:type="paragraph" w:styleId="Topptekst">
    <w:name w:val="header"/>
    <w:basedOn w:val="Normal"/>
    <w:link w:val="TopptekstTegn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TopptekstTegn">
    <w:name w:val="Topptekst Tegn"/>
    <w:link w:val="Topptekst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Kildeliste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Figurliste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INNH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INNH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INNH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INNH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INNH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INNH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INNH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INNH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INNH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Overskriftforinnholdsfortegnelse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Vanligtabel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link w:val="UndertittelTegn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eavsnitt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Vanligtabel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Vanligtabel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ellrutenett">
    <w:name w:val="Table Grid"/>
    <w:basedOn w:val="Vanligtabel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kobling">
    <w:name w:val="Hyperlink"/>
    <w:basedOn w:val="Standardskriftforavsnitt"/>
    <w:uiPriority w:val="9"/>
    <w:unhideWhenUsed/>
    <w:rsid w:val="00B52738"/>
    <w:rPr>
      <w:color w:val="0000FF" w:themeColor="hyperlink"/>
      <w:u w:val="single"/>
    </w:rPr>
  </w:style>
  <w:style w:type="paragraph" w:styleId="Bibliografi">
    <w:name w:val="Bibliography"/>
    <w:basedOn w:val="Normal"/>
    <w:next w:val="Normal"/>
    <w:uiPriority w:val="49"/>
    <w:semiHidden/>
    <w:unhideWhenUsed/>
    <w:rsid w:val="00547B5F"/>
  </w:style>
  <w:style w:type="paragraph" w:styleId="Blokkteks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47B5F"/>
    <w:rPr>
      <w:rFonts w:ascii="Verdana" w:hAnsi="Verdana"/>
      <w:sz w:val="18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47B5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47B5F"/>
    <w:rPr>
      <w:rFonts w:ascii="Verdana" w:hAnsi="Verdana"/>
      <w:sz w:val="18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47B5F"/>
    <w:rPr>
      <w:rFonts w:ascii="Verdana" w:hAnsi="Verdana"/>
      <w:sz w:val="18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47B5F"/>
    <w:rPr>
      <w:rFonts w:ascii="Verdana" w:hAnsi="Verdana"/>
      <w:sz w:val="18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47B5F"/>
    <w:rPr>
      <w:rFonts w:ascii="Verdana" w:hAnsi="Verdana"/>
      <w:sz w:val="16"/>
      <w:szCs w:val="16"/>
    </w:rPr>
  </w:style>
  <w:style w:type="character" w:styleId="Boktittel">
    <w:name w:val="Book Title"/>
    <w:basedOn w:val="Standardskriftforavsnitt"/>
    <w:uiPriority w:val="99"/>
    <w:semiHidden/>
    <w:qFormat/>
    <w:rsid w:val="00547B5F"/>
    <w:rPr>
      <w:b/>
      <w:bCs/>
      <w:smallCaps/>
      <w:spacing w:val="5"/>
    </w:rPr>
  </w:style>
  <w:style w:type="paragraph" w:styleId="Hilsen">
    <w:name w:val="Closing"/>
    <w:basedOn w:val="Normal"/>
    <w:link w:val="HilsenTegn"/>
    <w:uiPriority w:val="99"/>
    <w:semiHidden/>
    <w:unhideWhenUsed/>
    <w:rsid w:val="00547B5F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47B5F"/>
    <w:rPr>
      <w:rFonts w:ascii="Verdana" w:hAnsi="Verdana"/>
      <w:sz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47B5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47B5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47B5F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547B5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47B5F"/>
  </w:style>
  <w:style w:type="character" w:customStyle="1" w:styleId="DatoTegn">
    <w:name w:val="Dato Tegn"/>
    <w:basedOn w:val="Standardskriftforavsnitt"/>
    <w:link w:val="Dato"/>
    <w:uiPriority w:val="99"/>
    <w:semiHidden/>
    <w:rsid w:val="00547B5F"/>
    <w:rPr>
      <w:rFonts w:ascii="Verdana" w:hAnsi="Verdana"/>
      <w:sz w:val="18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47B5F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47B5F"/>
    <w:rPr>
      <w:rFonts w:ascii="Verdana" w:hAnsi="Verdana"/>
      <w:sz w:val="18"/>
    </w:rPr>
  </w:style>
  <w:style w:type="character" w:styleId="Utheving">
    <w:name w:val="Emphasis"/>
    <w:basedOn w:val="Standardskriftforavsnitt"/>
    <w:uiPriority w:val="99"/>
    <w:semiHidden/>
    <w:qFormat/>
    <w:rsid w:val="00547B5F"/>
    <w:rPr>
      <w:i/>
      <w:iCs/>
    </w:rPr>
  </w:style>
  <w:style w:type="paragraph" w:styleId="Konvoluttadress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ulgthyperkobling">
    <w:name w:val="FollowedHyperlink"/>
    <w:basedOn w:val="Standardskriftforavsnitt"/>
    <w:uiPriority w:val="9"/>
    <w:unhideWhenUsed/>
    <w:rsid w:val="00547B5F"/>
    <w:rPr>
      <w:color w:val="800080" w:themeColor="followedHyperlink"/>
      <w:u w:val="single"/>
    </w:rPr>
  </w:style>
  <w:style w:type="character" w:styleId="HTML-akronym">
    <w:name w:val="HTML Acronym"/>
    <w:basedOn w:val="Standardskriftforavsnitt"/>
    <w:uiPriority w:val="99"/>
    <w:semiHidden/>
    <w:unhideWhenUsed/>
    <w:rsid w:val="00547B5F"/>
  </w:style>
  <w:style w:type="paragraph" w:styleId="HTML-adresse">
    <w:name w:val="HTML Address"/>
    <w:basedOn w:val="Normal"/>
    <w:link w:val="HTML-adresseTegn"/>
    <w:uiPriority w:val="99"/>
    <w:semiHidden/>
    <w:unhideWhenUsed/>
    <w:rsid w:val="00547B5F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47B5F"/>
    <w:rPr>
      <w:rFonts w:ascii="Verdana" w:hAnsi="Verdana"/>
      <w:i/>
      <w:iCs/>
      <w:sz w:val="18"/>
    </w:rPr>
  </w:style>
  <w:style w:type="character" w:styleId="HTML-sitat">
    <w:name w:val="HTML Cite"/>
    <w:basedOn w:val="Standardskriftforavsnitt"/>
    <w:uiPriority w:val="99"/>
    <w:semiHidden/>
    <w:unhideWhenUsed/>
    <w:rsid w:val="00547B5F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547B5F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547B5F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Sterkreferanse">
    <w:name w:val="Intense Reference"/>
    <w:basedOn w:val="Standardskriftforavsnit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foravsnit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Nummerertliste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Nummerertliste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Nummerertliste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Nummerertliste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krotekst">
    <w:name w:val="macro"/>
    <w:link w:val="MakrotekstTegn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47B5F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47B5F"/>
    <w:rPr>
      <w:rFonts w:ascii="Verdana" w:hAnsi="Verdana"/>
      <w:sz w:val="18"/>
    </w:rPr>
  </w:style>
  <w:style w:type="character" w:styleId="Sidetall">
    <w:name w:val="page number"/>
    <w:basedOn w:val="Standardskriftforavsnitt"/>
    <w:uiPriority w:val="99"/>
    <w:semiHidden/>
    <w:unhideWhenUsed/>
    <w:rsid w:val="00547B5F"/>
  </w:style>
  <w:style w:type="character" w:styleId="Plassholdertekst">
    <w:name w:val="Placeholder Text"/>
    <w:basedOn w:val="Standardskriftforavsnitt"/>
    <w:uiPriority w:val="99"/>
    <w:semiHidden/>
    <w:rsid w:val="00547B5F"/>
    <w:rPr>
      <w:color w:val="808080"/>
    </w:rPr>
  </w:style>
  <w:style w:type="paragraph" w:styleId="Rentekst">
    <w:name w:val="Plain Text"/>
    <w:basedOn w:val="Normal"/>
    <w:link w:val="RentekstTegn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Sitat">
    <w:name w:val="Quote"/>
    <w:basedOn w:val="Normal"/>
    <w:next w:val="Normal"/>
    <w:link w:val="SitatTegn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47B5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47B5F"/>
    <w:rPr>
      <w:rFonts w:ascii="Verdana" w:hAnsi="Verdana"/>
      <w:sz w:val="18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47B5F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47B5F"/>
    <w:rPr>
      <w:rFonts w:ascii="Verdana" w:hAnsi="Verdana"/>
      <w:sz w:val="18"/>
    </w:rPr>
  </w:style>
  <w:style w:type="character" w:styleId="Sterk">
    <w:name w:val="Strong"/>
    <w:basedOn w:val="Standardskriftforavsnitt"/>
    <w:uiPriority w:val="99"/>
    <w:semiHidden/>
    <w:qFormat/>
    <w:rsid w:val="00547B5F"/>
    <w:rPr>
      <w:b/>
      <w:bCs/>
    </w:rPr>
  </w:style>
  <w:style w:type="character" w:styleId="Svakutheving">
    <w:name w:val="Subtle Emphasis"/>
    <w:basedOn w:val="Standardskriftforavsnit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vakreferanse">
    <w:name w:val="Subtle Reference"/>
    <w:basedOn w:val="Standardskriftforavsnit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Kildelisteoverskrift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he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267</Words>
  <Characters>1417</Characters>
  <Application>Microsoft Office Word</Application>
  <DocSecurity>4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WTO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Franchet, Audrey</dc:creator>
  <cp:lastModifiedBy>Skogen Jan Henrik</cp:lastModifiedBy>
  <cp:revision>2</cp:revision>
  <cp:lastPrinted>2018-06-19T08:55:00Z</cp:lastPrinted>
  <dcterms:created xsi:type="dcterms:W3CDTF">2018-07-09T11:24:00Z</dcterms:created>
  <dcterms:modified xsi:type="dcterms:W3CDTF">2018-07-09T11:24:00Z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GPA/THR/NOR/1</vt:lpwstr>
  </property>
</Properties>
</file>