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BE0C3" w14:textId="7D06274B" w:rsidR="003F1385" w:rsidRDefault="00193B71" w:rsidP="007A2D95">
      <w:pPr>
        <w:pStyle w:val="PublTittel"/>
        <w:rPr>
          <w:lang w:val="en-US"/>
        </w:rPr>
      </w:pPr>
      <w:r w:rsidRPr="00193B71">
        <w:rPr>
          <w:lang w:val="en-US"/>
        </w:rPr>
        <w:t>Annual Report 2023</w:t>
      </w:r>
    </w:p>
    <w:p w14:paraId="16CA21CB" w14:textId="4139AA3E" w:rsidR="007A2D95" w:rsidRPr="007A2D95" w:rsidRDefault="007A2D95" w:rsidP="007A2D95">
      <w:pPr>
        <w:rPr>
          <w:lang w:val="en-US"/>
        </w:rPr>
      </w:pPr>
      <w:r>
        <w:rPr>
          <w:noProof/>
          <w:lang w:val="en-US"/>
        </w:rPr>
        <w:drawing>
          <wp:inline distT="0" distB="0" distL="0" distR="0" wp14:anchorId="781F47CF" wp14:editId="2F382835">
            <wp:extent cx="1981200" cy="2796322"/>
            <wp:effectExtent l="0" t="0" r="0" b="4445"/>
            <wp:docPr id="1" name="Bilde 1" descr="For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Forsid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4931" cy="2801588"/>
                    </a:xfrm>
                    <a:prstGeom prst="rect">
                      <a:avLst/>
                    </a:prstGeom>
                    <a:noFill/>
                    <a:ln>
                      <a:noFill/>
                    </a:ln>
                  </pic:spPr>
                </pic:pic>
              </a:graphicData>
            </a:graphic>
          </wp:inline>
        </w:drawing>
      </w:r>
    </w:p>
    <w:p w14:paraId="3F0B83A1" w14:textId="78CF1FB0" w:rsidR="00193B71" w:rsidRDefault="00193B71" w:rsidP="00193B71">
      <w:pPr>
        <w:pStyle w:val="UnOverskrift1"/>
        <w:rPr>
          <w:lang w:val="en-US"/>
        </w:rPr>
      </w:pPr>
      <w:r w:rsidRPr="00193B71">
        <w:rPr>
          <w:lang w:val="en-US"/>
        </w:rPr>
        <w:t>Preface</w:t>
      </w:r>
    </w:p>
    <w:p w14:paraId="56A2F7AA" w14:textId="450422FA" w:rsidR="007A2D95" w:rsidRPr="007A2D95" w:rsidRDefault="007A2D95" w:rsidP="007A2D95">
      <w:pPr>
        <w:rPr>
          <w:lang w:val="en-US"/>
        </w:rPr>
      </w:pPr>
      <w:r>
        <w:rPr>
          <w:noProof/>
        </w:rPr>
        <w:drawing>
          <wp:inline distT="0" distB="0" distL="0" distR="0" wp14:anchorId="4ABEB214" wp14:editId="3902185B">
            <wp:extent cx="5534025" cy="2178050"/>
            <wp:effectExtent l="0" t="0" r="9525" b="0"/>
            <wp:docPr id="1225537121" name="Bilde 1" descr="Dekorativ illustrasj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537121" name="Bilde 1" descr="Dekorativ illustrasjon">
                      <a:extLst>
                        <a:ext uri="{C183D7F6-B498-43B3-948B-1728B52AA6E4}">
                          <adec:decorative xmlns:adec="http://schemas.microsoft.com/office/drawing/2017/decorative" val="0"/>
                        </a:ext>
                      </a:extLst>
                    </pic:cNvPr>
                    <pic:cNvPicPr/>
                  </pic:nvPicPr>
                  <pic:blipFill>
                    <a:blip r:embed="rId9">
                      <a:extLst>
                        <a:ext uri="{28A0092B-C50C-407E-A947-70E740481C1C}">
                          <a14:useLocalDpi xmlns:a14="http://schemas.microsoft.com/office/drawing/2010/main" val="0"/>
                        </a:ext>
                      </a:extLst>
                    </a:blip>
                    <a:stretch>
                      <a:fillRect/>
                    </a:stretch>
                  </pic:blipFill>
                  <pic:spPr>
                    <a:xfrm>
                      <a:off x="0" y="0"/>
                      <a:ext cx="5534960" cy="2178418"/>
                    </a:xfrm>
                    <a:prstGeom prst="rect">
                      <a:avLst/>
                    </a:prstGeom>
                  </pic:spPr>
                </pic:pic>
              </a:graphicData>
            </a:graphic>
          </wp:inline>
        </w:drawing>
      </w:r>
    </w:p>
    <w:p w14:paraId="37C58EEE" w14:textId="77777777" w:rsidR="00193B71" w:rsidRPr="00193B71" w:rsidRDefault="00193B71" w:rsidP="007A2D95">
      <w:pPr>
        <w:pStyle w:val="UnOverskrift2"/>
        <w:rPr>
          <w:lang w:val="en-US"/>
        </w:rPr>
      </w:pPr>
      <w:r w:rsidRPr="00193B71">
        <w:rPr>
          <w:lang w:val="en-US"/>
        </w:rPr>
        <w:t xml:space="preserve">Updated OECD Guidelines for Responsible Business Conduct </w:t>
      </w:r>
    </w:p>
    <w:p w14:paraId="31091954" w14:textId="77777777" w:rsidR="00193B71" w:rsidRPr="00193B71" w:rsidRDefault="00193B71" w:rsidP="00193B71">
      <w:pPr>
        <w:rPr>
          <w:rStyle w:val="halvfet"/>
          <w:lang w:val="en-US"/>
        </w:rPr>
      </w:pPr>
      <w:r w:rsidRPr="00193B71">
        <w:rPr>
          <w:rStyle w:val="halvfet"/>
          <w:lang w:val="en-US"/>
        </w:rPr>
        <w:t xml:space="preserve">Norway’s NCP continues its enthusiastic efforts with the help of stronger, updated Guidelines. </w:t>
      </w:r>
    </w:p>
    <w:p w14:paraId="451D6F53" w14:textId="77777777" w:rsidR="00193B71" w:rsidRPr="00193B71" w:rsidRDefault="00193B71" w:rsidP="00193B71">
      <w:pPr>
        <w:rPr>
          <w:lang w:val="en-US"/>
        </w:rPr>
      </w:pPr>
      <w:r w:rsidRPr="00193B71">
        <w:rPr>
          <w:lang w:val="en-US"/>
        </w:rPr>
        <w:t xml:space="preserve">The year 2023 was a milestone for the OECD Guidelines for Responsible Business Conduct. Following an extensive process, the updated version of the Guidelines was adopted at the OECD Ministerial Council in June 2023. Norway, with the support of the NCP, was actively involved in the updates. </w:t>
      </w:r>
    </w:p>
    <w:p w14:paraId="1544ABC1" w14:textId="77777777" w:rsidR="00193B71" w:rsidRPr="00193B71" w:rsidRDefault="00193B71" w:rsidP="00193B71">
      <w:pPr>
        <w:rPr>
          <w:lang w:val="en-US"/>
        </w:rPr>
      </w:pPr>
      <w:r w:rsidRPr="00193B71">
        <w:rPr>
          <w:lang w:val="en-US"/>
        </w:rPr>
        <w:t xml:space="preserve">The Guidelines were published almost 50 years ago and have been revised and updated several times. During the last revision in 2011, the chapter on human rights was incorporated and aligned with the UN Guiding Principles on Business and Human Rights (UNGP). </w:t>
      </w:r>
    </w:p>
    <w:p w14:paraId="067DD479" w14:textId="77777777" w:rsidR="00193B71" w:rsidRPr="00193B71" w:rsidRDefault="00193B71" w:rsidP="00193B71">
      <w:pPr>
        <w:rPr>
          <w:lang w:val="en-US"/>
        </w:rPr>
      </w:pPr>
      <w:r w:rsidRPr="00193B71">
        <w:rPr>
          <w:lang w:val="en-US"/>
        </w:rPr>
        <w:t xml:space="preserve">This time around, the chapter on the environment was subject to a comprehensive and much needed update and revision. The Guidelines now provide clear recommendations for conducting business in line with internationally agreed climate and biodiversity goals. Among other things, businesses must perform due diligence with respect to climate change; loss of biodiversity; degradation of land, marine and freshwater ecosystems; deforestation; air, water and soil pollution; and waste management. These are important updates that make it clear that businesses are expected to align with the adhering states’ international environment, climate and biodiversity commitments. This establishes that the private sector must pull its weight to achieve common goals in this area and take an active role in addressing the great challenge of our time. </w:t>
      </w:r>
    </w:p>
    <w:p w14:paraId="244CD2C4" w14:textId="77777777" w:rsidR="00193B71" w:rsidRPr="00193B71" w:rsidRDefault="00193B71" w:rsidP="00193B71">
      <w:pPr>
        <w:rPr>
          <w:lang w:val="en-US"/>
        </w:rPr>
      </w:pPr>
      <w:r w:rsidRPr="00193B71">
        <w:rPr>
          <w:lang w:val="en-US"/>
        </w:rPr>
        <w:t xml:space="preserve">Other important changes were also made, including strengthening the protection of at-risk groups, including indigenous peoples. Human rights defenders who voice concerns regarding harmful business conduct are one of the groups that now receive greater attention. Another part of the Guidelines introduces due diligence expectations in connection with the development, financing, sale, licensing, trade and use of technology, including gathering and using data. Recommendations have </w:t>
      </w:r>
      <w:r w:rsidRPr="00193B71">
        <w:rPr>
          <w:lang w:val="en-US"/>
        </w:rPr>
        <w:lastRenderedPageBreak/>
        <w:t xml:space="preserve">also been included on how businesses are expected to carry out due diligence with respect to consequences and business relationships associated with the </w:t>
      </w:r>
      <w:r w:rsidRPr="00193B71">
        <w:rPr>
          <w:rStyle w:val="kursiv"/>
          <w:lang w:val="en-US"/>
        </w:rPr>
        <w:t>use</w:t>
      </w:r>
      <w:r w:rsidRPr="00193B71">
        <w:rPr>
          <w:lang w:val="en-US"/>
        </w:rPr>
        <w:t xml:space="preserve"> of their products and services. </w:t>
      </w:r>
    </w:p>
    <w:p w14:paraId="323E7482" w14:textId="77777777" w:rsidR="00193B71" w:rsidRPr="00193B71" w:rsidRDefault="00193B71" w:rsidP="00193B71">
      <w:pPr>
        <w:rPr>
          <w:lang w:val="en-US"/>
        </w:rPr>
      </w:pPr>
      <w:r w:rsidRPr="00193B71">
        <w:rPr>
          <w:lang w:val="en-US"/>
        </w:rPr>
        <w:t xml:space="preserve">The examples show that the Guidelines have now been </w:t>
      </w:r>
      <w:proofErr w:type="spellStart"/>
      <w:r w:rsidRPr="00193B71">
        <w:rPr>
          <w:lang w:val="en-US"/>
        </w:rPr>
        <w:t>modernised</w:t>
      </w:r>
      <w:proofErr w:type="spellEnd"/>
      <w:r w:rsidRPr="00193B71">
        <w:rPr>
          <w:lang w:val="en-US"/>
        </w:rPr>
        <w:t xml:space="preserve"> to ensure that they are ‘fit for purpose’ for the years to come. The OECD Guidelines will thus remain the main guidelines for businesses that want to demonstrate responsible business conduct.</w:t>
      </w:r>
    </w:p>
    <w:p w14:paraId="210867C2" w14:textId="77777777" w:rsidR="00193B71" w:rsidRPr="00193B71" w:rsidRDefault="00193B71" w:rsidP="00193B71">
      <w:pPr>
        <w:rPr>
          <w:lang w:val="en-US"/>
        </w:rPr>
      </w:pPr>
      <w:r w:rsidRPr="00193B71">
        <w:rPr>
          <w:lang w:val="en-US"/>
        </w:rPr>
        <w:t xml:space="preserve">The Guidelines’ procedures for the National Contact Point system were also updated. The framework for the NCPs was bolstered, although the Guidelines still give states considerable flexibility with respect to how they are </w:t>
      </w:r>
      <w:proofErr w:type="spellStart"/>
      <w:r w:rsidRPr="00193B71">
        <w:rPr>
          <w:lang w:val="en-US"/>
        </w:rPr>
        <w:t>organised</w:t>
      </w:r>
      <w:proofErr w:type="spellEnd"/>
      <w:r w:rsidRPr="00193B71">
        <w:rPr>
          <w:lang w:val="en-US"/>
        </w:rPr>
        <w:t xml:space="preserve">. Unfortunately, there is still some way to go to ensure that they all work equally well. It is therefore encouraging that the Ministerial Council also decided that all the adhering states must ‘make available human and financial resources to their NCPs so that they can effectively fulfil their responsibilities in a way that fully meets the effectiveness criteria described in the Procedures attached to this Decision, </w:t>
      </w:r>
      <w:proofErr w:type="gramStart"/>
      <w:r w:rsidRPr="00193B71">
        <w:rPr>
          <w:lang w:val="en-US"/>
        </w:rPr>
        <w:t>taking into account</w:t>
      </w:r>
      <w:proofErr w:type="gramEnd"/>
      <w:r w:rsidRPr="00193B71">
        <w:rPr>
          <w:lang w:val="en-US"/>
        </w:rPr>
        <w:t xml:space="preserve"> internal budget capacity and practices’. This bodes well for the future and must be followed up.</w:t>
      </w:r>
    </w:p>
    <w:p w14:paraId="5A8150B8" w14:textId="77777777" w:rsidR="00193B71" w:rsidRPr="00193B71" w:rsidRDefault="00193B71" w:rsidP="00193B71">
      <w:pPr>
        <w:rPr>
          <w:lang w:val="en-US"/>
        </w:rPr>
      </w:pPr>
      <w:r w:rsidRPr="00193B71">
        <w:rPr>
          <w:lang w:val="en-US"/>
        </w:rPr>
        <w:t>For the Norwegian NCP, the updated Guidelines are a source of great inspiration for continuing its work to contribute to responsible business conduct, and for cooperating with governments, the business sector, trade unions and civil society to raise the level of knowledge and implementation. The updated Guidelines provide a much better basis for addressing the business sector’s responsibility to safeguard the environment and biodiversity, and, not least, businesses’ responsibility to contribute to achieving the climate goals for the benefit of the planet and future generations.</w:t>
      </w:r>
    </w:p>
    <w:p w14:paraId="386D166E" w14:textId="77777777" w:rsidR="003F1385" w:rsidRDefault="003F1385" w:rsidP="003F1385">
      <w:r>
        <w:rPr>
          <w:noProof/>
        </w:rPr>
        <w:drawing>
          <wp:inline distT="0" distB="0" distL="0" distR="0" wp14:anchorId="3548927E" wp14:editId="3C28B654">
            <wp:extent cx="1371600" cy="1955800"/>
            <wp:effectExtent l="0" t="0" r="0" b="0"/>
            <wp:docPr id="886167246" name="Bilde 3" descr="Frode Elges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167246" name="Bilde 3" descr="Frode Elgesem"/>
                    <pic:cNvPicPr/>
                  </pic:nvPicPr>
                  <pic:blipFill>
                    <a:blip r:embed="rId10">
                      <a:extLst>
                        <a:ext uri="{28A0092B-C50C-407E-A947-70E740481C1C}">
                          <a14:useLocalDpi xmlns:a14="http://schemas.microsoft.com/office/drawing/2010/main" val="0"/>
                        </a:ext>
                      </a:extLst>
                    </a:blip>
                    <a:stretch>
                      <a:fillRect/>
                    </a:stretch>
                  </pic:blipFill>
                  <pic:spPr>
                    <a:xfrm>
                      <a:off x="0" y="0"/>
                      <a:ext cx="1371600" cy="1955800"/>
                    </a:xfrm>
                    <a:prstGeom prst="rect">
                      <a:avLst/>
                    </a:prstGeom>
                  </pic:spPr>
                </pic:pic>
              </a:graphicData>
            </a:graphic>
          </wp:inline>
        </w:drawing>
      </w:r>
    </w:p>
    <w:p w14:paraId="4C023C0C" w14:textId="77777777" w:rsidR="003F1385" w:rsidRDefault="003F1385" w:rsidP="003F1385">
      <w:r>
        <w:rPr>
          <w:noProof/>
        </w:rPr>
        <w:drawing>
          <wp:inline distT="0" distB="0" distL="0" distR="0" wp14:anchorId="00E78418" wp14:editId="4CC33C73">
            <wp:extent cx="914400" cy="635000"/>
            <wp:effectExtent l="0" t="0" r="0" b="0"/>
            <wp:docPr id="1910201659" name="Bilde 2" descr="Signa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201659" name="Bilde 2" descr="Signatur"/>
                    <pic:cNvPicPr/>
                  </pic:nvPicPr>
                  <pic:blipFill>
                    <a:blip r:embed="rId11">
                      <a:extLst>
                        <a:ext uri="{28A0092B-C50C-407E-A947-70E740481C1C}">
                          <a14:useLocalDpi xmlns:a14="http://schemas.microsoft.com/office/drawing/2010/main" val="0"/>
                        </a:ext>
                      </a:extLst>
                    </a:blip>
                    <a:stretch>
                      <a:fillRect/>
                    </a:stretch>
                  </pic:blipFill>
                  <pic:spPr>
                    <a:xfrm>
                      <a:off x="0" y="0"/>
                      <a:ext cx="914400" cy="635000"/>
                    </a:xfrm>
                    <a:prstGeom prst="rect">
                      <a:avLst/>
                    </a:prstGeom>
                  </pic:spPr>
                </pic:pic>
              </a:graphicData>
            </a:graphic>
          </wp:inline>
        </w:drawing>
      </w:r>
    </w:p>
    <w:p w14:paraId="35138218" w14:textId="77777777" w:rsidR="00193B71" w:rsidRPr="00193B71" w:rsidRDefault="00193B71" w:rsidP="00193B71">
      <w:pPr>
        <w:rPr>
          <w:position w:val="10"/>
          <w:lang w:val="en-US"/>
        </w:rPr>
      </w:pPr>
      <w:r w:rsidRPr="00193B71">
        <w:rPr>
          <w:rStyle w:val="halvfet"/>
          <w:lang w:val="en-US"/>
        </w:rPr>
        <w:t xml:space="preserve">Frode </w:t>
      </w:r>
      <w:proofErr w:type="spellStart"/>
      <w:r w:rsidRPr="00193B71">
        <w:rPr>
          <w:rStyle w:val="halvfet"/>
          <w:lang w:val="en-US"/>
        </w:rPr>
        <w:t>Elgesem</w:t>
      </w:r>
      <w:proofErr w:type="spellEnd"/>
    </w:p>
    <w:p w14:paraId="4872A657" w14:textId="77777777" w:rsidR="00193B71" w:rsidRPr="00193B71" w:rsidRDefault="00193B71" w:rsidP="00193B71">
      <w:pPr>
        <w:rPr>
          <w:rStyle w:val="kursiv"/>
          <w:lang w:val="en-US"/>
        </w:rPr>
      </w:pPr>
      <w:r w:rsidRPr="00193B71">
        <w:rPr>
          <w:rStyle w:val="kursiv"/>
          <w:lang w:val="en-US"/>
        </w:rPr>
        <w:t>Chair of the Norwegian NCP</w:t>
      </w:r>
    </w:p>
    <w:p w14:paraId="7164265A" w14:textId="77777777" w:rsidR="00193B71" w:rsidRPr="00193B71" w:rsidRDefault="00193B71" w:rsidP="00193B71">
      <w:pPr>
        <w:pStyle w:val="UnOverskrift1"/>
        <w:rPr>
          <w:lang w:val="en-US"/>
        </w:rPr>
      </w:pPr>
      <w:r w:rsidRPr="00193B71">
        <w:rPr>
          <w:lang w:val="en-US"/>
        </w:rPr>
        <w:t>The OECD’s unique guidelines</w:t>
      </w:r>
    </w:p>
    <w:p w14:paraId="2A20473A" w14:textId="77777777" w:rsidR="00193B71" w:rsidRPr="00193B71" w:rsidRDefault="00193B71" w:rsidP="00193B71">
      <w:pPr>
        <w:rPr>
          <w:lang w:val="en-US"/>
        </w:rPr>
      </w:pPr>
      <w:r w:rsidRPr="00193B71">
        <w:rPr>
          <w:lang w:val="en-US"/>
        </w:rPr>
        <w:t>A main goal of the OECD Guidelines is that enterprises should contribute to sustainable development, regardless of where they operate. By carrying out due diligence in line with the Guidelines, companies can prevent and address adverse impacts on people, society and the environment. In this way, they can also contribute to meeting several of the UN Sustainable Development Goals (SDGs).</w:t>
      </w:r>
    </w:p>
    <w:p w14:paraId="33595191" w14:textId="77777777" w:rsidR="00193B71" w:rsidRPr="00193B71" w:rsidRDefault="00193B71" w:rsidP="00193B71">
      <w:pPr>
        <w:rPr>
          <w:lang w:val="en-US"/>
        </w:rPr>
      </w:pPr>
      <w:r w:rsidRPr="00193B71">
        <w:rPr>
          <w:lang w:val="en-US"/>
        </w:rPr>
        <w:lastRenderedPageBreak/>
        <w:t>The Guidelines are recommendations to enterprises, and there is a clear expectation on the part of the governments that have endorsed them that they are implemented. The OECD Guidelines cover all the areas that a responsible and sustainable business should address:</w:t>
      </w:r>
    </w:p>
    <w:p w14:paraId="049AE4D2" w14:textId="77777777" w:rsidR="00193B71" w:rsidRDefault="00193B71" w:rsidP="00193B71">
      <w:pPr>
        <w:pStyle w:val="Listebombe"/>
      </w:pPr>
      <w:proofErr w:type="spellStart"/>
      <w:r>
        <w:t>Transparency</w:t>
      </w:r>
      <w:proofErr w:type="spellEnd"/>
      <w:r>
        <w:t xml:space="preserve"> and </w:t>
      </w:r>
      <w:proofErr w:type="spellStart"/>
      <w:r>
        <w:t>reporting</w:t>
      </w:r>
      <w:proofErr w:type="spellEnd"/>
    </w:p>
    <w:p w14:paraId="45490828" w14:textId="77777777" w:rsidR="00193B71" w:rsidRDefault="00193B71" w:rsidP="00193B71">
      <w:pPr>
        <w:pStyle w:val="Listebombe"/>
      </w:pPr>
      <w:proofErr w:type="spellStart"/>
      <w:r>
        <w:t>Respect</w:t>
      </w:r>
      <w:proofErr w:type="spellEnd"/>
      <w:r>
        <w:t xml:space="preserve"> for human </w:t>
      </w:r>
      <w:proofErr w:type="spellStart"/>
      <w:r>
        <w:t>rights</w:t>
      </w:r>
      <w:proofErr w:type="spellEnd"/>
    </w:p>
    <w:p w14:paraId="1DCAC565" w14:textId="77777777" w:rsidR="00193B71" w:rsidRDefault="00193B71" w:rsidP="00193B71">
      <w:pPr>
        <w:pStyle w:val="Listebombe"/>
      </w:pPr>
      <w:r>
        <w:t xml:space="preserve">Labour </w:t>
      </w:r>
      <w:proofErr w:type="spellStart"/>
      <w:r>
        <w:t>rights</w:t>
      </w:r>
      <w:proofErr w:type="spellEnd"/>
      <w:r>
        <w:t xml:space="preserve"> </w:t>
      </w:r>
    </w:p>
    <w:p w14:paraId="07036586" w14:textId="77777777" w:rsidR="00193B71" w:rsidRDefault="00193B71" w:rsidP="00193B71">
      <w:pPr>
        <w:pStyle w:val="Listebombe"/>
      </w:pPr>
      <w:r>
        <w:t xml:space="preserve">The </w:t>
      </w:r>
      <w:proofErr w:type="spellStart"/>
      <w:r>
        <w:t>environment</w:t>
      </w:r>
      <w:proofErr w:type="spellEnd"/>
      <w:r>
        <w:t xml:space="preserve"> and </w:t>
      </w:r>
      <w:proofErr w:type="spellStart"/>
      <w:r>
        <w:t>climate</w:t>
      </w:r>
      <w:proofErr w:type="spellEnd"/>
    </w:p>
    <w:p w14:paraId="285A7124" w14:textId="77777777" w:rsidR="00193B71" w:rsidRDefault="00193B71" w:rsidP="00193B71">
      <w:pPr>
        <w:pStyle w:val="Listebombe"/>
      </w:pPr>
      <w:r>
        <w:t>Anti-</w:t>
      </w:r>
      <w:proofErr w:type="spellStart"/>
      <w:r>
        <w:t>corruption</w:t>
      </w:r>
      <w:proofErr w:type="spellEnd"/>
    </w:p>
    <w:p w14:paraId="30B3330B" w14:textId="77777777" w:rsidR="00193B71" w:rsidRDefault="00193B71" w:rsidP="00193B71">
      <w:pPr>
        <w:pStyle w:val="Listebombe"/>
      </w:pPr>
      <w:r>
        <w:t xml:space="preserve">Consumer </w:t>
      </w:r>
      <w:proofErr w:type="spellStart"/>
      <w:r>
        <w:t>interests</w:t>
      </w:r>
      <w:proofErr w:type="spellEnd"/>
      <w:r>
        <w:t xml:space="preserve"> </w:t>
      </w:r>
    </w:p>
    <w:p w14:paraId="65B9F2FA" w14:textId="77777777" w:rsidR="00193B71" w:rsidRDefault="00193B71" w:rsidP="00193B71">
      <w:pPr>
        <w:pStyle w:val="Listebombe"/>
      </w:pPr>
      <w:proofErr w:type="spellStart"/>
      <w:r>
        <w:t>Taxation</w:t>
      </w:r>
      <w:proofErr w:type="spellEnd"/>
      <w:r>
        <w:t xml:space="preserve"> </w:t>
      </w:r>
    </w:p>
    <w:p w14:paraId="29AB53B0" w14:textId="77777777" w:rsidR="00193B71" w:rsidRDefault="00193B71" w:rsidP="00193B71">
      <w:pPr>
        <w:pStyle w:val="Listebombe"/>
      </w:pPr>
      <w:proofErr w:type="spellStart"/>
      <w:r>
        <w:t>Competition</w:t>
      </w:r>
      <w:proofErr w:type="spellEnd"/>
      <w:r>
        <w:t xml:space="preserve"> </w:t>
      </w:r>
    </w:p>
    <w:p w14:paraId="2CB64BDF" w14:textId="77777777" w:rsidR="00193B71" w:rsidRDefault="00193B71" w:rsidP="00193B71">
      <w:pPr>
        <w:pStyle w:val="Listebombe"/>
      </w:pPr>
      <w:r>
        <w:t xml:space="preserve">Science, </w:t>
      </w:r>
      <w:proofErr w:type="spellStart"/>
      <w:r>
        <w:t>technology</w:t>
      </w:r>
      <w:proofErr w:type="spellEnd"/>
      <w:r>
        <w:t xml:space="preserve"> and </w:t>
      </w:r>
      <w:proofErr w:type="spellStart"/>
      <w:r>
        <w:t>innovation</w:t>
      </w:r>
      <w:proofErr w:type="spellEnd"/>
      <w:r>
        <w:t xml:space="preserve"> </w:t>
      </w:r>
    </w:p>
    <w:p w14:paraId="6889880B" w14:textId="77777777" w:rsidR="00193B71" w:rsidRPr="00193B71" w:rsidRDefault="00193B71" w:rsidP="00193B71">
      <w:pPr>
        <w:rPr>
          <w:lang w:val="en-US"/>
        </w:rPr>
      </w:pPr>
      <w:r w:rsidRPr="00193B71">
        <w:rPr>
          <w:lang w:val="en-US"/>
        </w:rPr>
        <w:t>A core element of the OECD Guidelines is the expectation that companies carry out due diligence. Due diligence is about identifying, preventing, mitigating and accounting for how businesses address actual and potential adverse impacts associated with their operations, supply chains and business relationships.</w:t>
      </w:r>
    </w:p>
    <w:p w14:paraId="7F350C9F" w14:textId="77777777" w:rsidR="00193B71" w:rsidRPr="00193B71" w:rsidRDefault="00193B71" w:rsidP="00193B71">
      <w:pPr>
        <w:rPr>
          <w:lang w:val="en-US"/>
        </w:rPr>
      </w:pPr>
      <w:r w:rsidRPr="00193B71">
        <w:rPr>
          <w:lang w:val="en-US"/>
        </w:rPr>
        <w:t>The OECD Due Diligence Guidance for Responsible Business Conduct (2018) provides practical guidance to companies on due diligence in line with the OECD Guidelines.</w:t>
      </w:r>
    </w:p>
    <w:p w14:paraId="31322EEB" w14:textId="77777777" w:rsidR="00193B71" w:rsidRPr="00193B71" w:rsidRDefault="00193B71" w:rsidP="00193B71">
      <w:pPr>
        <w:pStyle w:val="UnOverskrift1"/>
        <w:rPr>
          <w:lang w:val="en-US"/>
        </w:rPr>
      </w:pPr>
      <w:r w:rsidRPr="00193B71">
        <w:rPr>
          <w:lang w:val="en-US"/>
        </w:rPr>
        <w:t>51 National Contact Points</w:t>
      </w:r>
    </w:p>
    <w:p w14:paraId="6D3EAA49" w14:textId="77777777" w:rsidR="00193B71" w:rsidRPr="00193B71" w:rsidRDefault="00193B71" w:rsidP="00193B71">
      <w:pPr>
        <w:rPr>
          <w:lang w:val="en-US"/>
        </w:rPr>
      </w:pPr>
      <w:r w:rsidRPr="00193B71">
        <w:rPr>
          <w:lang w:val="en-US"/>
        </w:rPr>
        <w:t>The OECD Guidelines for Responsible Business Conduct are supported by a unique mechanism: National Contact Points (NCPs). The governments of all countries that adhere to the OECD Guidelines are obliged to establish an NCP. Their task is to promote the OECD Guidelines, handle complaints and cooperate internationally. 51 countries are adherents to the Guidelines. The composition of the NCPs varies from country to country.</w:t>
      </w:r>
    </w:p>
    <w:p w14:paraId="1817A636" w14:textId="77777777" w:rsidR="00193B71" w:rsidRPr="00193B71" w:rsidRDefault="00193B71" w:rsidP="00193B71">
      <w:pPr>
        <w:rPr>
          <w:lang w:val="en-US"/>
        </w:rPr>
      </w:pPr>
      <w:r w:rsidRPr="00193B71">
        <w:rPr>
          <w:lang w:val="en-US"/>
        </w:rPr>
        <w:t>The NCPs handle complaints concerning companies operating in or from their territories. The purpose is to find solutions between the parties through dialogue and mediation.</w:t>
      </w:r>
    </w:p>
    <w:p w14:paraId="5E502A7A" w14:textId="77777777" w:rsidR="00193B71" w:rsidRPr="00193B71" w:rsidRDefault="00193B71" w:rsidP="003F1385">
      <w:pPr>
        <w:pStyle w:val="UnOverskrift2"/>
        <w:rPr>
          <w:lang w:val="en-US"/>
        </w:rPr>
      </w:pPr>
      <w:r w:rsidRPr="00193B71">
        <w:rPr>
          <w:lang w:val="en-US"/>
        </w:rPr>
        <w:t>OECD countries with National Contact Points:</w:t>
      </w:r>
    </w:p>
    <w:p w14:paraId="447A6163" w14:textId="77777777" w:rsidR="00193B71" w:rsidRDefault="00193B71" w:rsidP="003F1385">
      <w:pPr>
        <w:pStyle w:val="opplisting"/>
      </w:pPr>
      <w:r>
        <w:t>Australia</w:t>
      </w:r>
    </w:p>
    <w:p w14:paraId="25F6EF5A" w14:textId="77777777" w:rsidR="00193B71" w:rsidRDefault="00193B71" w:rsidP="003F1385">
      <w:pPr>
        <w:pStyle w:val="opplisting"/>
      </w:pPr>
      <w:proofErr w:type="spellStart"/>
      <w:r>
        <w:t>Austria</w:t>
      </w:r>
      <w:proofErr w:type="spellEnd"/>
    </w:p>
    <w:p w14:paraId="0D49281D" w14:textId="77777777" w:rsidR="00193B71" w:rsidRDefault="00193B71" w:rsidP="003F1385">
      <w:pPr>
        <w:pStyle w:val="opplisting"/>
      </w:pPr>
      <w:proofErr w:type="spellStart"/>
      <w:r>
        <w:t>Belgium</w:t>
      </w:r>
      <w:proofErr w:type="spellEnd"/>
    </w:p>
    <w:p w14:paraId="4A94A0E6" w14:textId="77777777" w:rsidR="00193B71" w:rsidRDefault="00193B71" w:rsidP="003F1385">
      <w:pPr>
        <w:pStyle w:val="opplisting"/>
      </w:pPr>
      <w:r>
        <w:t>Bulgaria</w:t>
      </w:r>
    </w:p>
    <w:p w14:paraId="42ED7285" w14:textId="77777777" w:rsidR="00193B71" w:rsidRDefault="00193B71" w:rsidP="003F1385">
      <w:pPr>
        <w:pStyle w:val="opplisting"/>
      </w:pPr>
      <w:r>
        <w:t>Canada</w:t>
      </w:r>
    </w:p>
    <w:p w14:paraId="2A4F1F6D" w14:textId="77777777" w:rsidR="00193B71" w:rsidRDefault="00193B71" w:rsidP="003F1385">
      <w:pPr>
        <w:pStyle w:val="opplisting"/>
      </w:pPr>
      <w:r>
        <w:t>Chile</w:t>
      </w:r>
    </w:p>
    <w:p w14:paraId="38755A89" w14:textId="77777777" w:rsidR="00193B71" w:rsidRDefault="00193B71" w:rsidP="003F1385">
      <w:pPr>
        <w:pStyle w:val="opplisting"/>
      </w:pPr>
      <w:r>
        <w:t>Colombia</w:t>
      </w:r>
    </w:p>
    <w:p w14:paraId="091F0D9E" w14:textId="77777777" w:rsidR="00193B71" w:rsidRDefault="00193B71" w:rsidP="003F1385">
      <w:pPr>
        <w:pStyle w:val="opplisting"/>
      </w:pPr>
      <w:proofErr w:type="spellStart"/>
      <w:r>
        <w:t>Czech</w:t>
      </w:r>
      <w:proofErr w:type="spellEnd"/>
      <w:r>
        <w:t xml:space="preserve"> Republic</w:t>
      </w:r>
    </w:p>
    <w:p w14:paraId="075A23B2" w14:textId="77777777" w:rsidR="00193B71" w:rsidRDefault="00193B71" w:rsidP="003F1385">
      <w:pPr>
        <w:pStyle w:val="opplisting"/>
      </w:pPr>
      <w:proofErr w:type="spellStart"/>
      <w:r>
        <w:t>Denmark</w:t>
      </w:r>
      <w:proofErr w:type="spellEnd"/>
    </w:p>
    <w:p w14:paraId="2818071B" w14:textId="77777777" w:rsidR="00193B71" w:rsidRDefault="00193B71" w:rsidP="003F1385">
      <w:pPr>
        <w:pStyle w:val="opplisting"/>
      </w:pPr>
      <w:proofErr w:type="spellStart"/>
      <w:r>
        <w:t>Estonia</w:t>
      </w:r>
      <w:proofErr w:type="spellEnd"/>
    </w:p>
    <w:p w14:paraId="3CD56D6D" w14:textId="77777777" w:rsidR="00193B71" w:rsidRDefault="00193B71" w:rsidP="003F1385">
      <w:pPr>
        <w:pStyle w:val="opplisting"/>
      </w:pPr>
      <w:r>
        <w:t>Finland</w:t>
      </w:r>
    </w:p>
    <w:p w14:paraId="62D3C789" w14:textId="77777777" w:rsidR="00193B71" w:rsidRDefault="00193B71" w:rsidP="003F1385">
      <w:pPr>
        <w:pStyle w:val="opplisting"/>
      </w:pPr>
      <w:r>
        <w:lastRenderedPageBreak/>
        <w:t>France</w:t>
      </w:r>
    </w:p>
    <w:p w14:paraId="719AC3E9" w14:textId="77777777" w:rsidR="00193B71" w:rsidRDefault="00193B71" w:rsidP="003F1385">
      <w:pPr>
        <w:pStyle w:val="opplisting"/>
      </w:pPr>
      <w:r>
        <w:t>Germany</w:t>
      </w:r>
    </w:p>
    <w:p w14:paraId="595AA61F" w14:textId="77777777" w:rsidR="00193B71" w:rsidRDefault="00193B71" w:rsidP="003F1385">
      <w:pPr>
        <w:pStyle w:val="opplisting"/>
      </w:pPr>
      <w:proofErr w:type="spellStart"/>
      <w:r>
        <w:t>Greece</w:t>
      </w:r>
      <w:proofErr w:type="spellEnd"/>
    </w:p>
    <w:p w14:paraId="05A3E36F" w14:textId="77777777" w:rsidR="00193B71" w:rsidRDefault="00193B71" w:rsidP="003F1385">
      <w:pPr>
        <w:pStyle w:val="opplisting"/>
      </w:pPr>
      <w:proofErr w:type="spellStart"/>
      <w:r>
        <w:t>Hungary</w:t>
      </w:r>
      <w:proofErr w:type="spellEnd"/>
    </w:p>
    <w:p w14:paraId="7B58C993" w14:textId="77777777" w:rsidR="00193B71" w:rsidRDefault="00193B71" w:rsidP="003F1385">
      <w:pPr>
        <w:pStyle w:val="opplisting"/>
      </w:pPr>
      <w:proofErr w:type="spellStart"/>
      <w:r>
        <w:t>Iceland</w:t>
      </w:r>
      <w:proofErr w:type="spellEnd"/>
    </w:p>
    <w:p w14:paraId="183A0BB5" w14:textId="77777777" w:rsidR="00193B71" w:rsidRDefault="00193B71" w:rsidP="003F1385">
      <w:pPr>
        <w:pStyle w:val="opplisting"/>
      </w:pPr>
      <w:proofErr w:type="spellStart"/>
      <w:r>
        <w:t>Ireland</w:t>
      </w:r>
      <w:proofErr w:type="spellEnd"/>
    </w:p>
    <w:p w14:paraId="05DFE99C" w14:textId="77777777" w:rsidR="00193B71" w:rsidRDefault="00193B71" w:rsidP="003F1385">
      <w:pPr>
        <w:pStyle w:val="opplisting"/>
      </w:pPr>
      <w:r>
        <w:t>Israel</w:t>
      </w:r>
    </w:p>
    <w:p w14:paraId="7A11CAC1" w14:textId="77777777" w:rsidR="00193B71" w:rsidRDefault="00193B71" w:rsidP="003F1385">
      <w:pPr>
        <w:pStyle w:val="opplisting"/>
      </w:pPr>
      <w:proofErr w:type="spellStart"/>
      <w:r>
        <w:t>Italy</w:t>
      </w:r>
      <w:proofErr w:type="spellEnd"/>
    </w:p>
    <w:p w14:paraId="179C3A16" w14:textId="77777777" w:rsidR="00193B71" w:rsidRDefault="00193B71" w:rsidP="003F1385">
      <w:pPr>
        <w:pStyle w:val="opplisting"/>
      </w:pPr>
      <w:r>
        <w:t>Japan</w:t>
      </w:r>
    </w:p>
    <w:p w14:paraId="5F6D2E17" w14:textId="77777777" w:rsidR="00193B71" w:rsidRDefault="00193B71" w:rsidP="003F1385">
      <w:pPr>
        <w:pStyle w:val="opplisting"/>
      </w:pPr>
      <w:r>
        <w:t>Latvia</w:t>
      </w:r>
    </w:p>
    <w:p w14:paraId="7A8E08DC" w14:textId="77777777" w:rsidR="00193B71" w:rsidRDefault="00193B71" w:rsidP="003F1385">
      <w:pPr>
        <w:pStyle w:val="opplisting"/>
      </w:pPr>
      <w:proofErr w:type="spellStart"/>
      <w:r>
        <w:t>Lithuania</w:t>
      </w:r>
      <w:proofErr w:type="spellEnd"/>
    </w:p>
    <w:p w14:paraId="35F6DE54" w14:textId="77777777" w:rsidR="00193B71" w:rsidRDefault="00193B71" w:rsidP="003F1385">
      <w:pPr>
        <w:pStyle w:val="opplisting"/>
      </w:pPr>
      <w:r>
        <w:t>Luxembourg</w:t>
      </w:r>
    </w:p>
    <w:p w14:paraId="5ABC0079" w14:textId="77777777" w:rsidR="00193B71" w:rsidRDefault="00193B71" w:rsidP="003F1385">
      <w:pPr>
        <w:pStyle w:val="opplisting"/>
      </w:pPr>
      <w:r>
        <w:t>Mexico</w:t>
      </w:r>
    </w:p>
    <w:p w14:paraId="796B187E" w14:textId="77777777" w:rsidR="00193B71" w:rsidRDefault="00193B71" w:rsidP="003F1385">
      <w:pPr>
        <w:pStyle w:val="opplisting"/>
      </w:pPr>
      <w:proofErr w:type="spellStart"/>
      <w:r>
        <w:t>Netherlands</w:t>
      </w:r>
      <w:proofErr w:type="spellEnd"/>
    </w:p>
    <w:p w14:paraId="1C978140" w14:textId="77777777" w:rsidR="00193B71" w:rsidRDefault="00193B71" w:rsidP="003F1385">
      <w:pPr>
        <w:pStyle w:val="opplisting"/>
      </w:pPr>
      <w:r>
        <w:t>New Zealand</w:t>
      </w:r>
    </w:p>
    <w:p w14:paraId="7B46483E" w14:textId="77777777" w:rsidR="00193B71" w:rsidRDefault="00193B71" w:rsidP="003F1385">
      <w:pPr>
        <w:pStyle w:val="opplisting"/>
      </w:pPr>
      <w:r>
        <w:t>Norway</w:t>
      </w:r>
    </w:p>
    <w:p w14:paraId="524E641D" w14:textId="77777777" w:rsidR="00193B71" w:rsidRDefault="00193B71" w:rsidP="003F1385">
      <w:pPr>
        <w:pStyle w:val="opplisting"/>
      </w:pPr>
      <w:proofErr w:type="spellStart"/>
      <w:r>
        <w:t>Poland</w:t>
      </w:r>
      <w:proofErr w:type="spellEnd"/>
    </w:p>
    <w:p w14:paraId="24639476" w14:textId="77777777" w:rsidR="00193B71" w:rsidRDefault="00193B71" w:rsidP="003F1385">
      <w:pPr>
        <w:pStyle w:val="opplisting"/>
      </w:pPr>
      <w:r>
        <w:t>Portugal</w:t>
      </w:r>
    </w:p>
    <w:p w14:paraId="1B434A3C" w14:textId="77777777" w:rsidR="00193B71" w:rsidRDefault="00193B71" w:rsidP="003F1385">
      <w:pPr>
        <w:pStyle w:val="opplisting"/>
      </w:pPr>
      <w:r>
        <w:t>Slovakia</w:t>
      </w:r>
    </w:p>
    <w:p w14:paraId="7F83B1B1" w14:textId="77777777" w:rsidR="00193B71" w:rsidRDefault="00193B71" w:rsidP="003F1385">
      <w:pPr>
        <w:pStyle w:val="opplisting"/>
      </w:pPr>
      <w:r>
        <w:t>Slovenia</w:t>
      </w:r>
    </w:p>
    <w:p w14:paraId="7A44C198" w14:textId="77777777" w:rsidR="00193B71" w:rsidRDefault="00193B71" w:rsidP="003F1385">
      <w:pPr>
        <w:pStyle w:val="opplisting"/>
      </w:pPr>
      <w:r>
        <w:t>South Korea</w:t>
      </w:r>
    </w:p>
    <w:p w14:paraId="3AC3CC72" w14:textId="77777777" w:rsidR="00193B71" w:rsidRDefault="00193B71" w:rsidP="003F1385">
      <w:pPr>
        <w:pStyle w:val="opplisting"/>
      </w:pPr>
      <w:r>
        <w:t>Spain</w:t>
      </w:r>
    </w:p>
    <w:p w14:paraId="0486FE5F" w14:textId="77777777" w:rsidR="00193B71" w:rsidRDefault="00193B71" w:rsidP="003F1385">
      <w:pPr>
        <w:pStyle w:val="opplisting"/>
      </w:pPr>
      <w:proofErr w:type="spellStart"/>
      <w:r>
        <w:t>Sweden</w:t>
      </w:r>
      <w:proofErr w:type="spellEnd"/>
      <w:r>
        <w:t xml:space="preserve"> </w:t>
      </w:r>
    </w:p>
    <w:p w14:paraId="49D92487" w14:textId="77777777" w:rsidR="00193B71" w:rsidRDefault="00193B71" w:rsidP="003F1385">
      <w:pPr>
        <w:pStyle w:val="opplisting"/>
      </w:pPr>
      <w:proofErr w:type="spellStart"/>
      <w:r>
        <w:t>Switzerland</w:t>
      </w:r>
      <w:proofErr w:type="spellEnd"/>
    </w:p>
    <w:p w14:paraId="2A5B3AB7" w14:textId="77777777" w:rsidR="00193B71" w:rsidRDefault="00193B71" w:rsidP="003F1385">
      <w:pPr>
        <w:pStyle w:val="opplisting"/>
      </w:pPr>
      <w:proofErr w:type="spellStart"/>
      <w:r>
        <w:t>Turkey</w:t>
      </w:r>
      <w:proofErr w:type="spellEnd"/>
    </w:p>
    <w:p w14:paraId="08E858FF" w14:textId="77777777" w:rsidR="00193B71" w:rsidRDefault="00193B71" w:rsidP="003F1385">
      <w:pPr>
        <w:pStyle w:val="opplisting"/>
      </w:pPr>
      <w:r>
        <w:t>United Kingdom</w:t>
      </w:r>
    </w:p>
    <w:p w14:paraId="54AAF24C" w14:textId="77777777" w:rsidR="00193B71" w:rsidRDefault="00193B71" w:rsidP="003F1385">
      <w:pPr>
        <w:pStyle w:val="opplisting"/>
      </w:pPr>
      <w:r>
        <w:t>USA</w:t>
      </w:r>
    </w:p>
    <w:p w14:paraId="3D1E2846" w14:textId="77777777" w:rsidR="00193B71" w:rsidRPr="003F1385" w:rsidRDefault="00193B71" w:rsidP="003F1385">
      <w:pPr>
        <w:pStyle w:val="UnOverskrift2"/>
      </w:pPr>
      <w:proofErr w:type="spellStart"/>
      <w:r w:rsidRPr="003F1385">
        <w:t>Adhering</w:t>
      </w:r>
      <w:proofErr w:type="spellEnd"/>
      <w:r w:rsidRPr="003F1385">
        <w:t xml:space="preserve"> </w:t>
      </w:r>
      <w:proofErr w:type="spellStart"/>
      <w:r w:rsidRPr="003F1385">
        <w:t>countries</w:t>
      </w:r>
      <w:proofErr w:type="spellEnd"/>
      <w:r w:rsidRPr="003F1385">
        <w:t xml:space="preserve"> </w:t>
      </w:r>
      <w:proofErr w:type="spellStart"/>
      <w:r w:rsidRPr="003F1385">
        <w:t>with</w:t>
      </w:r>
      <w:proofErr w:type="spellEnd"/>
      <w:r w:rsidRPr="003F1385">
        <w:t xml:space="preserve"> National </w:t>
      </w:r>
      <w:proofErr w:type="spellStart"/>
      <w:r w:rsidRPr="003F1385">
        <w:t>Contact</w:t>
      </w:r>
      <w:proofErr w:type="spellEnd"/>
      <w:r w:rsidRPr="003F1385">
        <w:t xml:space="preserve"> Points:</w:t>
      </w:r>
    </w:p>
    <w:p w14:paraId="48FBD707" w14:textId="77777777" w:rsidR="00193B71" w:rsidRDefault="00193B71" w:rsidP="003F1385">
      <w:pPr>
        <w:pStyle w:val="opplisting"/>
      </w:pPr>
      <w:r>
        <w:t>Argentina</w:t>
      </w:r>
    </w:p>
    <w:p w14:paraId="0074F9F8" w14:textId="77777777" w:rsidR="00193B71" w:rsidRDefault="00193B71" w:rsidP="003F1385">
      <w:pPr>
        <w:pStyle w:val="opplisting"/>
      </w:pPr>
      <w:r>
        <w:t>Brazil</w:t>
      </w:r>
    </w:p>
    <w:p w14:paraId="22A64B14" w14:textId="77777777" w:rsidR="00193B71" w:rsidRDefault="00193B71" w:rsidP="003F1385">
      <w:pPr>
        <w:pStyle w:val="opplisting"/>
      </w:pPr>
      <w:r>
        <w:t>Costa Rica</w:t>
      </w:r>
    </w:p>
    <w:p w14:paraId="609B09A5" w14:textId="77777777" w:rsidR="00193B71" w:rsidRDefault="00193B71" w:rsidP="003F1385">
      <w:pPr>
        <w:pStyle w:val="opplisting"/>
      </w:pPr>
      <w:proofErr w:type="spellStart"/>
      <w:r>
        <w:t>Croatia</w:t>
      </w:r>
      <w:proofErr w:type="spellEnd"/>
    </w:p>
    <w:p w14:paraId="36CDD9F1" w14:textId="77777777" w:rsidR="00193B71" w:rsidRDefault="00193B71" w:rsidP="003F1385">
      <w:pPr>
        <w:pStyle w:val="opplisting"/>
      </w:pPr>
      <w:r>
        <w:t>Egypt</w:t>
      </w:r>
    </w:p>
    <w:p w14:paraId="122ED05D" w14:textId="77777777" w:rsidR="00193B71" w:rsidRDefault="00193B71" w:rsidP="003F1385">
      <w:pPr>
        <w:pStyle w:val="opplisting"/>
      </w:pPr>
      <w:r>
        <w:t>Jordan</w:t>
      </w:r>
    </w:p>
    <w:p w14:paraId="28FC4326" w14:textId="77777777" w:rsidR="00193B71" w:rsidRDefault="00193B71" w:rsidP="003F1385">
      <w:pPr>
        <w:pStyle w:val="opplisting"/>
      </w:pPr>
      <w:r>
        <w:t>Kazakhstan</w:t>
      </w:r>
    </w:p>
    <w:p w14:paraId="70A8C798" w14:textId="77777777" w:rsidR="00193B71" w:rsidRDefault="00193B71" w:rsidP="003F1385">
      <w:pPr>
        <w:pStyle w:val="opplisting"/>
      </w:pPr>
      <w:proofErr w:type="spellStart"/>
      <w:r>
        <w:t>Morocco</w:t>
      </w:r>
      <w:proofErr w:type="spellEnd"/>
    </w:p>
    <w:p w14:paraId="15FDF44E" w14:textId="77777777" w:rsidR="00193B71" w:rsidRDefault="00193B71" w:rsidP="003F1385">
      <w:pPr>
        <w:pStyle w:val="opplisting"/>
      </w:pPr>
      <w:r>
        <w:t>Peru</w:t>
      </w:r>
    </w:p>
    <w:p w14:paraId="4A91FEF8" w14:textId="77777777" w:rsidR="00193B71" w:rsidRDefault="00193B71" w:rsidP="003F1385">
      <w:pPr>
        <w:pStyle w:val="opplisting"/>
      </w:pPr>
      <w:r>
        <w:t>Romania</w:t>
      </w:r>
    </w:p>
    <w:p w14:paraId="5DEF577E" w14:textId="77777777" w:rsidR="00193B71" w:rsidRDefault="00193B71" w:rsidP="003F1385">
      <w:pPr>
        <w:pStyle w:val="opplisting"/>
      </w:pPr>
      <w:r>
        <w:t>Tunisia</w:t>
      </w:r>
    </w:p>
    <w:p w14:paraId="41FC7017" w14:textId="77777777" w:rsidR="00193B71" w:rsidRDefault="00193B71" w:rsidP="003F1385">
      <w:pPr>
        <w:pStyle w:val="opplisting"/>
      </w:pPr>
      <w:proofErr w:type="spellStart"/>
      <w:r>
        <w:t>Ukraine</w:t>
      </w:r>
      <w:proofErr w:type="spellEnd"/>
    </w:p>
    <w:p w14:paraId="0C64EABD" w14:textId="77777777" w:rsidR="00193B71" w:rsidRDefault="00193B71" w:rsidP="003F1385">
      <w:pPr>
        <w:pStyle w:val="opplisting"/>
      </w:pPr>
      <w:r>
        <w:t>Uruguay</w:t>
      </w:r>
    </w:p>
    <w:p w14:paraId="168E19F9" w14:textId="77777777" w:rsidR="00193B71" w:rsidRPr="00193B71" w:rsidRDefault="00193B71" w:rsidP="00193B71">
      <w:pPr>
        <w:rPr>
          <w:lang w:val="en-US"/>
        </w:rPr>
      </w:pPr>
      <w:r w:rsidRPr="00193B71">
        <w:rPr>
          <w:lang w:val="en-US"/>
        </w:rPr>
        <w:t>The map is for illustration purposes only and does not express any position on territorial status or sovereignty. A total of 51 countries adhere to the OECD Guidelines and are therefore obliged to establish a National Contact Point.</w:t>
      </w:r>
    </w:p>
    <w:p w14:paraId="6487199B" w14:textId="77777777" w:rsidR="00193B71" w:rsidRPr="00193B71" w:rsidRDefault="00193B71" w:rsidP="00193B71">
      <w:pPr>
        <w:pStyle w:val="UnOverskrift1"/>
        <w:rPr>
          <w:lang w:val="en-US"/>
        </w:rPr>
      </w:pPr>
      <w:r w:rsidRPr="00193B71">
        <w:rPr>
          <w:lang w:val="en-US"/>
        </w:rPr>
        <w:t xml:space="preserve">The Norwegian National Contact Point </w:t>
      </w:r>
    </w:p>
    <w:p w14:paraId="2DEE3955" w14:textId="77777777" w:rsidR="00193B71" w:rsidRPr="00193B71" w:rsidRDefault="00193B71" w:rsidP="00193B71">
      <w:pPr>
        <w:rPr>
          <w:lang w:val="en-US"/>
        </w:rPr>
      </w:pPr>
      <w:r w:rsidRPr="00193B71">
        <w:rPr>
          <w:lang w:val="en-US"/>
        </w:rPr>
        <w:t xml:space="preserve">The Norwegian National Contact Point for Responsible Business Conduct comprises four members. The members are appointed by the Ministry of Foreign Affairs and the Ministry of Trade, Industry and Fisheries, in cooperation with the Ministry of </w:t>
      </w:r>
      <w:proofErr w:type="spellStart"/>
      <w:r w:rsidRPr="00193B71">
        <w:rPr>
          <w:lang w:val="en-US"/>
        </w:rPr>
        <w:t>Labour</w:t>
      </w:r>
      <w:proofErr w:type="spellEnd"/>
      <w:r w:rsidRPr="00193B71">
        <w:rPr>
          <w:lang w:val="en-US"/>
        </w:rPr>
        <w:t xml:space="preserve"> and Social Inclusion, and the Ministry of Finance. They are appointed </w:t>
      </w:r>
      <w:proofErr w:type="gramStart"/>
      <w:r w:rsidRPr="00193B71">
        <w:rPr>
          <w:lang w:val="en-US"/>
        </w:rPr>
        <w:t>on the basis of</w:t>
      </w:r>
      <w:proofErr w:type="gramEnd"/>
      <w:r w:rsidRPr="00193B71">
        <w:rPr>
          <w:lang w:val="en-US"/>
        </w:rPr>
        <w:t xml:space="preserve"> their professional expertise and based on proposals from the social partners (the Confederation of Norwegian Enterprise (NHO) and the Norwegian Confederation of Trade Unions (LO)) and civil society, represented by the Forum for Development and Environment (</w:t>
      </w:r>
      <w:proofErr w:type="spellStart"/>
      <w:r w:rsidRPr="00193B71">
        <w:rPr>
          <w:lang w:val="en-US"/>
        </w:rPr>
        <w:t>ForUM</w:t>
      </w:r>
      <w:proofErr w:type="spellEnd"/>
      <w:r w:rsidRPr="00193B71">
        <w:rPr>
          <w:lang w:val="en-US"/>
        </w:rPr>
        <w:t xml:space="preserve">). </w:t>
      </w:r>
    </w:p>
    <w:p w14:paraId="271A4C8B" w14:textId="77777777" w:rsidR="00193B71" w:rsidRPr="00193B71" w:rsidRDefault="00193B71" w:rsidP="00193B71">
      <w:pPr>
        <w:rPr>
          <w:lang w:val="en-US"/>
        </w:rPr>
      </w:pPr>
      <w:r w:rsidRPr="00193B71">
        <w:rPr>
          <w:lang w:val="en-US"/>
        </w:rPr>
        <w:t xml:space="preserve">The Secretariat engages in efforts to promote the OECD Guidelines and due diligence, prepares the handling of specific instances for the NCP and facilitates mediation. </w:t>
      </w:r>
    </w:p>
    <w:p w14:paraId="36F74218" w14:textId="77777777" w:rsidR="00193B71" w:rsidRPr="00193B71" w:rsidRDefault="00193B71" w:rsidP="003F1385">
      <w:pPr>
        <w:pStyle w:val="UnOverskrift2"/>
        <w:rPr>
          <w:lang w:val="en-US"/>
        </w:rPr>
      </w:pPr>
      <w:r w:rsidRPr="00193B71">
        <w:rPr>
          <w:lang w:val="en-US"/>
        </w:rPr>
        <w:t>Members</w:t>
      </w:r>
    </w:p>
    <w:p w14:paraId="46AF6524" w14:textId="77777777" w:rsidR="00193B71" w:rsidRPr="00193B71" w:rsidRDefault="00193B71" w:rsidP="003F1385">
      <w:pPr>
        <w:pStyle w:val="opplisting"/>
        <w:rPr>
          <w:lang w:val="en-US"/>
        </w:rPr>
      </w:pPr>
      <w:r w:rsidRPr="00193B71">
        <w:rPr>
          <w:lang w:val="en-US"/>
        </w:rPr>
        <w:t xml:space="preserve">Frode </w:t>
      </w:r>
      <w:proofErr w:type="spellStart"/>
      <w:r w:rsidRPr="00193B71">
        <w:rPr>
          <w:lang w:val="en-US"/>
        </w:rPr>
        <w:t>Elgesem</w:t>
      </w:r>
      <w:proofErr w:type="spellEnd"/>
      <w:r w:rsidRPr="00193B71">
        <w:rPr>
          <w:lang w:val="en-US"/>
        </w:rPr>
        <w:t xml:space="preserve">, Chair, Judge at </w:t>
      </w:r>
      <w:proofErr w:type="spellStart"/>
      <w:r w:rsidRPr="00193B71">
        <w:rPr>
          <w:lang w:val="en-US"/>
        </w:rPr>
        <w:t>Borgarting</w:t>
      </w:r>
      <w:proofErr w:type="spellEnd"/>
      <w:r w:rsidRPr="00193B71">
        <w:rPr>
          <w:lang w:val="en-US"/>
        </w:rPr>
        <w:t xml:space="preserve"> Court of Appeal</w:t>
      </w:r>
    </w:p>
    <w:p w14:paraId="51C7E86C" w14:textId="77777777" w:rsidR="00193B71" w:rsidRPr="00193B71" w:rsidRDefault="00193B71" w:rsidP="003F1385">
      <w:pPr>
        <w:pStyle w:val="opplisting"/>
        <w:rPr>
          <w:lang w:val="en-US"/>
        </w:rPr>
      </w:pPr>
      <w:r w:rsidRPr="00193B71">
        <w:rPr>
          <w:lang w:val="en-US"/>
        </w:rPr>
        <w:t xml:space="preserve">Cathrine </w:t>
      </w:r>
      <w:proofErr w:type="spellStart"/>
      <w:r w:rsidRPr="00193B71">
        <w:rPr>
          <w:lang w:val="en-US"/>
        </w:rPr>
        <w:t>Dehli</w:t>
      </w:r>
      <w:proofErr w:type="spellEnd"/>
      <w:r w:rsidRPr="00193B71">
        <w:rPr>
          <w:lang w:val="en-US"/>
        </w:rPr>
        <w:t>, Head of Product and Sustainability, Celsia</w:t>
      </w:r>
    </w:p>
    <w:p w14:paraId="7D2C68F9" w14:textId="77777777" w:rsidR="00193B71" w:rsidRPr="00193B71" w:rsidRDefault="00193B71" w:rsidP="003F1385">
      <w:pPr>
        <w:pStyle w:val="opplisting"/>
        <w:rPr>
          <w:lang w:val="en-US"/>
        </w:rPr>
      </w:pPr>
      <w:r w:rsidRPr="00193B71">
        <w:rPr>
          <w:lang w:val="en-US"/>
        </w:rPr>
        <w:t xml:space="preserve">Gro </w:t>
      </w:r>
      <w:proofErr w:type="spellStart"/>
      <w:r w:rsidRPr="00193B71">
        <w:rPr>
          <w:lang w:val="en-US"/>
        </w:rPr>
        <w:t>Granden</w:t>
      </w:r>
      <w:proofErr w:type="spellEnd"/>
      <w:r w:rsidRPr="00193B71">
        <w:rPr>
          <w:lang w:val="en-US"/>
        </w:rPr>
        <w:t>, Special Adviser, LO</w:t>
      </w:r>
    </w:p>
    <w:p w14:paraId="2BC40E52" w14:textId="77777777" w:rsidR="00193B71" w:rsidRPr="00193B71" w:rsidRDefault="00193B71" w:rsidP="003F1385">
      <w:pPr>
        <w:pStyle w:val="opplisting"/>
        <w:rPr>
          <w:lang w:val="en-US"/>
        </w:rPr>
      </w:pPr>
      <w:r w:rsidRPr="00193B71">
        <w:rPr>
          <w:lang w:val="en-US"/>
        </w:rPr>
        <w:t xml:space="preserve">Beate </w:t>
      </w:r>
      <w:proofErr w:type="spellStart"/>
      <w:r w:rsidRPr="00193B71">
        <w:rPr>
          <w:lang w:val="en-US"/>
        </w:rPr>
        <w:t>Ekeløve-Slydal</w:t>
      </w:r>
      <w:proofErr w:type="spellEnd"/>
      <w:r w:rsidRPr="00193B71">
        <w:rPr>
          <w:lang w:val="en-US"/>
        </w:rPr>
        <w:t>, Political Adviser, Amnesty International Norway</w:t>
      </w:r>
    </w:p>
    <w:p w14:paraId="1B662EFE" w14:textId="77777777" w:rsidR="00193B71" w:rsidRPr="00193B71" w:rsidRDefault="00193B71" w:rsidP="003F1385">
      <w:pPr>
        <w:pStyle w:val="UnOverskrift2"/>
        <w:rPr>
          <w:lang w:val="en-US"/>
        </w:rPr>
      </w:pPr>
      <w:r w:rsidRPr="00193B71">
        <w:rPr>
          <w:lang w:val="en-US"/>
        </w:rPr>
        <w:t>Secretariat</w:t>
      </w:r>
    </w:p>
    <w:p w14:paraId="3A257986" w14:textId="77777777" w:rsidR="00193B71" w:rsidRPr="00193B71" w:rsidRDefault="00193B71" w:rsidP="003F1385">
      <w:pPr>
        <w:pStyle w:val="opplisting"/>
        <w:rPr>
          <w:lang w:val="en-US"/>
        </w:rPr>
      </w:pPr>
      <w:r w:rsidRPr="00193B71">
        <w:rPr>
          <w:lang w:val="en-US"/>
        </w:rPr>
        <w:t>Kristel Tonstad, Head of Secretariat and Policy Director</w:t>
      </w:r>
    </w:p>
    <w:p w14:paraId="4AB3ECCF" w14:textId="77777777" w:rsidR="00193B71" w:rsidRPr="00193B71" w:rsidRDefault="00193B71" w:rsidP="003F1385">
      <w:pPr>
        <w:pStyle w:val="opplisting"/>
        <w:rPr>
          <w:lang w:val="en-US"/>
        </w:rPr>
      </w:pPr>
      <w:r w:rsidRPr="00193B71">
        <w:rPr>
          <w:lang w:val="en-US"/>
        </w:rPr>
        <w:t>Åse Sand, Senior Adviser</w:t>
      </w:r>
    </w:p>
    <w:p w14:paraId="7390A6F3" w14:textId="77777777" w:rsidR="00193B71" w:rsidRPr="00193B71" w:rsidRDefault="00193B71" w:rsidP="003F1385">
      <w:pPr>
        <w:pStyle w:val="opplisting"/>
        <w:rPr>
          <w:lang w:val="en-US"/>
        </w:rPr>
      </w:pPr>
      <w:r w:rsidRPr="00193B71">
        <w:rPr>
          <w:lang w:val="en-US"/>
        </w:rPr>
        <w:t xml:space="preserve">Elisabeth </w:t>
      </w:r>
      <w:proofErr w:type="spellStart"/>
      <w:r w:rsidRPr="00193B71">
        <w:rPr>
          <w:lang w:val="en-US"/>
        </w:rPr>
        <w:t>Andvig</w:t>
      </w:r>
      <w:proofErr w:type="spellEnd"/>
      <w:r w:rsidRPr="00193B71">
        <w:rPr>
          <w:lang w:val="en-US"/>
        </w:rPr>
        <w:t>, Senior Adviser</w:t>
      </w:r>
    </w:p>
    <w:p w14:paraId="0F61ABBF" w14:textId="77777777" w:rsidR="00193B71" w:rsidRPr="00193B71" w:rsidRDefault="00193B71" w:rsidP="003F1385">
      <w:pPr>
        <w:pStyle w:val="opplisting"/>
        <w:rPr>
          <w:rStyle w:val="kursiv"/>
          <w:lang w:val="en-US"/>
        </w:rPr>
      </w:pPr>
      <w:r w:rsidRPr="00193B71">
        <w:rPr>
          <w:rStyle w:val="kursiv"/>
          <w:lang w:val="en-US"/>
        </w:rPr>
        <w:t xml:space="preserve">Elisabeth </w:t>
      </w:r>
      <w:proofErr w:type="spellStart"/>
      <w:r w:rsidRPr="00193B71">
        <w:rPr>
          <w:rStyle w:val="kursiv"/>
          <w:lang w:val="en-US"/>
        </w:rPr>
        <w:t>Andvig</w:t>
      </w:r>
      <w:proofErr w:type="spellEnd"/>
      <w:r w:rsidRPr="00193B71">
        <w:rPr>
          <w:rStyle w:val="kursiv"/>
          <w:lang w:val="en-US"/>
        </w:rPr>
        <w:t xml:space="preserve"> worked in the Secretariat until 19 February 2024.</w:t>
      </w:r>
    </w:p>
    <w:p w14:paraId="31066E6B" w14:textId="77777777" w:rsidR="00193B71" w:rsidRPr="00193B71" w:rsidRDefault="00193B71" w:rsidP="003F1385">
      <w:pPr>
        <w:pStyle w:val="UnOverskrift2"/>
        <w:rPr>
          <w:lang w:val="en-US"/>
        </w:rPr>
      </w:pPr>
      <w:r w:rsidRPr="00193B71">
        <w:rPr>
          <w:lang w:val="en-US"/>
        </w:rPr>
        <w:t>Handling of specific instances – temporary staff</w:t>
      </w:r>
    </w:p>
    <w:p w14:paraId="5EC6C2E8" w14:textId="77777777" w:rsidR="00193B71" w:rsidRPr="00193B71" w:rsidRDefault="00193B71" w:rsidP="00193B71">
      <w:pPr>
        <w:rPr>
          <w:lang w:val="en-US"/>
        </w:rPr>
      </w:pPr>
      <w:r w:rsidRPr="00193B71">
        <w:rPr>
          <w:lang w:val="en-US"/>
        </w:rPr>
        <w:t xml:space="preserve">If members are deemed to have a conflict of interest in specific instances, stand-ins are appointed. Ola </w:t>
      </w:r>
      <w:proofErr w:type="spellStart"/>
      <w:r w:rsidRPr="00193B71">
        <w:rPr>
          <w:lang w:val="en-US"/>
        </w:rPr>
        <w:t>Mestad</w:t>
      </w:r>
      <w:proofErr w:type="spellEnd"/>
      <w:r w:rsidRPr="00193B71">
        <w:rPr>
          <w:lang w:val="en-US"/>
        </w:rPr>
        <w:t xml:space="preserve">, Professor dr. juris at the University of Oslo, led the handling of a specific instance as stand-in for Frode </w:t>
      </w:r>
      <w:proofErr w:type="spellStart"/>
      <w:r w:rsidRPr="00193B71">
        <w:rPr>
          <w:lang w:val="en-US"/>
        </w:rPr>
        <w:t>Elgesem</w:t>
      </w:r>
      <w:proofErr w:type="spellEnd"/>
      <w:r w:rsidRPr="00193B71">
        <w:rPr>
          <w:lang w:val="en-US"/>
        </w:rPr>
        <w:t xml:space="preserve">. Per </w:t>
      </w:r>
      <w:proofErr w:type="spellStart"/>
      <w:r w:rsidRPr="00193B71">
        <w:rPr>
          <w:lang w:val="en-US"/>
        </w:rPr>
        <w:t>Bondevik</w:t>
      </w:r>
      <w:proofErr w:type="spellEnd"/>
      <w:r w:rsidRPr="00193B71">
        <w:rPr>
          <w:lang w:val="en-US"/>
        </w:rPr>
        <w:t xml:space="preserve">, Senior Adviser at FOKUS, was a stand-in for Beate </w:t>
      </w:r>
      <w:proofErr w:type="spellStart"/>
      <w:r w:rsidRPr="00193B71">
        <w:rPr>
          <w:lang w:val="en-US"/>
        </w:rPr>
        <w:t>Ekeløve-Slydal</w:t>
      </w:r>
      <w:proofErr w:type="spellEnd"/>
      <w:r w:rsidRPr="00193B71">
        <w:rPr>
          <w:lang w:val="en-US"/>
        </w:rPr>
        <w:t xml:space="preserve"> in the handling of two specific instances. Katarina </w:t>
      </w:r>
      <w:proofErr w:type="spellStart"/>
      <w:r w:rsidRPr="00193B71">
        <w:rPr>
          <w:lang w:val="en-US"/>
        </w:rPr>
        <w:t>Sætersdal</w:t>
      </w:r>
      <w:proofErr w:type="spellEnd"/>
      <w:r w:rsidRPr="00193B71">
        <w:rPr>
          <w:lang w:val="en-US"/>
        </w:rPr>
        <w:t xml:space="preserve">, Senior Advisor at NHO, was a stand-in for Cathrine </w:t>
      </w:r>
      <w:proofErr w:type="spellStart"/>
      <w:r w:rsidRPr="00193B71">
        <w:rPr>
          <w:lang w:val="en-US"/>
        </w:rPr>
        <w:t>Dehli</w:t>
      </w:r>
      <w:proofErr w:type="spellEnd"/>
      <w:r w:rsidRPr="00193B71">
        <w:rPr>
          <w:lang w:val="en-US"/>
        </w:rPr>
        <w:t xml:space="preserve"> in one specific instance.</w:t>
      </w:r>
    </w:p>
    <w:p w14:paraId="0A30156D" w14:textId="77777777" w:rsidR="00193B71" w:rsidRPr="00193B71" w:rsidRDefault="00193B71" w:rsidP="003F1385">
      <w:pPr>
        <w:pStyle w:val="UnOverskrift2"/>
        <w:rPr>
          <w:lang w:val="en-US"/>
        </w:rPr>
      </w:pPr>
      <w:r w:rsidRPr="00193B71">
        <w:rPr>
          <w:lang w:val="en-US"/>
        </w:rPr>
        <w:t>New members</w:t>
      </w:r>
    </w:p>
    <w:p w14:paraId="71B2B396" w14:textId="77777777" w:rsidR="00193B71" w:rsidRPr="00193B71" w:rsidRDefault="00193B71" w:rsidP="00193B71">
      <w:pPr>
        <w:rPr>
          <w:lang w:val="en-US"/>
        </w:rPr>
      </w:pPr>
      <w:r w:rsidRPr="00193B71">
        <w:rPr>
          <w:lang w:val="en-US"/>
        </w:rPr>
        <w:t xml:space="preserve">The term of office of two of the NCP members, Cathrine </w:t>
      </w:r>
      <w:proofErr w:type="spellStart"/>
      <w:r w:rsidRPr="00193B71">
        <w:rPr>
          <w:lang w:val="en-US"/>
        </w:rPr>
        <w:t>Dehli</w:t>
      </w:r>
      <w:proofErr w:type="spellEnd"/>
      <w:r w:rsidRPr="00193B71">
        <w:rPr>
          <w:lang w:val="en-US"/>
        </w:rPr>
        <w:t xml:space="preserve"> and Gro </w:t>
      </w:r>
      <w:proofErr w:type="spellStart"/>
      <w:r w:rsidRPr="00193B71">
        <w:rPr>
          <w:lang w:val="en-US"/>
        </w:rPr>
        <w:t>Granden</w:t>
      </w:r>
      <w:proofErr w:type="spellEnd"/>
      <w:r w:rsidRPr="00193B71">
        <w:rPr>
          <w:lang w:val="en-US"/>
        </w:rPr>
        <w:t xml:space="preserve">, was completed in 2024. New members proposed by NHO and LO, Anita </w:t>
      </w:r>
      <w:proofErr w:type="spellStart"/>
      <w:r w:rsidRPr="00193B71">
        <w:rPr>
          <w:lang w:val="en-US"/>
        </w:rPr>
        <w:t>Househam</w:t>
      </w:r>
      <w:proofErr w:type="spellEnd"/>
      <w:r w:rsidRPr="00193B71">
        <w:rPr>
          <w:lang w:val="en-US"/>
        </w:rPr>
        <w:t xml:space="preserve"> and Liv </w:t>
      </w:r>
      <w:proofErr w:type="spellStart"/>
      <w:r w:rsidRPr="00193B71">
        <w:rPr>
          <w:lang w:val="en-US"/>
        </w:rPr>
        <w:t>Tørres</w:t>
      </w:r>
      <w:proofErr w:type="spellEnd"/>
      <w:r w:rsidRPr="00193B71">
        <w:rPr>
          <w:lang w:val="en-US"/>
        </w:rPr>
        <w:t xml:space="preserve">, were appointed on 1 March 2024. </w:t>
      </w:r>
    </w:p>
    <w:p w14:paraId="6FA07C26" w14:textId="77777777" w:rsidR="00193B71" w:rsidRPr="00193B71" w:rsidRDefault="00193B71" w:rsidP="00193B71">
      <w:pPr>
        <w:rPr>
          <w:lang w:val="en-US"/>
        </w:rPr>
      </w:pPr>
      <w:r w:rsidRPr="00193B71">
        <w:rPr>
          <w:lang w:val="en-US"/>
        </w:rPr>
        <w:t xml:space="preserve">Anita </w:t>
      </w:r>
      <w:proofErr w:type="spellStart"/>
      <w:r w:rsidRPr="00193B71">
        <w:rPr>
          <w:lang w:val="en-US"/>
        </w:rPr>
        <w:t>Househam</w:t>
      </w:r>
      <w:proofErr w:type="spellEnd"/>
      <w:r w:rsidRPr="00193B71">
        <w:rPr>
          <w:lang w:val="en-US"/>
        </w:rPr>
        <w:t xml:space="preserve"> is Senior Adviser for Social Sustainability at Statnett. She has previously served as Director of Human Rights at Telenor ASA and Senior Manager at UN Global Compact’s headquarters in New York. She has been a board member of the Global Network Initiative </w:t>
      </w:r>
      <w:proofErr w:type="gramStart"/>
      <w:r w:rsidRPr="00193B71">
        <w:rPr>
          <w:lang w:val="en-US"/>
        </w:rPr>
        <w:t>and also</w:t>
      </w:r>
      <w:proofErr w:type="gramEnd"/>
      <w:r w:rsidRPr="00193B71">
        <w:rPr>
          <w:lang w:val="en-US"/>
        </w:rPr>
        <w:t xml:space="preserve"> a member of the Steering Committee that led the development of the Children’s Rights and Business Principles. </w:t>
      </w:r>
    </w:p>
    <w:p w14:paraId="7AC7A4FA" w14:textId="77777777" w:rsidR="00193B71" w:rsidRPr="00193B71" w:rsidRDefault="00193B71" w:rsidP="00193B71">
      <w:pPr>
        <w:rPr>
          <w:lang w:val="en-US"/>
        </w:rPr>
      </w:pPr>
      <w:r w:rsidRPr="00193B71">
        <w:rPr>
          <w:lang w:val="en-US"/>
        </w:rPr>
        <w:t xml:space="preserve">Liv </w:t>
      </w:r>
      <w:proofErr w:type="spellStart"/>
      <w:r w:rsidRPr="00193B71">
        <w:rPr>
          <w:lang w:val="en-US"/>
        </w:rPr>
        <w:t>Tørres</w:t>
      </w:r>
      <w:proofErr w:type="spellEnd"/>
      <w:r w:rsidRPr="00193B71">
        <w:rPr>
          <w:lang w:val="en-US"/>
        </w:rPr>
        <w:t xml:space="preserve"> is International Secretary at LO. Before joining LO at the end of 2021, she was Director of Pathfinders for Peaceful, Just and Inclusive Societies in New York. Liv has previously served as Director of the Nobel Peace Center, Secretary General of Norwegian People’s Aid, Director of Research at </w:t>
      </w:r>
      <w:proofErr w:type="spellStart"/>
      <w:r w:rsidRPr="00193B71">
        <w:rPr>
          <w:lang w:val="en-US"/>
        </w:rPr>
        <w:t>Fafo</w:t>
      </w:r>
      <w:proofErr w:type="spellEnd"/>
      <w:r w:rsidRPr="00193B71">
        <w:rPr>
          <w:lang w:val="en-US"/>
        </w:rPr>
        <w:t xml:space="preserve"> and Political Adviser to the Minister of </w:t>
      </w:r>
      <w:proofErr w:type="spellStart"/>
      <w:r w:rsidRPr="00193B71">
        <w:rPr>
          <w:lang w:val="en-US"/>
        </w:rPr>
        <w:t>Labour</w:t>
      </w:r>
      <w:proofErr w:type="spellEnd"/>
      <w:r w:rsidRPr="00193B71">
        <w:rPr>
          <w:lang w:val="en-US"/>
        </w:rPr>
        <w:t xml:space="preserve"> and Social Inclusion.</w:t>
      </w:r>
    </w:p>
    <w:p w14:paraId="58110FAB" w14:textId="046377AC" w:rsidR="00193B71" w:rsidRPr="003F1385" w:rsidRDefault="00193B71" w:rsidP="003F1385">
      <w:pPr>
        <w:pStyle w:val="Overskrift1"/>
        <w:rPr>
          <w:lang w:val="en-US"/>
        </w:rPr>
      </w:pPr>
      <w:r w:rsidRPr="003F1385">
        <w:rPr>
          <w:lang w:val="en-US"/>
        </w:rPr>
        <w:t>Promoting the OECD Guidelines and providing guidance to businesses</w:t>
      </w:r>
    </w:p>
    <w:p w14:paraId="569B891E" w14:textId="77777777" w:rsidR="003F1385" w:rsidRPr="007E7664" w:rsidRDefault="003F1385" w:rsidP="003F1385">
      <w:r>
        <w:rPr>
          <w:noProof/>
        </w:rPr>
        <w:drawing>
          <wp:inline distT="0" distB="0" distL="0" distR="0" wp14:anchorId="27E836EA" wp14:editId="45D7E740">
            <wp:extent cx="6645910" cy="2226945"/>
            <wp:effectExtent l="0" t="0" r="0" b="0"/>
            <wp:docPr id="2074152975" name="Bilde 4" descr="Dekorativ illustrasj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152975" name="Bilde 4" descr="Dekorativ illustrasjon">
                      <a:extLst>
                        <a:ext uri="{C183D7F6-B498-43B3-948B-1728B52AA6E4}">
                          <adec:decorative xmlns:adec="http://schemas.microsoft.com/office/drawing/2017/decorative" val="0"/>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6645910" cy="2226945"/>
                    </a:xfrm>
                    <a:prstGeom prst="rect">
                      <a:avLst/>
                    </a:prstGeom>
                  </pic:spPr>
                </pic:pic>
              </a:graphicData>
            </a:graphic>
          </wp:inline>
        </w:drawing>
      </w:r>
    </w:p>
    <w:p w14:paraId="2192EEE9" w14:textId="65D2B313" w:rsidR="00193B71" w:rsidRPr="00193B71" w:rsidRDefault="00193B71" w:rsidP="00193B71">
      <w:pPr>
        <w:rPr>
          <w:rStyle w:val="halvfet"/>
          <w:lang w:val="en-US"/>
        </w:rPr>
      </w:pPr>
      <w:r w:rsidRPr="00193B71">
        <w:rPr>
          <w:rStyle w:val="halvfet"/>
          <w:lang w:val="en-US"/>
        </w:rPr>
        <w:t>One of the NCP’s most important responsibilities is to promote the OECD Guidelines for Responsible Business Conduct. The objective of the Guidelines is to promote positive contributions from businesses to economic, environmental and social progress all over the world.</w:t>
      </w:r>
    </w:p>
    <w:p w14:paraId="1CE427AE" w14:textId="77777777" w:rsidR="00193B71" w:rsidRPr="00193B71" w:rsidRDefault="00193B71" w:rsidP="00193B71">
      <w:pPr>
        <w:rPr>
          <w:lang w:val="en-US"/>
        </w:rPr>
      </w:pPr>
      <w:r w:rsidRPr="00193B71">
        <w:rPr>
          <w:lang w:val="en-US"/>
        </w:rPr>
        <w:t>The NCP carries out extensive promotional efforts and provides guidance to Norwegian businesses on how they can meet the expectations of the OECD Guidelines, including through courses and seminars.</w:t>
      </w:r>
    </w:p>
    <w:p w14:paraId="77D2F92D" w14:textId="77777777" w:rsidR="00193B71" w:rsidRPr="00193B71" w:rsidRDefault="00193B71" w:rsidP="00193B71">
      <w:pPr>
        <w:rPr>
          <w:lang w:val="en-US"/>
        </w:rPr>
      </w:pPr>
      <w:r w:rsidRPr="00193B71">
        <w:rPr>
          <w:lang w:val="en-US"/>
        </w:rPr>
        <w:t>During 2023, the NCP held 12 events of its own and participated in 31 other events reaching a total of 4,300 people.</w:t>
      </w:r>
    </w:p>
    <w:p w14:paraId="73AE31AD" w14:textId="77777777" w:rsidR="00193B71" w:rsidRPr="00193B71" w:rsidRDefault="00193B71" w:rsidP="00193B71">
      <w:pPr>
        <w:pStyle w:val="UnOverskrift2"/>
        <w:rPr>
          <w:lang w:val="en-US"/>
        </w:rPr>
      </w:pPr>
      <w:r w:rsidRPr="00193B71">
        <w:rPr>
          <w:lang w:val="en-US"/>
        </w:rPr>
        <w:t>Norway’s first conference on the OECD Guidelines</w:t>
      </w:r>
    </w:p>
    <w:p w14:paraId="7CB49D20" w14:textId="77777777" w:rsidR="00193B71" w:rsidRPr="00193B71" w:rsidRDefault="00193B71" w:rsidP="00193B71">
      <w:pPr>
        <w:rPr>
          <w:rStyle w:val="halvfet"/>
          <w:lang w:val="en-US"/>
        </w:rPr>
      </w:pPr>
      <w:r w:rsidRPr="00193B71">
        <w:rPr>
          <w:rStyle w:val="halvfet"/>
          <w:lang w:val="en-US"/>
        </w:rPr>
        <w:t>How can businesses operate responsibly in view of climate change, environmental challenges and a turbulent world? This was the main topic of the conference on responsible business conduct held on 14 December at the Munch Museum.</w:t>
      </w:r>
    </w:p>
    <w:p w14:paraId="37FCC864" w14:textId="77777777" w:rsidR="00193B71" w:rsidRPr="00193B71" w:rsidRDefault="00193B71" w:rsidP="00193B71">
      <w:pPr>
        <w:rPr>
          <w:lang w:val="en-US"/>
        </w:rPr>
      </w:pPr>
      <w:r w:rsidRPr="00193B71">
        <w:rPr>
          <w:lang w:val="en-US"/>
        </w:rPr>
        <w:t>The conference was the first of its kind in Norway and focused on the OECD Guidelines and important updates. The conference particularly addressed climate change, the environment and conflict, and how the updated Guidelines can provide direction to address these challenges. A total of 170 people attended this new, important meeting place to connect and refresh their expertise.</w:t>
      </w:r>
    </w:p>
    <w:p w14:paraId="77A0703A" w14:textId="77777777" w:rsidR="00193B71" w:rsidRPr="00193B71" w:rsidRDefault="00193B71" w:rsidP="00193B71">
      <w:pPr>
        <w:rPr>
          <w:lang w:val="en-US"/>
        </w:rPr>
      </w:pPr>
      <w:r w:rsidRPr="00193B71">
        <w:rPr>
          <w:lang w:val="en-US"/>
        </w:rPr>
        <w:t xml:space="preserve">Anne Marit </w:t>
      </w:r>
      <w:proofErr w:type="spellStart"/>
      <w:r w:rsidRPr="00193B71">
        <w:rPr>
          <w:lang w:val="en-US"/>
        </w:rPr>
        <w:t>Bjørnflaten</w:t>
      </w:r>
      <w:proofErr w:type="spellEnd"/>
      <w:r w:rsidRPr="00193B71">
        <w:rPr>
          <w:lang w:val="en-US"/>
        </w:rPr>
        <w:t xml:space="preserve">, State Secretary at the Ministry of Trade, Industry and Fisheries, and Allan </w:t>
      </w:r>
      <w:proofErr w:type="spellStart"/>
      <w:r w:rsidRPr="00193B71">
        <w:rPr>
          <w:lang w:val="en-US"/>
        </w:rPr>
        <w:t>Jørgensen</w:t>
      </w:r>
      <w:proofErr w:type="spellEnd"/>
      <w:r w:rsidRPr="00193B71">
        <w:rPr>
          <w:lang w:val="en-US"/>
        </w:rPr>
        <w:t xml:space="preserve"> of the OECD Centre for Responsible Business Conduct, gave the opening speeches about global challenges and important updates to the Guidelines. They both praised the NCP for its work on promoting the Guidelines and handling specific instances.</w:t>
      </w:r>
    </w:p>
    <w:p w14:paraId="60FE6159" w14:textId="77777777" w:rsidR="00193B71" w:rsidRPr="00193B71" w:rsidRDefault="00193B71" w:rsidP="00193B71">
      <w:pPr>
        <w:rPr>
          <w:lang w:val="en-US"/>
        </w:rPr>
      </w:pPr>
      <w:r w:rsidRPr="00193B71">
        <w:rPr>
          <w:lang w:val="en-US"/>
        </w:rPr>
        <w:t>The first panel discussed how businesses can operate responsibly in a world impacted by crises, conflicts and changing operating conditions. The second panel discussion focused on climate change and the environment – and how businesses can observe the updated Guidelines in practice. The last panel closed with the question: How can we ensure respect for human rights and decent work in the green transition?</w:t>
      </w:r>
    </w:p>
    <w:p w14:paraId="19E96BFA" w14:textId="77777777" w:rsidR="00193B71" w:rsidRPr="00193B71" w:rsidRDefault="00193B71" w:rsidP="00193B71">
      <w:pPr>
        <w:rPr>
          <w:lang w:val="en-US"/>
        </w:rPr>
      </w:pPr>
      <w:r w:rsidRPr="00193B71">
        <w:rPr>
          <w:lang w:val="en-US"/>
        </w:rPr>
        <w:t xml:space="preserve">The conference was </w:t>
      </w:r>
      <w:proofErr w:type="spellStart"/>
      <w:r w:rsidRPr="00193B71">
        <w:rPr>
          <w:lang w:val="en-US"/>
        </w:rPr>
        <w:t>organised</w:t>
      </w:r>
      <w:proofErr w:type="spellEnd"/>
      <w:r w:rsidRPr="00193B71">
        <w:rPr>
          <w:lang w:val="en-US"/>
        </w:rPr>
        <w:t xml:space="preserve"> by the Norwegian National Contact Point for Responsible Business Conduct and the Ministry of Trade, Industry and Fisheries in cooperation with NHO and LO.</w:t>
      </w:r>
    </w:p>
    <w:p w14:paraId="2AE004BA" w14:textId="77777777" w:rsidR="00193B71" w:rsidRPr="00193B71" w:rsidRDefault="00193B71" w:rsidP="00193B71">
      <w:pPr>
        <w:pStyle w:val="UnOverskrift2"/>
        <w:rPr>
          <w:lang w:val="en-US"/>
        </w:rPr>
      </w:pPr>
      <w:r w:rsidRPr="00193B71">
        <w:rPr>
          <w:lang w:val="en-US"/>
        </w:rPr>
        <w:t>Reaching a broader audience through courses and seminars</w:t>
      </w:r>
    </w:p>
    <w:p w14:paraId="6F22222B" w14:textId="77777777" w:rsidR="00193B71" w:rsidRPr="00193B71" w:rsidRDefault="00193B71" w:rsidP="00193B71">
      <w:pPr>
        <w:rPr>
          <w:rStyle w:val="halvfet"/>
          <w:lang w:val="en-US"/>
        </w:rPr>
      </w:pPr>
      <w:r w:rsidRPr="00193B71">
        <w:rPr>
          <w:rStyle w:val="halvfet"/>
          <w:lang w:val="en-US"/>
        </w:rPr>
        <w:t>In 2023, the NCP aimed to reach beyond the Oslo region through regional courses and webinars.</w:t>
      </w:r>
    </w:p>
    <w:p w14:paraId="0B85BA38" w14:textId="77777777" w:rsidR="00193B71" w:rsidRPr="00193B71" w:rsidRDefault="00193B71" w:rsidP="00193B71">
      <w:pPr>
        <w:pStyle w:val="UnOverskrift3"/>
        <w:rPr>
          <w:lang w:val="en-US"/>
        </w:rPr>
      </w:pPr>
      <w:r w:rsidRPr="00193B71">
        <w:rPr>
          <w:lang w:val="en-US"/>
        </w:rPr>
        <w:t>Across the country</w:t>
      </w:r>
    </w:p>
    <w:p w14:paraId="2445ADB8" w14:textId="77777777" w:rsidR="00193B71" w:rsidRPr="00193B71" w:rsidRDefault="00193B71" w:rsidP="00193B71">
      <w:pPr>
        <w:rPr>
          <w:lang w:val="en-US"/>
        </w:rPr>
      </w:pPr>
      <w:r w:rsidRPr="00193B71">
        <w:rPr>
          <w:lang w:val="en-US"/>
        </w:rPr>
        <w:t xml:space="preserve">The NCP held breakfast meetings in </w:t>
      </w:r>
      <w:proofErr w:type="spellStart"/>
      <w:r w:rsidRPr="00193B71">
        <w:rPr>
          <w:lang w:val="en-US"/>
        </w:rPr>
        <w:t>Førde</w:t>
      </w:r>
      <w:proofErr w:type="spellEnd"/>
      <w:r w:rsidRPr="00193B71">
        <w:rPr>
          <w:lang w:val="en-US"/>
        </w:rPr>
        <w:t xml:space="preserve"> and </w:t>
      </w:r>
      <w:proofErr w:type="spellStart"/>
      <w:r w:rsidRPr="00193B71">
        <w:rPr>
          <w:lang w:val="en-US"/>
        </w:rPr>
        <w:t>Sogndal</w:t>
      </w:r>
      <w:proofErr w:type="spellEnd"/>
      <w:r w:rsidRPr="00193B71">
        <w:rPr>
          <w:lang w:val="en-US"/>
        </w:rPr>
        <w:t xml:space="preserve"> in cooperation with </w:t>
      </w:r>
      <w:proofErr w:type="spellStart"/>
      <w:r w:rsidRPr="00193B71">
        <w:rPr>
          <w:lang w:val="en-US"/>
        </w:rPr>
        <w:t>Norec</w:t>
      </w:r>
      <w:proofErr w:type="spellEnd"/>
      <w:r w:rsidRPr="00193B71">
        <w:rPr>
          <w:lang w:val="en-US"/>
        </w:rPr>
        <w:t xml:space="preserve">, </w:t>
      </w:r>
      <w:proofErr w:type="spellStart"/>
      <w:r w:rsidRPr="00193B71">
        <w:rPr>
          <w:lang w:val="en-US"/>
        </w:rPr>
        <w:t>Sunnfjord</w:t>
      </w:r>
      <w:proofErr w:type="spellEnd"/>
      <w:r w:rsidRPr="00193B71">
        <w:rPr>
          <w:lang w:val="en-US"/>
        </w:rPr>
        <w:t xml:space="preserve"> </w:t>
      </w:r>
      <w:proofErr w:type="spellStart"/>
      <w:r w:rsidRPr="00193B71">
        <w:rPr>
          <w:lang w:val="en-US"/>
        </w:rPr>
        <w:t>Utvikling</w:t>
      </w:r>
      <w:proofErr w:type="spellEnd"/>
      <w:r w:rsidRPr="00193B71">
        <w:rPr>
          <w:lang w:val="en-US"/>
        </w:rPr>
        <w:t xml:space="preserve">, </w:t>
      </w:r>
      <w:proofErr w:type="spellStart"/>
      <w:r w:rsidRPr="00193B71">
        <w:rPr>
          <w:lang w:val="en-US"/>
        </w:rPr>
        <w:t>Sparebanken</w:t>
      </w:r>
      <w:proofErr w:type="spellEnd"/>
      <w:r w:rsidRPr="00193B71">
        <w:rPr>
          <w:lang w:val="en-US"/>
        </w:rPr>
        <w:t xml:space="preserve"> </w:t>
      </w:r>
      <w:proofErr w:type="spellStart"/>
      <w:r w:rsidRPr="00193B71">
        <w:rPr>
          <w:lang w:val="en-US"/>
        </w:rPr>
        <w:t>Sogn</w:t>
      </w:r>
      <w:proofErr w:type="spellEnd"/>
      <w:r w:rsidRPr="00193B71">
        <w:rPr>
          <w:lang w:val="en-US"/>
        </w:rPr>
        <w:t xml:space="preserve"> og Fjordane and </w:t>
      </w:r>
      <w:proofErr w:type="spellStart"/>
      <w:r w:rsidRPr="00193B71">
        <w:rPr>
          <w:lang w:val="en-US"/>
        </w:rPr>
        <w:t>Sogn</w:t>
      </w:r>
      <w:proofErr w:type="spellEnd"/>
      <w:r w:rsidRPr="00193B71">
        <w:rPr>
          <w:lang w:val="en-US"/>
        </w:rPr>
        <w:t xml:space="preserve"> </w:t>
      </w:r>
      <w:proofErr w:type="spellStart"/>
      <w:r w:rsidRPr="00193B71">
        <w:rPr>
          <w:lang w:val="en-US"/>
        </w:rPr>
        <w:t>Næring</w:t>
      </w:r>
      <w:proofErr w:type="spellEnd"/>
      <w:r w:rsidRPr="00193B71">
        <w:rPr>
          <w:lang w:val="en-US"/>
        </w:rPr>
        <w:t xml:space="preserve"> on the Transparency Act and the OECD Guidelines.</w:t>
      </w:r>
    </w:p>
    <w:p w14:paraId="2026283D" w14:textId="77777777" w:rsidR="00193B71" w:rsidRPr="00193B71" w:rsidRDefault="00193B71" w:rsidP="00193B71">
      <w:pPr>
        <w:rPr>
          <w:lang w:val="en-US"/>
        </w:rPr>
      </w:pPr>
      <w:r w:rsidRPr="00193B71">
        <w:rPr>
          <w:lang w:val="en-US"/>
        </w:rPr>
        <w:t xml:space="preserve">The good cooperation with the Norwegian Consumer Authority continues, and in 2023, it collaborated with the NCP on </w:t>
      </w:r>
      <w:proofErr w:type="spellStart"/>
      <w:r w:rsidRPr="00193B71">
        <w:rPr>
          <w:lang w:val="en-US"/>
        </w:rPr>
        <w:t>organising</w:t>
      </w:r>
      <w:proofErr w:type="spellEnd"/>
      <w:r w:rsidRPr="00193B71">
        <w:rPr>
          <w:lang w:val="en-US"/>
        </w:rPr>
        <w:t xml:space="preserve"> courses in </w:t>
      </w:r>
      <w:proofErr w:type="spellStart"/>
      <w:r w:rsidRPr="00193B71">
        <w:rPr>
          <w:lang w:val="en-US"/>
        </w:rPr>
        <w:t>Tromsø</w:t>
      </w:r>
      <w:proofErr w:type="spellEnd"/>
      <w:r w:rsidRPr="00193B71">
        <w:rPr>
          <w:lang w:val="en-US"/>
        </w:rPr>
        <w:t xml:space="preserve"> and Stavanger. The courses </w:t>
      </w:r>
      <w:proofErr w:type="gramStart"/>
      <w:r w:rsidRPr="00193B71">
        <w:rPr>
          <w:lang w:val="en-US"/>
        </w:rPr>
        <w:t>provided an introduction to</w:t>
      </w:r>
      <w:proofErr w:type="gramEnd"/>
      <w:r w:rsidRPr="00193B71">
        <w:rPr>
          <w:lang w:val="en-US"/>
        </w:rPr>
        <w:t xml:space="preserve"> the Transparency Act, the OECD Guidelines and due diligence, and were aimed particularly at companies covered by the Act. </w:t>
      </w:r>
    </w:p>
    <w:p w14:paraId="72E26F11" w14:textId="77777777" w:rsidR="00193B71" w:rsidRPr="00193B71" w:rsidRDefault="00193B71" w:rsidP="00193B71">
      <w:pPr>
        <w:rPr>
          <w:lang w:val="en-US"/>
        </w:rPr>
      </w:pPr>
      <w:r w:rsidRPr="00193B71">
        <w:rPr>
          <w:lang w:val="en-US"/>
        </w:rPr>
        <w:t>Companies from the respective regions shared their experiences of their efforts to comply with the Transparency Act, which provided many good questions and exchanges. The courses also included dilemma training where the participants were given specific cases for discussion.</w:t>
      </w:r>
    </w:p>
    <w:p w14:paraId="73CBE73E" w14:textId="77777777" w:rsidR="00193B71" w:rsidRPr="00193B71" w:rsidRDefault="00193B71" w:rsidP="00193B71">
      <w:pPr>
        <w:pStyle w:val="UnOverskrift3"/>
        <w:rPr>
          <w:lang w:val="en-US"/>
        </w:rPr>
      </w:pPr>
      <w:r w:rsidRPr="00193B71">
        <w:rPr>
          <w:lang w:val="en-US"/>
        </w:rPr>
        <w:t>Webinars and other events</w:t>
      </w:r>
    </w:p>
    <w:p w14:paraId="70733054" w14:textId="77777777" w:rsidR="00193B71" w:rsidRPr="00193B71" w:rsidRDefault="00193B71" w:rsidP="00193B71">
      <w:pPr>
        <w:rPr>
          <w:lang w:val="en-US"/>
        </w:rPr>
      </w:pPr>
      <w:r w:rsidRPr="00193B71">
        <w:rPr>
          <w:lang w:val="en-US"/>
        </w:rPr>
        <w:t xml:space="preserve">The NCP has contributed to several webinars on due diligence under the Transparency Act, in preparation for the reporting deadline, which is on 30 June 2023. The webinars were arranged by the Norwegian Consumer Authority, </w:t>
      </w:r>
      <w:proofErr w:type="spellStart"/>
      <w:r w:rsidRPr="00193B71">
        <w:rPr>
          <w:lang w:val="en-US"/>
        </w:rPr>
        <w:t>Virke</w:t>
      </w:r>
      <w:proofErr w:type="spellEnd"/>
      <w:r w:rsidRPr="00193B71">
        <w:rPr>
          <w:lang w:val="en-US"/>
        </w:rPr>
        <w:t xml:space="preserve"> and </w:t>
      </w:r>
      <w:proofErr w:type="spellStart"/>
      <w:r w:rsidRPr="00193B71">
        <w:rPr>
          <w:lang w:val="en-US"/>
        </w:rPr>
        <w:t>Spekter</w:t>
      </w:r>
      <w:proofErr w:type="spellEnd"/>
      <w:r w:rsidRPr="00193B71">
        <w:rPr>
          <w:lang w:val="en-US"/>
        </w:rPr>
        <w:t xml:space="preserve">, and reached a total of 950 participants. The NCP has also held presentations about the OECD Guidelines at courses </w:t>
      </w:r>
      <w:proofErr w:type="spellStart"/>
      <w:r w:rsidRPr="00193B71">
        <w:rPr>
          <w:lang w:val="en-US"/>
        </w:rPr>
        <w:t>organised</w:t>
      </w:r>
      <w:proofErr w:type="spellEnd"/>
      <w:r w:rsidRPr="00193B71">
        <w:rPr>
          <w:lang w:val="en-US"/>
        </w:rPr>
        <w:t xml:space="preserve"> by Future Proof/the </w:t>
      </w:r>
      <w:proofErr w:type="spellStart"/>
      <w:r w:rsidRPr="00193B71">
        <w:rPr>
          <w:lang w:val="en-US"/>
        </w:rPr>
        <w:t>Rafto</w:t>
      </w:r>
      <w:proofErr w:type="spellEnd"/>
      <w:r w:rsidRPr="00193B71">
        <w:rPr>
          <w:lang w:val="en-US"/>
        </w:rPr>
        <w:t xml:space="preserve"> Foundation and the </w:t>
      </w:r>
      <w:proofErr w:type="spellStart"/>
      <w:r w:rsidRPr="00193B71">
        <w:rPr>
          <w:lang w:val="en-US"/>
        </w:rPr>
        <w:t>Juristenes</w:t>
      </w:r>
      <w:proofErr w:type="spellEnd"/>
      <w:r w:rsidRPr="00193B71">
        <w:rPr>
          <w:lang w:val="en-US"/>
        </w:rPr>
        <w:t xml:space="preserve"> </w:t>
      </w:r>
      <w:proofErr w:type="spellStart"/>
      <w:r w:rsidRPr="00193B71">
        <w:rPr>
          <w:lang w:val="en-US"/>
        </w:rPr>
        <w:t>Utdanningssenter</w:t>
      </w:r>
      <w:proofErr w:type="spellEnd"/>
      <w:r w:rsidRPr="00193B71">
        <w:rPr>
          <w:lang w:val="en-US"/>
        </w:rPr>
        <w:t xml:space="preserve"> as well as at the Norwegian Institute of Public Accountants’ sustainability academy. </w:t>
      </w:r>
    </w:p>
    <w:p w14:paraId="0E11FBA2" w14:textId="77777777" w:rsidR="00193B71" w:rsidRPr="00193B71" w:rsidRDefault="00193B71" w:rsidP="00193B71">
      <w:pPr>
        <w:pStyle w:val="UnOverskrift2"/>
        <w:rPr>
          <w:lang w:val="en-US"/>
        </w:rPr>
      </w:pPr>
      <w:r w:rsidRPr="00193B71">
        <w:rPr>
          <w:lang w:val="en-US"/>
        </w:rPr>
        <w:t>The NCP as an expert body</w:t>
      </w:r>
    </w:p>
    <w:p w14:paraId="62EF25BB" w14:textId="77777777" w:rsidR="00193B71" w:rsidRPr="00193B71" w:rsidRDefault="00193B71" w:rsidP="00193B71">
      <w:pPr>
        <w:pStyle w:val="UnOverskrift3"/>
        <w:rPr>
          <w:lang w:val="en-US"/>
        </w:rPr>
      </w:pPr>
      <w:r w:rsidRPr="00193B71">
        <w:rPr>
          <w:lang w:val="en-US"/>
        </w:rPr>
        <w:t>Input – new regulations</w:t>
      </w:r>
    </w:p>
    <w:p w14:paraId="0B875366" w14:textId="77777777" w:rsidR="00193B71" w:rsidRPr="00193B71" w:rsidRDefault="00193B71" w:rsidP="00193B71">
      <w:pPr>
        <w:rPr>
          <w:lang w:val="en-US"/>
        </w:rPr>
      </w:pPr>
      <w:r w:rsidRPr="00193B71">
        <w:rPr>
          <w:lang w:val="en-US"/>
        </w:rPr>
        <w:t xml:space="preserve">In 2023, the NCP provided input on the implementation of the Corporate Sustainability Reporting Directive (CSRD) in Norwegian law and the European Commission’s proposal for banning products produced using forced </w:t>
      </w:r>
      <w:proofErr w:type="spellStart"/>
      <w:r w:rsidRPr="00193B71">
        <w:rPr>
          <w:lang w:val="en-US"/>
        </w:rPr>
        <w:t>labour</w:t>
      </w:r>
      <w:proofErr w:type="spellEnd"/>
      <w:r w:rsidRPr="00193B71">
        <w:rPr>
          <w:lang w:val="en-US"/>
        </w:rPr>
        <w:t>. A key element in the input is the need for consistent requirements for the business sector, with the OECD Guidelines for Responsible Business Conduct serving as an important and shared starting point.</w:t>
      </w:r>
    </w:p>
    <w:p w14:paraId="61972913" w14:textId="77777777" w:rsidR="00193B71" w:rsidRPr="00193B71" w:rsidRDefault="00193B71" w:rsidP="00193B71">
      <w:pPr>
        <w:pStyle w:val="UnOverskrift3"/>
        <w:rPr>
          <w:lang w:val="en-US"/>
        </w:rPr>
      </w:pPr>
      <w:r w:rsidRPr="00193B71">
        <w:rPr>
          <w:lang w:val="en-US"/>
        </w:rPr>
        <w:t>Business and human rights</w:t>
      </w:r>
    </w:p>
    <w:p w14:paraId="7F0FA081" w14:textId="77777777" w:rsidR="00193B71" w:rsidRPr="00193B71" w:rsidRDefault="00193B71" w:rsidP="00193B71">
      <w:pPr>
        <w:rPr>
          <w:lang w:val="en-US"/>
        </w:rPr>
      </w:pPr>
      <w:r w:rsidRPr="00193B71">
        <w:rPr>
          <w:lang w:val="en-US"/>
        </w:rPr>
        <w:t>Human rights are a key element in the NCP’s work. Together with the Norwegian Human Rights Institution, the NCP has prepared a table of examples of how business activities can have adverse impacts on human rights. The NCP also gave presentations on human rights and decent work at the Ministry of Trade, Industry and Fisheries’ competence forum for state-owned enterprises.</w:t>
      </w:r>
    </w:p>
    <w:p w14:paraId="158D7691" w14:textId="77777777" w:rsidR="00193B71" w:rsidRPr="00193B71" w:rsidRDefault="00193B71" w:rsidP="00193B71">
      <w:pPr>
        <w:rPr>
          <w:lang w:val="en-US"/>
        </w:rPr>
      </w:pPr>
      <w:r w:rsidRPr="00193B71">
        <w:rPr>
          <w:lang w:val="en-US"/>
        </w:rPr>
        <w:t xml:space="preserve">The NCP contributed to a master’s course in business and human rights at the University of Bergen and a lecture on the OECD Guidelines at the University of Oslo, with discussions based on actual specific instances. </w:t>
      </w:r>
    </w:p>
    <w:p w14:paraId="6F0A5C55" w14:textId="77777777" w:rsidR="00193B71" w:rsidRPr="00193B71" w:rsidRDefault="00193B71" w:rsidP="00193B71">
      <w:pPr>
        <w:pStyle w:val="UnOverskrift3"/>
        <w:rPr>
          <w:lang w:val="en-US"/>
        </w:rPr>
      </w:pPr>
      <w:proofErr w:type="spellStart"/>
      <w:r w:rsidRPr="00193B71">
        <w:rPr>
          <w:lang w:val="en-US"/>
        </w:rPr>
        <w:t>Arendalsuka</w:t>
      </w:r>
      <w:proofErr w:type="spellEnd"/>
      <w:r w:rsidRPr="00193B71">
        <w:rPr>
          <w:lang w:val="en-US"/>
        </w:rPr>
        <w:t xml:space="preserve"> – an important meeting place </w:t>
      </w:r>
    </w:p>
    <w:p w14:paraId="7B8529E7" w14:textId="77777777" w:rsidR="00193B71" w:rsidRPr="00193B71" w:rsidRDefault="00193B71" w:rsidP="00193B71">
      <w:pPr>
        <w:rPr>
          <w:lang w:val="en-US"/>
        </w:rPr>
      </w:pPr>
      <w:r w:rsidRPr="00193B71">
        <w:rPr>
          <w:lang w:val="en-US"/>
        </w:rPr>
        <w:t xml:space="preserve">The NCP was present during </w:t>
      </w:r>
      <w:proofErr w:type="spellStart"/>
      <w:r w:rsidRPr="00193B71">
        <w:rPr>
          <w:lang w:val="en-US"/>
        </w:rPr>
        <w:t>Arendalsuka</w:t>
      </w:r>
      <w:proofErr w:type="spellEnd"/>
      <w:r w:rsidRPr="00193B71">
        <w:rPr>
          <w:lang w:val="en-US"/>
        </w:rPr>
        <w:t xml:space="preserve">, where the Transparency Act and the OECD Guidelines were important topics. The NCP contributed to debates and </w:t>
      </w:r>
      <w:proofErr w:type="spellStart"/>
      <w:r w:rsidRPr="00193B71">
        <w:rPr>
          <w:lang w:val="en-US"/>
        </w:rPr>
        <w:t>organised</w:t>
      </w:r>
      <w:proofErr w:type="spellEnd"/>
      <w:r w:rsidRPr="00193B71">
        <w:rPr>
          <w:lang w:val="en-US"/>
        </w:rPr>
        <w:t xml:space="preserve"> a panel discussion on the updated OECD Guidelines to a packed venue.</w:t>
      </w:r>
    </w:p>
    <w:p w14:paraId="3EA57AE1" w14:textId="77777777" w:rsidR="00193B71" w:rsidRPr="00193B71" w:rsidRDefault="00193B71" w:rsidP="00193B71">
      <w:pPr>
        <w:pStyle w:val="UnOverskrift2"/>
        <w:rPr>
          <w:lang w:val="en-US"/>
        </w:rPr>
      </w:pPr>
      <w:r w:rsidRPr="00193B71">
        <w:rPr>
          <w:lang w:val="en-US"/>
        </w:rPr>
        <w:t>Survey of businesses: Boards more involved in responsible business conduct</w:t>
      </w:r>
    </w:p>
    <w:p w14:paraId="6D67DC3B" w14:textId="77777777" w:rsidR="00193B71" w:rsidRPr="00193B71" w:rsidRDefault="00193B71" w:rsidP="00193B71">
      <w:pPr>
        <w:rPr>
          <w:rStyle w:val="halvfet"/>
          <w:lang w:val="en-US"/>
        </w:rPr>
      </w:pPr>
      <w:r w:rsidRPr="00193B71">
        <w:rPr>
          <w:rStyle w:val="halvfet"/>
          <w:lang w:val="en-US"/>
        </w:rPr>
        <w:t xml:space="preserve">The NCP’s 2023 survey of businesses shows positive developments in several areas since the previous survey in 2019. </w:t>
      </w:r>
    </w:p>
    <w:p w14:paraId="4478C31D" w14:textId="77777777" w:rsidR="00193B71" w:rsidRPr="00193B71" w:rsidRDefault="00193B71" w:rsidP="00193B71">
      <w:pPr>
        <w:rPr>
          <w:lang w:val="en-US"/>
        </w:rPr>
      </w:pPr>
      <w:r w:rsidRPr="00193B71">
        <w:rPr>
          <w:lang w:val="en-US"/>
        </w:rPr>
        <w:t xml:space="preserve">The survey maps knowledge of and work on the OECD Guidelines for Responsible Business Conduct among Norwegian business leaders. It was launched at the House of Literature in Oslo in June 2023, where a panel of representatives from NHO, the Norwegian Consumer Authority, </w:t>
      </w:r>
      <w:proofErr w:type="spellStart"/>
      <w:r w:rsidRPr="00193B71">
        <w:rPr>
          <w:lang w:val="en-US"/>
        </w:rPr>
        <w:t>Virke</w:t>
      </w:r>
      <w:proofErr w:type="spellEnd"/>
      <w:r w:rsidRPr="00193B71">
        <w:rPr>
          <w:lang w:val="en-US"/>
        </w:rPr>
        <w:t xml:space="preserve"> and the NG Group discussed the results. </w:t>
      </w:r>
    </w:p>
    <w:p w14:paraId="67E1F6CA" w14:textId="77777777" w:rsidR="00193B71" w:rsidRPr="00193B71" w:rsidRDefault="00193B71" w:rsidP="00193B71">
      <w:pPr>
        <w:rPr>
          <w:lang w:val="en-US"/>
        </w:rPr>
      </w:pPr>
      <w:r w:rsidRPr="00193B71">
        <w:rPr>
          <w:lang w:val="en-US"/>
        </w:rPr>
        <w:t>The most important positive changes since the previous survey are increasing involvement and work in corporate boards on responsible business conduct and sustainability, a higher proportion of companies addressing risks with respect to human rights, the environment and climate, and increased knowledge of the ILO Core Conventions. The survey also shows a clear link between the size of the company and familiarity with, and knowledge of, responsible business conduct.</w:t>
      </w:r>
    </w:p>
    <w:p w14:paraId="62C5999E" w14:textId="77777777" w:rsidR="00193B71" w:rsidRPr="00193B71" w:rsidRDefault="00193B71" w:rsidP="00193B71">
      <w:pPr>
        <w:rPr>
          <w:lang w:val="en-US"/>
        </w:rPr>
      </w:pPr>
      <w:r w:rsidRPr="00193B71">
        <w:rPr>
          <w:lang w:val="en-US"/>
        </w:rPr>
        <w:t xml:space="preserve">Bente </w:t>
      </w:r>
      <w:proofErr w:type="spellStart"/>
      <w:r w:rsidRPr="00193B71">
        <w:rPr>
          <w:lang w:val="en-US"/>
        </w:rPr>
        <w:t>Øverli</w:t>
      </w:r>
      <w:proofErr w:type="spellEnd"/>
      <w:r w:rsidRPr="00193B71">
        <w:rPr>
          <w:lang w:val="en-US"/>
        </w:rPr>
        <w:t xml:space="preserve"> of the Norwegian Consumer Authority stressed that many companies are doing a lot of good work on due diligence and often possess a lot of ‘in-house’ knowledge. ‘However, I also talk to many senior executives, and it unfortunately appears that some of them have an inadequate emphasis on responsible business conduct and due diligence,’ she pointed out. </w:t>
      </w:r>
    </w:p>
    <w:p w14:paraId="51A3345D" w14:textId="77777777" w:rsidR="00193B71" w:rsidRPr="00193B71" w:rsidRDefault="00193B71" w:rsidP="00193B71">
      <w:pPr>
        <w:rPr>
          <w:lang w:val="en-US"/>
        </w:rPr>
      </w:pPr>
      <w:r w:rsidRPr="00193B71">
        <w:rPr>
          <w:lang w:val="en-US"/>
        </w:rPr>
        <w:t xml:space="preserve">Runa </w:t>
      </w:r>
      <w:proofErr w:type="spellStart"/>
      <w:r w:rsidRPr="00193B71">
        <w:rPr>
          <w:lang w:val="en-US"/>
        </w:rPr>
        <w:t>Opdal</w:t>
      </w:r>
      <w:proofErr w:type="spellEnd"/>
      <w:r w:rsidRPr="00193B71">
        <w:rPr>
          <w:lang w:val="en-US"/>
        </w:rPr>
        <w:t xml:space="preserve"> Kerr of the NG Group believes that a risk-based, systematic approach is essential. ‘You can’t check everything. We have moved on from the past where we focused too much on details instead of systemic challenges.’ </w:t>
      </w:r>
    </w:p>
    <w:p w14:paraId="7D1CB830" w14:textId="77777777" w:rsidR="00193B71" w:rsidRPr="00193B71" w:rsidRDefault="00193B71" w:rsidP="00193B71">
      <w:pPr>
        <w:rPr>
          <w:lang w:val="en-US"/>
        </w:rPr>
      </w:pPr>
      <w:r w:rsidRPr="00193B71">
        <w:rPr>
          <w:lang w:val="en-US"/>
        </w:rPr>
        <w:t xml:space="preserve">One important conclusion is that information and guidance are still needed in relation to the OECD Guidelines and responsible business conduct among Norwegian companies, also after the Transparency Act entered into force. </w:t>
      </w:r>
    </w:p>
    <w:p w14:paraId="51D2F290" w14:textId="77777777" w:rsidR="00193B71" w:rsidRPr="00193B71" w:rsidRDefault="00193B71" w:rsidP="00193B71">
      <w:pPr>
        <w:rPr>
          <w:lang w:val="en-US"/>
        </w:rPr>
      </w:pPr>
      <w:r w:rsidRPr="00193B71">
        <w:rPr>
          <w:lang w:val="en-US"/>
        </w:rPr>
        <w:t xml:space="preserve">The survey was conducted by </w:t>
      </w:r>
      <w:proofErr w:type="spellStart"/>
      <w:r w:rsidRPr="00193B71">
        <w:rPr>
          <w:lang w:val="en-US"/>
        </w:rPr>
        <w:t>Sentio</w:t>
      </w:r>
      <w:proofErr w:type="spellEnd"/>
      <w:r w:rsidRPr="00193B71">
        <w:rPr>
          <w:lang w:val="en-US"/>
        </w:rPr>
        <w:t xml:space="preserve"> Research Norway.</w:t>
      </w:r>
    </w:p>
    <w:p w14:paraId="24B05229" w14:textId="77777777" w:rsidR="00193B71" w:rsidRPr="00193B71" w:rsidRDefault="00193B71" w:rsidP="007A2D95">
      <w:pPr>
        <w:pStyle w:val="Listebombe"/>
        <w:rPr>
          <w:lang w:val="en-US"/>
        </w:rPr>
      </w:pPr>
      <w:r w:rsidRPr="00193B71">
        <w:rPr>
          <w:lang w:val="en-US"/>
        </w:rPr>
        <w:t>56 % are covered by the Transparency Act</w:t>
      </w:r>
    </w:p>
    <w:p w14:paraId="1B4CAC30" w14:textId="77777777" w:rsidR="00193B71" w:rsidRPr="00193B71" w:rsidRDefault="00193B71" w:rsidP="007A2D95">
      <w:pPr>
        <w:pStyle w:val="Listebombe"/>
        <w:rPr>
          <w:lang w:val="en-US"/>
        </w:rPr>
      </w:pPr>
      <w:r w:rsidRPr="00193B71">
        <w:rPr>
          <w:lang w:val="en-US"/>
        </w:rPr>
        <w:t>52 % are familiar with the Transparency Act</w:t>
      </w:r>
    </w:p>
    <w:p w14:paraId="6776773D" w14:textId="77777777" w:rsidR="00193B71" w:rsidRPr="00193B71" w:rsidRDefault="00193B71" w:rsidP="007A2D95">
      <w:pPr>
        <w:pStyle w:val="Listebombe"/>
        <w:rPr>
          <w:lang w:val="en-US"/>
        </w:rPr>
      </w:pPr>
      <w:r w:rsidRPr="00193B71">
        <w:rPr>
          <w:lang w:val="en-US"/>
        </w:rPr>
        <w:t>49 % of companies covered by the Transparency Act have mapped the risk of adverse impacts on human rights and decent work</w:t>
      </w:r>
    </w:p>
    <w:p w14:paraId="46C95C24" w14:textId="77777777" w:rsidR="00193B71" w:rsidRPr="00193B71" w:rsidRDefault="00193B71" w:rsidP="007A2D95">
      <w:pPr>
        <w:pStyle w:val="Listebombe"/>
        <w:rPr>
          <w:lang w:val="en-US"/>
        </w:rPr>
      </w:pPr>
      <w:r w:rsidRPr="00193B71">
        <w:rPr>
          <w:lang w:val="en-US"/>
        </w:rPr>
        <w:t>67 % of those who have mapped the risk have implemented measures to cease, prevent or mitigate such impacts</w:t>
      </w:r>
    </w:p>
    <w:p w14:paraId="35E0AA05" w14:textId="77777777" w:rsidR="00193B71" w:rsidRPr="00193B71" w:rsidRDefault="00193B71" w:rsidP="00193B71">
      <w:pPr>
        <w:pStyle w:val="UnOverskrift2"/>
        <w:rPr>
          <w:lang w:val="en-US"/>
        </w:rPr>
      </w:pPr>
      <w:r w:rsidRPr="00193B71">
        <w:rPr>
          <w:lang w:val="en-US"/>
        </w:rPr>
        <w:t>BI Norwegian Business School – one year of the Transparency Act</w:t>
      </w:r>
    </w:p>
    <w:p w14:paraId="06E74C99" w14:textId="77777777" w:rsidR="00193B71" w:rsidRPr="00193B71" w:rsidRDefault="00193B71" w:rsidP="00193B71">
      <w:pPr>
        <w:rPr>
          <w:rStyle w:val="halvfet"/>
          <w:lang w:val="en-US"/>
        </w:rPr>
      </w:pPr>
      <w:r w:rsidRPr="00193B71">
        <w:rPr>
          <w:rStyle w:val="halvfet"/>
          <w:lang w:val="en-US"/>
        </w:rPr>
        <w:t xml:space="preserve">The venue was packed, and the debate heated when BI Norwegian Business School and the NCP </w:t>
      </w:r>
      <w:proofErr w:type="spellStart"/>
      <w:r w:rsidRPr="00193B71">
        <w:rPr>
          <w:rStyle w:val="halvfet"/>
          <w:lang w:val="en-US"/>
        </w:rPr>
        <w:t>organised</w:t>
      </w:r>
      <w:proofErr w:type="spellEnd"/>
      <w:r w:rsidRPr="00193B71">
        <w:rPr>
          <w:rStyle w:val="halvfet"/>
          <w:lang w:val="en-US"/>
        </w:rPr>
        <w:t xml:space="preserve"> a breakfast seminar on the Transparency Act in October 2023.</w:t>
      </w:r>
    </w:p>
    <w:p w14:paraId="727247B2" w14:textId="77777777" w:rsidR="00193B71" w:rsidRPr="00193B71" w:rsidRDefault="00193B71" w:rsidP="00193B71">
      <w:pPr>
        <w:pStyle w:val="UnOverskrift3"/>
        <w:rPr>
          <w:lang w:val="en-US"/>
        </w:rPr>
      </w:pPr>
      <w:r w:rsidRPr="00193B71">
        <w:rPr>
          <w:lang w:val="en-US"/>
        </w:rPr>
        <w:t>Companies’ experiences</w:t>
      </w:r>
    </w:p>
    <w:p w14:paraId="253567C2" w14:textId="77777777" w:rsidR="00193B71" w:rsidRPr="00193B71" w:rsidRDefault="00193B71" w:rsidP="00193B71">
      <w:pPr>
        <w:rPr>
          <w:lang w:val="en-US"/>
        </w:rPr>
      </w:pPr>
      <w:r w:rsidRPr="00193B71">
        <w:rPr>
          <w:lang w:val="en-US"/>
        </w:rPr>
        <w:t xml:space="preserve">Three companies shared their experience with the Transparency Act: </w:t>
      </w:r>
      <w:proofErr w:type="spellStart"/>
      <w:r w:rsidRPr="00193B71">
        <w:rPr>
          <w:lang w:val="en-US"/>
        </w:rPr>
        <w:t>Posten</w:t>
      </w:r>
      <w:proofErr w:type="spellEnd"/>
      <w:r w:rsidRPr="00193B71">
        <w:rPr>
          <w:lang w:val="en-US"/>
        </w:rPr>
        <w:t xml:space="preserve"> Bring, </w:t>
      </w:r>
      <w:proofErr w:type="spellStart"/>
      <w:r w:rsidRPr="00193B71">
        <w:rPr>
          <w:lang w:val="en-US"/>
        </w:rPr>
        <w:t>Skogstad</w:t>
      </w:r>
      <w:proofErr w:type="spellEnd"/>
      <w:r w:rsidRPr="00193B71">
        <w:rPr>
          <w:lang w:val="en-US"/>
        </w:rPr>
        <w:t xml:space="preserve"> Sport and </w:t>
      </w:r>
      <w:proofErr w:type="spellStart"/>
      <w:r w:rsidRPr="00193B71">
        <w:rPr>
          <w:lang w:val="en-US"/>
        </w:rPr>
        <w:t>Wilh</w:t>
      </w:r>
      <w:proofErr w:type="spellEnd"/>
      <w:r w:rsidRPr="00193B71">
        <w:rPr>
          <w:lang w:val="en-US"/>
        </w:rPr>
        <w:t xml:space="preserve">. Wilhelmsen Holding ASA. They stressed that the act has increased companies’ knowledge of human rights. </w:t>
      </w:r>
    </w:p>
    <w:p w14:paraId="0CDA4D21" w14:textId="77777777" w:rsidR="00193B71" w:rsidRPr="00193B71" w:rsidRDefault="00193B71" w:rsidP="00193B71">
      <w:pPr>
        <w:rPr>
          <w:lang w:val="en-US"/>
        </w:rPr>
      </w:pPr>
      <w:r w:rsidRPr="00193B71">
        <w:rPr>
          <w:lang w:val="en-US"/>
        </w:rPr>
        <w:t xml:space="preserve">Companies initially focused on complying with the requirements, but they also see opportunities for </w:t>
      </w:r>
      <w:proofErr w:type="spellStart"/>
      <w:r w:rsidRPr="00193B71">
        <w:rPr>
          <w:lang w:val="en-US"/>
        </w:rPr>
        <w:t>rationalisation</w:t>
      </w:r>
      <w:proofErr w:type="spellEnd"/>
      <w:r w:rsidRPr="00193B71">
        <w:rPr>
          <w:lang w:val="en-US"/>
        </w:rPr>
        <w:t xml:space="preserve"> and improvements that are not just about reducing risk. Updating and raising awareness of internal guidelines and procedures across different departments has been just one of the positive outcomes. </w:t>
      </w:r>
    </w:p>
    <w:p w14:paraId="2DCDA1B0" w14:textId="77777777" w:rsidR="00193B71" w:rsidRPr="00193B71" w:rsidRDefault="00193B71" w:rsidP="00193B71">
      <w:pPr>
        <w:rPr>
          <w:lang w:val="en-US"/>
        </w:rPr>
      </w:pPr>
      <w:r w:rsidRPr="00193B71">
        <w:rPr>
          <w:lang w:val="en-US"/>
        </w:rPr>
        <w:t xml:space="preserve">There has also been a strong increase in management involvement. However, there are also challenges relating to the implementation of the act, such as questions around </w:t>
      </w:r>
      <w:proofErr w:type="spellStart"/>
      <w:r w:rsidRPr="00193B71">
        <w:rPr>
          <w:lang w:val="en-US"/>
        </w:rPr>
        <w:t>prioritisation</w:t>
      </w:r>
      <w:proofErr w:type="spellEnd"/>
      <w:r w:rsidRPr="00193B71">
        <w:rPr>
          <w:lang w:val="en-US"/>
        </w:rPr>
        <w:t xml:space="preserve"> and to what degree companies are responsible for remediating adverse impacts that have occurred. </w:t>
      </w:r>
    </w:p>
    <w:p w14:paraId="44C0A757" w14:textId="77777777" w:rsidR="00193B71" w:rsidRPr="00193B71" w:rsidRDefault="00193B71" w:rsidP="00193B71">
      <w:pPr>
        <w:pStyle w:val="UnOverskrift3"/>
        <w:rPr>
          <w:lang w:val="en-US"/>
        </w:rPr>
      </w:pPr>
      <w:r w:rsidRPr="00193B71">
        <w:rPr>
          <w:lang w:val="en-US"/>
        </w:rPr>
        <w:t>Does the right to information work?</w:t>
      </w:r>
    </w:p>
    <w:p w14:paraId="2DE09C9B" w14:textId="77777777" w:rsidR="00193B71" w:rsidRPr="00193B71" w:rsidRDefault="00193B71" w:rsidP="00193B71">
      <w:pPr>
        <w:rPr>
          <w:lang w:val="en-US"/>
        </w:rPr>
      </w:pPr>
      <w:proofErr w:type="spellStart"/>
      <w:r w:rsidRPr="00193B71">
        <w:rPr>
          <w:lang w:val="en-US"/>
        </w:rPr>
        <w:t>Tord</w:t>
      </w:r>
      <w:proofErr w:type="spellEnd"/>
      <w:r w:rsidRPr="00193B71">
        <w:rPr>
          <w:lang w:val="en-US"/>
        </w:rPr>
        <w:t xml:space="preserve"> Dale, Head of Sustainability/Policy at </w:t>
      </w:r>
      <w:proofErr w:type="spellStart"/>
      <w:r w:rsidRPr="00193B71">
        <w:rPr>
          <w:lang w:val="en-US"/>
        </w:rPr>
        <w:t>Virke</w:t>
      </w:r>
      <w:proofErr w:type="spellEnd"/>
      <w:r w:rsidRPr="00193B71">
        <w:rPr>
          <w:lang w:val="en-US"/>
        </w:rPr>
        <w:t xml:space="preserve"> (the Federation of Norwegian Enterprise), Ina Lindahl </w:t>
      </w:r>
      <w:proofErr w:type="spellStart"/>
      <w:r w:rsidRPr="00193B71">
        <w:rPr>
          <w:lang w:val="en-US"/>
        </w:rPr>
        <w:t>Nyrud</w:t>
      </w:r>
      <w:proofErr w:type="spellEnd"/>
      <w:r w:rsidRPr="00193B71">
        <w:rPr>
          <w:lang w:val="en-US"/>
        </w:rPr>
        <w:t xml:space="preserve">, lawyer at the Norwegian Union of Journalists, and Anja Bakken </w:t>
      </w:r>
      <w:proofErr w:type="spellStart"/>
      <w:r w:rsidRPr="00193B71">
        <w:rPr>
          <w:lang w:val="en-US"/>
        </w:rPr>
        <w:t>Riise</w:t>
      </w:r>
      <w:proofErr w:type="spellEnd"/>
      <w:r w:rsidRPr="00193B71">
        <w:rPr>
          <w:lang w:val="en-US"/>
        </w:rPr>
        <w:t xml:space="preserve">, Executive Director of The Future in Our Hands contributed to the lively panel discussion facilitated by the NCP. </w:t>
      </w:r>
    </w:p>
    <w:p w14:paraId="1CE4C4A5" w14:textId="77777777" w:rsidR="00193B71" w:rsidRPr="00193B71" w:rsidRDefault="00193B71" w:rsidP="00193B71">
      <w:pPr>
        <w:rPr>
          <w:lang w:val="en-US"/>
        </w:rPr>
      </w:pPr>
      <w:r w:rsidRPr="00193B71">
        <w:rPr>
          <w:lang w:val="en-US"/>
        </w:rPr>
        <w:t xml:space="preserve">‘The Transparency Act is a potential scoop for journalists’ access to information,’ </w:t>
      </w:r>
      <w:proofErr w:type="spellStart"/>
      <w:r w:rsidRPr="00193B71">
        <w:rPr>
          <w:lang w:val="en-US"/>
        </w:rPr>
        <w:t>Nyrud</w:t>
      </w:r>
      <w:proofErr w:type="spellEnd"/>
      <w:r w:rsidRPr="00193B71">
        <w:rPr>
          <w:lang w:val="en-US"/>
        </w:rPr>
        <w:t xml:space="preserve"> stated. Bakken </w:t>
      </w:r>
      <w:proofErr w:type="spellStart"/>
      <w:r w:rsidRPr="00193B71">
        <w:rPr>
          <w:lang w:val="en-US"/>
        </w:rPr>
        <w:t>Riise</w:t>
      </w:r>
      <w:proofErr w:type="spellEnd"/>
      <w:r w:rsidRPr="00193B71">
        <w:rPr>
          <w:lang w:val="en-US"/>
        </w:rPr>
        <w:t xml:space="preserve"> still calls for a right to information about production sites and believes this must be incorporated after an evaluation of the act, among other things, to strengthen verifiability. One concern expressed by Dale was that it was not easy to get civil society and journalists, who demand immediate answers, to understand that due diligence is a long-term process.</w:t>
      </w:r>
    </w:p>
    <w:p w14:paraId="0F58BBB8" w14:textId="77777777" w:rsidR="00193B71" w:rsidRPr="00193B71" w:rsidRDefault="00193B71" w:rsidP="00193B71">
      <w:pPr>
        <w:rPr>
          <w:lang w:val="en-US"/>
        </w:rPr>
      </w:pPr>
      <w:r w:rsidRPr="00193B71">
        <w:rPr>
          <w:lang w:val="en-US"/>
        </w:rPr>
        <w:t>One positive effect of the act, according to the debaters, is that challenges related to human rights and the environment, and ultimately, sustainability, are now discussed more holistically in Norway, and that we are more aware of our responsibility for a green and just transition.</w:t>
      </w:r>
    </w:p>
    <w:p w14:paraId="5A264A26" w14:textId="72C016CF" w:rsidR="00193B71" w:rsidRPr="00193B71" w:rsidRDefault="00193B71" w:rsidP="003F1385">
      <w:pPr>
        <w:pStyle w:val="Overskrift1"/>
        <w:rPr>
          <w:lang w:val="en-US"/>
        </w:rPr>
      </w:pPr>
      <w:r w:rsidRPr="00193B71">
        <w:rPr>
          <w:lang w:val="en-US"/>
        </w:rPr>
        <w:t>Handling specific instances</w:t>
      </w:r>
    </w:p>
    <w:p w14:paraId="00D329CC" w14:textId="77777777" w:rsidR="003F1385" w:rsidRPr="007E7664" w:rsidRDefault="003F1385" w:rsidP="003F1385">
      <w:r>
        <w:rPr>
          <w:noProof/>
        </w:rPr>
        <w:drawing>
          <wp:inline distT="0" distB="0" distL="0" distR="0" wp14:anchorId="3FF717A1" wp14:editId="3CC8330E">
            <wp:extent cx="6645910" cy="2226945"/>
            <wp:effectExtent l="0" t="0" r="0" b="0"/>
            <wp:docPr id="642259045" name="Bilde 5" descr="Dekorativ illustrasj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259045" name="Bilde 5" descr="Dekorativ illustrasjon">
                      <a:extLst>
                        <a:ext uri="{C183D7F6-B498-43B3-948B-1728B52AA6E4}">
                          <adec:decorative xmlns:adec="http://schemas.microsoft.com/office/drawing/2017/decorative" val="0"/>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645910" cy="2226945"/>
                    </a:xfrm>
                    <a:prstGeom prst="rect">
                      <a:avLst/>
                    </a:prstGeom>
                  </pic:spPr>
                </pic:pic>
              </a:graphicData>
            </a:graphic>
          </wp:inline>
        </w:drawing>
      </w:r>
    </w:p>
    <w:p w14:paraId="09F77883" w14:textId="77777777" w:rsidR="00193B71" w:rsidRPr="00193B71" w:rsidRDefault="00193B71" w:rsidP="00193B71">
      <w:pPr>
        <w:rPr>
          <w:rStyle w:val="halvfet"/>
          <w:lang w:val="en-US"/>
        </w:rPr>
      </w:pPr>
      <w:r w:rsidRPr="00193B71">
        <w:rPr>
          <w:rStyle w:val="halvfet"/>
          <w:lang w:val="en-US"/>
        </w:rPr>
        <w:t xml:space="preserve">The OECD National Contact Point system gives </w:t>
      </w:r>
      <w:proofErr w:type="spellStart"/>
      <w:r w:rsidRPr="00193B71">
        <w:rPr>
          <w:rStyle w:val="halvfet"/>
          <w:lang w:val="en-US"/>
        </w:rPr>
        <w:t>organisations</w:t>
      </w:r>
      <w:proofErr w:type="spellEnd"/>
      <w:r w:rsidRPr="00193B71">
        <w:rPr>
          <w:rStyle w:val="halvfet"/>
          <w:lang w:val="en-US"/>
        </w:rPr>
        <w:t xml:space="preserve"> and individuals a grievance mechanism when they believe that enterprises have failed to observe the guidelines for responsible business conduct. The mechanism is non-judicial. The NCP offers dialogue and mediation between the parties, and the goal of the process is to arrive at a joint solution.</w:t>
      </w:r>
    </w:p>
    <w:p w14:paraId="75D6F1DC" w14:textId="77777777" w:rsidR="00193B71" w:rsidRPr="00193B71" w:rsidRDefault="00193B71" w:rsidP="00193B71">
      <w:pPr>
        <w:rPr>
          <w:lang w:val="en-US"/>
        </w:rPr>
      </w:pPr>
      <w:r w:rsidRPr="00193B71">
        <w:rPr>
          <w:lang w:val="en-US"/>
        </w:rPr>
        <w:t>The NCP handles complaints against companies that operate in or from Norway. The handling of specific instances is to be impartial, predictable, equitable and compatible with the OECD Guidelines. The specific instances are handled in accordance with the procedures set out in the OECD Guidelines and the NCP’s procedural guidelines.</w:t>
      </w:r>
    </w:p>
    <w:p w14:paraId="52096E92" w14:textId="77777777" w:rsidR="00193B71" w:rsidRPr="00193B71" w:rsidRDefault="00193B71" w:rsidP="00193B71">
      <w:pPr>
        <w:pStyle w:val="UnOverskrift2"/>
        <w:rPr>
          <w:lang w:val="en-US"/>
        </w:rPr>
      </w:pPr>
      <w:r w:rsidRPr="00193B71">
        <w:rPr>
          <w:lang w:val="en-US"/>
        </w:rPr>
        <w:t>Complaint against Aker BP ASA and Aker ASA</w:t>
      </w:r>
    </w:p>
    <w:p w14:paraId="4EE3B539" w14:textId="77777777" w:rsidR="00193B71" w:rsidRPr="00193B71" w:rsidRDefault="00193B71" w:rsidP="00193B71">
      <w:pPr>
        <w:rPr>
          <w:rStyle w:val="halvfet"/>
          <w:lang w:val="en-US"/>
        </w:rPr>
      </w:pPr>
      <w:r w:rsidRPr="00193B71">
        <w:rPr>
          <w:rStyle w:val="halvfet"/>
          <w:lang w:val="en-US"/>
        </w:rPr>
        <w:t xml:space="preserve">In 2023, the NCP accepted two complaints against Aker BP ASA and Aker ASA, respectively, for further consideration and offered the parties dialogue and mediation. </w:t>
      </w:r>
    </w:p>
    <w:p w14:paraId="10AC31EA" w14:textId="77777777" w:rsidR="00193B71" w:rsidRPr="00193B71" w:rsidRDefault="00193B71" w:rsidP="00193B71">
      <w:pPr>
        <w:rPr>
          <w:lang w:val="en-US"/>
        </w:rPr>
      </w:pPr>
      <w:r w:rsidRPr="00193B71">
        <w:rPr>
          <w:lang w:val="en-US"/>
        </w:rPr>
        <w:t xml:space="preserve">The specific instances concern Aker BP ASA’s acquisition of Lundin Energy AB’s oil and gas business in Norway (Lundin Energy Norway AS). </w:t>
      </w:r>
    </w:p>
    <w:p w14:paraId="39038831" w14:textId="77777777" w:rsidR="00193B71" w:rsidRPr="00193B71" w:rsidRDefault="00193B71" w:rsidP="00193B71">
      <w:pPr>
        <w:rPr>
          <w:lang w:val="en-US"/>
        </w:rPr>
      </w:pPr>
      <w:r w:rsidRPr="00193B71">
        <w:rPr>
          <w:lang w:val="en-US"/>
        </w:rPr>
        <w:t xml:space="preserve">The complainants claim that Lundin Energy AB (formerly Lundin Oil AB, now </w:t>
      </w:r>
      <w:proofErr w:type="spellStart"/>
      <w:r w:rsidRPr="00193B71">
        <w:rPr>
          <w:lang w:val="en-US"/>
        </w:rPr>
        <w:t>Orrön</w:t>
      </w:r>
      <w:proofErr w:type="spellEnd"/>
      <w:r w:rsidRPr="00193B71">
        <w:rPr>
          <w:lang w:val="en-US"/>
        </w:rPr>
        <w:t xml:space="preserve"> Energy AB) contributed to serious and systematic human rights violations in Sudan during the period 1997 to 2003 in connection with the company’s activities in the country. Chair and former CEO of Lundin Energy AB is accused of complicity in violations of international law in Sweden. </w:t>
      </w:r>
    </w:p>
    <w:p w14:paraId="578CA3C1" w14:textId="77777777" w:rsidR="00193B71" w:rsidRPr="00193B71" w:rsidRDefault="00193B71" w:rsidP="00193B71">
      <w:pPr>
        <w:rPr>
          <w:lang w:val="en-US"/>
        </w:rPr>
      </w:pPr>
      <w:r w:rsidRPr="00193B71">
        <w:rPr>
          <w:lang w:val="en-US"/>
        </w:rPr>
        <w:t xml:space="preserve">The complainants believe that a result of Aker BP ASA’s acquisition is that </w:t>
      </w:r>
      <w:proofErr w:type="spellStart"/>
      <w:r w:rsidRPr="00193B71">
        <w:rPr>
          <w:lang w:val="en-US"/>
        </w:rPr>
        <w:t>Orrön</w:t>
      </w:r>
      <w:proofErr w:type="spellEnd"/>
      <w:r w:rsidRPr="00193B71">
        <w:rPr>
          <w:lang w:val="en-US"/>
        </w:rPr>
        <w:t xml:space="preserve"> Energy AB will not be able to financially compensate victims of human rights violations in Sudan in the future. They claim that Aker BP ASA and Aker ASA have failed to observe the OECD Guidelines concerning due diligence with respect to human rights in connection with the acquisition, stakeholder dialogue and addressing ongoing, un-remediated adverse impacts. Aker BP ASA and Aker ASA have disputed the complainants’ claims. </w:t>
      </w:r>
    </w:p>
    <w:p w14:paraId="497308CA" w14:textId="77777777" w:rsidR="00193B71" w:rsidRPr="00193B71" w:rsidRDefault="00193B71" w:rsidP="00193B71">
      <w:pPr>
        <w:rPr>
          <w:lang w:val="en-US"/>
        </w:rPr>
      </w:pPr>
      <w:r w:rsidRPr="00193B71">
        <w:rPr>
          <w:lang w:val="en-US"/>
        </w:rPr>
        <w:t xml:space="preserve">Three South Sudanese and five European </w:t>
      </w:r>
      <w:proofErr w:type="spellStart"/>
      <w:r w:rsidRPr="00193B71">
        <w:rPr>
          <w:lang w:val="en-US"/>
        </w:rPr>
        <w:t>organisations</w:t>
      </w:r>
      <w:proofErr w:type="spellEnd"/>
      <w:r w:rsidRPr="00193B71">
        <w:rPr>
          <w:lang w:val="en-US"/>
        </w:rPr>
        <w:t xml:space="preserve"> filed the complaints in May 2022 on behalf of some 200,000 South Sudanese victims of human rights violations. The </w:t>
      </w:r>
      <w:proofErr w:type="spellStart"/>
      <w:r w:rsidRPr="00193B71">
        <w:rPr>
          <w:lang w:val="en-US"/>
        </w:rPr>
        <w:t>organisations</w:t>
      </w:r>
      <w:proofErr w:type="spellEnd"/>
      <w:r w:rsidRPr="00193B71">
        <w:rPr>
          <w:lang w:val="en-US"/>
        </w:rPr>
        <w:t xml:space="preserve"> are Civil Society Coalition on Natural Resources, </w:t>
      </w:r>
      <w:proofErr w:type="spellStart"/>
      <w:r w:rsidRPr="00193B71">
        <w:rPr>
          <w:lang w:val="en-US"/>
        </w:rPr>
        <w:t>Liech</w:t>
      </w:r>
      <w:proofErr w:type="spellEnd"/>
      <w:r w:rsidRPr="00193B71">
        <w:rPr>
          <w:lang w:val="en-US"/>
        </w:rPr>
        <w:t xml:space="preserve"> Victims Voices, South Sudan Council of Churches, Global </w:t>
      </w:r>
      <w:proofErr w:type="spellStart"/>
      <w:r w:rsidRPr="00193B71">
        <w:rPr>
          <w:lang w:val="en-US"/>
        </w:rPr>
        <w:t>Idé</w:t>
      </w:r>
      <w:proofErr w:type="spellEnd"/>
      <w:r w:rsidRPr="00193B71">
        <w:rPr>
          <w:lang w:val="en-US"/>
        </w:rPr>
        <w:t xml:space="preserve">, Norwegian Church Aid, Norwegian People’s Aid, PAX and </w:t>
      </w:r>
      <w:proofErr w:type="spellStart"/>
      <w:r w:rsidRPr="00193B71">
        <w:rPr>
          <w:lang w:val="en-US"/>
        </w:rPr>
        <w:t>Swedwatch</w:t>
      </w:r>
      <w:proofErr w:type="spellEnd"/>
      <w:r w:rsidRPr="00193B71">
        <w:rPr>
          <w:lang w:val="en-US"/>
        </w:rPr>
        <w:t xml:space="preserve">. </w:t>
      </w:r>
    </w:p>
    <w:p w14:paraId="5D2519E1" w14:textId="77777777" w:rsidR="00193B71" w:rsidRPr="00193B71" w:rsidRDefault="00193B71" w:rsidP="00193B71">
      <w:pPr>
        <w:rPr>
          <w:lang w:val="en-US"/>
        </w:rPr>
      </w:pPr>
      <w:r w:rsidRPr="00193B71">
        <w:rPr>
          <w:lang w:val="en-US"/>
        </w:rPr>
        <w:t xml:space="preserve">The NCP’s initial assessment was published on 27 February 2023. The NCP decided to accept parts of the complaints for further consideration, limited to questions concerning the Aker companies’ due diligence with respect to human rights in connection with the acquisition. </w:t>
      </w:r>
    </w:p>
    <w:p w14:paraId="735EA72D" w14:textId="77777777" w:rsidR="00193B71" w:rsidRPr="00193B71" w:rsidRDefault="00193B71" w:rsidP="00193B71">
      <w:pPr>
        <w:rPr>
          <w:lang w:val="en-US"/>
        </w:rPr>
      </w:pPr>
      <w:r w:rsidRPr="00193B71">
        <w:rPr>
          <w:lang w:val="en-US"/>
        </w:rPr>
        <w:t xml:space="preserve">The parties accepted the offer of dialogue and mediation. Three days were set aside for mediation in August with experienced, external mediators, who were approved by both parties. The mediators were the former chair of the Dutch NCP, Maartje van </w:t>
      </w:r>
      <w:proofErr w:type="spellStart"/>
      <w:r w:rsidRPr="00193B71">
        <w:rPr>
          <w:lang w:val="en-US"/>
        </w:rPr>
        <w:t>Putten</w:t>
      </w:r>
      <w:proofErr w:type="spellEnd"/>
      <w:r w:rsidRPr="00193B71">
        <w:rPr>
          <w:lang w:val="en-US"/>
        </w:rPr>
        <w:t xml:space="preserve">, and Supreme Court Judge in Norway </w:t>
      </w:r>
      <w:proofErr w:type="spellStart"/>
      <w:r w:rsidRPr="00193B71">
        <w:rPr>
          <w:lang w:val="en-US"/>
        </w:rPr>
        <w:t>Ingvald</w:t>
      </w:r>
      <w:proofErr w:type="spellEnd"/>
      <w:r w:rsidRPr="00193B71">
        <w:rPr>
          <w:lang w:val="en-US"/>
        </w:rPr>
        <w:t xml:space="preserve"> </w:t>
      </w:r>
      <w:proofErr w:type="spellStart"/>
      <w:r w:rsidRPr="00193B71">
        <w:rPr>
          <w:lang w:val="en-US"/>
        </w:rPr>
        <w:t>Falch</w:t>
      </w:r>
      <w:proofErr w:type="spellEnd"/>
      <w:r w:rsidRPr="00193B71">
        <w:rPr>
          <w:lang w:val="en-US"/>
        </w:rPr>
        <w:t>. The parties failed to reach agreement and the case is now under consideration by the NCP.</w:t>
      </w:r>
    </w:p>
    <w:p w14:paraId="11404C68" w14:textId="7E4F1A57" w:rsidR="00193B71" w:rsidRPr="003F1385" w:rsidRDefault="00193B71" w:rsidP="003F1385">
      <w:pPr>
        <w:pStyle w:val="Overskrift1"/>
      </w:pPr>
      <w:r w:rsidRPr="003F1385">
        <w:t xml:space="preserve">International </w:t>
      </w:r>
      <w:proofErr w:type="spellStart"/>
      <w:r w:rsidRPr="003F1385">
        <w:t>cooperation</w:t>
      </w:r>
      <w:proofErr w:type="spellEnd"/>
    </w:p>
    <w:p w14:paraId="627D7C67" w14:textId="77777777" w:rsidR="003F1385" w:rsidRPr="00A43896" w:rsidRDefault="003F1385" w:rsidP="003F1385">
      <w:r>
        <w:rPr>
          <w:noProof/>
        </w:rPr>
        <w:drawing>
          <wp:inline distT="0" distB="0" distL="0" distR="0" wp14:anchorId="031A6E10" wp14:editId="71A7BD86">
            <wp:extent cx="6645910" cy="2226945"/>
            <wp:effectExtent l="0" t="0" r="0" b="0"/>
            <wp:docPr id="955156671" name="Bilde 6" descr="Dekorativ illustrasj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156671" name="Bilde 6" descr="Dekorativ illustrasjon">
                      <a:extLst>
                        <a:ext uri="{C183D7F6-B498-43B3-948B-1728B52AA6E4}">
                          <adec:decorative xmlns:adec="http://schemas.microsoft.com/office/drawing/2017/decorative" val="0"/>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6645910" cy="2226945"/>
                    </a:xfrm>
                    <a:prstGeom prst="rect">
                      <a:avLst/>
                    </a:prstGeom>
                  </pic:spPr>
                </pic:pic>
              </a:graphicData>
            </a:graphic>
          </wp:inline>
        </w:drawing>
      </w:r>
    </w:p>
    <w:p w14:paraId="6ABFEA33" w14:textId="77777777" w:rsidR="00193B71" w:rsidRPr="00193B71" w:rsidRDefault="00193B71" w:rsidP="00193B71">
      <w:pPr>
        <w:rPr>
          <w:rStyle w:val="halvfet"/>
          <w:lang w:val="en-US"/>
        </w:rPr>
      </w:pPr>
      <w:r w:rsidRPr="00193B71">
        <w:rPr>
          <w:rStyle w:val="halvfet"/>
          <w:lang w:val="en-US"/>
        </w:rPr>
        <w:t xml:space="preserve">The third main task of the NCP is to cooperate and share good practices with the OECD and the National Contact Points in other countries. The NCP and the Secretariat participate in network meetings in the OECD and the Secretariat participates as an observer in the OECD Working Party on Responsible Business Conduct. </w:t>
      </w:r>
    </w:p>
    <w:p w14:paraId="5F889E1C" w14:textId="77777777" w:rsidR="00193B71" w:rsidRPr="00193B71" w:rsidRDefault="00193B71" w:rsidP="00193B71">
      <w:pPr>
        <w:rPr>
          <w:lang w:val="en-US"/>
        </w:rPr>
      </w:pPr>
      <w:r w:rsidRPr="00193B71">
        <w:rPr>
          <w:lang w:val="en-US"/>
        </w:rPr>
        <w:t xml:space="preserve">The OECD invited ministers and high-level representatives from OECD countries and other countries to a Ministerial Meeting on responsible business conduct in Paris on 14-15 February 2023. The main topics were how to promote and facilitate responsible business operations in a global economy and accountability as a cornerstone of the international rules-based trade and investment system. The Norwegian delegation was led by Anne Marit </w:t>
      </w:r>
      <w:proofErr w:type="spellStart"/>
      <w:r w:rsidRPr="00193B71">
        <w:rPr>
          <w:lang w:val="en-US"/>
        </w:rPr>
        <w:t>Bjørnflaten</w:t>
      </w:r>
      <w:proofErr w:type="spellEnd"/>
      <w:r w:rsidRPr="00193B71">
        <w:rPr>
          <w:lang w:val="en-US"/>
        </w:rPr>
        <w:t xml:space="preserve"> of the Ministry of Trade, Industry and Fisheries. The NCP Secretariat was part of the delegation.</w:t>
      </w:r>
    </w:p>
    <w:p w14:paraId="1726947B" w14:textId="77777777" w:rsidR="00193B71" w:rsidRPr="00193B71" w:rsidRDefault="00193B71" w:rsidP="00193B71">
      <w:pPr>
        <w:pStyle w:val="UnOverskrift2"/>
        <w:rPr>
          <w:lang w:val="en-US"/>
        </w:rPr>
      </w:pPr>
      <w:r w:rsidRPr="00193B71">
        <w:rPr>
          <w:lang w:val="en-US"/>
        </w:rPr>
        <w:t>The OECD’s updated guidelines</w:t>
      </w:r>
    </w:p>
    <w:p w14:paraId="3E1AF346" w14:textId="77777777" w:rsidR="00193B71" w:rsidRPr="003F1385" w:rsidRDefault="00193B71" w:rsidP="00193B71">
      <w:pPr>
        <w:rPr>
          <w:rStyle w:val="halvfet"/>
          <w:lang w:val="en-US"/>
        </w:rPr>
      </w:pPr>
      <w:r w:rsidRPr="003F1385">
        <w:rPr>
          <w:rStyle w:val="halvfet"/>
          <w:lang w:val="en-US"/>
        </w:rPr>
        <w:t xml:space="preserve">The NCP’s most important task in 2023 was the work on updating the OECD Guidelines for Responsible Business Conduct. </w:t>
      </w:r>
    </w:p>
    <w:p w14:paraId="2AF38DF0" w14:textId="77777777" w:rsidR="00193B71" w:rsidRPr="003F1385" w:rsidRDefault="00193B71" w:rsidP="00193B71">
      <w:pPr>
        <w:rPr>
          <w:lang w:val="en-US"/>
        </w:rPr>
      </w:pPr>
      <w:r w:rsidRPr="003F1385">
        <w:rPr>
          <w:lang w:val="en-US"/>
        </w:rPr>
        <w:t xml:space="preserve">The NCP provided input to the updates and the Secretariat was in close contact with the Ministry of Trade, Industry and Fisheries, which represents Norway in the OECD Working Party on Responsible Business Conduct. </w:t>
      </w:r>
    </w:p>
    <w:p w14:paraId="5C98EAEE" w14:textId="77777777" w:rsidR="00193B71" w:rsidRPr="003F1385" w:rsidRDefault="00193B71" w:rsidP="00193B71">
      <w:pPr>
        <w:rPr>
          <w:lang w:val="en-US"/>
        </w:rPr>
      </w:pPr>
      <w:r w:rsidRPr="003F1385">
        <w:rPr>
          <w:lang w:val="en-US"/>
        </w:rPr>
        <w:t>The NCP also attended network meetings for the National Contact Points and shared experiences from its efforts to promote the OECD Guidelines, provide guidance to the business community and handle complaints.</w:t>
      </w:r>
    </w:p>
    <w:p w14:paraId="717995E2" w14:textId="77777777" w:rsidR="00193B71" w:rsidRPr="003F1385" w:rsidRDefault="00193B71" w:rsidP="00193B71">
      <w:pPr>
        <w:pStyle w:val="UnOverskrift2"/>
        <w:rPr>
          <w:lang w:val="en-US"/>
        </w:rPr>
      </w:pPr>
      <w:r w:rsidRPr="003F1385">
        <w:rPr>
          <w:lang w:val="en-US"/>
        </w:rPr>
        <w:t>Nordic-Baltic network</w:t>
      </w:r>
    </w:p>
    <w:p w14:paraId="6077EEBE" w14:textId="77777777" w:rsidR="00193B71" w:rsidRPr="003F1385" w:rsidRDefault="00193B71" w:rsidP="00193B71">
      <w:pPr>
        <w:rPr>
          <w:rStyle w:val="halvfet"/>
          <w:lang w:val="en-US"/>
        </w:rPr>
      </w:pPr>
      <w:r w:rsidRPr="003F1385">
        <w:rPr>
          <w:rStyle w:val="halvfet"/>
          <w:lang w:val="en-US"/>
        </w:rPr>
        <w:t>Since 2018, the Nordic-Baltic NCPs have held annual network meetings to share information and experience and to learn from each other. In 2023, the network met in Reykjavik.</w:t>
      </w:r>
    </w:p>
    <w:p w14:paraId="740EE196" w14:textId="77777777" w:rsidR="00193B71" w:rsidRPr="003F1385" w:rsidRDefault="00193B71" w:rsidP="00193B71">
      <w:pPr>
        <w:rPr>
          <w:lang w:val="en-US"/>
        </w:rPr>
      </w:pPr>
      <w:r w:rsidRPr="003F1385">
        <w:rPr>
          <w:lang w:val="en-US"/>
        </w:rPr>
        <w:t xml:space="preserve">The Norwegian NCP shared its experience with handling complaints, presented findings from the survey of businesses and talked about how it works to reach companies through courses, its own events and events </w:t>
      </w:r>
      <w:proofErr w:type="spellStart"/>
      <w:r w:rsidRPr="003F1385">
        <w:rPr>
          <w:lang w:val="en-US"/>
        </w:rPr>
        <w:t>organised</w:t>
      </w:r>
      <w:proofErr w:type="spellEnd"/>
      <w:r w:rsidRPr="003F1385">
        <w:rPr>
          <w:lang w:val="en-US"/>
        </w:rPr>
        <w:t xml:space="preserve"> by others, and by developing tools for responsible business conduct and due diligence. The NCP shared its latest annual report in English at the meeting. </w:t>
      </w:r>
    </w:p>
    <w:p w14:paraId="79F12D47" w14:textId="77777777" w:rsidR="00193B71" w:rsidRPr="003F1385" w:rsidRDefault="00193B71" w:rsidP="00193B71">
      <w:pPr>
        <w:rPr>
          <w:lang w:val="en-US"/>
        </w:rPr>
      </w:pPr>
      <w:r w:rsidRPr="003F1385">
        <w:rPr>
          <w:lang w:val="en-US"/>
        </w:rPr>
        <w:t xml:space="preserve">The NCP also participated in an external seminar, ‘Sustainable Value Chains – from voluntary measures to legislation’, </w:t>
      </w:r>
      <w:proofErr w:type="spellStart"/>
      <w:r w:rsidRPr="003F1385">
        <w:rPr>
          <w:lang w:val="en-US"/>
        </w:rPr>
        <w:t>organised</w:t>
      </w:r>
      <w:proofErr w:type="spellEnd"/>
      <w:r w:rsidRPr="003F1385">
        <w:rPr>
          <w:lang w:val="en-US"/>
        </w:rPr>
        <w:t xml:space="preserve"> by the Embassy of Sweden and the EU Delegation to Iceland, on laws and regulations concerning sustainability and responsible business conduct. The NCP presented the Transparency Act.</w:t>
      </w:r>
    </w:p>
    <w:p w14:paraId="3462EB50" w14:textId="77777777" w:rsidR="00193B71" w:rsidRPr="003F1385" w:rsidRDefault="00193B71" w:rsidP="00193B71">
      <w:pPr>
        <w:pStyle w:val="UnOverskrift2"/>
        <w:rPr>
          <w:lang w:val="en-US"/>
        </w:rPr>
      </w:pPr>
      <w:r w:rsidRPr="003F1385">
        <w:rPr>
          <w:lang w:val="en-US"/>
        </w:rPr>
        <w:t>Educational trip to Bangladesh</w:t>
      </w:r>
    </w:p>
    <w:p w14:paraId="51EA32E7" w14:textId="77777777" w:rsidR="00193B71" w:rsidRPr="003F1385" w:rsidRDefault="00193B71" w:rsidP="00193B71">
      <w:pPr>
        <w:rPr>
          <w:rStyle w:val="halvfet"/>
          <w:lang w:val="en-US"/>
        </w:rPr>
      </w:pPr>
      <w:r w:rsidRPr="003F1385">
        <w:rPr>
          <w:rStyle w:val="halvfet"/>
          <w:lang w:val="en-US"/>
        </w:rPr>
        <w:t xml:space="preserve">Garment production has been vital to reducing poverty and securing economic growth in Bangladesh, but workers have yet to receive a living wage. </w:t>
      </w:r>
    </w:p>
    <w:p w14:paraId="20AFB5C4" w14:textId="77777777" w:rsidR="00193B71" w:rsidRPr="003F1385" w:rsidRDefault="00193B71" w:rsidP="00193B71">
      <w:pPr>
        <w:rPr>
          <w:lang w:val="en-US"/>
        </w:rPr>
      </w:pPr>
      <w:r w:rsidRPr="003F1385">
        <w:rPr>
          <w:lang w:val="en-US"/>
        </w:rPr>
        <w:t xml:space="preserve">In 2023, the NCP participated in a project trip to Bangladesh, the world’s second largest garment producer after China. The trip was </w:t>
      </w:r>
      <w:proofErr w:type="spellStart"/>
      <w:r w:rsidRPr="003F1385">
        <w:rPr>
          <w:lang w:val="en-US"/>
        </w:rPr>
        <w:t>organised</w:t>
      </w:r>
      <w:proofErr w:type="spellEnd"/>
      <w:r w:rsidRPr="003F1385">
        <w:rPr>
          <w:lang w:val="en-US"/>
        </w:rPr>
        <w:t xml:space="preserve"> by Ethical Trade Norway and Ethical Trading Initiative Bangladesh. It provided useful insight into what has been achieved, but also the challenges that remain in the sector.</w:t>
      </w:r>
    </w:p>
    <w:p w14:paraId="0FDCDE9F" w14:textId="77777777" w:rsidR="00193B71" w:rsidRPr="003F1385" w:rsidRDefault="00193B71" w:rsidP="00193B71">
      <w:pPr>
        <w:pStyle w:val="UnOverskrift3"/>
        <w:rPr>
          <w:lang w:val="en-US"/>
        </w:rPr>
      </w:pPr>
      <w:r w:rsidRPr="003F1385">
        <w:rPr>
          <w:lang w:val="en-US"/>
        </w:rPr>
        <w:t>Breakthrough safety agreement</w:t>
      </w:r>
    </w:p>
    <w:p w14:paraId="27553901" w14:textId="77777777" w:rsidR="00193B71" w:rsidRPr="003F1385" w:rsidRDefault="00193B71" w:rsidP="00193B71">
      <w:pPr>
        <w:rPr>
          <w:lang w:val="en-US"/>
        </w:rPr>
      </w:pPr>
      <w:r w:rsidRPr="003F1385">
        <w:rPr>
          <w:lang w:val="en-US"/>
        </w:rPr>
        <w:t xml:space="preserve">The garment sector accounts for 84 per cent of the country’s export and has enabled millions of women to participate in working life. However, the sector has also been plagued by accidents due to inadequate safety, which did not lead to any changes at the factories. </w:t>
      </w:r>
    </w:p>
    <w:p w14:paraId="0B789A88" w14:textId="77777777" w:rsidR="00193B71" w:rsidRPr="003F1385" w:rsidRDefault="00193B71" w:rsidP="00193B71">
      <w:pPr>
        <w:rPr>
          <w:lang w:val="en-US"/>
        </w:rPr>
      </w:pPr>
      <w:r w:rsidRPr="003F1385">
        <w:rPr>
          <w:lang w:val="en-US"/>
        </w:rPr>
        <w:t xml:space="preserve">A catastrophic accident in 2013 changed that when the Rana Plaza factory building collapsed. 1,133 people were killed, and thousands were injured. This accident bolstered the demand from the trade union movement and civil society for the business sector to be held accountable for health and safety in the supply chain. </w:t>
      </w:r>
    </w:p>
    <w:p w14:paraId="2CCD0B9B" w14:textId="77777777" w:rsidR="00193B71" w:rsidRPr="003F1385" w:rsidRDefault="00193B71" w:rsidP="00193B71">
      <w:pPr>
        <w:rPr>
          <w:lang w:val="en-US"/>
        </w:rPr>
      </w:pPr>
      <w:r w:rsidRPr="003F1385">
        <w:rPr>
          <w:lang w:val="en-US"/>
        </w:rPr>
        <w:t xml:space="preserve">The result was a groundbreaking legally binding agreement between trade unions and international companies producing garments in Bangladesh – today known as the International Accord. In 2022, the agreement was extended with a separate Pakistan Accord. </w:t>
      </w:r>
    </w:p>
    <w:p w14:paraId="5142F5A0" w14:textId="77777777" w:rsidR="00193B71" w:rsidRPr="003F1385" w:rsidRDefault="00193B71" w:rsidP="00193B71">
      <w:pPr>
        <w:rPr>
          <w:lang w:val="en-US"/>
        </w:rPr>
      </w:pPr>
      <w:r w:rsidRPr="003F1385">
        <w:rPr>
          <w:lang w:val="en-US"/>
        </w:rPr>
        <w:t xml:space="preserve">The agreement has contributed to major improvements in terms of safety in factories in Bangladesh. The Rana Plaza accident was an important catalyst for regulatory developments in the EU and Norway in recent years, including the Transparency Act. </w:t>
      </w:r>
    </w:p>
    <w:p w14:paraId="10D5DD6F" w14:textId="77777777" w:rsidR="00193B71" w:rsidRPr="003F1385" w:rsidRDefault="00193B71" w:rsidP="00193B71">
      <w:pPr>
        <w:pStyle w:val="UnOverskrift3"/>
        <w:rPr>
          <w:lang w:val="en-US"/>
        </w:rPr>
      </w:pPr>
      <w:r w:rsidRPr="003F1385">
        <w:rPr>
          <w:lang w:val="en-US"/>
        </w:rPr>
        <w:t>Minimum wage far from a living wage</w:t>
      </w:r>
    </w:p>
    <w:p w14:paraId="779CAAC9" w14:textId="77777777" w:rsidR="00193B71" w:rsidRPr="003F1385" w:rsidRDefault="00193B71" w:rsidP="00193B71">
      <w:pPr>
        <w:rPr>
          <w:lang w:val="en-US"/>
        </w:rPr>
      </w:pPr>
      <w:r w:rsidRPr="003F1385">
        <w:rPr>
          <w:lang w:val="en-US"/>
        </w:rPr>
        <w:t xml:space="preserve">However, workers’ rights have not been strengthened adequately, even though freedom of association is enshrined in the Constitution. Trade union work is disrupted by union busting, violence against workers and complicated processing requirements, according to the International Trade Union Confederation (ITUC). </w:t>
      </w:r>
    </w:p>
    <w:p w14:paraId="5050DB74" w14:textId="77777777" w:rsidR="00193B71" w:rsidRPr="003F1385" w:rsidRDefault="00193B71" w:rsidP="00193B71">
      <w:pPr>
        <w:rPr>
          <w:lang w:val="en-US"/>
        </w:rPr>
      </w:pPr>
      <w:r w:rsidRPr="003F1385">
        <w:rPr>
          <w:lang w:val="en-US"/>
        </w:rPr>
        <w:t xml:space="preserve">This was evident in the autumn of 2023, when the minimum wage for workers in garment factories was negotiated for the first time in five years. Four worker representatives have been killed and many workers were arrested for participating in demonstrations. </w:t>
      </w:r>
    </w:p>
    <w:p w14:paraId="48FFC356" w14:textId="77777777" w:rsidR="00193B71" w:rsidRPr="003F1385" w:rsidRDefault="00193B71" w:rsidP="00193B71">
      <w:pPr>
        <w:rPr>
          <w:lang w:val="en-US"/>
        </w:rPr>
      </w:pPr>
      <w:r w:rsidRPr="003F1385">
        <w:rPr>
          <w:lang w:val="en-US"/>
        </w:rPr>
        <w:t xml:space="preserve">Trade unions submitted a demand for an increase from the current minimum wage of 8,000 taka (NOK 910) to 23,000 taka (NOK 2,620), calculated as the minimum amount needed to meet the basic needs of a family in Dhaka. The authorities did not agree to the demand and set a new minimum wage of 12,500 taka in November. This may be a wage increase of some 56 per cent, but in real terms, as </w:t>
      </w:r>
      <w:proofErr w:type="spellStart"/>
      <w:r w:rsidRPr="003F1385">
        <w:rPr>
          <w:lang w:val="en-US"/>
        </w:rPr>
        <w:t>IndustriALL</w:t>
      </w:r>
      <w:proofErr w:type="spellEnd"/>
      <w:r w:rsidRPr="003F1385">
        <w:rPr>
          <w:lang w:val="en-US"/>
        </w:rPr>
        <w:t xml:space="preserve"> points out, it will primarily go to covering a sharp rise in prices and inflation.</w:t>
      </w:r>
    </w:p>
    <w:p w14:paraId="16F59E0D" w14:textId="77777777" w:rsidR="00193B71" w:rsidRPr="003F1385" w:rsidRDefault="00193B71" w:rsidP="00193B71">
      <w:pPr>
        <w:pStyle w:val="UnOverskrift3"/>
        <w:rPr>
          <w:lang w:val="en-US"/>
        </w:rPr>
      </w:pPr>
      <w:r w:rsidRPr="003F1385">
        <w:rPr>
          <w:lang w:val="en-US"/>
        </w:rPr>
        <w:t>Welcome legislation</w:t>
      </w:r>
    </w:p>
    <w:p w14:paraId="67BD0A19" w14:textId="77777777" w:rsidR="00193B71" w:rsidRPr="003F1385" w:rsidRDefault="00193B71" w:rsidP="00193B71">
      <w:pPr>
        <w:rPr>
          <w:lang w:val="en-US"/>
        </w:rPr>
      </w:pPr>
      <w:r w:rsidRPr="003F1385">
        <w:rPr>
          <w:lang w:val="en-US"/>
        </w:rPr>
        <w:t xml:space="preserve">The OECD Forum for Due Diligence in the Garment and Footwear Sector in February 2024 highlighted the importance of binding agreements, legislation and collective bargaining. These measures are important for the implementation of agreements, holding businesses accountable and for giving workers a seat at the negotiating table. </w:t>
      </w:r>
    </w:p>
    <w:p w14:paraId="5A3955D2" w14:textId="77777777" w:rsidR="00193B71" w:rsidRPr="00193B71" w:rsidRDefault="00193B71" w:rsidP="00193B71">
      <w:pPr>
        <w:rPr>
          <w:lang w:val="en-US"/>
        </w:rPr>
      </w:pPr>
      <w:r w:rsidRPr="00193B71">
        <w:rPr>
          <w:lang w:val="en-US"/>
        </w:rPr>
        <w:t xml:space="preserve">In a meeting with the group, </w:t>
      </w:r>
      <w:proofErr w:type="spellStart"/>
      <w:r w:rsidRPr="00193B71">
        <w:rPr>
          <w:lang w:val="en-US"/>
        </w:rPr>
        <w:t>IndustriALL</w:t>
      </w:r>
      <w:proofErr w:type="spellEnd"/>
      <w:r w:rsidRPr="00193B71">
        <w:rPr>
          <w:lang w:val="en-US"/>
        </w:rPr>
        <w:t xml:space="preserve"> Bangladesh Council stressed that they welcome legislation that enables buyers to put pressure on suppliers and authorities in Bangladesh. At the same time, it is important that buyers take their share of the burden and do not push costs and accountability down the supply chain.</w:t>
      </w:r>
    </w:p>
    <w:p w14:paraId="649E32FA" w14:textId="77777777" w:rsidR="00193B71" w:rsidRPr="00193B71" w:rsidRDefault="00193B71" w:rsidP="00193B71">
      <w:pPr>
        <w:pStyle w:val="UnOverskrift2"/>
        <w:rPr>
          <w:lang w:val="en-US"/>
        </w:rPr>
      </w:pPr>
      <w:r w:rsidRPr="00193B71">
        <w:rPr>
          <w:lang w:val="en-US"/>
        </w:rPr>
        <w:t>Accounts 2023</w:t>
      </w:r>
    </w:p>
    <w:p w14:paraId="24168AEC" w14:textId="77777777" w:rsidR="00193B71" w:rsidRPr="00193B71" w:rsidRDefault="00193B71" w:rsidP="00193B71">
      <w:pPr>
        <w:rPr>
          <w:lang w:val="en-US"/>
        </w:rPr>
      </w:pPr>
      <w:r w:rsidRPr="00193B71">
        <w:rPr>
          <w:lang w:val="en-US"/>
        </w:rPr>
        <w:t>The NCP’s budget in 2023 was NOK 5.5 million. The funds have mainly gone to the salaries in the Secretariat as well as remuneration of the NCP members. Other funds have mainly gone to promotional efforts and mediation in specific instances.</w:t>
      </w:r>
    </w:p>
    <w:p w14:paraId="0FDC3B02" w14:textId="77777777" w:rsidR="00193B71" w:rsidRDefault="00193B71" w:rsidP="00193B71">
      <w:r>
        <w:t xml:space="preserve">All </w:t>
      </w:r>
      <w:proofErr w:type="spellStart"/>
      <w:r>
        <w:t>figures</w:t>
      </w:r>
      <w:proofErr w:type="spellEnd"/>
      <w:r>
        <w:t xml:space="preserve"> in NOK.</w:t>
      </w:r>
    </w:p>
    <w:tbl>
      <w:tblPr>
        <w:tblW w:w="0" w:type="auto"/>
        <w:tblInd w:w="8" w:type="dxa"/>
        <w:tblLayout w:type="fixed"/>
        <w:tblCellMar>
          <w:left w:w="0" w:type="dxa"/>
          <w:right w:w="0" w:type="dxa"/>
        </w:tblCellMar>
        <w:tblLook w:val="0000" w:firstRow="0" w:lastRow="0" w:firstColumn="0" w:lastColumn="0" w:noHBand="0" w:noVBand="0"/>
      </w:tblPr>
      <w:tblGrid>
        <w:gridCol w:w="7497"/>
        <w:gridCol w:w="2410"/>
      </w:tblGrid>
      <w:tr w:rsidR="00193B71" w14:paraId="41FF00BE" w14:textId="77777777" w:rsidTr="007A2D95">
        <w:trPr>
          <w:trHeight w:val="340"/>
          <w:tblHeader/>
        </w:trPr>
        <w:tc>
          <w:tcPr>
            <w:tcW w:w="7497" w:type="dxa"/>
            <w:tcBorders>
              <w:top w:val="single" w:sz="6" w:space="0" w:color="auto"/>
              <w:left w:val="single" w:sz="6" w:space="0" w:color="auto"/>
              <w:bottom w:val="single" w:sz="2" w:space="0" w:color="003A28"/>
              <w:right w:val="single" w:sz="6" w:space="0" w:color="000000"/>
            </w:tcBorders>
            <w:tcMar>
              <w:top w:w="85" w:type="dxa"/>
              <w:left w:w="0" w:type="dxa"/>
              <w:bottom w:w="85" w:type="dxa"/>
              <w:right w:w="0" w:type="dxa"/>
            </w:tcMar>
            <w:vAlign w:val="center"/>
          </w:tcPr>
          <w:p w14:paraId="0ED062D8" w14:textId="77777777" w:rsidR="00193B71" w:rsidRDefault="00193B71" w:rsidP="00E60A1B">
            <w:pPr>
              <w:pStyle w:val="NoParagraphStyle"/>
              <w:spacing w:line="240" w:lineRule="auto"/>
              <w:textAlignment w:val="auto"/>
              <w:rPr>
                <w:rFonts w:ascii="Open Sans Light" w:hAnsi="Open Sans Light" w:cs="Times New Roman"/>
                <w:color w:val="auto"/>
                <w:lang w:val="nb-NO"/>
              </w:rPr>
            </w:pPr>
          </w:p>
        </w:tc>
        <w:tc>
          <w:tcPr>
            <w:tcW w:w="2410" w:type="dxa"/>
            <w:tcBorders>
              <w:top w:val="single" w:sz="6" w:space="0" w:color="auto"/>
              <w:left w:val="single" w:sz="6" w:space="0" w:color="000000"/>
              <w:bottom w:val="single" w:sz="2" w:space="0" w:color="003A28"/>
              <w:right w:val="single" w:sz="6" w:space="0" w:color="auto"/>
            </w:tcBorders>
            <w:tcMar>
              <w:top w:w="85" w:type="dxa"/>
              <w:left w:w="0" w:type="dxa"/>
              <w:bottom w:w="85" w:type="dxa"/>
              <w:right w:w="0" w:type="dxa"/>
            </w:tcMar>
            <w:vAlign w:val="bottom"/>
          </w:tcPr>
          <w:p w14:paraId="6B6CA4E6" w14:textId="77777777" w:rsidR="00193B71" w:rsidRDefault="00193B71" w:rsidP="007A2D95">
            <w:pPr>
              <w:pStyle w:val="TabellHode-kolonne"/>
              <w:jc w:val="right"/>
            </w:pPr>
            <w:proofErr w:type="spellStart"/>
            <w:r>
              <w:rPr>
                <w:rStyle w:val="halvfet"/>
              </w:rPr>
              <w:t>Expenditure</w:t>
            </w:r>
            <w:proofErr w:type="spellEnd"/>
            <w:r>
              <w:rPr>
                <w:rStyle w:val="halvfet"/>
              </w:rPr>
              <w:t xml:space="preserve"> 2023</w:t>
            </w:r>
          </w:p>
        </w:tc>
      </w:tr>
      <w:tr w:rsidR="00193B71" w14:paraId="456BF895" w14:textId="77777777" w:rsidTr="007A2D95">
        <w:trPr>
          <w:trHeight w:val="340"/>
        </w:trPr>
        <w:tc>
          <w:tcPr>
            <w:tcW w:w="7497" w:type="dxa"/>
            <w:tcBorders>
              <w:top w:val="single" w:sz="2" w:space="0" w:color="003A28"/>
              <w:left w:val="single" w:sz="6" w:space="0" w:color="auto"/>
              <w:bottom w:val="single" w:sz="2" w:space="0" w:color="003A28"/>
              <w:right w:val="single" w:sz="6" w:space="0" w:color="000000"/>
            </w:tcBorders>
            <w:tcMar>
              <w:top w:w="85" w:type="dxa"/>
              <w:left w:w="0" w:type="dxa"/>
              <w:bottom w:w="85" w:type="dxa"/>
              <w:right w:w="0" w:type="dxa"/>
            </w:tcMar>
            <w:vAlign w:val="center"/>
          </w:tcPr>
          <w:p w14:paraId="6ECC5628" w14:textId="77777777" w:rsidR="00193B71" w:rsidRPr="00193B71" w:rsidRDefault="00193B71" w:rsidP="007A2D95">
            <w:pPr>
              <w:pStyle w:val="TabellHode-rad"/>
              <w:rPr>
                <w:lang w:val="en-US"/>
              </w:rPr>
            </w:pPr>
            <w:r w:rsidRPr="00193B71">
              <w:rPr>
                <w:lang w:val="en-US"/>
              </w:rPr>
              <w:t>Secretariat staff (salary, incl. overtime and travel time)</w:t>
            </w:r>
          </w:p>
        </w:tc>
        <w:tc>
          <w:tcPr>
            <w:tcW w:w="2410" w:type="dxa"/>
            <w:tcBorders>
              <w:top w:val="single" w:sz="2" w:space="0" w:color="003A28"/>
              <w:left w:val="single" w:sz="6" w:space="0" w:color="000000"/>
              <w:bottom w:val="single" w:sz="2" w:space="0" w:color="003A28"/>
              <w:right w:val="single" w:sz="6" w:space="0" w:color="auto"/>
            </w:tcBorders>
            <w:tcMar>
              <w:top w:w="85" w:type="dxa"/>
              <w:left w:w="0" w:type="dxa"/>
              <w:bottom w:w="85" w:type="dxa"/>
              <w:right w:w="0" w:type="dxa"/>
            </w:tcMar>
            <w:vAlign w:val="bottom"/>
          </w:tcPr>
          <w:p w14:paraId="30123445" w14:textId="77777777" w:rsidR="00193B71" w:rsidRDefault="00193B71" w:rsidP="007A2D95">
            <w:pPr>
              <w:jc w:val="right"/>
            </w:pPr>
            <w:r>
              <w:t>3,020,751</w:t>
            </w:r>
          </w:p>
        </w:tc>
      </w:tr>
      <w:tr w:rsidR="00193B71" w14:paraId="5E28777C" w14:textId="77777777" w:rsidTr="007A2D95">
        <w:trPr>
          <w:trHeight w:val="340"/>
        </w:trPr>
        <w:tc>
          <w:tcPr>
            <w:tcW w:w="7497" w:type="dxa"/>
            <w:tcBorders>
              <w:top w:val="single" w:sz="2" w:space="0" w:color="003A28"/>
              <w:left w:val="single" w:sz="6" w:space="0" w:color="auto"/>
              <w:bottom w:val="single" w:sz="2" w:space="0" w:color="003A28"/>
              <w:right w:val="single" w:sz="6" w:space="0" w:color="000000"/>
            </w:tcBorders>
            <w:tcMar>
              <w:top w:w="85" w:type="dxa"/>
              <w:left w:w="0" w:type="dxa"/>
              <w:bottom w:w="85" w:type="dxa"/>
              <w:right w:w="0" w:type="dxa"/>
            </w:tcMar>
            <w:vAlign w:val="center"/>
          </w:tcPr>
          <w:p w14:paraId="5A2C4AD6" w14:textId="77777777" w:rsidR="00193B71" w:rsidRPr="00193B71" w:rsidRDefault="00193B71" w:rsidP="007A2D95">
            <w:pPr>
              <w:pStyle w:val="TabellHode-rad"/>
              <w:rPr>
                <w:lang w:val="en-US"/>
              </w:rPr>
            </w:pPr>
            <w:r w:rsidRPr="00193B71">
              <w:rPr>
                <w:lang w:val="en-US"/>
              </w:rPr>
              <w:t>NCP members, temporary staff, mediator fees, incl. employer’s national insurance contributions</w:t>
            </w:r>
          </w:p>
        </w:tc>
        <w:tc>
          <w:tcPr>
            <w:tcW w:w="2410" w:type="dxa"/>
            <w:tcBorders>
              <w:top w:val="single" w:sz="2" w:space="0" w:color="003A28"/>
              <w:left w:val="single" w:sz="6" w:space="0" w:color="000000"/>
              <w:bottom w:val="single" w:sz="2" w:space="0" w:color="003A28"/>
              <w:right w:val="single" w:sz="6" w:space="0" w:color="auto"/>
            </w:tcBorders>
            <w:tcMar>
              <w:top w:w="85" w:type="dxa"/>
              <w:left w:w="0" w:type="dxa"/>
              <w:bottom w:w="85" w:type="dxa"/>
              <w:right w:w="0" w:type="dxa"/>
            </w:tcMar>
            <w:vAlign w:val="bottom"/>
          </w:tcPr>
          <w:p w14:paraId="703FE45B" w14:textId="77777777" w:rsidR="00193B71" w:rsidRDefault="00193B71" w:rsidP="007A2D95">
            <w:pPr>
              <w:jc w:val="right"/>
            </w:pPr>
            <w:r>
              <w:t>737,351</w:t>
            </w:r>
          </w:p>
        </w:tc>
      </w:tr>
      <w:tr w:rsidR="00193B71" w14:paraId="4441D884" w14:textId="77777777" w:rsidTr="007A2D95">
        <w:trPr>
          <w:trHeight w:val="340"/>
        </w:trPr>
        <w:tc>
          <w:tcPr>
            <w:tcW w:w="7497" w:type="dxa"/>
            <w:tcBorders>
              <w:top w:val="single" w:sz="2" w:space="0" w:color="003A28"/>
              <w:left w:val="single" w:sz="6" w:space="0" w:color="auto"/>
              <w:bottom w:val="single" w:sz="2" w:space="0" w:color="003A28"/>
              <w:right w:val="single" w:sz="6" w:space="0" w:color="000000"/>
            </w:tcBorders>
            <w:tcMar>
              <w:top w:w="85" w:type="dxa"/>
              <w:left w:w="0" w:type="dxa"/>
              <w:bottom w:w="85" w:type="dxa"/>
              <w:right w:w="0" w:type="dxa"/>
            </w:tcMar>
            <w:vAlign w:val="center"/>
          </w:tcPr>
          <w:p w14:paraId="517CB69F" w14:textId="77777777" w:rsidR="00193B71" w:rsidRPr="00193B71" w:rsidRDefault="00193B71" w:rsidP="007A2D95">
            <w:pPr>
              <w:pStyle w:val="TabellHode-rad"/>
              <w:rPr>
                <w:lang w:val="en-US"/>
              </w:rPr>
            </w:pPr>
            <w:r w:rsidRPr="00193B71">
              <w:rPr>
                <w:lang w:val="en-US"/>
              </w:rPr>
              <w:t>Purchase of services (survey of businesses, conference on responsible business conduct, mediation etc.)</w:t>
            </w:r>
          </w:p>
        </w:tc>
        <w:tc>
          <w:tcPr>
            <w:tcW w:w="2410" w:type="dxa"/>
            <w:tcBorders>
              <w:top w:val="single" w:sz="2" w:space="0" w:color="003A28"/>
              <w:left w:val="single" w:sz="6" w:space="0" w:color="000000"/>
              <w:bottom w:val="single" w:sz="2" w:space="0" w:color="003A28"/>
              <w:right w:val="single" w:sz="6" w:space="0" w:color="auto"/>
            </w:tcBorders>
            <w:tcMar>
              <w:top w:w="85" w:type="dxa"/>
              <w:left w:w="0" w:type="dxa"/>
              <w:bottom w:w="85" w:type="dxa"/>
              <w:right w:w="0" w:type="dxa"/>
            </w:tcMar>
            <w:vAlign w:val="bottom"/>
          </w:tcPr>
          <w:p w14:paraId="3876E527" w14:textId="77777777" w:rsidR="00193B71" w:rsidRDefault="00193B71" w:rsidP="007A2D95">
            <w:pPr>
              <w:jc w:val="right"/>
            </w:pPr>
            <w:r>
              <w:t>833,079</w:t>
            </w:r>
          </w:p>
        </w:tc>
      </w:tr>
      <w:tr w:rsidR="00193B71" w14:paraId="09BA5E41" w14:textId="77777777" w:rsidTr="007A2D95">
        <w:trPr>
          <w:trHeight w:val="340"/>
        </w:trPr>
        <w:tc>
          <w:tcPr>
            <w:tcW w:w="7497" w:type="dxa"/>
            <w:tcBorders>
              <w:top w:val="single" w:sz="2" w:space="0" w:color="003A28"/>
              <w:left w:val="single" w:sz="6" w:space="0" w:color="auto"/>
              <w:bottom w:val="single" w:sz="2" w:space="0" w:color="003A28"/>
              <w:right w:val="single" w:sz="6" w:space="0" w:color="000000"/>
            </w:tcBorders>
            <w:tcMar>
              <w:top w:w="85" w:type="dxa"/>
              <w:left w:w="0" w:type="dxa"/>
              <w:bottom w:w="85" w:type="dxa"/>
              <w:right w:w="0" w:type="dxa"/>
            </w:tcMar>
            <w:vAlign w:val="center"/>
          </w:tcPr>
          <w:p w14:paraId="2D1C2781" w14:textId="77777777" w:rsidR="00193B71" w:rsidRPr="00193B71" w:rsidRDefault="00193B71" w:rsidP="007A2D95">
            <w:pPr>
              <w:pStyle w:val="TabellHode-rad"/>
              <w:rPr>
                <w:lang w:val="en-US"/>
              </w:rPr>
            </w:pPr>
            <w:r w:rsidRPr="00193B71">
              <w:rPr>
                <w:lang w:val="en-US"/>
              </w:rPr>
              <w:t>Information and promotion (annual report, etc.), meetings in connection with specific instances, courses, other events</w:t>
            </w:r>
          </w:p>
        </w:tc>
        <w:tc>
          <w:tcPr>
            <w:tcW w:w="2410" w:type="dxa"/>
            <w:tcBorders>
              <w:top w:val="single" w:sz="2" w:space="0" w:color="003A28"/>
              <w:left w:val="single" w:sz="6" w:space="0" w:color="000000"/>
              <w:bottom w:val="single" w:sz="2" w:space="0" w:color="003A28"/>
              <w:right w:val="single" w:sz="6" w:space="0" w:color="auto"/>
            </w:tcBorders>
            <w:tcMar>
              <w:top w:w="85" w:type="dxa"/>
              <w:left w:w="0" w:type="dxa"/>
              <w:bottom w:w="85" w:type="dxa"/>
              <w:right w:w="0" w:type="dxa"/>
            </w:tcMar>
            <w:vAlign w:val="bottom"/>
          </w:tcPr>
          <w:p w14:paraId="2C245AC1" w14:textId="77777777" w:rsidR="00193B71" w:rsidRDefault="00193B71" w:rsidP="007A2D95">
            <w:pPr>
              <w:jc w:val="right"/>
            </w:pPr>
            <w:r>
              <w:t>478,117</w:t>
            </w:r>
          </w:p>
        </w:tc>
      </w:tr>
      <w:tr w:rsidR="00193B71" w14:paraId="1764BDD2" w14:textId="77777777" w:rsidTr="007A2D95">
        <w:trPr>
          <w:trHeight w:val="340"/>
        </w:trPr>
        <w:tc>
          <w:tcPr>
            <w:tcW w:w="7497" w:type="dxa"/>
            <w:tcBorders>
              <w:top w:val="single" w:sz="2" w:space="0" w:color="003A28"/>
              <w:left w:val="single" w:sz="6" w:space="0" w:color="auto"/>
              <w:bottom w:val="single" w:sz="2" w:space="0" w:color="003A28"/>
              <w:right w:val="single" w:sz="6" w:space="0" w:color="000000"/>
            </w:tcBorders>
            <w:tcMar>
              <w:top w:w="85" w:type="dxa"/>
              <w:left w:w="0" w:type="dxa"/>
              <w:bottom w:w="85" w:type="dxa"/>
              <w:right w:w="0" w:type="dxa"/>
            </w:tcMar>
            <w:vAlign w:val="center"/>
          </w:tcPr>
          <w:p w14:paraId="4DBEA9AC" w14:textId="77777777" w:rsidR="00193B71" w:rsidRDefault="00193B71" w:rsidP="007A2D95">
            <w:pPr>
              <w:pStyle w:val="TabellHode-rad"/>
            </w:pPr>
            <w:r>
              <w:t xml:space="preserve">Travel and </w:t>
            </w:r>
            <w:proofErr w:type="spellStart"/>
            <w:r>
              <w:t>subsistence</w:t>
            </w:r>
            <w:proofErr w:type="spellEnd"/>
          </w:p>
        </w:tc>
        <w:tc>
          <w:tcPr>
            <w:tcW w:w="2410" w:type="dxa"/>
            <w:tcBorders>
              <w:top w:val="single" w:sz="2" w:space="0" w:color="003A28"/>
              <w:left w:val="single" w:sz="6" w:space="0" w:color="000000"/>
              <w:bottom w:val="single" w:sz="2" w:space="0" w:color="003A28"/>
              <w:right w:val="single" w:sz="6" w:space="0" w:color="auto"/>
            </w:tcBorders>
            <w:tcMar>
              <w:top w:w="85" w:type="dxa"/>
              <w:left w:w="0" w:type="dxa"/>
              <w:bottom w:w="85" w:type="dxa"/>
              <w:right w:w="0" w:type="dxa"/>
            </w:tcMar>
            <w:vAlign w:val="bottom"/>
          </w:tcPr>
          <w:p w14:paraId="267FFEF5" w14:textId="77777777" w:rsidR="00193B71" w:rsidRDefault="00193B71" w:rsidP="007A2D95">
            <w:pPr>
              <w:jc w:val="right"/>
            </w:pPr>
            <w:r>
              <w:t>289,292</w:t>
            </w:r>
          </w:p>
        </w:tc>
      </w:tr>
      <w:tr w:rsidR="00193B71" w14:paraId="79758A17" w14:textId="77777777" w:rsidTr="007A2D95">
        <w:trPr>
          <w:trHeight w:val="340"/>
        </w:trPr>
        <w:tc>
          <w:tcPr>
            <w:tcW w:w="7497" w:type="dxa"/>
            <w:tcBorders>
              <w:top w:val="single" w:sz="2" w:space="0" w:color="003A28"/>
              <w:left w:val="single" w:sz="6" w:space="0" w:color="auto"/>
              <w:bottom w:val="single" w:sz="2" w:space="0" w:color="003A28"/>
              <w:right w:val="single" w:sz="6" w:space="0" w:color="000000"/>
            </w:tcBorders>
            <w:tcMar>
              <w:top w:w="85" w:type="dxa"/>
              <w:left w:w="0" w:type="dxa"/>
              <w:bottom w:w="85" w:type="dxa"/>
              <w:right w:w="0" w:type="dxa"/>
            </w:tcMar>
            <w:vAlign w:val="center"/>
          </w:tcPr>
          <w:p w14:paraId="0ED2D957" w14:textId="77777777" w:rsidR="00193B71" w:rsidRDefault="00193B71" w:rsidP="007A2D95">
            <w:pPr>
              <w:pStyle w:val="TabellHode-rad"/>
            </w:pPr>
            <w:r>
              <w:t xml:space="preserve">Publications and </w:t>
            </w:r>
            <w:proofErr w:type="spellStart"/>
            <w:r>
              <w:t>office</w:t>
            </w:r>
            <w:proofErr w:type="spellEnd"/>
            <w:r>
              <w:t xml:space="preserve"> </w:t>
            </w:r>
            <w:proofErr w:type="spellStart"/>
            <w:r>
              <w:t>equipment</w:t>
            </w:r>
            <w:proofErr w:type="spellEnd"/>
          </w:p>
        </w:tc>
        <w:tc>
          <w:tcPr>
            <w:tcW w:w="2410" w:type="dxa"/>
            <w:tcBorders>
              <w:top w:val="single" w:sz="2" w:space="0" w:color="003A28"/>
              <w:left w:val="single" w:sz="6" w:space="0" w:color="000000"/>
              <w:bottom w:val="single" w:sz="2" w:space="0" w:color="003A28"/>
              <w:right w:val="single" w:sz="6" w:space="0" w:color="auto"/>
            </w:tcBorders>
            <w:tcMar>
              <w:top w:w="85" w:type="dxa"/>
              <w:left w:w="0" w:type="dxa"/>
              <w:bottom w:w="85" w:type="dxa"/>
              <w:right w:w="0" w:type="dxa"/>
            </w:tcMar>
            <w:vAlign w:val="bottom"/>
          </w:tcPr>
          <w:p w14:paraId="49E88CFC" w14:textId="77777777" w:rsidR="00193B71" w:rsidRDefault="00193B71" w:rsidP="007A2D95">
            <w:pPr>
              <w:jc w:val="right"/>
            </w:pPr>
            <w:r>
              <w:t>46,500</w:t>
            </w:r>
          </w:p>
        </w:tc>
      </w:tr>
      <w:tr w:rsidR="00193B71" w14:paraId="0C63AFA0" w14:textId="77777777" w:rsidTr="007A2D95">
        <w:trPr>
          <w:trHeight w:val="340"/>
        </w:trPr>
        <w:tc>
          <w:tcPr>
            <w:tcW w:w="7497" w:type="dxa"/>
            <w:tcBorders>
              <w:top w:val="single" w:sz="2" w:space="0" w:color="003A28"/>
              <w:left w:val="single" w:sz="6" w:space="0" w:color="auto"/>
              <w:bottom w:val="single" w:sz="2" w:space="0" w:color="003A28"/>
              <w:right w:val="single" w:sz="6" w:space="0" w:color="000000"/>
            </w:tcBorders>
            <w:tcMar>
              <w:top w:w="85" w:type="dxa"/>
              <w:left w:w="0" w:type="dxa"/>
              <w:bottom w:w="85" w:type="dxa"/>
              <w:right w:w="0" w:type="dxa"/>
            </w:tcMar>
            <w:vAlign w:val="center"/>
          </w:tcPr>
          <w:p w14:paraId="2D3F9FCC" w14:textId="77777777" w:rsidR="00193B71" w:rsidRDefault="00193B71" w:rsidP="007A2D95">
            <w:pPr>
              <w:pStyle w:val="TabellHode-rad"/>
            </w:pPr>
            <w:proofErr w:type="spellStart"/>
            <w:r>
              <w:t>Other</w:t>
            </w:r>
            <w:proofErr w:type="spellEnd"/>
          </w:p>
        </w:tc>
        <w:tc>
          <w:tcPr>
            <w:tcW w:w="2410" w:type="dxa"/>
            <w:tcBorders>
              <w:top w:val="single" w:sz="2" w:space="0" w:color="003A28"/>
              <w:left w:val="single" w:sz="6" w:space="0" w:color="000000"/>
              <w:bottom w:val="single" w:sz="2" w:space="0" w:color="003A28"/>
              <w:right w:val="single" w:sz="6" w:space="0" w:color="auto"/>
            </w:tcBorders>
            <w:tcMar>
              <w:top w:w="85" w:type="dxa"/>
              <w:left w:w="0" w:type="dxa"/>
              <w:bottom w:w="85" w:type="dxa"/>
              <w:right w:w="0" w:type="dxa"/>
            </w:tcMar>
            <w:vAlign w:val="bottom"/>
          </w:tcPr>
          <w:p w14:paraId="7CE2304B" w14:textId="77777777" w:rsidR="00193B71" w:rsidRDefault="00193B71" w:rsidP="007A2D95">
            <w:pPr>
              <w:jc w:val="right"/>
            </w:pPr>
            <w:r>
              <w:t>17,972</w:t>
            </w:r>
          </w:p>
        </w:tc>
      </w:tr>
      <w:tr w:rsidR="00193B71" w14:paraId="2D0F8CBA" w14:textId="77777777" w:rsidTr="007A2D95">
        <w:trPr>
          <w:trHeight w:val="340"/>
        </w:trPr>
        <w:tc>
          <w:tcPr>
            <w:tcW w:w="7497" w:type="dxa"/>
            <w:tcBorders>
              <w:top w:val="single" w:sz="2" w:space="0" w:color="003A28"/>
              <w:left w:val="single" w:sz="6" w:space="0" w:color="auto"/>
              <w:bottom w:val="single" w:sz="6" w:space="0" w:color="auto"/>
              <w:right w:val="single" w:sz="6" w:space="0" w:color="000000"/>
            </w:tcBorders>
            <w:tcMar>
              <w:top w:w="85" w:type="dxa"/>
              <w:left w:w="0" w:type="dxa"/>
              <w:bottom w:w="85" w:type="dxa"/>
              <w:right w:w="0" w:type="dxa"/>
            </w:tcMar>
            <w:vAlign w:val="center"/>
          </w:tcPr>
          <w:p w14:paraId="675542B2" w14:textId="77777777" w:rsidR="00193B71" w:rsidRDefault="00193B71" w:rsidP="007A2D95">
            <w:pPr>
              <w:pStyle w:val="TabellHode-rad"/>
            </w:pPr>
            <w:r>
              <w:rPr>
                <w:rStyle w:val="halvfet"/>
              </w:rPr>
              <w:t>Total</w:t>
            </w:r>
          </w:p>
        </w:tc>
        <w:tc>
          <w:tcPr>
            <w:tcW w:w="2410" w:type="dxa"/>
            <w:tcBorders>
              <w:top w:val="single" w:sz="2" w:space="0" w:color="003A28"/>
              <w:left w:val="single" w:sz="6" w:space="0" w:color="000000"/>
              <w:bottom w:val="single" w:sz="6" w:space="0" w:color="auto"/>
              <w:right w:val="single" w:sz="6" w:space="0" w:color="auto"/>
            </w:tcBorders>
            <w:tcMar>
              <w:top w:w="85" w:type="dxa"/>
              <w:left w:w="0" w:type="dxa"/>
              <w:bottom w:w="85" w:type="dxa"/>
              <w:right w:w="0" w:type="dxa"/>
            </w:tcMar>
            <w:vAlign w:val="bottom"/>
          </w:tcPr>
          <w:p w14:paraId="4CECA1FF" w14:textId="77777777" w:rsidR="00193B71" w:rsidRDefault="00193B71" w:rsidP="007A2D95">
            <w:pPr>
              <w:jc w:val="right"/>
            </w:pPr>
            <w:r>
              <w:rPr>
                <w:rStyle w:val="halvfet"/>
              </w:rPr>
              <w:t>5,423,062</w:t>
            </w:r>
          </w:p>
        </w:tc>
      </w:tr>
    </w:tbl>
    <w:p w14:paraId="48969449" w14:textId="77777777" w:rsidR="00193B71" w:rsidRDefault="00193B71" w:rsidP="00193B71"/>
    <w:sectPr w:rsidR="00193B71" w:rsidSect="00193B71">
      <w:pgSz w:w="11906" w:h="16838"/>
      <w:pgMar w:top="720" w:right="720" w:bottom="720" w:left="72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51E0A" w14:textId="77777777" w:rsidR="00D52435" w:rsidRDefault="00D52435">
      <w:pPr>
        <w:spacing w:before="0" w:line="240" w:lineRule="auto"/>
      </w:pPr>
      <w:r>
        <w:separator/>
      </w:r>
    </w:p>
  </w:endnote>
  <w:endnote w:type="continuationSeparator" w:id="0">
    <w:p w14:paraId="53479862" w14:textId="77777777" w:rsidR="00D52435" w:rsidRDefault="00D5243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altName w:val="Calibri"/>
    <w:panose1 w:val="02040503050306020203"/>
    <w:charset w:val="00"/>
    <w:family w:val="auto"/>
    <w:pitch w:val="default"/>
  </w:font>
  <w:font w:name="Open Sans">
    <w:panose1 w:val="020B0606030504020204"/>
    <w:charset w:val="00"/>
    <w:family w:val="swiss"/>
    <w:pitch w:val="variable"/>
    <w:sig w:usb0="E00002EF" w:usb1="4000205B" w:usb2="00000028"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UniCentury Old Style">
    <w:altName w:val="Cambria"/>
    <w:panose1 w:val="02030603060405030204"/>
    <w:charset w:val="00"/>
    <w:family w:val="roman"/>
    <w:pitch w:val="variable"/>
    <w:sig w:usb0="00000007" w:usb1="00000000" w:usb2="00000000" w:usb3="00000000" w:csb0="00000001" w:csb1="00000000"/>
  </w:font>
  <w:font w:name="MinionPro-Regular">
    <w:altName w:val="Calibri"/>
    <w:panose1 w:val="02040503050306020203"/>
    <w:charset w:val="4D"/>
    <w:family w:val="auto"/>
    <w:notTrueType/>
    <w:pitch w:val="default"/>
    <w:sig w:usb0="00000003" w:usb1="00000000" w:usb2="00000000" w:usb3="00000000" w:csb0="00000001" w:csb1="00000000"/>
  </w:font>
  <w:font w:name="Open Sans Light">
    <w:panose1 w:val="020B03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0B89A" w14:textId="77777777" w:rsidR="00D52435" w:rsidRDefault="00D52435">
      <w:pPr>
        <w:spacing w:before="0" w:line="240" w:lineRule="auto"/>
      </w:pPr>
      <w:r>
        <w:separator/>
      </w:r>
    </w:p>
  </w:footnote>
  <w:footnote w:type="continuationSeparator" w:id="0">
    <w:p w14:paraId="3252C1E5" w14:textId="77777777" w:rsidR="00D52435" w:rsidRDefault="00D52435">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6"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9"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2"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3"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7"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0"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5C91E50"/>
    <w:multiLevelType w:val="multilevel"/>
    <w:tmpl w:val="96E67026"/>
    <w:numStyleLink w:val="RomListeStil"/>
  </w:abstractNum>
  <w:abstractNum w:abstractNumId="22"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3"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4"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5"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6"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8"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0"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1"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2"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3"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4" w15:restartNumberingAfterBreak="0">
    <w:nsid w:val="62A6542F"/>
    <w:multiLevelType w:val="multilevel"/>
    <w:tmpl w:val="96E67026"/>
    <w:numStyleLink w:val="RomListeStil"/>
  </w:abstractNum>
  <w:abstractNum w:abstractNumId="35"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6"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7"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8"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39"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1011488921">
    <w:abstractNumId w:val="39"/>
  </w:num>
  <w:num w:numId="2" w16cid:durableId="1113674310">
    <w:abstractNumId w:val="32"/>
  </w:num>
  <w:num w:numId="3" w16cid:durableId="1525746073">
    <w:abstractNumId w:val="38"/>
  </w:num>
  <w:num w:numId="4" w16cid:durableId="1743065542">
    <w:abstractNumId w:val="12"/>
  </w:num>
  <w:num w:numId="5" w16cid:durableId="1778717055">
    <w:abstractNumId w:val="16"/>
  </w:num>
  <w:num w:numId="6" w16cid:durableId="889804048">
    <w:abstractNumId w:val="3"/>
  </w:num>
  <w:num w:numId="7" w16cid:durableId="1180318020">
    <w:abstractNumId w:val="10"/>
  </w:num>
  <w:num w:numId="8" w16cid:durableId="1418013854">
    <w:abstractNumId w:val="4"/>
  </w:num>
  <w:num w:numId="9" w16cid:durableId="461047352">
    <w:abstractNumId w:val="15"/>
  </w:num>
  <w:num w:numId="10" w16cid:durableId="839083306">
    <w:abstractNumId w:val="30"/>
  </w:num>
  <w:num w:numId="11" w16cid:durableId="1991053549">
    <w:abstractNumId w:val="36"/>
  </w:num>
  <w:num w:numId="12" w16cid:durableId="1534071171">
    <w:abstractNumId w:val="23"/>
  </w:num>
  <w:num w:numId="13" w16cid:durableId="203715015">
    <w:abstractNumId w:val="21"/>
  </w:num>
  <w:num w:numId="14" w16cid:durableId="1600719734">
    <w:abstractNumId w:val="26"/>
  </w:num>
  <w:num w:numId="15" w16cid:durableId="1434090129">
    <w:abstractNumId w:val="33"/>
  </w:num>
  <w:num w:numId="16" w16cid:durableId="1406100382">
    <w:abstractNumId w:val="37"/>
  </w:num>
  <w:num w:numId="17" w16cid:durableId="1931111343">
    <w:abstractNumId w:val="5"/>
  </w:num>
  <w:num w:numId="18" w16cid:durableId="495459818">
    <w:abstractNumId w:val="13"/>
  </w:num>
  <w:num w:numId="19" w16cid:durableId="1550069692">
    <w:abstractNumId w:val="28"/>
  </w:num>
  <w:num w:numId="20" w16cid:durableId="181213833">
    <w:abstractNumId w:val="7"/>
  </w:num>
  <w:num w:numId="21" w16cid:durableId="1758289392">
    <w:abstractNumId w:val="27"/>
  </w:num>
  <w:num w:numId="22" w16cid:durableId="1207836969">
    <w:abstractNumId w:val="0"/>
  </w:num>
  <w:num w:numId="23" w16cid:durableId="1954509407">
    <w:abstractNumId w:val="20"/>
  </w:num>
  <w:num w:numId="24" w16cid:durableId="2006394945">
    <w:abstractNumId w:val="6"/>
  </w:num>
  <w:num w:numId="25" w16cid:durableId="1665233821">
    <w:abstractNumId w:val="11"/>
  </w:num>
  <w:num w:numId="26" w16cid:durableId="1289580908">
    <w:abstractNumId w:val="24"/>
  </w:num>
  <w:num w:numId="27" w16cid:durableId="1202128171">
    <w:abstractNumId w:val="35"/>
  </w:num>
  <w:num w:numId="28" w16cid:durableId="21788503">
    <w:abstractNumId w:val="14"/>
  </w:num>
  <w:num w:numId="29" w16cid:durableId="901017254">
    <w:abstractNumId w:val="17"/>
  </w:num>
  <w:num w:numId="30" w16cid:durableId="206920797">
    <w:abstractNumId w:val="8"/>
  </w:num>
  <w:num w:numId="31" w16cid:durableId="2033989903">
    <w:abstractNumId w:val="18"/>
  </w:num>
  <w:num w:numId="32" w16cid:durableId="1095050940">
    <w:abstractNumId w:val="22"/>
  </w:num>
  <w:num w:numId="33" w16cid:durableId="1989746179">
    <w:abstractNumId w:val="25"/>
  </w:num>
  <w:num w:numId="34" w16cid:durableId="1892839934">
    <w:abstractNumId w:val="2"/>
  </w:num>
  <w:num w:numId="35" w16cid:durableId="689650656">
    <w:abstractNumId w:val="9"/>
  </w:num>
  <w:num w:numId="36" w16cid:durableId="888734938">
    <w:abstractNumId w:val="31"/>
  </w:num>
  <w:num w:numId="37" w16cid:durableId="1268583453">
    <w:abstractNumId w:val="1"/>
  </w:num>
  <w:num w:numId="38" w16cid:durableId="135595867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5244267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03758304">
    <w:abstractNumId w:val="19"/>
  </w:num>
  <w:num w:numId="41" w16cid:durableId="316110614">
    <w:abstractNumId w:val="29"/>
  </w:num>
  <w:num w:numId="42" w16cid:durableId="14151174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146955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4491489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906310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4792276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attachedTemplate r:id="rId1"/>
  <w:linkStyl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Fellespublisering"/>
    <w:docVar w:name="PMPmalfilnavn" w:val="C:\GitHub2\RdokMaler\TestDokumenter\Test-begrensning-stiler\Fellespublisering test begrensning-mal.dotx"/>
    <w:docVar w:name="PMPmalkonvensjon" w:val="Felles"/>
    <w:docVar w:name="VisAvansert" w:val="False"/>
    <w:docVar w:name="VisAvansertGroup" w:val="False"/>
    <w:docVar w:name="VisKjerneKonv" w:val="true"/>
    <w:docVar w:name="VisPiltaster" w:val="True"/>
    <w:docVar w:name="VisSettInnFigur" w:val="True"/>
    <w:docVar w:name="VisStilfelt" w:val="True"/>
    <w:docVar w:name="VisStilopprydding" w:val="true"/>
    <w:docVar w:name="VisTabellDesigner" w:val="false"/>
    <w:docVar w:name="W2KepubPicturePath" w:val="X:\FILLAGER\UD_\Publikasjonsnr\E-1024 B Årsrapport 2023 Kontaktpunktet\05_SLUTTFORMATER\KJERNE-r.no\Forside.jpg"/>
    <w:docVar w:name="W2KpdfPath" w:val="X:\FILLAGER\UD_\Publikasjonsnr\E-1024 B Årsrapport 2023 Kontaktpunktet\05_SLUTTFORMATER\PDF-TS\DSS_årsrapport_2023-OECD-UU.pdf"/>
  </w:docVars>
  <w:rsids>
    <w:rsidRoot w:val="0003089F"/>
    <w:rsid w:val="0003089F"/>
    <w:rsid w:val="00053BDB"/>
    <w:rsid w:val="000B0730"/>
    <w:rsid w:val="000B14D3"/>
    <w:rsid w:val="000D7968"/>
    <w:rsid w:val="00105334"/>
    <w:rsid w:val="00193B71"/>
    <w:rsid w:val="00193F8D"/>
    <w:rsid w:val="001B50EE"/>
    <w:rsid w:val="001D6B48"/>
    <w:rsid w:val="0021268B"/>
    <w:rsid w:val="00236AF5"/>
    <w:rsid w:val="00237037"/>
    <w:rsid w:val="00270A84"/>
    <w:rsid w:val="002740F5"/>
    <w:rsid w:val="00293D93"/>
    <w:rsid w:val="00354447"/>
    <w:rsid w:val="003B77FF"/>
    <w:rsid w:val="003D0C7B"/>
    <w:rsid w:val="003F1385"/>
    <w:rsid w:val="003F782F"/>
    <w:rsid w:val="004B1453"/>
    <w:rsid w:val="004B4E79"/>
    <w:rsid w:val="004D3889"/>
    <w:rsid w:val="00500501"/>
    <w:rsid w:val="0051782E"/>
    <w:rsid w:val="00542151"/>
    <w:rsid w:val="00574149"/>
    <w:rsid w:val="00596ABF"/>
    <w:rsid w:val="005A4CA0"/>
    <w:rsid w:val="005A50B2"/>
    <w:rsid w:val="005B6C26"/>
    <w:rsid w:val="005C3E66"/>
    <w:rsid w:val="005D69AA"/>
    <w:rsid w:val="006058FA"/>
    <w:rsid w:val="00626095"/>
    <w:rsid w:val="00660A8C"/>
    <w:rsid w:val="00671287"/>
    <w:rsid w:val="006A488F"/>
    <w:rsid w:val="006D1143"/>
    <w:rsid w:val="007060DD"/>
    <w:rsid w:val="00712C26"/>
    <w:rsid w:val="00737DAE"/>
    <w:rsid w:val="007A2D95"/>
    <w:rsid w:val="007C31B4"/>
    <w:rsid w:val="007C6824"/>
    <w:rsid w:val="007E7664"/>
    <w:rsid w:val="00802A20"/>
    <w:rsid w:val="00864703"/>
    <w:rsid w:val="008A5771"/>
    <w:rsid w:val="008C3C8C"/>
    <w:rsid w:val="00907379"/>
    <w:rsid w:val="00915925"/>
    <w:rsid w:val="00952A98"/>
    <w:rsid w:val="00961F26"/>
    <w:rsid w:val="0098169F"/>
    <w:rsid w:val="00A2045A"/>
    <w:rsid w:val="00A43896"/>
    <w:rsid w:val="00A50A15"/>
    <w:rsid w:val="00A63725"/>
    <w:rsid w:val="00A85722"/>
    <w:rsid w:val="00A94050"/>
    <w:rsid w:val="00AA6895"/>
    <w:rsid w:val="00AB7B41"/>
    <w:rsid w:val="00AD4052"/>
    <w:rsid w:val="00AE12BE"/>
    <w:rsid w:val="00AE1838"/>
    <w:rsid w:val="00AE538A"/>
    <w:rsid w:val="00B01C00"/>
    <w:rsid w:val="00B65F4D"/>
    <w:rsid w:val="00B831F2"/>
    <w:rsid w:val="00BE49B9"/>
    <w:rsid w:val="00C02936"/>
    <w:rsid w:val="00C53677"/>
    <w:rsid w:val="00CA1634"/>
    <w:rsid w:val="00CA23E9"/>
    <w:rsid w:val="00CA5586"/>
    <w:rsid w:val="00CC5971"/>
    <w:rsid w:val="00CD3DB2"/>
    <w:rsid w:val="00D464C6"/>
    <w:rsid w:val="00D52435"/>
    <w:rsid w:val="00D53B6E"/>
    <w:rsid w:val="00D83D87"/>
    <w:rsid w:val="00DE76F4"/>
    <w:rsid w:val="00EE6BEE"/>
    <w:rsid w:val="00F3078E"/>
    <w:rsid w:val="00F61744"/>
    <w:rsid w:val="00FE794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B805F"/>
  <w15:docId w15:val="{265847D2-66FC-4000-B29C-B073E152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nion Pro" w:eastAsia="Times New Roman" w:hAnsi="Minion Pro" w:cs="Minion Pro"/>
        <w:sz w:val="24"/>
        <w:lang w:val="en-GB" w:eastAsia="nb-NO" w:bidi="ar-SA"/>
      </w:rPr>
    </w:rPrDefault>
    <w:pPrDefault>
      <w:pPr>
        <w:spacing w:line="288" w:lineRule="auto"/>
      </w:pPr>
    </w:pPrDefault>
  </w:docDefaults>
  <w:latentStyles w:defLockedState="0" w:defUIPriority="99" w:defSemiHidden="0" w:defUnhideWhenUsed="0" w:defQFormat="0" w:count="376">
    <w:lsdException w:name="Normal" w:semiHidden="1"/>
    <w:lsdException w:name="heading 1" w:semiHidden="1" w:uiPriority="0" w:qFormat="1"/>
    <w:lsdException w:name="heading 2" w:semiHidden="1" w:uiPriority="0" w:qFormat="1"/>
    <w:lsdException w:name="heading 3" w:semiHidden="1" w:uiPriority="0" w:qFormat="1"/>
    <w:lsdException w:name="heading 4" w:semiHidden="1" w:uiPriority="0"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uiPriority="0"/>
    <w:lsdException w:name="line number" w:semiHidden="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qFormat="1"/>
    <w:lsdException w:name="List Bullet" w:semiHidden="1" w:uiPriority="0"/>
    <w:lsdException w:name="List Number" w:semiHidden="1" w:uiPriority="0" w:qFormat="1"/>
    <w:lsdException w:name="List 2" w:semiHidden="1" w:uiPriority="0" w:qFormat="1"/>
    <w:lsdException w:name="List 3" w:semiHidden="1" w:uiPriority="0" w:qFormat="1"/>
    <w:lsdException w:name="List 4" w:semiHidden="1" w:uiPriority="0" w:qFormat="1"/>
    <w:lsdException w:name="List 5" w:semiHidden="1" w:uiPriority="0" w:qFormat="1"/>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qFormat="1"/>
    <w:lsdException w:name="List Number 3" w:semiHidden="1" w:uiPriority="0" w:qFormat="1"/>
    <w:lsdException w:name="List Number 4" w:semiHidden="1" w:uiPriority="0"/>
    <w:lsdException w:name="List Number 5" w:semiHidden="1" w:uiPriority="0" w:qFormat="1"/>
    <w:lsdException w:name="Title" w:semiHidden="1" w:uiPriority="10"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List Table 5 Dark Accent 3" w:uiPriority="50"/>
    <w:lsdException w:name="List Table 5 Dark Accent 5" w:uiPriority="50"/>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7A2D95"/>
    <w:pPr>
      <w:spacing w:before="100" w:after="160"/>
    </w:pPr>
    <w:rPr>
      <w:rFonts w:ascii="Open Sans" w:hAnsi="Open Sans" w:cstheme="minorBidi"/>
      <w:sz w:val="22"/>
      <w:szCs w:val="22"/>
      <w:lang w:val="nb-NO"/>
    </w:rPr>
  </w:style>
  <w:style w:type="paragraph" w:styleId="Overskrift1">
    <w:name w:val="heading 1"/>
    <w:next w:val="Normal"/>
    <w:link w:val="Overskrift1Tegn"/>
    <w:qFormat/>
    <w:rsid w:val="007A2D95"/>
    <w:pPr>
      <w:keepNext/>
      <w:keepLines/>
      <w:numPr>
        <w:numId w:val="13"/>
      </w:numPr>
      <w:spacing w:before="300" w:after="100" w:line="259" w:lineRule="auto"/>
      <w:outlineLvl w:val="0"/>
    </w:pPr>
    <w:rPr>
      <w:rFonts w:ascii="Open Sans" w:hAnsi="Open Sans" w:cstheme="minorBidi"/>
      <w:b/>
      <w:kern w:val="28"/>
      <w:sz w:val="32"/>
      <w:szCs w:val="22"/>
      <w:lang w:val="nb-NO"/>
    </w:rPr>
  </w:style>
  <w:style w:type="paragraph" w:styleId="Overskrift2">
    <w:name w:val="heading 2"/>
    <w:basedOn w:val="Overskrift1"/>
    <w:next w:val="Normal"/>
    <w:link w:val="Overskrift2Tegn"/>
    <w:qFormat/>
    <w:rsid w:val="007A2D95"/>
    <w:pPr>
      <w:numPr>
        <w:ilvl w:val="1"/>
      </w:numPr>
      <w:spacing w:before="240"/>
      <w:outlineLvl w:val="1"/>
    </w:pPr>
    <w:rPr>
      <w:spacing w:val="4"/>
      <w:sz w:val="28"/>
    </w:rPr>
  </w:style>
  <w:style w:type="paragraph" w:styleId="Overskrift3">
    <w:name w:val="heading 3"/>
    <w:basedOn w:val="Normal"/>
    <w:next w:val="Normal"/>
    <w:link w:val="Overskrift3Tegn"/>
    <w:qFormat/>
    <w:rsid w:val="007A2D95"/>
    <w:pPr>
      <w:keepNext/>
      <w:keepLines/>
      <w:numPr>
        <w:ilvl w:val="2"/>
        <w:numId w:val="13"/>
      </w:numPr>
      <w:spacing w:before="240" w:after="100"/>
      <w:outlineLvl w:val="2"/>
    </w:pPr>
    <w:rPr>
      <w:b/>
    </w:rPr>
  </w:style>
  <w:style w:type="paragraph" w:styleId="Overskrift4">
    <w:name w:val="heading 4"/>
    <w:basedOn w:val="Overskrift1"/>
    <w:next w:val="Normal"/>
    <w:link w:val="Overskrift4Tegn"/>
    <w:qFormat/>
    <w:rsid w:val="007A2D95"/>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7A2D95"/>
    <w:pPr>
      <w:numPr>
        <w:ilvl w:val="4"/>
      </w:numPr>
      <w:spacing w:before="200"/>
      <w:outlineLvl w:val="4"/>
    </w:pPr>
    <w:rPr>
      <w:b w:val="0"/>
      <w:sz w:val="22"/>
    </w:rPr>
  </w:style>
  <w:style w:type="paragraph" w:styleId="Overskrift6">
    <w:name w:val="heading 6"/>
    <w:basedOn w:val="Normal"/>
    <w:next w:val="Normal"/>
    <w:link w:val="Overskrift6Tegn"/>
    <w:qFormat/>
    <w:rsid w:val="007A2D95"/>
    <w:pPr>
      <w:numPr>
        <w:ilvl w:val="5"/>
        <w:numId w:val="1"/>
      </w:numPr>
      <w:spacing w:before="240" w:after="60"/>
      <w:outlineLvl w:val="5"/>
    </w:pPr>
    <w:rPr>
      <w:i/>
    </w:rPr>
  </w:style>
  <w:style w:type="paragraph" w:styleId="Overskrift7">
    <w:name w:val="heading 7"/>
    <w:basedOn w:val="Normal"/>
    <w:next w:val="Normal"/>
    <w:link w:val="Overskrift7Tegn"/>
    <w:qFormat/>
    <w:rsid w:val="007A2D95"/>
    <w:pPr>
      <w:numPr>
        <w:ilvl w:val="6"/>
        <w:numId w:val="1"/>
      </w:numPr>
      <w:spacing w:before="240" w:after="60"/>
      <w:outlineLvl w:val="6"/>
    </w:pPr>
  </w:style>
  <w:style w:type="paragraph" w:styleId="Overskrift8">
    <w:name w:val="heading 8"/>
    <w:basedOn w:val="Normal"/>
    <w:next w:val="Normal"/>
    <w:link w:val="Overskrift8Tegn"/>
    <w:qFormat/>
    <w:rsid w:val="007A2D95"/>
    <w:pPr>
      <w:numPr>
        <w:ilvl w:val="7"/>
        <w:numId w:val="1"/>
      </w:numPr>
      <w:spacing w:before="240" w:after="60"/>
      <w:outlineLvl w:val="7"/>
    </w:pPr>
    <w:rPr>
      <w:i/>
    </w:rPr>
  </w:style>
  <w:style w:type="paragraph" w:styleId="Overskrift9">
    <w:name w:val="heading 9"/>
    <w:basedOn w:val="Normal"/>
    <w:next w:val="Normal"/>
    <w:link w:val="Overskrift9Tegn"/>
    <w:qFormat/>
    <w:rsid w:val="007A2D95"/>
    <w:pPr>
      <w:numPr>
        <w:ilvl w:val="8"/>
        <w:numId w:val="1"/>
      </w:numPr>
      <w:spacing w:before="240" w:after="60"/>
      <w:outlineLvl w:val="8"/>
    </w:pPr>
    <w:rPr>
      <w:b/>
      <w:i/>
      <w:sz w:val="18"/>
    </w:rPr>
  </w:style>
  <w:style w:type="character" w:default="1" w:styleId="Standardskriftforavsnitt">
    <w:name w:val="Default Paragraph Font"/>
    <w:uiPriority w:val="1"/>
    <w:semiHidden/>
    <w:unhideWhenUsed/>
    <w:rsid w:val="007A2D95"/>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7A2D95"/>
  </w:style>
  <w:style w:type="paragraph" w:styleId="Bibliografi">
    <w:name w:val="Bibliography"/>
    <w:basedOn w:val="Normal"/>
    <w:next w:val="Normal"/>
    <w:uiPriority w:val="37"/>
    <w:unhideWhenUsed/>
    <w:rsid w:val="007A2D95"/>
  </w:style>
  <w:style w:type="paragraph" w:customStyle="1" w:styleId="Listebombe">
    <w:name w:val="Liste bombe"/>
    <w:basedOn w:val="Liste"/>
    <w:qFormat/>
    <w:rsid w:val="007A2D95"/>
    <w:pPr>
      <w:numPr>
        <w:numId w:val="8"/>
      </w:numPr>
      <w:ind w:left="397" w:hanging="397"/>
    </w:pPr>
  </w:style>
  <w:style w:type="paragraph" w:customStyle="1" w:styleId="Listebombe2">
    <w:name w:val="Liste bombe 2"/>
    <w:basedOn w:val="Liste2"/>
    <w:qFormat/>
    <w:rsid w:val="007A2D95"/>
    <w:pPr>
      <w:numPr>
        <w:numId w:val="9"/>
      </w:numPr>
      <w:ind w:left="794" w:hanging="397"/>
    </w:pPr>
  </w:style>
  <w:style w:type="paragraph" w:customStyle="1" w:styleId="UnOverskrift4">
    <w:name w:val="UnOverskrift 4"/>
    <w:basedOn w:val="Overskrift4"/>
    <w:next w:val="Normal"/>
    <w:qFormat/>
    <w:rsid w:val="007A2D95"/>
    <w:pPr>
      <w:numPr>
        <w:ilvl w:val="0"/>
        <w:numId w:val="0"/>
      </w:numPr>
    </w:pPr>
  </w:style>
  <w:style w:type="paragraph" w:customStyle="1" w:styleId="PublTittel">
    <w:name w:val="PublTittel"/>
    <w:basedOn w:val="Normal"/>
    <w:qFormat/>
    <w:rsid w:val="007A2D95"/>
    <w:pPr>
      <w:spacing w:before="80"/>
    </w:pPr>
    <w:rPr>
      <w:sz w:val="48"/>
      <w:szCs w:val="48"/>
    </w:rPr>
  </w:style>
  <w:style w:type="paragraph" w:customStyle="1" w:styleId="UnOverskrift1">
    <w:name w:val="UnOverskrift 1"/>
    <w:basedOn w:val="Overskrift1"/>
    <w:next w:val="Normal"/>
    <w:qFormat/>
    <w:rsid w:val="007A2D95"/>
    <w:pPr>
      <w:numPr>
        <w:numId w:val="0"/>
      </w:numPr>
    </w:pPr>
  </w:style>
  <w:style w:type="paragraph" w:customStyle="1" w:styleId="UnOverskrift3">
    <w:name w:val="UnOverskrift 3"/>
    <w:basedOn w:val="Overskrift3"/>
    <w:next w:val="Normal"/>
    <w:qFormat/>
    <w:rsid w:val="007A2D95"/>
    <w:pPr>
      <w:numPr>
        <w:ilvl w:val="0"/>
        <w:numId w:val="0"/>
      </w:numPr>
    </w:pPr>
  </w:style>
  <w:style w:type="paragraph" w:customStyle="1" w:styleId="avsnitt-tittel">
    <w:name w:val="avsnitt-tittel"/>
    <w:basedOn w:val="Undertittel"/>
    <w:next w:val="Normal"/>
    <w:rsid w:val="007A2D95"/>
    <w:rPr>
      <w:b w:val="0"/>
    </w:rPr>
  </w:style>
  <w:style w:type="paragraph" w:customStyle="1" w:styleId="figur-tittel">
    <w:name w:val="figur-tittel"/>
    <w:basedOn w:val="Normal"/>
    <w:next w:val="Normal"/>
    <w:rsid w:val="007A2D95"/>
    <w:pPr>
      <w:numPr>
        <w:ilvl w:val="5"/>
        <w:numId w:val="13"/>
      </w:numPr>
    </w:pPr>
    <w:rPr>
      <w:spacing w:val="4"/>
      <w:sz w:val="28"/>
    </w:rPr>
  </w:style>
  <w:style w:type="paragraph" w:customStyle="1" w:styleId="tabell-tittel">
    <w:name w:val="tabell-tittel"/>
    <w:basedOn w:val="Normal"/>
    <w:next w:val="Normal"/>
    <w:rsid w:val="007A2D95"/>
    <w:pPr>
      <w:keepNext/>
      <w:keepLines/>
      <w:numPr>
        <w:ilvl w:val="6"/>
        <w:numId w:val="13"/>
      </w:numPr>
      <w:spacing w:before="240"/>
    </w:pPr>
    <w:rPr>
      <w:spacing w:val="4"/>
      <w:sz w:val="28"/>
    </w:rPr>
  </w:style>
  <w:style w:type="paragraph" w:customStyle="1" w:styleId="tittel-ramme">
    <w:name w:val="tittel-ramme"/>
    <w:basedOn w:val="Normal"/>
    <w:next w:val="Normal"/>
    <w:rsid w:val="007A2D95"/>
    <w:pPr>
      <w:keepNext/>
      <w:keepLines/>
      <w:numPr>
        <w:ilvl w:val="7"/>
        <w:numId w:val="13"/>
      </w:numPr>
      <w:spacing w:before="360" w:after="80"/>
      <w:jc w:val="center"/>
    </w:pPr>
    <w:rPr>
      <w:b/>
      <w:spacing w:val="4"/>
      <w:sz w:val="24"/>
    </w:rPr>
  </w:style>
  <w:style w:type="character" w:styleId="Fotnotereferanse">
    <w:name w:val="footnote reference"/>
    <w:basedOn w:val="Standardskriftforavsnitt"/>
    <w:rsid w:val="007A2D95"/>
    <w:rPr>
      <w:vertAlign w:val="superscript"/>
    </w:rPr>
  </w:style>
  <w:style w:type="character" w:customStyle="1" w:styleId="halvfet">
    <w:name w:val="halvfet"/>
    <w:basedOn w:val="Standardskriftforavsnitt"/>
    <w:rsid w:val="007A2D95"/>
    <w:rPr>
      <w:b/>
    </w:rPr>
  </w:style>
  <w:style w:type="character" w:customStyle="1" w:styleId="kursiv">
    <w:name w:val="kursiv"/>
    <w:basedOn w:val="Standardskriftforavsnitt"/>
    <w:rsid w:val="007A2D95"/>
    <w:rPr>
      <w:i/>
    </w:rPr>
  </w:style>
  <w:style w:type="character" w:customStyle="1" w:styleId="skrift-hevet">
    <w:name w:val="skrift-hevet"/>
    <w:basedOn w:val="Standardskriftforavsnitt"/>
    <w:rsid w:val="007A2D95"/>
    <w:rPr>
      <w:sz w:val="20"/>
      <w:vertAlign w:val="superscript"/>
    </w:rPr>
  </w:style>
  <w:style w:type="table" w:customStyle="1" w:styleId="DefaultTable">
    <w:name w:val="Default Table"/>
    <w:qFormat/>
    <w:tblPr>
      <w:tblInd w:w="0" w:type="dxa"/>
      <w:tblBorders>
        <w:top w:val="single" w:sz="8" w:space="0" w:color="000000"/>
        <w:left w:val="single" w:sz="8" w:space="0" w:color="000000"/>
        <w:bottom w:val="single" w:sz="8" w:space="0" w:color="000000"/>
        <w:right w:val="single" w:sz="8" w:space="0" w:color="000000"/>
        <w:insideH w:val="single" w:sz="8" w:space="0" w:color="auto"/>
        <w:insideV w:val="single" w:sz="8" w:space="0" w:color="auto"/>
      </w:tblBorders>
      <w:tblCellMar>
        <w:top w:w="0" w:type="dxa"/>
        <w:left w:w="0" w:type="dxa"/>
        <w:bottom w:w="0" w:type="dxa"/>
        <w:right w:w="0" w:type="dxa"/>
      </w:tblCellMar>
    </w:tblPr>
  </w:style>
  <w:style w:type="table" w:customStyle="1" w:styleId="StandardBoks">
    <w:name w:val="StandardBoks"/>
    <w:basedOn w:val="Vanligtabell"/>
    <w:uiPriority w:val="99"/>
    <w:rsid w:val="007A2D95"/>
    <w:pPr>
      <w:spacing w:line="240" w:lineRule="auto"/>
    </w:pPr>
    <w:rPr>
      <w:rFonts w:asciiTheme="minorHAnsi" w:eastAsiaTheme="minorHAnsi" w:hAnsiTheme="minorHAnsi" w:cstheme="minorBidi"/>
      <w:sz w:val="22"/>
      <w:szCs w:val="22"/>
      <w:lang w:val="nb-NO" w:eastAsia="en-US"/>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character" w:customStyle="1" w:styleId="Overskrift1Tegn">
    <w:name w:val="Overskrift 1 Tegn"/>
    <w:basedOn w:val="Standardskriftforavsnitt"/>
    <w:link w:val="Overskrift1"/>
    <w:rsid w:val="007A2D95"/>
    <w:rPr>
      <w:rFonts w:ascii="Open Sans" w:hAnsi="Open Sans" w:cstheme="minorBidi"/>
      <w:b/>
      <w:kern w:val="28"/>
      <w:sz w:val="32"/>
      <w:szCs w:val="22"/>
      <w:lang w:val="nb-NO"/>
    </w:rPr>
  </w:style>
  <w:style w:type="character" w:customStyle="1" w:styleId="Overskrift2Tegn">
    <w:name w:val="Overskrift 2 Tegn"/>
    <w:basedOn w:val="Standardskriftforavsnitt"/>
    <w:link w:val="Overskrift2"/>
    <w:rsid w:val="007A2D95"/>
    <w:rPr>
      <w:rFonts w:ascii="Open Sans" w:hAnsi="Open Sans" w:cstheme="minorBidi"/>
      <w:b/>
      <w:spacing w:val="4"/>
      <w:kern w:val="28"/>
      <w:sz w:val="28"/>
      <w:szCs w:val="22"/>
      <w:lang w:val="nb-NO"/>
    </w:rPr>
  </w:style>
  <w:style w:type="character" w:customStyle="1" w:styleId="Overskrift3Tegn">
    <w:name w:val="Overskrift 3 Tegn"/>
    <w:basedOn w:val="Standardskriftforavsnitt"/>
    <w:link w:val="Overskrift3"/>
    <w:rsid w:val="007A2D95"/>
    <w:rPr>
      <w:rFonts w:ascii="Open Sans" w:hAnsi="Open Sans" w:cstheme="minorBidi"/>
      <w:b/>
      <w:sz w:val="22"/>
      <w:szCs w:val="22"/>
      <w:lang w:val="nb-NO"/>
    </w:rPr>
  </w:style>
  <w:style w:type="character" w:customStyle="1" w:styleId="Overskrift4Tegn">
    <w:name w:val="Overskrift 4 Tegn"/>
    <w:basedOn w:val="Standardskriftforavsnitt"/>
    <w:link w:val="Overskrift4"/>
    <w:rsid w:val="007A2D95"/>
    <w:rPr>
      <w:rFonts w:ascii="Open Sans" w:hAnsi="Open Sans" w:cstheme="minorBidi"/>
      <w:i/>
      <w:spacing w:val="4"/>
      <w:kern w:val="28"/>
      <w:sz w:val="22"/>
      <w:szCs w:val="22"/>
      <w:lang w:val="nb-NO"/>
    </w:rPr>
  </w:style>
  <w:style w:type="character" w:customStyle="1" w:styleId="Overskrift5Tegn">
    <w:name w:val="Overskrift 5 Tegn"/>
    <w:basedOn w:val="Standardskriftforavsnitt"/>
    <w:link w:val="Overskrift5"/>
    <w:rsid w:val="007A2D95"/>
    <w:rPr>
      <w:rFonts w:ascii="Open Sans" w:hAnsi="Open Sans" w:cstheme="minorBidi"/>
      <w:kern w:val="28"/>
      <w:sz w:val="22"/>
      <w:szCs w:val="22"/>
      <w:lang w:val="nb-NO"/>
    </w:rPr>
  </w:style>
  <w:style w:type="character" w:customStyle="1" w:styleId="Overskrift6Tegn">
    <w:name w:val="Overskrift 6 Tegn"/>
    <w:basedOn w:val="Standardskriftforavsnitt"/>
    <w:link w:val="Overskrift6"/>
    <w:rsid w:val="007A2D95"/>
    <w:rPr>
      <w:rFonts w:ascii="Open Sans" w:hAnsi="Open Sans" w:cstheme="minorBidi"/>
      <w:i/>
      <w:sz w:val="22"/>
      <w:szCs w:val="22"/>
      <w:lang w:val="nb-NO"/>
    </w:rPr>
  </w:style>
  <w:style w:type="character" w:customStyle="1" w:styleId="Overskrift7Tegn">
    <w:name w:val="Overskrift 7 Tegn"/>
    <w:basedOn w:val="Standardskriftforavsnitt"/>
    <w:link w:val="Overskrift7"/>
    <w:rsid w:val="007A2D95"/>
    <w:rPr>
      <w:rFonts w:ascii="Open Sans" w:hAnsi="Open Sans" w:cstheme="minorBidi"/>
      <w:sz w:val="22"/>
      <w:szCs w:val="22"/>
      <w:lang w:val="nb-NO"/>
    </w:rPr>
  </w:style>
  <w:style w:type="character" w:customStyle="1" w:styleId="Overskrift8Tegn">
    <w:name w:val="Overskrift 8 Tegn"/>
    <w:basedOn w:val="Standardskriftforavsnitt"/>
    <w:link w:val="Overskrift8"/>
    <w:rsid w:val="007A2D95"/>
    <w:rPr>
      <w:rFonts w:ascii="Open Sans" w:hAnsi="Open Sans" w:cstheme="minorBidi"/>
      <w:i/>
      <w:sz w:val="22"/>
      <w:szCs w:val="22"/>
      <w:lang w:val="nb-NO"/>
    </w:rPr>
  </w:style>
  <w:style w:type="character" w:customStyle="1" w:styleId="Overskrift9Tegn">
    <w:name w:val="Overskrift 9 Tegn"/>
    <w:basedOn w:val="Standardskriftforavsnitt"/>
    <w:link w:val="Overskrift9"/>
    <w:rsid w:val="007A2D95"/>
    <w:rPr>
      <w:rFonts w:ascii="Open Sans" w:hAnsi="Open Sans" w:cstheme="minorBidi"/>
      <w:b/>
      <w:i/>
      <w:sz w:val="18"/>
      <w:szCs w:val="22"/>
      <w:lang w:val="nb-NO"/>
    </w:rPr>
  </w:style>
  <w:style w:type="table" w:customStyle="1" w:styleId="Tabell-VM">
    <w:name w:val="Tabell-VM"/>
    <w:basedOn w:val="Tabelltemaer"/>
    <w:uiPriority w:val="99"/>
    <w:qFormat/>
    <w:rsid w:val="007A2D95"/>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7A2D95"/>
    <w:pPr>
      <w:spacing w:line="240" w:lineRule="auto"/>
    </w:pPr>
    <w:rPr>
      <w:rFonts w:ascii="Calibri" w:eastAsia="Calibri" w:hAnsi="Calibri" w:cs="Times New Roman"/>
      <w:sz w:val="20"/>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7A2D95"/>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7A2D95"/>
    <w:pPr>
      <w:spacing w:line="240" w:lineRule="auto"/>
    </w:pPr>
    <w:rPr>
      <w:rFonts w:asciiTheme="minorHAnsi" w:eastAsiaTheme="minorHAnsi" w:hAnsiTheme="minorHAnsi" w:cstheme="minorBidi"/>
      <w:sz w:val="22"/>
      <w:szCs w:val="22"/>
      <w:lang w:val="nb-N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A2D95"/>
    <w:pPr>
      <w:spacing w:line="240" w:lineRule="auto"/>
    </w:pPr>
    <w:rPr>
      <w:rFonts w:ascii="Times New Roman" w:eastAsiaTheme="minorHAnsi" w:hAnsi="Times New Roman" w:cstheme="minorBidi"/>
      <w:sz w:val="22"/>
      <w:szCs w:val="22"/>
      <w:lang w:val="nb-N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7A2D95"/>
    <w:pPr>
      <w:spacing w:line="240" w:lineRule="auto"/>
    </w:pPr>
    <w:rPr>
      <w:rFonts w:asciiTheme="minorHAnsi" w:eastAsiaTheme="minorHAnsi" w:hAnsiTheme="minorHAnsi" w:cstheme="minorBidi"/>
      <w:sz w:val="22"/>
      <w:szCs w:val="22"/>
      <w:lang w:val="nb-NO"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7A2D95"/>
    <w:pPr>
      <w:spacing w:line="240" w:lineRule="auto"/>
    </w:pPr>
    <w:rPr>
      <w:rFonts w:asciiTheme="minorHAnsi" w:eastAsiaTheme="minorHAnsi" w:hAnsiTheme="minorHAnsi" w:cstheme="minorBidi"/>
      <w:sz w:val="22"/>
      <w:szCs w:val="22"/>
      <w:lang w:val="nb-NO"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RomListeStil">
    <w:name w:val="RomListeStil"/>
    <w:uiPriority w:val="99"/>
    <w:rsid w:val="007A2D95"/>
    <w:pPr>
      <w:numPr>
        <w:numId w:val="7"/>
      </w:numPr>
    </w:pPr>
  </w:style>
  <w:style w:type="paragraph" w:styleId="Liste">
    <w:name w:val="List"/>
    <w:basedOn w:val="Nummerertliste"/>
    <w:qFormat/>
    <w:rsid w:val="007A2D95"/>
    <w:pPr>
      <w:numPr>
        <w:numId w:val="14"/>
      </w:numPr>
      <w:ind w:left="397" w:hanging="397"/>
      <w:contextualSpacing/>
    </w:pPr>
    <w:rPr>
      <w:spacing w:val="4"/>
    </w:rPr>
  </w:style>
  <w:style w:type="paragraph" w:styleId="Liste2">
    <w:name w:val="List 2"/>
    <w:basedOn w:val="Liste"/>
    <w:qFormat/>
    <w:rsid w:val="007A2D95"/>
    <w:pPr>
      <w:numPr>
        <w:numId w:val="15"/>
      </w:numPr>
      <w:ind w:left="794" w:hanging="397"/>
    </w:pPr>
  </w:style>
  <w:style w:type="paragraph" w:styleId="Liste3">
    <w:name w:val="List 3"/>
    <w:basedOn w:val="Liste"/>
    <w:qFormat/>
    <w:rsid w:val="007A2D95"/>
    <w:pPr>
      <w:numPr>
        <w:numId w:val="16"/>
      </w:numPr>
      <w:ind w:left="1191" w:hanging="397"/>
    </w:pPr>
  </w:style>
  <w:style w:type="paragraph" w:styleId="Liste4">
    <w:name w:val="List 4"/>
    <w:basedOn w:val="Liste"/>
    <w:qFormat/>
    <w:rsid w:val="007A2D95"/>
    <w:pPr>
      <w:numPr>
        <w:numId w:val="17"/>
      </w:numPr>
      <w:ind w:left="1588" w:hanging="397"/>
    </w:pPr>
  </w:style>
  <w:style w:type="paragraph" w:styleId="Liste5">
    <w:name w:val="List 5"/>
    <w:basedOn w:val="Liste"/>
    <w:qFormat/>
    <w:rsid w:val="007A2D95"/>
    <w:pPr>
      <w:numPr>
        <w:numId w:val="18"/>
      </w:numPr>
      <w:ind w:left="1985" w:hanging="397"/>
    </w:pPr>
  </w:style>
  <w:style w:type="paragraph" w:customStyle="1" w:styleId="Petit">
    <w:name w:val="Petit"/>
    <w:basedOn w:val="Normal"/>
    <w:next w:val="Normal"/>
    <w:qFormat/>
    <w:rsid w:val="007A2D95"/>
    <w:rPr>
      <w:spacing w:val="6"/>
      <w:sz w:val="19"/>
    </w:rPr>
  </w:style>
  <w:style w:type="paragraph" w:customStyle="1" w:styleId="Note">
    <w:name w:val="Note"/>
    <w:basedOn w:val="Normal"/>
    <w:qFormat/>
    <w:rsid w:val="007A2D95"/>
  </w:style>
  <w:style w:type="paragraph" w:customStyle="1" w:styleId="TabellHode-rad">
    <w:name w:val="TabellHode-rad"/>
    <w:basedOn w:val="Normal"/>
    <w:qFormat/>
    <w:rsid w:val="007A2D95"/>
    <w:pPr>
      <w:shd w:val="clear" w:color="auto" w:fill="E2EFD9" w:themeFill="accent6" w:themeFillTint="33"/>
    </w:pPr>
  </w:style>
  <w:style w:type="paragraph" w:customStyle="1" w:styleId="TabellHode-kolonne">
    <w:name w:val="TabellHode-kolonne"/>
    <w:basedOn w:val="TabellHode-rad"/>
    <w:qFormat/>
    <w:rsid w:val="007A2D95"/>
    <w:pPr>
      <w:shd w:val="clear" w:color="auto" w:fill="D9E2F3" w:themeFill="accent1" w:themeFillTint="33"/>
    </w:pPr>
  </w:style>
  <w:style w:type="paragraph" w:styleId="Indeks1">
    <w:name w:val="index 1"/>
    <w:basedOn w:val="Normal"/>
    <w:next w:val="Normal"/>
    <w:autoRedefine/>
    <w:uiPriority w:val="99"/>
    <w:semiHidden/>
    <w:unhideWhenUsed/>
    <w:rsid w:val="007A2D95"/>
    <w:pPr>
      <w:spacing w:after="0" w:line="240" w:lineRule="auto"/>
      <w:ind w:left="240" w:hanging="240"/>
    </w:pPr>
  </w:style>
  <w:style w:type="paragraph" w:styleId="Indeks2">
    <w:name w:val="index 2"/>
    <w:basedOn w:val="Normal"/>
    <w:next w:val="Normal"/>
    <w:autoRedefine/>
    <w:uiPriority w:val="99"/>
    <w:semiHidden/>
    <w:unhideWhenUsed/>
    <w:rsid w:val="007A2D95"/>
    <w:pPr>
      <w:spacing w:after="0" w:line="240" w:lineRule="auto"/>
      <w:ind w:left="480" w:hanging="240"/>
    </w:pPr>
  </w:style>
  <w:style w:type="paragraph" w:styleId="Indeks3">
    <w:name w:val="index 3"/>
    <w:basedOn w:val="Normal"/>
    <w:next w:val="Normal"/>
    <w:autoRedefine/>
    <w:uiPriority w:val="99"/>
    <w:semiHidden/>
    <w:unhideWhenUsed/>
    <w:rsid w:val="007A2D95"/>
    <w:pPr>
      <w:spacing w:after="0" w:line="240" w:lineRule="auto"/>
      <w:ind w:left="720" w:hanging="240"/>
    </w:pPr>
  </w:style>
  <w:style w:type="paragraph" w:styleId="Indeks4">
    <w:name w:val="index 4"/>
    <w:basedOn w:val="Normal"/>
    <w:next w:val="Normal"/>
    <w:autoRedefine/>
    <w:uiPriority w:val="99"/>
    <w:semiHidden/>
    <w:unhideWhenUsed/>
    <w:rsid w:val="007A2D95"/>
    <w:pPr>
      <w:spacing w:after="0" w:line="240" w:lineRule="auto"/>
      <w:ind w:left="960" w:hanging="240"/>
    </w:pPr>
  </w:style>
  <w:style w:type="paragraph" w:styleId="Indeks5">
    <w:name w:val="index 5"/>
    <w:basedOn w:val="Normal"/>
    <w:next w:val="Normal"/>
    <w:autoRedefine/>
    <w:uiPriority w:val="99"/>
    <w:semiHidden/>
    <w:unhideWhenUsed/>
    <w:rsid w:val="007A2D95"/>
    <w:pPr>
      <w:spacing w:after="0" w:line="240" w:lineRule="auto"/>
      <w:ind w:left="1200" w:hanging="240"/>
    </w:pPr>
  </w:style>
  <w:style w:type="paragraph" w:styleId="Indeks6">
    <w:name w:val="index 6"/>
    <w:basedOn w:val="Normal"/>
    <w:next w:val="Normal"/>
    <w:autoRedefine/>
    <w:uiPriority w:val="99"/>
    <w:semiHidden/>
    <w:unhideWhenUsed/>
    <w:rsid w:val="007A2D95"/>
    <w:pPr>
      <w:spacing w:after="0" w:line="240" w:lineRule="auto"/>
      <w:ind w:left="1440" w:hanging="240"/>
    </w:pPr>
  </w:style>
  <w:style w:type="paragraph" w:styleId="Indeks7">
    <w:name w:val="index 7"/>
    <w:basedOn w:val="Normal"/>
    <w:next w:val="Normal"/>
    <w:autoRedefine/>
    <w:uiPriority w:val="99"/>
    <w:semiHidden/>
    <w:unhideWhenUsed/>
    <w:rsid w:val="007A2D95"/>
    <w:pPr>
      <w:spacing w:after="0" w:line="240" w:lineRule="auto"/>
      <w:ind w:left="1680" w:hanging="240"/>
    </w:pPr>
  </w:style>
  <w:style w:type="paragraph" w:styleId="Indeks8">
    <w:name w:val="index 8"/>
    <w:basedOn w:val="Normal"/>
    <w:next w:val="Normal"/>
    <w:autoRedefine/>
    <w:uiPriority w:val="99"/>
    <w:semiHidden/>
    <w:unhideWhenUsed/>
    <w:rsid w:val="007A2D95"/>
    <w:pPr>
      <w:spacing w:after="0" w:line="240" w:lineRule="auto"/>
      <w:ind w:left="1920" w:hanging="240"/>
    </w:pPr>
  </w:style>
  <w:style w:type="paragraph" w:styleId="Indeks9">
    <w:name w:val="index 9"/>
    <w:basedOn w:val="Normal"/>
    <w:next w:val="Normal"/>
    <w:autoRedefine/>
    <w:uiPriority w:val="99"/>
    <w:semiHidden/>
    <w:unhideWhenUsed/>
    <w:rsid w:val="007A2D95"/>
    <w:pPr>
      <w:spacing w:after="0" w:line="240" w:lineRule="auto"/>
      <w:ind w:left="2160" w:hanging="240"/>
    </w:pPr>
  </w:style>
  <w:style w:type="paragraph" w:styleId="INNH1">
    <w:name w:val="toc 1"/>
    <w:basedOn w:val="Normal"/>
    <w:next w:val="Normal"/>
    <w:uiPriority w:val="39"/>
    <w:rsid w:val="007A2D95"/>
    <w:pPr>
      <w:tabs>
        <w:tab w:val="right" w:leader="dot" w:pos="8306"/>
      </w:tabs>
    </w:pPr>
  </w:style>
  <w:style w:type="paragraph" w:styleId="INNH2">
    <w:name w:val="toc 2"/>
    <w:basedOn w:val="Normal"/>
    <w:next w:val="Normal"/>
    <w:uiPriority w:val="39"/>
    <w:rsid w:val="007A2D95"/>
    <w:pPr>
      <w:tabs>
        <w:tab w:val="right" w:leader="dot" w:pos="8306"/>
      </w:tabs>
      <w:ind w:left="200"/>
    </w:pPr>
  </w:style>
  <w:style w:type="paragraph" w:styleId="INNH3">
    <w:name w:val="toc 3"/>
    <w:basedOn w:val="Normal"/>
    <w:next w:val="Normal"/>
    <w:uiPriority w:val="39"/>
    <w:rsid w:val="007A2D95"/>
    <w:pPr>
      <w:tabs>
        <w:tab w:val="right" w:leader="dot" w:pos="8306"/>
      </w:tabs>
      <w:ind w:left="400"/>
    </w:pPr>
  </w:style>
  <w:style w:type="paragraph" w:styleId="INNH4">
    <w:name w:val="toc 4"/>
    <w:basedOn w:val="Normal"/>
    <w:next w:val="Normal"/>
    <w:semiHidden/>
    <w:rsid w:val="007A2D95"/>
    <w:pPr>
      <w:tabs>
        <w:tab w:val="right" w:leader="dot" w:pos="8306"/>
      </w:tabs>
      <w:ind w:left="600"/>
    </w:pPr>
  </w:style>
  <w:style w:type="paragraph" w:styleId="INNH5">
    <w:name w:val="toc 5"/>
    <w:basedOn w:val="Normal"/>
    <w:next w:val="Normal"/>
    <w:semiHidden/>
    <w:rsid w:val="007A2D95"/>
    <w:pPr>
      <w:tabs>
        <w:tab w:val="right" w:leader="dot" w:pos="8306"/>
      </w:tabs>
      <w:ind w:left="800"/>
    </w:pPr>
  </w:style>
  <w:style w:type="paragraph" w:styleId="INNH6">
    <w:name w:val="toc 6"/>
    <w:basedOn w:val="Normal"/>
    <w:next w:val="Normal"/>
    <w:autoRedefine/>
    <w:uiPriority w:val="39"/>
    <w:semiHidden/>
    <w:unhideWhenUsed/>
    <w:rsid w:val="007A2D95"/>
    <w:pPr>
      <w:spacing w:after="100"/>
      <w:ind w:left="1200"/>
    </w:pPr>
  </w:style>
  <w:style w:type="paragraph" w:styleId="INNH7">
    <w:name w:val="toc 7"/>
    <w:basedOn w:val="Normal"/>
    <w:next w:val="Normal"/>
    <w:autoRedefine/>
    <w:uiPriority w:val="39"/>
    <w:semiHidden/>
    <w:unhideWhenUsed/>
    <w:rsid w:val="007A2D95"/>
    <w:pPr>
      <w:spacing w:after="100"/>
      <w:ind w:left="1440"/>
    </w:pPr>
  </w:style>
  <w:style w:type="paragraph" w:styleId="INNH8">
    <w:name w:val="toc 8"/>
    <w:basedOn w:val="Normal"/>
    <w:next w:val="Normal"/>
    <w:autoRedefine/>
    <w:uiPriority w:val="39"/>
    <w:semiHidden/>
    <w:unhideWhenUsed/>
    <w:rsid w:val="007A2D95"/>
    <w:pPr>
      <w:spacing w:after="100"/>
      <w:ind w:left="1680"/>
    </w:pPr>
  </w:style>
  <w:style w:type="paragraph" w:styleId="INNH9">
    <w:name w:val="toc 9"/>
    <w:basedOn w:val="Normal"/>
    <w:next w:val="Normal"/>
    <w:autoRedefine/>
    <w:uiPriority w:val="39"/>
    <w:semiHidden/>
    <w:unhideWhenUsed/>
    <w:rsid w:val="007A2D95"/>
    <w:pPr>
      <w:spacing w:after="100"/>
      <w:ind w:left="1920"/>
    </w:pPr>
  </w:style>
  <w:style w:type="paragraph" w:styleId="Vanliginnrykk">
    <w:name w:val="Normal Indent"/>
    <w:basedOn w:val="Normal"/>
    <w:uiPriority w:val="99"/>
    <w:semiHidden/>
    <w:unhideWhenUsed/>
    <w:rsid w:val="007A2D95"/>
    <w:pPr>
      <w:ind w:left="708"/>
    </w:pPr>
  </w:style>
  <w:style w:type="paragraph" w:styleId="Fotnotetekst">
    <w:name w:val="footnote text"/>
    <w:basedOn w:val="Normal"/>
    <w:link w:val="FotnotetekstTegn"/>
    <w:rsid w:val="007A2D95"/>
    <w:rPr>
      <w:spacing w:val="4"/>
    </w:rPr>
  </w:style>
  <w:style w:type="character" w:customStyle="1" w:styleId="FotnotetekstTegn">
    <w:name w:val="Fotnotetekst Tegn"/>
    <w:basedOn w:val="Standardskriftforavsnitt"/>
    <w:link w:val="Fotnotetekst"/>
    <w:rsid w:val="007A2D95"/>
    <w:rPr>
      <w:rFonts w:ascii="Open Sans" w:hAnsi="Open Sans" w:cstheme="minorBidi"/>
      <w:spacing w:val="4"/>
      <w:sz w:val="22"/>
      <w:szCs w:val="22"/>
      <w:lang w:val="nb-NO"/>
    </w:rPr>
  </w:style>
  <w:style w:type="paragraph" w:styleId="Merknadstekst">
    <w:name w:val="annotation text"/>
    <w:basedOn w:val="Normal"/>
    <w:link w:val="MerknadstekstTegn"/>
    <w:semiHidden/>
    <w:rsid w:val="007A2D95"/>
  </w:style>
  <w:style w:type="character" w:customStyle="1" w:styleId="MerknadstekstTegn">
    <w:name w:val="Merknadstekst Tegn"/>
    <w:basedOn w:val="Standardskriftforavsnitt"/>
    <w:link w:val="Merknadstekst"/>
    <w:semiHidden/>
    <w:rsid w:val="007A2D95"/>
    <w:rPr>
      <w:rFonts w:ascii="Open Sans" w:hAnsi="Open Sans" w:cstheme="minorBidi"/>
      <w:sz w:val="22"/>
      <w:szCs w:val="22"/>
      <w:lang w:val="nb-NO"/>
    </w:rPr>
  </w:style>
  <w:style w:type="paragraph" w:styleId="Topptekst">
    <w:name w:val="header"/>
    <w:basedOn w:val="Normal"/>
    <w:link w:val="TopptekstTegn"/>
    <w:rsid w:val="007A2D95"/>
    <w:pPr>
      <w:tabs>
        <w:tab w:val="center" w:pos="4536"/>
        <w:tab w:val="right" w:pos="9072"/>
      </w:tabs>
    </w:pPr>
  </w:style>
  <w:style w:type="character" w:customStyle="1" w:styleId="TopptekstTegn">
    <w:name w:val="Topptekst Tegn"/>
    <w:basedOn w:val="Standardskriftforavsnitt"/>
    <w:link w:val="Topptekst"/>
    <w:rsid w:val="007A2D95"/>
    <w:rPr>
      <w:rFonts w:ascii="Open Sans" w:hAnsi="Open Sans" w:cstheme="minorBidi"/>
      <w:sz w:val="22"/>
      <w:szCs w:val="22"/>
      <w:lang w:val="nb-NO"/>
    </w:rPr>
  </w:style>
  <w:style w:type="paragraph" w:styleId="Bunntekst">
    <w:name w:val="footer"/>
    <w:basedOn w:val="Normal"/>
    <w:link w:val="BunntekstTegn"/>
    <w:uiPriority w:val="99"/>
    <w:rsid w:val="007A2D95"/>
    <w:pPr>
      <w:tabs>
        <w:tab w:val="center" w:pos="4153"/>
        <w:tab w:val="right" w:pos="8306"/>
      </w:tabs>
    </w:pPr>
    <w:rPr>
      <w:spacing w:val="4"/>
    </w:rPr>
  </w:style>
  <w:style w:type="character" w:customStyle="1" w:styleId="BunntekstTegn">
    <w:name w:val="Bunntekst Tegn"/>
    <w:basedOn w:val="Standardskriftforavsnitt"/>
    <w:link w:val="Bunntekst"/>
    <w:uiPriority w:val="99"/>
    <w:rsid w:val="007A2D95"/>
    <w:rPr>
      <w:rFonts w:ascii="Open Sans" w:hAnsi="Open Sans" w:cstheme="minorBidi"/>
      <w:spacing w:val="4"/>
      <w:sz w:val="22"/>
      <w:szCs w:val="22"/>
      <w:lang w:val="nb-NO"/>
    </w:rPr>
  </w:style>
  <w:style w:type="paragraph" w:styleId="Stikkordregisteroverskrift">
    <w:name w:val="index heading"/>
    <w:basedOn w:val="Normal"/>
    <w:next w:val="Indeks1"/>
    <w:uiPriority w:val="99"/>
    <w:semiHidden/>
    <w:unhideWhenUsed/>
    <w:rsid w:val="007A2D95"/>
    <w:rPr>
      <w:rFonts w:asciiTheme="majorHAnsi" w:eastAsiaTheme="majorEastAsia" w:hAnsiTheme="majorHAnsi" w:cstheme="majorBidi"/>
      <w:b/>
      <w:bCs/>
    </w:rPr>
  </w:style>
  <w:style w:type="paragraph" w:styleId="Bildetekst">
    <w:name w:val="caption"/>
    <w:basedOn w:val="Normal"/>
    <w:next w:val="Normal"/>
    <w:uiPriority w:val="35"/>
    <w:unhideWhenUsed/>
    <w:qFormat/>
    <w:rsid w:val="007A2D95"/>
    <w:pPr>
      <w:spacing w:line="240" w:lineRule="auto"/>
    </w:pPr>
    <w:rPr>
      <w:b/>
      <w:bCs/>
      <w:color w:val="4472C4" w:themeColor="accent1"/>
      <w:sz w:val="18"/>
      <w:szCs w:val="18"/>
    </w:rPr>
  </w:style>
  <w:style w:type="paragraph" w:styleId="Figurliste">
    <w:name w:val="table of figures"/>
    <w:basedOn w:val="Normal"/>
    <w:next w:val="Normal"/>
    <w:uiPriority w:val="99"/>
    <w:semiHidden/>
    <w:unhideWhenUsed/>
    <w:rsid w:val="007A2D95"/>
    <w:pPr>
      <w:spacing w:after="0"/>
    </w:pPr>
  </w:style>
  <w:style w:type="paragraph" w:styleId="Konvoluttadresse">
    <w:name w:val="envelope address"/>
    <w:basedOn w:val="Normal"/>
    <w:uiPriority w:val="99"/>
    <w:semiHidden/>
    <w:unhideWhenUsed/>
    <w:rsid w:val="007A2D95"/>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7A2D95"/>
    <w:pPr>
      <w:spacing w:after="0" w:line="240" w:lineRule="auto"/>
    </w:pPr>
    <w:rPr>
      <w:rFonts w:asciiTheme="majorHAnsi" w:eastAsiaTheme="majorEastAsia" w:hAnsiTheme="majorHAnsi" w:cstheme="majorBidi"/>
      <w:szCs w:val="20"/>
    </w:rPr>
  </w:style>
  <w:style w:type="character" w:styleId="Merknadsreferanse">
    <w:name w:val="annotation reference"/>
    <w:basedOn w:val="Standardskriftforavsnitt"/>
    <w:semiHidden/>
    <w:rsid w:val="007A2D95"/>
    <w:rPr>
      <w:sz w:val="16"/>
    </w:rPr>
  </w:style>
  <w:style w:type="character" w:styleId="Linjenummer">
    <w:name w:val="line number"/>
    <w:basedOn w:val="Standardskriftforavsnitt"/>
    <w:uiPriority w:val="99"/>
    <w:semiHidden/>
    <w:unhideWhenUsed/>
    <w:rsid w:val="007A2D95"/>
  </w:style>
  <w:style w:type="character" w:styleId="Sidetall">
    <w:name w:val="page number"/>
    <w:basedOn w:val="Standardskriftforavsnitt"/>
    <w:rsid w:val="007A2D95"/>
  </w:style>
  <w:style w:type="character" w:styleId="Sluttnotereferanse">
    <w:name w:val="endnote reference"/>
    <w:basedOn w:val="Standardskriftforavsnitt"/>
    <w:uiPriority w:val="99"/>
    <w:semiHidden/>
    <w:unhideWhenUsed/>
    <w:rsid w:val="007A2D95"/>
    <w:rPr>
      <w:vertAlign w:val="superscript"/>
    </w:rPr>
  </w:style>
  <w:style w:type="paragraph" w:styleId="Sluttnotetekst">
    <w:name w:val="endnote text"/>
    <w:basedOn w:val="Normal"/>
    <w:link w:val="SluttnotetekstTegn"/>
    <w:uiPriority w:val="99"/>
    <w:semiHidden/>
    <w:unhideWhenUsed/>
    <w:rsid w:val="007A2D95"/>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7A2D95"/>
    <w:rPr>
      <w:rFonts w:ascii="Open Sans" w:hAnsi="Open Sans" w:cstheme="minorBidi"/>
      <w:sz w:val="22"/>
      <w:lang w:val="nb-NO"/>
    </w:rPr>
  </w:style>
  <w:style w:type="paragraph" w:styleId="Kildeliste">
    <w:name w:val="table of authorities"/>
    <w:basedOn w:val="Normal"/>
    <w:next w:val="Normal"/>
    <w:uiPriority w:val="99"/>
    <w:semiHidden/>
    <w:unhideWhenUsed/>
    <w:rsid w:val="007A2D95"/>
    <w:pPr>
      <w:spacing w:after="0"/>
      <w:ind w:left="240" w:hanging="240"/>
    </w:pPr>
  </w:style>
  <w:style w:type="paragraph" w:styleId="Makrotekst">
    <w:name w:val="macro"/>
    <w:link w:val="MakrotekstTegn"/>
    <w:uiPriority w:val="99"/>
    <w:semiHidden/>
    <w:unhideWhenUsed/>
    <w:rsid w:val="007A2D95"/>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cstheme="minorBidi"/>
      <w:sz w:val="20"/>
      <w:lang w:val="nb-NO"/>
    </w:rPr>
  </w:style>
  <w:style w:type="character" w:customStyle="1" w:styleId="MakrotekstTegn">
    <w:name w:val="Makrotekst Tegn"/>
    <w:basedOn w:val="Standardskriftforavsnitt"/>
    <w:link w:val="Makrotekst"/>
    <w:uiPriority w:val="99"/>
    <w:semiHidden/>
    <w:rsid w:val="007A2D95"/>
    <w:rPr>
      <w:rFonts w:ascii="Consolas" w:hAnsi="Consolas" w:cstheme="minorBidi"/>
      <w:sz w:val="20"/>
      <w:lang w:val="nb-NO"/>
    </w:rPr>
  </w:style>
  <w:style w:type="paragraph" w:styleId="Kildelisteoverskrift">
    <w:name w:val="toa heading"/>
    <w:basedOn w:val="Normal"/>
    <w:next w:val="Normal"/>
    <w:uiPriority w:val="99"/>
    <w:semiHidden/>
    <w:unhideWhenUsed/>
    <w:rsid w:val="007A2D95"/>
    <w:pPr>
      <w:spacing w:before="120"/>
    </w:pPr>
    <w:rPr>
      <w:rFonts w:asciiTheme="majorHAnsi" w:eastAsiaTheme="majorEastAsia" w:hAnsiTheme="majorHAnsi" w:cstheme="majorBidi"/>
      <w:b/>
      <w:bCs/>
      <w:szCs w:val="24"/>
    </w:rPr>
  </w:style>
  <w:style w:type="paragraph" w:styleId="Punktliste">
    <w:name w:val="List Bullet"/>
    <w:basedOn w:val="Normal"/>
    <w:rsid w:val="007A2D95"/>
    <w:pPr>
      <w:numPr>
        <w:numId w:val="2"/>
      </w:numPr>
      <w:spacing w:after="0"/>
    </w:pPr>
    <w:rPr>
      <w:spacing w:val="4"/>
    </w:rPr>
  </w:style>
  <w:style w:type="paragraph" w:styleId="Nummerertliste">
    <w:name w:val="List Number"/>
    <w:qFormat/>
    <w:rsid w:val="007A2D95"/>
    <w:pPr>
      <w:keepLines/>
      <w:numPr>
        <w:numId w:val="20"/>
      </w:numPr>
      <w:tabs>
        <w:tab w:val="num" w:pos="397"/>
      </w:tabs>
      <w:ind w:left="397" w:hanging="397"/>
    </w:pPr>
    <w:rPr>
      <w:rFonts w:ascii="Open Sans" w:eastAsia="Batang" w:hAnsi="Open Sans" w:cstheme="minorBidi"/>
      <w:sz w:val="22"/>
      <w:lang w:val="nb-NO"/>
    </w:rPr>
  </w:style>
  <w:style w:type="paragraph" w:styleId="Punktliste2">
    <w:name w:val="List Bullet 2"/>
    <w:basedOn w:val="Normal"/>
    <w:rsid w:val="007A2D95"/>
    <w:pPr>
      <w:numPr>
        <w:numId w:val="3"/>
      </w:numPr>
      <w:spacing w:after="0"/>
    </w:pPr>
    <w:rPr>
      <w:spacing w:val="4"/>
    </w:rPr>
  </w:style>
  <w:style w:type="paragraph" w:styleId="Punktliste3">
    <w:name w:val="List Bullet 3"/>
    <w:basedOn w:val="Normal"/>
    <w:rsid w:val="007A2D95"/>
    <w:pPr>
      <w:numPr>
        <w:numId w:val="4"/>
      </w:numPr>
      <w:spacing w:after="0"/>
    </w:pPr>
    <w:rPr>
      <w:spacing w:val="4"/>
    </w:rPr>
  </w:style>
  <w:style w:type="paragraph" w:styleId="Punktliste4">
    <w:name w:val="List Bullet 4"/>
    <w:basedOn w:val="Normal"/>
    <w:rsid w:val="007A2D95"/>
    <w:pPr>
      <w:numPr>
        <w:numId w:val="5"/>
      </w:numPr>
      <w:spacing w:after="0"/>
    </w:pPr>
  </w:style>
  <w:style w:type="paragraph" w:styleId="Punktliste5">
    <w:name w:val="List Bullet 5"/>
    <w:basedOn w:val="Normal"/>
    <w:rsid w:val="007A2D95"/>
    <w:pPr>
      <w:numPr>
        <w:numId w:val="6"/>
      </w:numPr>
      <w:spacing w:after="0"/>
    </w:pPr>
  </w:style>
  <w:style w:type="paragraph" w:styleId="Nummerertliste2">
    <w:name w:val="List Number 2"/>
    <w:basedOn w:val="Nummerertliste"/>
    <w:qFormat/>
    <w:rsid w:val="007A2D95"/>
    <w:pPr>
      <w:numPr>
        <w:numId w:val="21"/>
      </w:numPr>
      <w:ind w:left="794" w:hanging="397"/>
    </w:pPr>
  </w:style>
  <w:style w:type="paragraph" w:styleId="Nummerertliste3">
    <w:name w:val="List Number 3"/>
    <w:basedOn w:val="Nummerertliste"/>
    <w:qFormat/>
    <w:rsid w:val="007A2D95"/>
    <w:pPr>
      <w:numPr>
        <w:numId w:val="22"/>
      </w:numPr>
      <w:tabs>
        <w:tab w:val="num" w:pos="397"/>
      </w:tabs>
      <w:ind w:left="1191" w:hanging="397"/>
    </w:pPr>
  </w:style>
  <w:style w:type="paragraph" w:styleId="Nummerertliste4">
    <w:name w:val="List Number 4"/>
    <w:basedOn w:val="Nummerertliste"/>
    <w:rsid w:val="007A2D95"/>
    <w:pPr>
      <w:numPr>
        <w:numId w:val="23"/>
      </w:numPr>
      <w:tabs>
        <w:tab w:val="num" w:pos="397"/>
      </w:tabs>
      <w:ind w:left="1588" w:hanging="397"/>
    </w:pPr>
  </w:style>
  <w:style w:type="paragraph" w:styleId="Nummerertliste5">
    <w:name w:val="List Number 5"/>
    <w:basedOn w:val="Nummerertliste"/>
    <w:qFormat/>
    <w:rsid w:val="007A2D95"/>
    <w:pPr>
      <w:numPr>
        <w:numId w:val="24"/>
      </w:numPr>
      <w:tabs>
        <w:tab w:val="num" w:pos="397"/>
      </w:tabs>
      <w:ind w:left="1985" w:hanging="397"/>
    </w:pPr>
  </w:style>
  <w:style w:type="paragraph" w:styleId="Tittel">
    <w:name w:val="Title"/>
    <w:basedOn w:val="Normal"/>
    <w:next w:val="Normal"/>
    <w:link w:val="TittelTegn"/>
    <w:uiPriority w:val="10"/>
    <w:qFormat/>
    <w:rsid w:val="007A2D9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7A2D95"/>
    <w:rPr>
      <w:rFonts w:asciiTheme="majorHAnsi" w:eastAsiaTheme="majorEastAsia" w:hAnsiTheme="majorHAnsi" w:cstheme="majorBidi"/>
      <w:color w:val="323E4F" w:themeColor="text2" w:themeShade="BF"/>
      <w:spacing w:val="5"/>
      <w:kern w:val="28"/>
      <w:sz w:val="52"/>
      <w:szCs w:val="52"/>
      <w:lang w:val="nb-NO"/>
    </w:rPr>
  </w:style>
  <w:style w:type="paragraph" w:styleId="Hilsen">
    <w:name w:val="Closing"/>
    <w:basedOn w:val="Normal"/>
    <w:link w:val="HilsenTegn"/>
    <w:uiPriority w:val="99"/>
    <w:semiHidden/>
    <w:unhideWhenUsed/>
    <w:rsid w:val="007A2D95"/>
    <w:pPr>
      <w:spacing w:after="0" w:line="240" w:lineRule="auto"/>
      <w:ind w:left="4252"/>
    </w:pPr>
  </w:style>
  <w:style w:type="character" w:customStyle="1" w:styleId="HilsenTegn">
    <w:name w:val="Hilsen Tegn"/>
    <w:basedOn w:val="Standardskriftforavsnitt"/>
    <w:link w:val="Hilsen"/>
    <w:uiPriority w:val="99"/>
    <w:semiHidden/>
    <w:rsid w:val="007A2D95"/>
    <w:rPr>
      <w:rFonts w:ascii="Open Sans" w:hAnsi="Open Sans" w:cstheme="minorBidi"/>
      <w:sz w:val="22"/>
      <w:szCs w:val="22"/>
      <w:lang w:val="nb-NO"/>
    </w:rPr>
  </w:style>
  <w:style w:type="paragraph" w:styleId="Underskrift">
    <w:name w:val="Signature"/>
    <w:basedOn w:val="Normal"/>
    <w:link w:val="UnderskriftTegn"/>
    <w:uiPriority w:val="99"/>
    <w:semiHidden/>
    <w:unhideWhenUsed/>
    <w:rsid w:val="007A2D95"/>
    <w:pPr>
      <w:spacing w:after="0" w:line="240" w:lineRule="auto"/>
      <w:ind w:left="4252"/>
    </w:pPr>
  </w:style>
  <w:style w:type="character" w:customStyle="1" w:styleId="UnderskriftTegn">
    <w:name w:val="Underskrift Tegn"/>
    <w:basedOn w:val="Standardskriftforavsnitt"/>
    <w:link w:val="Underskrift"/>
    <w:uiPriority w:val="99"/>
    <w:semiHidden/>
    <w:rsid w:val="007A2D95"/>
    <w:rPr>
      <w:rFonts w:ascii="Open Sans" w:hAnsi="Open Sans" w:cstheme="minorBidi"/>
      <w:sz w:val="22"/>
      <w:szCs w:val="22"/>
      <w:lang w:val="nb-NO"/>
    </w:rPr>
  </w:style>
  <w:style w:type="paragraph" w:styleId="Brdtekst">
    <w:name w:val="Body Text"/>
    <w:basedOn w:val="Normal"/>
    <w:link w:val="BrdtekstTegn"/>
    <w:uiPriority w:val="99"/>
    <w:semiHidden/>
    <w:unhideWhenUsed/>
    <w:rsid w:val="007A2D95"/>
  </w:style>
  <w:style w:type="character" w:customStyle="1" w:styleId="BrdtekstTegn">
    <w:name w:val="Brødtekst Tegn"/>
    <w:basedOn w:val="Standardskriftforavsnitt"/>
    <w:link w:val="Brdtekst"/>
    <w:uiPriority w:val="99"/>
    <w:semiHidden/>
    <w:rsid w:val="007A2D95"/>
    <w:rPr>
      <w:rFonts w:ascii="Open Sans" w:hAnsi="Open Sans" w:cstheme="minorBidi"/>
      <w:sz w:val="22"/>
      <w:szCs w:val="22"/>
      <w:lang w:val="nb-NO"/>
    </w:rPr>
  </w:style>
  <w:style w:type="paragraph" w:styleId="Brdtekstinnrykk">
    <w:name w:val="Body Text Indent"/>
    <w:basedOn w:val="Normal"/>
    <w:link w:val="BrdtekstinnrykkTegn"/>
    <w:uiPriority w:val="99"/>
    <w:semiHidden/>
    <w:unhideWhenUsed/>
    <w:rsid w:val="007A2D95"/>
    <w:pPr>
      <w:ind w:left="283"/>
    </w:pPr>
  </w:style>
  <w:style w:type="character" w:customStyle="1" w:styleId="BrdtekstinnrykkTegn">
    <w:name w:val="Brødtekstinnrykk Tegn"/>
    <w:basedOn w:val="Standardskriftforavsnitt"/>
    <w:link w:val="Brdtekstinnrykk"/>
    <w:uiPriority w:val="99"/>
    <w:semiHidden/>
    <w:rsid w:val="007A2D95"/>
    <w:rPr>
      <w:rFonts w:ascii="Open Sans" w:hAnsi="Open Sans" w:cstheme="minorBidi"/>
      <w:sz w:val="22"/>
      <w:szCs w:val="22"/>
      <w:lang w:val="nb-NO"/>
    </w:rPr>
  </w:style>
  <w:style w:type="paragraph" w:styleId="Liste-forts">
    <w:name w:val="List Continue"/>
    <w:basedOn w:val="Normal"/>
    <w:uiPriority w:val="99"/>
    <w:semiHidden/>
    <w:unhideWhenUsed/>
    <w:rsid w:val="007A2D95"/>
    <w:pPr>
      <w:ind w:left="283"/>
      <w:contextualSpacing/>
    </w:pPr>
  </w:style>
  <w:style w:type="paragraph" w:styleId="Liste-forts2">
    <w:name w:val="List Continue 2"/>
    <w:basedOn w:val="Normal"/>
    <w:uiPriority w:val="99"/>
    <w:semiHidden/>
    <w:unhideWhenUsed/>
    <w:rsid w:val="007A2D95"/>
    <w:pPr>
      <w:ind w:left="566"/>
      <w:contextualSpacing/>
    </w:pPr>
  </w:style>
  <w:style w:type="paragraph" w:styleId="Liste-forts3">
    <w:name w:val="List Continue 3"/>
    <w:basedOn w:val="Normal"/>
    <w:uiPriority w:val="99"/>
    <w:semiHidden/>
    <w:unhideWhenUsed/>
    <w:rsid w:val="007A2D95"/>
    <w:pPr>
      <w:ind w:left="849"/>
      <w:contextualSpacing/>
    </w:pPr>
  </w:style>
  <w:style w:type="paragraph" w:styleId="Liste-forts4">
    <w:name w:val="List Continue 4"/>
    <w:basedOn w:val="Normal"/>
    <w:uiPriority w:val="99"/>
    <w:semiHidden/>
    <w:unhideWhenUsed/>
    <w:rsid w:val="007A2D95"/>
    <w:pPr>
      <w:ind w:left="1132"/>
      <w:contextualSpacing/>
    </w:pPr>
  </w:style>
  <w:style w:type="paragraph" w:styleId="Liste-forts5">
    <w:name w:val="List Continue 5"/>
    <w:basedOn w:val="Normal"/>
    <w:uiPriority w:val="99"/>
    <w:semiHidden/>
    <w:unhideWhenUsed/>
    <w:rsid w:val="007A2D95"/>
    <w:pPr>
      <w:ind w:left="1415"/>
      <w:contextualSpacing/>
    </w:pPr>
  </w:style>
  <w:style w:type="paragraph" w:styleId="Meldingshode">
    <w:name w:val="Message Header"/>
    <w:basedOn w:val="Normal"/>
    <w:link w:val="MeldingshodeTegn"/>
    <w:uiPriority w:val="99"/>
    <w:semiHidden/>
    <w:unhideWhenUsed/>
    <w:rsid w:val="007A2D9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7A2D95"/>
    <w:rPr>
      <w:rFonts w:asciiTheme="majorHAnsi" w:eastAsiaTheme="majorEastAsia" w:hAnsiTheme="majorHAnsi" w:cstheme="majorBidi"/>
      <w:sz w:val="22"/>
      <w:szCs w:val="24"/>
      <w:shd w:val="pct20" w:color="auto" w:fill="auto"/>
      <w:lang w:val="nb-NO"/>
    </w:rPr>
  </w:style>
  <w:style w:type="paragraph" w:styleId="Undertittel">
    <w:name w:val="Subtitle"/>
    <w:basedOn w:val="Overskrift1"/>
    <w:next w:val="Normal"/>
    <w:link w:val="UndertittelTegn"/>
    <w:qFormat/>
    <w:rsid w:val="007A2D95"/>
    <w:pPr>
      <w:numPr>
        <w:numId w:val="0"/>
      </w:numPr>
      <w:spacing w:before="240"/>
      <w:outlineLvl w:val="9"/>
    </w:pPr>
    <w:rPr>
      <w:spacing w:val="4"/>
      <w:sz w:val="28"/>
    </w:rPr>
  </w:style>
  <w:style w:type="character" w:customStyle="1" w:styleId="UndertittelTegn">
    <w:name w:val="Undertittel Tegn"/>
    <w:basedOn w:val="Standardskriftforavsnitt"/>
    <w:link w:val="Undertittel"/>
    <w:rsid w:val="007A2D95"/>
    <w:rPr>
      <w:rFonts w:ascii="Open Sans" w:hAnsi="Open Sans" w:cstheme="minorBidi"/>
      <w:b/>
      <w:spacing w:val="4"/>
      <w:kern w:val="28"/>
      <w:sz w:val="28"/>
      <w:szCs w:val="22"/>
      <w:lang w:val="nb-NO"/>
    </w:rPr>
  </w:style>
  <w:style w:type="paragraph" w:styleId="Innledendehilsen">
    <w:name w:val="Salutation"/>
    <w:basedOn w:val="Normal"/>
    <w:next w:val="Normal"/>
    <w:link w:val="InnledendehilsenTegn"/>
    <w:uiPriority w:val="99"/>
    <w:semiHidden/>
    <w:unhideWhenUsed/>
    <w:rsid w:val="007A2D95"/>
  </w:style>
  <w:style w:type="character" w:customStyle="1" w:styleId="InnledendehilsenTegn">
    <w:name w:val="Innledende hilsen Tegn"/>
    <w:basedOn w:val="Standardskriftforavsnitt"/>
    <w:link w:val="Innledendehilsen"/>
    <w:uiPriority w:val="99"/>
    <w:semiHidden/>
    <w:rsid w:val="007A2D95"/>
    <w:rPr>
      <w:rFonts w:ascii="Open Sans" w:hAnsi="Open Sans" w:cstheme="minorBidi"/>
      <w:sz w:val="22"/>
      <w:szCs w:val="22"/>
      <w:lang w:val="nb-NO"/>
    </w:rPr>
  </w:style>
  <w:style w:type="paragraph" w:styleId="Brdtekst-frsteinnrykk">
    <w:name w:val="Body Text First Indent"/>
    <w:basedOn w:val="Brdtekst"/>
    <w:link w:val="Brdtekst-frsteinnrykkTegn"/>
    <w:uiPriority w:val="99"/>
    <w:semiHidden/>
    <w:unhideWhenUsed/>
    <w:rsid w:val="007A2D95"/>
    <w:pPr>
      <w:ind w:firstLine="360"/>
    </w:pPr>
  </w:style>
  <w:style w:type="character" w:customStyle="1" w:styleId="Brdtekst-frsteinnrykkTegn">
    <w:name w:val="Brødtekst - første innrykk Tegn"/>
    <w:basedOn w:val="BrdtekstTegn"/>
    <w:link w:val="Brdtekst-frsteinnrykk"/>
    <w:uiPriority w:val="99"/>
    <w:semiHidden/>
    <w:rsid w:val="007A2D95"/>
    <w:rPr>
      <w:rFonts w:ascii="Open Sans" w:hAnsi="Open Sans" w:cstheme="minorBidi"/>
      <w:sz w:val="22"/>
      <w:szCs w:val="22"/>
      <w:lang w:val="nb-NO"/>
    </w:rPr>
  </w:style>
  <w:style w:type="paragraph" w:styleId="Brdtekst-frsteinnrykk2">
    <w:name w:val="Body Text First Indent 2"/>
    <w:basedOn w:val="Brdtekstinnrykk"/>
    <w:link w:val="Brdtekst-frsteinnrykk2Tegn"/>
    <w:uiPriority w:val="99"/>
    <w:semiHidden/>
    <w:unhideWhenUsed/>
    <w:rsid w:val="007A2D95"/>
    <w:pPr>
      <w:ind w:left="360" w:firstLine="360"/>
    </w:pPr>
  </w:style>
  <w:style w:type="character" w:customStyle="1" w:styleId="Brdtekst-frsteinnrykk2Tegn">
    <w:name w:val="Brødtekst - første innrykk 2 Tegn"/>
    <w:basedOn w:val="BrdtekstinnrykkTegn"/>
    <w:link w:val="Brdtekst-frsteinnrykk2"/>
    <w:uiPriority w:val="99"/>
    <w:semiHidden/>
    <w:rsid w:val="007A2D95"/>
    <w:rPr>
      <w:rFonts w:ascii="Open Sans" w:hAnsi="Open Sans" w:cstheme="minorBidi"/>
      <w:sz w:val="22"/>
      <w:szCs w:val="22"/>
      <w:lang w:val="nb-NO"/>
    </w:rPr>
  </w:style>
  <w:style w:type="paragraph" w:styleId="Notatoverskrift">
    <w:name w:val="Note Heading"/>
    <w:basedOn w:val="Normal"/>
    <w:next w:val="Normal"/>
    <w:link w:val="NotatoverskriftTegn"/>
    <w:uiPriority w:val="99"/>
    <w:semiHidden/>
    <w:unhideWhenUsed/>
    <w:rsid w:val="007A2D95"/>
    <w:pPr>
      <w:spacing w:after="0" w:line="240" w:lineRule="auto"/>
    </w:pPr>
  </w:style>
  <w:style w:type="character" w:customStyle="1" w:styleId="NotatoverskriftTegn">
    <w:name w:val="Notatoverskrift Tegn"/>
    <w:basedOn w:val="Standardskriftforavsnitt"/>
    <w:link w:val="Notatoverskrift"/>
    <w:uiPriority w:val="99"/>
    <w:semiHidden/>
    <w:rsid w:val="007A2D95"/>
    <w:rPr>
      <w:rFonts w:ascii="Open Sans" w:hAnsi="Open Sans" w:cstheme="minorBidi"/>
      <w:sz w:val="22"/>
      <w:szCs w:val="22"/>
      <w:lang w:val="nb-NO"/>
    </w:rPr>
  </w:style>
  <w:style w:type="paragraph" w:styleId="Brdtekst2">
    <w:name w:val="Body Text 2"/>
    <w:basedOn w:val="Normal"/>
    <w:link w:val="Brdtekst2Tegn"/>
    <w:uiPriority w:val="99"/>
    <w:semiHidden/>
    <w:unhideWhenUsed/>
    <w:rsid w:val="007A2D95"/>
    <w:pPr>
      <w:spacing w:line="480" w:lineRule="auto"/>
    </w:pPr>
  </w:style>
  <w:style w:type="character" w:customStyle="1" w:styleId="Brdtekst2Tegn">
    <w:name w:val="Brødtekst 2 Tegn"/>
    <w:basedOn w:val="Standardskriftforavsnitt"/>
    <w:link w:val="Brdtekst2"/>
    <w:uiPriority w:val="99"/>
    <w:semiHidden/>
    <w:rsid w:val="007A2D95"/>
    <w:rPr>
      <w:rFonts w:ascii="Open Sans" w:hAnsi="Open Sans" w:cstheme="minorBidi"/>
      <w:sz w:val="22"/>
      <w:szCs w:val="22"/>
      <w:lang w:val="nb-NO"/>
    </w:rPr>
  </w:style>
  <w:style w:type="paragraph" w:styleId="Brdtekst3">
    <w:name w:val="Body Text 3"/>
    <w:basedOn w:val="Normal"/>
    <w:link w:val="Brdtekst3Tegn"/>
    <w:uiPriority w:val="99"/>
    <w:semiHidden/>
    <w:unhideWhenUsed/>
    <w:rsid w:val="007A2D95"/>
    <w:rPr>
      <w:sz w:val="16"/>
      <w:szCs w:val="16"/>
    </w:rPr>
  </w:style>
  <w:style w:type="character" w:customStyle="1" w:styleId="Brdtekst3Tegn">
    <w:name w:val="Brødtekst 3 Tegn"/>
    <w:basedOn w:val="Standardskriftforavsnitt"/>
    <w:link w:val="Brdtekst3"/>
    <w:uiPriority w:val="99"/>
    <w:semiHidden/>
    <w:rsid w:val="007A2D95"/>
    <w:rPr>
      <w:rFonts w:ascii="Open Sans" w:hAnsi="Open Sans" w:cstheme="minorBidi"/>
      <w:sz w:val="16"/>
      <w:szCs w:val="16"/>
      <w:lang w:val="nb-NO"/>
    </w:rPr>
  </w:style>
  <w:style w:type="paragraph" w:styleId="Brdtekstinnrykk2">
    <w:name w:val="Body Text Indent 2"/>
    <w:basedOn w:val="Normal"/>
    <w:link w:val="Brdtekstinnrykk2Tegn"/>
    <w:uiPriority w:val="99"/>
    <w:semiHidden/>
    <w:unhideWhenUsed/>
    <w:rsid w:val="007A2D95"/>
    <w:pPr>
      <w:spacing w:line="480" w:lineRule="auto"/>
      <w:ind w:left="283"/>
    </w:pPr>
  </w:style>
  <w:style w:type="character" w:customStyle="1" w:styleId="Brdtekstinnrykk2Tegn">
    <w:name w:val="Brødtekstinnrykk 2 Tegn"/>
    <w:basedOn w:val="Standardskriftforavsnitt"/>
    <w:link w:val="Brdtekstinnrykk2"/>
    <w:uiPriority w:val="99"/>
    <w:semiHidden/>
    <w:rsid w:val="007A2D95"/>
    <w:rPr>
      <w:rFonts w:ascii="Open Sans" w:hAnsi="Open Sans" w:cstheme="minorBidi"/>
      <w:sz w:val="22"/>
      <w:szCs w:val="22"/>
      <w:lang w:val="nb-NO"/>
    </w:rPr>
  </w:style>
  <w:style w:type="paragraph" w:styleId="Brdtekstinnrykk3">
    <w:name w:val="Body Text Indent 3"/>
    <w:basedOn w:val="Normal"/>
    <w:link w:val="Brdtekstinnrykk3Tegn"/>
    <w:uiPriority w:val="99"/>
    <w:semiHidden/>
    <w:unhideWhenUsed/>
    <w:rsid w:val="007A2D95"/>
    <w:pPr>
      <w:ind w:left="283"/>
    </w:pPr>
    <w:rPr>
      <w:sz w:val="16"/>
      <w:szCs w:val="16"/>
    </w:rPr>
  </w:style>
  <w:style w:type="character" w:customStyle="1" w:styleId="Brdtekstinnrykk3Tegn">
    <w:name w:val="Brødtekstinnrykk 3 Tegn"/>
    <w:basedOn w:val="Standardskriftforavsnitt"/>
    <w:link w:val="Brdtekstinnrykk3"/>
    <w:uiPriority w:val="99"/>
    <w:semiHidden/>
    <w:rsid w:val="007A2D95"/>
    <w:rPr>
      <w:rFonts w:ascii="Open Sans" w:hAnsi="Open Sans" w:cstheme="minorBidi"/>
      <w:sz w:val="16"/>
      <w:szCs w:val="16"/>
      <w:lang w:val="nb-NO"/>
    </w:rPr>
  </w:style>
  <w:style w:type="paragraph" w:styleId="Blokktekst">
    <w:name w:val="Block Text"/>
    <w:basedOn w:val="Normal"/>
    <w:uiPriority w:val="99"/>
    <w:semiHidden/>
    <w:unhideWhenUsed/>
    <w:rsid w:val="007A2D95"/>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Hyperkobling">
    <w:name w:val="Hyperlink"/>
    <w:basedOn w:val="Standardskriftforavsnitt"/>
    <w:uiPriority w:val="99"/>
    <w:unhideWhenUsed/>
    <w:rsid w:val="007A2D95"/>
    <w:rPr>
      <w:color w:val="0563C1" w:themeColor="hyperlink"/>
      <w:u w:val="single"/>
    </w:rPr>
  </w:style>
  <w:style w:type="character" w:styleId="Fulgthyperkobling">
    <w:name w:val="FollowedHyperlink"/>
    <w:basedOn w:val="Standardskriftforavsnitt"/>
    <w:uiPriority w:val="99"/>
    <w:semiHidden/>
    <w:unhideWhenUsed/>
    <w:rsid w:val="007A2D95"/>
    <w:rPr>
      <w:color w:val="954F72" w:themeColor="followedHyperlink"/>
      <w:u w:val="single"/>
    </w:rPr>
  </w:style>
  <w:style w:type="character" w:styleId="Sterk">
    <w:name w:val="Strong"/>
    <w:basedOn w:val="Standardskriftforavsnitt"/>
    <w:uiPriority w:val="22"/>
    <w:qFormat/>
    <w:rsid w:val="007A2D95"/>
    <w:rPr>
      <w:b/>
      <w:bCs/>
    </w:rPr>
  </w:style>
  <w:style w:type="character" w:styleId="Utheving">
    <w:name w:val="Emphasis"/>
    <w:basedOn w:val="Standardskriftforavsnitt"/>
    <w:uiPriority w:val="20"/>
    <w:qFormat/>
    <w:rsid w:val="007A2D95"/>
    <w:rPr>
      <w:i/>
      <w:iCs/>
    </w:rPr>
  </w:style>
  <w:style w:type="paragraph" w:styleId="Dokumentkart">
    <w:name w:val="Document Map"/>
    <w:basedOn w:val="Normal"/>
    <w:link w:val="DokumentkartTegn"/>
    <w:uiPriority w:val="99"/>
    <w:semiHidden/>
    <w:unhideWhenUsed/>
    <w:rsid w:val="007A2D95"/>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7A2D95"/>
    <w:rPr>
      <w:rFonts w:ascii="Tahoma" w:hAnsi="Tahoma" w:cs="Tahoma"/>
      <w:sz w:val="16"/>
      <w:szCs w:val="16"/>
      <w:lang w:val="nb-NO"/>
    </w:rPr>
  </w:style>
  <w:style w:type="paragraph" w:styleId="Rentekst">
    <w:name w:val="Plain Text"/>
    <w:basedOn w:val="Normal"/>
    <w:link w:val="RentekstTegn"/>
    <w:uiPriority w:val="99"/>
    <w:semiHidden/>
    <w:unhideWhenUsed/>
    <w:rsid w:val="007A2D95"/>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7A2D95"/>
    <w:rPr>
      <w:rFonts w:ascii="Consolas" w:hAnsi="Consolas" w:cstheme="minorBidi"/>
      <w:sz w:val="21"/>
      <w:szCs w:val="21"/>
      <w:lang w:val="nb-NO"/>
    </w:rPr>
  </w:style>
  <w:style w:type="paragraph" w:styleId="E-postsignatur">
    <w:name w:val="E-mail Signature"/>
    <w:basedOn w:val="Normal"/>
    <w:link w:val="E-postsignaturTegn"/>
    <w:uiPriority w:val="99"/>
    <w:semiHidden/>
    <w:unhideWhenUsed/>
    <w:rsid w:val="007A2D95"/>
    <w:pPr>
      <w:spacing w:after="0" w:line="240" w:lineRule="auto"/>
    </w:pPr>
  </w:style>
  <w:style w:type="character" w:customStyle="1" w:styleId="E-postsignaturTegn">
    <w:name w:val="E-postsignatur Tegn"/>
    <w:basedOn w:val="Standardskriftforavsnitt"/>
    <w:link w:val="E-postsignatur"/>
    <w:uiPriority w:val="99"/>
    <w:semiHidden/>
    <w:rsid w:val="007A2D95"/>
    <w:rPr>
      <w:rFonts w:ascii="Open Sans" w:hAnsi="Open Sans" w:cstheme="minorBidi"/>
      <w:sz w:val="22"/>
      <w:szCs w:val="22"/>
      <w:lang w:val="nb-NO"/>
    </w:rPr>
  </w:style>
  <w:style w:type="paragraph" w:styleId="NormalWeb">
    <w:name w:val="Normal (Web)"/>
    <w:basedOn w:val="Normal"/>
    <w:uiPriority w:val="99"/>
    <w:semiHidden/>
    <w:unhideWhenUsed/>
    <w:rsid w:val="007A2D95"/>
    <w:rPr>
      <w:rFonts w:cs="Times New Roman"/>
      <w:szCs w:val="24"/>
    </w:rPr>
  </w:style>
  <w:style w:type="character" w:styleId="HTML-akronym">
    <w:name w:val="HTML Acronym"/>
    <w:basedOn w:val="Standardskriftforavsnitt"/>
    <w:uiPriority w:val="99"/>
    <w:semiHidden/>
    <w:unhideWhenUsed/>
    <w:rsid w:val="007A2D95"/>
  </w:style>
  <w:style w:type="paragraph" w:styleId="HTML-adresse">
    <w:name w:val="HTML Address"/>
    <w:basedOn w:val="Normal"/>
    <w:link w:val="HTML-adresseTegn"/>
    <w:uiPriority w:val="99"/>
    <w:semiHidden/>
    <w:unhideWhenUsed/>
    <w:rsid w:val="007A2D95"/>
    <w:pPr>
      <w:spacing w:after="0" w:line="240" w:lineRule="auto"/>
    </w:pPr>
    <w:rPr>
      <w:i/>
      <w:iCs/>
    </w:rPr>
  </w:style>
  <w:style w:type="character" w:customStyle="1" w:styleId="HTML-adresseTegn">
    <w:name w:val="HTML-adresse Tegn"/>
    <w:basedOn w:val="Standardskriftforavsnitt"/>
    <w:link w:val="HTML-adresse"/>
    <w:uiPriority w:val="99"/>
    <w:semiHidden/>
    <w:rsid w:val="007A2D95"/>
    <w:rPr>
      <w:rFonts w:ascii="Open Sans" w:hAnsi="Open Sans" w:cstheme="minorBidi"/>
      <w:i/>
      <w:iCs/>
      <w:sz w:val="22"/>
      <w:szCs w:val="22"/>
      <w:lang w:val="nb-NO"/>
    </w:rPr>
  </w:style>
  <w:style w:type="character" w:styleId="HTML-sitat">
    <w:name w:val="HTML Cite"/>
    <w:basedOn w:val="Standardskriftforavsnitt"/>
    <w:uiPriority w:val="99"/>
    <w:semiHidden/>
    <w:unhideWhenUsed/>
    <w:rsid w:val="007A2D95"/>
    <w:rPr>
      <w:i/>
      <w:iCs/>
    </w:rPr>
  </w:style>
  <w:style w:type="character" w:styleId="HTML-kode">
    <w:name w:val="HTML Code"/>
    <w:basedOn w:val="Standardskriftforavsnitt"/>
    <w:uiPriority w:val="99"/>
    <w:semiHidden/>
    <w:unhideWhenUsed/>
    <w:rsid w:val="007A2D95"/>
    <w:rPr>
      <w:rFonts w:ascii="Consolas" w:hAnsi="Consolas"/>
      <w:sz w:val="20"/>
      <w:szCs w:val="20"/>
    </w:rPr>
  </w:style>
  <w:style w:type="character" w:styleId="HTML-definisjon">
    <w:name w:val="HTML Definition"/>
    <w:basedOn w:val="Standardskriftforavsnitt"/>
    <w:uiPriority w:val="99"/>
    <w:semiHidden/>
    <w:unhideWhenUsed/>
    <w:rsid w:val="007A2D95"/>
    <w:rPr>
      <w:i/>
      <w:iCs/>
    </w:rPr>
  </w:style>
  <w:style w:type="character" w:styleId="HTML-tastatur">
    <w:name w:val="HTML Keyboard"/>
    <w:basedOn w:val="Standardskriftforavsnitt"/>
    <w:uiPriority w:val="99"/>
    <w:semiHidden/>
    <w:unhideWhenUsed/>
    <w:rsid w:val="007A2D95"/>
    <w:rPr>
      <w:rFonts w:ascii="Consolas" w:hAnsi="Consolas"/>
      <w:sz w:val="20"/>
      <w:szCs w:val="20"/>
    </w:rPr>
  </w:style>
  <w:style w:type="paragraph" w:styleId="HTML-forhndsformatert">
    <w:name w:val="HTML Preformatted"/>
    <w:basedOn w:val="Normal"/>
    <w:link w:val="HTML-forhndsformatertTegn"/>
    <w:uiPriority w:val="99"/>
    <w:semiHidden/>
    <w:unhideWhenUsed/>
    <w:rsid w:val="007A2D95"/>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7A2D95"/>
    <w:rPr>
      <w:rFonts w:ascii="Consolas" w:hAnsi="Consolas" w:cstheme="minorBidi"/>
      <w:sz w:val="22"/>
      <w:lang w:val="nb-NO"/>
    </w:rPr>
  </w:style>
  <w:style w:type="character" w:styleId="HTML-eksempel">
    <w:name w:val="HTML Sample"/>
    <w:basedOn w:val="Standardskriftforavsnitt"/>
    <w:uiPriority w:val="99"/>
    <w:semiHidden/>
    <w:unhideWhenUsed/>
    <w:rsid w:val="007A2D95"/>
    <w:rPr>
      <w:rFonts w:ascii="Consolas" w:hAnsi="Consolas"/>
      <w:sz w:val="24"/>
      <w:szCs w:val="24"/>
    </w:rPr>
  </w:style>
  <w:style w:type="character" w:styleId="HTML-skrivemaskin">
    <w:name w:val="HTML Typewriter"/>
    <w:basedOn w:val="Standardskriftforavsnitt"/>
    <w:uiPriority w:val="99"/>
    <w:semiHidden/>
    <w:unhideWhenUsed/>
    <w:rsid w:val="007A2D95"/>
    <w:rPr>
      <w:rFonts w:ascii="Consolas" w:hAnsi="Consolas"/>
      <w:sz w:val="20"/>
      <w:szCs w:val="20"/>
    </w:rPr>
  </w:style>
  <w:style w:type="character" w:styleId="HTML-variabel">
    <w:name w:val="HTML Variable"/>
    <w:basedOn w:val="Standardskriftforavsnitt"/>
    <w:uiPriority w:val="99"/>
    <w:semiHidden/>
    <w:unhideWhenUsed/>
    <w:rsid w:val="007A2D95"/>
    <w:rPr>
      <w:i/>
      <w:iCs/>
    </w:rPr>
  </w:style>
  <w:style w:type="paragraph" w:styleId="Kommentaremne">
    <w:name w:val="annotation subject"/>
    <w:basedOn w:val="Merknadstekst"/>
    <w:next w:val="Merknadstekst"/>
    <w:link w:val="KommentaremneTegn"/>
    <w:uiPriority w:val="99"/>
    <w:semiHidden/>
    <w:unhideWhenUsed/>
    <w:rsid w:val="007A2D95"/>
    <w:pPr>
      <w:spacing w:line="240" w:lineRule="auto"/>
    </w:pPr>
    <w:rPr>
      <w:b/>
      <w:bCs/>
    </w:rPr>
  </w:style>
  <w:style w:type="character" w:customStyle="1" w:styleId="KommentaremneTegn">
    <w:name w:val="Kommentaremne Tegn"/>
    <w:basedOn w:val="MerknadstekstTegn"/>
    <w:link w:val="Kommentaremne"/>
    <w:uiPriority w:val="99"/>
    <w:semiHidden/>
    <w:rsid w:val="007A2D95"/>
    <w:rPr>
      <w:rFonts w:ascii="Open Sans" w:hAnsi="Open Sans" w:cstheme="minorBidi"/>
      <w:b/>
      <w:bCs/>
      <w:sz w:val="22"/>
      <w:szCs w:val="22"/>
      <w:lang w:val="nb-NO"/>
    </w:rPr>
  </w:style>
  <w:style w:type="paragraph" w:styleId="Bobletekst">
    <w:name w:val="Balloon Text"/>
    <w:basedOn w:val="Normal"/>
    <w:link w:val="BobletekstTegn"/>
    <w:uiPriority w:val="99"/>
    <w:semiHidden/>
    <w:unhideWhenUsed/>
    <w:rsid w:val="007A2D95"/>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7A2D95"/>
    <w:rPr>
      <w:rFonts w:ascii="Tahoma" w:hAnsi="Tahoma" w:cs="Tahoma"/>
      <w:sz w:val="16"/>
      <w:szCs w:val="16"/>
      <w:lang w:val="nb-NO"/>
    </w:rPr>
  </w:style>
  <w:style w:type="table" w:styleId="Tabellrutenett">
    <w:name w:val="Table Grid"/>
    <w:basedOn w:val="Vanligtabell"/>
    <w:uiPriority w:val="59"/>
    <w:rsid w:val="007A2D95"/>
    <w:pPr>
      <w:spacing w:line="240" w:lineRule="auto"/>
    </w:pPr>
    <w:rPr>
      <w:rFonts w:asciiTheme="minorHAnsi" w:eastAsiaTheme="minorHAnsi" w:hAnsiTheme="minorHAnsi" w:cstheme="minorBidi"/>
      <w:sz w:val="22"/>
      <w:szCs w:val="22"/>
      <w:lang w:val="nb-NO"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7A2D95"/>
    <w:rPr>
      <w:color w:val="808080"/>
    </w:rPr>
  </w:style>
  <w:style w:type="paragraph" w:styleId="Ingenmellomrom">
    <w:name w:val="No Spacing"/>
    <w:uiPriority w:val="1"/>
    <w:qFormat/>
    <w:rsid w:val="007A2D95"/>
    <w:pPr>
      <w:spacing w:line="240" w:lineRule="auto"/>
    </w:pPr>
    <w:rPr>
      <w:rFonts w:ascii="Calibri" w:hAnsi="Calibri" w:cstheme="minorBidi"/>
      <w:szCs w:val="22"/>
      <w:lang w:val="nb-NO"/>
    </w:rPr>
  </w:style>
  <w:style w:type="paragraph" w:styleId="Listeavsnitt">
    <w:name w:val="List Paragraph"/>
    <w:basedOn w:val="friliste"/>
    <w:uiPriority w:val="34"/>
    <w:qFormat/>
    <w:rsid w:val="007A2D95"/>
    <w:pPr>
      <w:spacing w:before="0"/>
      <w:ind w:firstLine="0"/>
    </w:pPr>
  </w:style>
  <w:style w:type="paragraph" w:styleId="Sitat">
    <w:name w:val="Quote"/>
    <w:basedOn w:val="Normal"/>
    <w:next w:val="Normal"/>
    <w:link w:val="SitatTegn"/>
    <w:uiPriority w:val="29"/>
    <w:qFormat/>
    <w:rsid w:val="007A2D95"/>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7A2D95"/>
    <w:rPr>
      <w:rFonts w:ascii="Open Sans" w:hAnsi="Open Sans" w:cstheme="minorBidi"/>
      <w:i/>
      <w:iCs/>
      <w:color w:val="404040" w:themeColor="text1" w:themeTint="BF"/>
      <w:sz w:val="22"/>
      <w:szCs w:val="22"/>
      <w:lang w:val="nb-NO"/>
    </w:rPr>
  </w:style>
  <w:style w:type="paragraph" w:styleId="Sterktsitat">
    <w:name w:val="Intense Quote"/>
    <w:basedOn w:val="Normal"/>
    <w:next w:val="Normal"/>
    <w:link w:val="SterktsitatTegn"/>
    <w:uiPriority w:val="30"/>
    <w:qFormat/>
    <w:rsid w:val="007A2D95"/>
    <w:pPr>
      <w:pBdr>
        <w:bottom w:val="single" w:sz="4" w:space="4" w:color="4472C4" w:themeColor="accent1"/>
      </w:pBdr>
      <w:spacing w:before="200" w:after="280"/>
      <w:ind w:left="936" w:right="936"/>
    </w:pPr>
    <w:rPr>
      <w:b/>
      <w:bCs/>
      <w:i/>
      <w:iCs/>
      <w:color w:val="4472C4" w:themeColor="accent1"/>
    </w:rPr>
  </w:style>
  <w:style w:type="character" w:customStyle="1" w:styleId="SterktsitatTegn">
    <w:name w:val="Sterkt sitat Tegn"/>
    <w:basedOn w:val="Standardskriftforavsnitt"/>
    <w:link w:val="Sterktsitat"/>
    <w:uiPriority w:val="30"/>
    <w:rsid w:val="007A2D95"/>
    <w:rPr>
      <w:rFonts w:ascii="Open Sans" w:hAnsi="Open Sans" w:cstheme="minorBidi"/>
      <w:b/>
      <w:bCs/>
      <w:i/>
      <w:iCs/>
      <w:color w:val="4472C4" w:themeColor="accent1"/>
      <w:sz w:val="22"/>
      <w:szCs w:val="22"/>
      <w:lang w:val="nb-NO"/>
    </w:rPr>
  </w:style>
  <w:style w:type="character" w:styleId="Svakutheving">
    <w:name w:val="Subtle Emphasis"/>
    <w:basedOn w:val="Standardskriftforavsnitt"/>
    <w:uiPriority w:val="19"/>
    <w:qFormat/>
    <w:rsid w:val="007A2D95"/>
    <w:rPr>
      <w:i/>
      <w:iCs/>
      <w:color w:val="808080" w:themeColor="text1" w:themeTint="7F"/>
    </w:rPr>
  </w:style>
  <w:style w:type="character" w:styleId="Sterkutheving">
    <w:name w:val="Intense Emphasis"/>
    <w:basedOn w:val="Standardskriftforavsnitt"/>
    <w:uiPriority w:val="21"/>
    <w:qFormat/>
    <w:rsid w:val="007A2D95"/>
    <w:rPr>
      <w:b/>
      <w:bCs/>
      <w:i/>
      <w:iCs/>
      <w:color w:val="4472C4" w:themeColor="accent1"/>
    </w:rPr>
  </w:style>
  <w:style w:type="character" w:styleId="Svakreferanse">
    <w:name w:val="Subtle Reference"/>
    <w:basedOn w:val="Standardskriftforavsnitt"/>
    <w:uiPriority w:val="31"/>
    <w:qFormat/>
    <w:rsid w:val="007A2D95"/>
    <w:rPr>
      <w:smallCaps/>
      <w:color w:val="ED7D31" w:themeColor="accent2"/>
      <w:u w:val="single"/>
    </w:rPr>
  </w:style>
  <w:style w:type="character" w:styleId="Sterkreferanse">
    <w:name w:val="Intense Reference"/>
    <w:basedOn w:val="Standardskriftforavsnitt"/>
    <w:uiPriority w:val="32"/>
    <w:qFormat/>
    <w:rsid w:val="007A2D95"/>
    <w:rPr>
      <w:b/>
      <w:bCs/>
      <w:smallCaps/>
      <w:color w:val="ED7D31" w:themeColor="accent2"/>
      <w:spacing w:val="5"/>
      <w:u w:val="single"/>
    </w:rPr>
  </w:style>
  <w:style w:type="character" w:styleId="Boktittel">
    <w:name w:val="Book Title"/>
    <w:basedOn w:val="Standardskriftforavsnitt"/>
    <w:uiPriority w:val="33"/>
    <w:qFormat/>
    <w:rsid w:val="007A2D95"/>
    <w:rPr>
      <w:b/>
      <w:bCs/>
      <w:smallCaps/>
      <w:spacing w:val="5"/>
    </w:rPr>
  </w:style>
  <w:style w:type="paragraph" w:styleId="Overskriftforinnholdsfortegnelse">
    <w:name w:val="TOC Heading"/>
    <w:basedOn w:val="Overskrift1"/>
    <w:next w:val="Normal"/>
    <w:uiPriority w:val="39"/>
    <w:semiHidden/>
    <w:unhideWhenUsed/>
    <w:qFormat/>
    <w:rsid w:val="007A2D95"/>
    <w:pPr>
      <w:numPr>
        <w:numId w:val="0"/>
      </w:numPr>
      <w:spacing w:before="480" w:after="0"/>
      <w:outlineLvl w:val="9"/>
    </w:pPr>
    <w:rPr>
      <w:rFonts w:asciiTheme="majorHAnsi" w:eastAsiaTheme="majorEastAsia" w:hAnsiTheme="majorHAnsi" w:cstheme="majorBidi"/>
      <w:bCs/>
      <w:color w:val="2F5496" w:themeColor="accent1" w:themeShade="BF"/>
      <w:kern w:val="0"/>
      <w:sz w:val="28"/>
      <w:szCs w:val="28"/>
    </w:rPr>
  </w:style>
  <w:style w:type="table" w:styleId="Listetabell5mrkuthevingsfarge5">
    <w:name w:val="List Table 5 Dark Accent 5"/>
    <w:basedOn w:val="Vanligtabell"/>
    <w:uiPriority w:val="50"/>
    <w:rsid w:val="007A2D95"/>
    <w:pPr>
      <w:spacing w:line="240" w:lineRule="auto"/>
    </w:pPr>
    <w:rPr>
      <w:rFonts w:asciiTheme="minorHAnsi" w:eastAsiaTheme="minorHAnsi" w:hAnsiTheme="minorHAnsi" w:cstheme="minorBidi"/>
      <w:color w:val="FFFFFF" w:themeColor="background1"/>
      <w:sz w:val="22"/>
      <w:szCs w:val="22"/>
      <w:lang w:val="nb-NO" w:eastAsia="en-US"/>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7A2D95"/>
    <w:pPr>
      <w:spacing w:line="240" w:lineRule="auto"/>
    </w:pPr>
    <w:rPr>
      <w:rFonts w:asciiTheme="minorHAnsi" w:eastAsiaTheme="minorHAnsi" w:hAnsiTheme="minorHAnsi" w:cstheme="minorBidi"/>
      <w:color w:val="FFFFFF" w:themeColor="background1"/>
      <w:sz w:val="22"/>
      <w:szCs w:val="22"/>
      <w:lang w:val="nb-NO" w:eastAsia="en-US"/>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7A2D95"/>
    <w:tblPr/>
    <w:tcPr>
      <w:shd w:val="clear" w:color="auto" w:fill="B4C6E7" w:themeFill="accent1" w:themeFillTint="66"/>
    </w:tcPr>
  </w:style>
  <w:style w:type="table" w:customStyle="1" w:styleId="GronnBoks">
    <w:name w:val="GronnBoks"/>
    <w:basedOn w:val="StandardBoks"/>
    <w:uiPriority w:val="99"/>
    <w:rsid w:val="007A2D95"/>
    <w:tblPr/>
    <w:tcPr>
      <w:shd w:val="clear" w:color="auto" w:fill="C5E0B3" w:themeFill="accent6" w:themeFillTint="66"/>
    </w:tcPr>
  </w:style>
  <w:style w:type="table" w:customStyle="1" w:styleId="RodBoks">
    <w:name w:val="RodBoks"/>
    <w:basedOn w:val="StandardBoks"/>
    <w:uiPriority w:val="99"/>
    <w:rsid w:val="007A2D95"/>
    <w:tblPr/>
    <w:tcPr>
      <w:shd w:val="clear" w:color="auto" w:fill="FFB3B3"/>
    </w:tcPr>
  </w:style>
  <w:style w:type="character" w:styleId="Emneknagg">
    <w:name w:val="Hashtag"/>
    <w:basedOn w:val="Standardskriftforavsnitt"/>
    <w:uiPriority w:val="99"/>
    <w:semiHidden/>
    <w:rsid w:val="00952A98"/>
    <w:rPr>
      <w:color w:val="2B579A"/>
      <w:shd w:val="clear" w:color="auto" w:fill="E1DFDD"/>
    </w:rPr>
  </w:style>
  <w:style w:type="character" w:styleId="Omtale">
    <w:name w:val="Mention"/>
    <w:basedOn w:val="Standardskriftforavsnitt"/>
    <w:uiPriority w:val="99"/>
    <w:semiHidden/>
    <w:rsid w:val="00952A98"/>
    <w:rPr>
      <w:color w:val="2B579A"/>
      <w:shd w:val="clear" w:color="auto" w:fill="E1DFDD"/>
    </w:rPr>
  </w:style>
  <w:style w:type="character" w:styleId="Smarthyperkobling">
    <w:name w:val="Smart Hyperlink"/>
    <w:basedOn w:val="Standardskriftforavsnitt"/>
    <w:uiPriority w:val="99"/>
    <w:semiHidden/>
    <w:rsid w:val="00952A98"/>
    <w:rPr>
      <w:u w:val="dotted"/>
    </w:rPr>
  </w:style>
  <w:style w:type="character" w:styleId="Smartkobling">
    <w:name w:val="Smart Link"/>
    <w:basedOn w:val="Standardskriftforavsnitt"/>
    <w:uiPriority w:val="99"/>
    <w:semiHidden/>
    <w:rsid w:val="00952A98"/>
    <w:rPr>
      <w:color w:val="0000FF"/>
      <w:u w:val="single"/>
      <w:shd w:val="clear" w:color="auto" w:fill="F3F2F1"/>
    </w:rPr>
  </w:style>
  <w:style w:type="character" w:styleId="Ulstomtale">
    <w:name w:val="Unresolved Mention"/>
    <w:basedOn w:val="Standardskriftforavsnitt"/>
    <w:uiPriority w:val="99"/>
    <w:semiHidden/>
    <w:rsid w:val="00952A98"/>
    <w:rPr>
      <w:color w:val="605E5C"/>
      <w:shd w:val="clear" w:color="auto" w:fill="E1DFDD"/>
    </w:rPr>
  </w:style>
  <w:style w:type="paragraph" w:customStyle="1" w:styleId="alfaliste">
    <w:name w:val="alfaliste"/>
    <w:basedOn w:val="Nummerertliste"/>
    <w:rsid w:val="007A2D95"/>
    <w:pPr>
      <w:numPr>
        <w:numId w:val="39"/>
      </w:numPr>
    </w:pPr>
    <w:rPr>
      <w:spacing w:val="4"/>
    </w:rPr>
  </w:style>
  <w:style w:type="paragraph" w:customStyle="1" w:styleId="alfaliste2">
    <w:name w:val="alfaliste 2"/>
    <w:basedOn w:val="alfaliste"/>
    <w:next w:val="alfaliste"/>
    <w:rsid w:val="007A2D95"/>
    <w:pPr>
      <w:numPr>
        <w:numId w:val="19"/>
      </w:numPr>
    </w:pPr>
  </w:style>
  <w:style w:type="paragraph" w:customStyle="1" w:styleId="alfaliste3">
    <w:name w:val="alfaliste 3"/>
    <w:basedOn w:val="alfaliste"/>
    <w:autoRedefine/>
    <w:qFormat/>
    <w:rsid w:val="007A2D95"/>
    <w:pPr>
      <w:numPr>
        <w:numId w:val="25"/>
      </w:numPr>
    </w:pPr>
  </w:style>
  <w:style w:type="paragraph" w:customStyle="1" w:styleId="alfaliste4">
    <w:name w:val="alfaliste 4"/>
    <w:basedOn w:val="alfaliste"/>
    <w:qFormat/>
    <w:rsid w:val="007A2D95"/>
    <w:pPr>
      <w:numPr>
        <w:numId w:val="26"/>
      </w:numPr>
      <w:ind w:left="1588" w:hanging="397"/>
    </w:pPr>
  </w:style>
  <w:style w:type="paragraph" w:customStyle="1" w:styleId="alfaliste5">
    <w:name w:val="alfaliste 5"/>
    <w:basedOn w:val="alfaliste"/>
    <w:qFormat/>
    <w:rsid w:val="007A2D95"/>
    <w:pPr>
      <w:numPr>
        <w:numId w:val="27"/>
      </w:numPr>
      <w:ind w:left="1985" w:hanging="397"/>
    </w:pPr>
  </w:style>
  <w:style w:type="paragraph" w:customStyle="1" w:styleId="avsnitt-undertittel">
    <w:name w:val="avsnitt-undertittel"/>
    <w:basedOn w:val="Undertittel"/>
    <w:next w:val="Normal"/>
    <w:rsid w:val="007A2D95"/>
    <w:pPr>
      <w:spacing w:line="240" w:lineRule="auto"/>
    </w:pPr>
    <w:rPr>
      <w:rFonts w:eastAsia="Batang"/>
      <w:b w:val="0"/>
      <w:i/>
      <w:sz w:val="24"/>
      <w:szCs w:val="20"/>
    </w:rPr>
  </w:style>
  <w:style w:type="paragraph" w:customStyle="1" w:styleId="avsnitt-under-undertittel">
    <w:name w:val="avsnitt-under-undertittel"/>
    <w:basedOn w:val="Undertittel"/>
    <w:next w:val="Normal"/>
    <w:rsid w:val="007A2D95"/>
    <w:pPr>
      <w:spacing w:line="240" w:lineRule="auto"/>
    </w:pPr>
    <w:rPr>
      <w:rFonts w:eastAsia="Batang"/>
      <w:b w:val="0"/>
      <w:i/>
      <w:sz w:val="22"/>
      <w:szCs w:val="20"/>
    </w:rPr>
  </w:style>
  <w:style w:type="paragraph" w:customStyle="1" w:styleId="Def">
    <w:name w:val="Def"/>
    <w:basedOn w:val="Normal"/>
    <w:qFormat/>
    <w:rsid w:val="007A2D95"/>
  </w:style>
  <w:style w:type="paragraph" w:customStyle="1" w:styleId="figur-beskr">
    <w:name w:val="figur-beskr"/>
    <w:basedOn w:val="Normal"/>
    <w:next w:val="Normal"/>
    <w:rsid w:val="007A2D95"/>
    <w:rPr>
      <w:spacing w:val="4"/>
    </w:rPr>
  </w:style>
  <w:style w:type="paragraph" w:customStyle="1" w:styleId="hengende-innrykk">
    <w:name w:val="hengende-innrykk"/>
    <w:basedOn w:val="Normal"/>
    <w:next w:val="Normal"/>
    <w:rsid w:val="007A2D95"/>
    <w:pPr>
      <w:ind w:left="1418" w:hanging="1418"/>
    </w:pPr>
    <w:rPr>
      <w:spacing w:val="4"/>
    </w:rPr>
  </w:style>
  <w:style w:type="paragraph" w:customStyle="1" w:styleId="Kilde">
    <w:name w:val="Kilde"/>
    <w:basedOn w:val="Normal"/>
    <w:next w:val="Normal"/>
    <w:rsid w:val="007A2D95"/>
    <w:pPr>
      <w:spacing w:after="240"/>
    </w:pPr>
    <w:rPr>
      <w:spacing w:val="4"/>
    </w:rPr>
  </w:style>
  <w:style w:type="character" w:customStyle="1" w:styleId="l-endring">
    <w:name w:val="l-endring"/>
    <w:basedOn w:val="Standardskriftforavsnitt"/>
    <w:rsid w:val="007A2D95"/>
    <w:rPr>
      <w:i/>
    </w:rPr>
  </w:style>
  <w:style w:type="paragraph" w:customStyle="1" w:styleId="l-lovdeltit">
    <w:name w:val="l-lovdeltit"/>
    <w:basedOn w:val="Normal"/>
    <w:next w:val="Normal"/>
    <w:rsid w:val="007A2D95"/>
    <w:pPr>
      <w:keepNext/>
      <w:spacing w:before="120" w:after="60"/>
    </w:pPr>
    <w:rPr>
      <w:b/>
    </w:rPr>
  </w:style>
  <w:style w:type="paragraph" w:customStyle="1" w:styleId="l-lovkap">
    <w:name w:val="l-lovkap"/>
    <w:basedOn w:val="Normal"/>
    <w:next w:val="Normal"/>
    <w:rsid w:val="007A2D95"/>
    <w:pPr>
      <w:keepNext/>
      <w:spacing w:before="240" w:after="40"/>
    </w:pPr>
    <w:rPr>
      <w:b/>
      <w:spacing w:val="4"/>
    </w:rPr>
  </w:style>
  <w:style w:type="paragraph" w:customStyle="1" w:styleId="l-lovtit">
    <w:name w:val="l-lovtit"/>
    <w:basedOn w:val="Normal"/>
    <w:next w:val="Normal"/>
    <w:rsid w:val="007A2D95"/>
    <w:pPr>
      <w:keepNext/>
      <w:spacing w:before="120" w:after="60"/>
    </w:pPr>
    <w:rPr>
      <w:b/>
      <w:spacing w:val="4"/>
    </w:rPr>
  </w:style>
  <w:style w:type="paragraph" w:customStyle="1" w:styleId="l-paragraf">
    <w:name w:val="l-paragraf"/>
    <w:basedOn w:val="Normal"/>
    <w:next w:val="Normal"/>
    <w:rsid w:val="007A2D95"/>
    <w:pPr>
      <w:spacing w:before="180" w:after="0"/>
    </w:pPr>
    <w:rPr>
      <w:rFonts w:ascii="Times" w:hAnsi="Times"/>
      <w:i/>
      <w:spacing w:val="4"/>
    </w:rPr>
  </w:style>
  <w:style w:type="paragraph" w:customStyle="1" w:styleId="opplisting">
    <w:name w:val="opplisting"/>
    <w:basedOn w:val="Liste"/>
    <w:qFormat/>
    <w:rsid w:val="007A2D95"/>
    <w:pPr>
      <w:numPr>
        <w:numId w:val="0"/>
      </w:numPr>
      <w:tabs>
        <w:tab w:val="left" w:pos="397"/>
      </w:tabs>
    </w:pPr>
    <w:rPr>
      <w:rFonts w:cs="Times New Roman"/>
    </w:rPr>
  </w:style>
  <w:style w:type="paragraph" w:customStyle="1" w:styleId="Ramme-slutt">
    <w:name w:val="Ramme-slutt"/>
    <w:basedOn w:val="Normal"/>
    <w:qFormat/>
    <w:rsid w:val="007A2D95"/>
    <w:rPr>
      <w:b/>
      <w:color w:val="C00000"/>
    </w:rPr>
  </w:style>
  <w:style w:type="paragraph" w:customStyle="1" w:styleId="romertallliste">
    <w:name w:val="romertall liste"/>
    <w:basedOn w:val="Nummerertliste"/>
    <w:qFormat/>
    <w:rsid w:val="007A2D95"/>
    <w:pPr>
      <w:numPr>
        <w:numId w:val="28"/>
      </w:numPr>
      <w:ind w:left="397" w:hanging="397"/>
    </w:pPr>
  </w:style>
  <w:style w:type="paragraph" w:customStyle="1" w:styleId="romertallliste2">
    <w:name w:val="romertall liste 2"/>
    <w:basedOn w:val="romertallliste"/>
    <w:qFormat/>
    <w:rsid w:val="007A2D95"/>
    <w:pPr>
      <w:numPr>
        <w:numId w:val="29"/>
      </w:numPr>
      <w:ind w:left="794" w:hanging="397"/>
    </w:pPr>
  </w:style>
  <w:style w:type="paragraph" w:customStyle="1" w:styleId="romertallliste3">
    <w:name w:val="romertall liste 3"/>
    <w:basedOn w:val="romertallliste"/>
    <w:qFormat/>
    <w:rsid w:val="007A2D95"/>
    <w:pPr>
      <w:numPr>
        <w:numId w:val="30"/>
      </w:numPr>
      <w:ind w:left="1191" w:hanging="397"/>
    </w:pPr>
  </w:style>
  <w:style w:type="paragraph" w:customStyle="1" w:styleId="romertallliste4">
    <w:name w:val="romertall liste 4"/>
    <w:basedOn w:val="romertallliste"/>
    <w:qFormat/>
    <w:rsid w:val="007A2D95"/>
    <w:pPr>
      <w:numPr>
        <w:numId w:val="31"/>
      </w:numPr>
      <w:ind w:left="1588" w:hanging="397"/>
    </w:pPr>
  </w:style>
  <w:style w:type="character" w:customStyle="1" w:styleId="skrift-senket">
    <w:name w:val="skrift-senket"/>
    <w:basedOn w:val="Standardskriftforavsnitt"/>
    <w:rsid w:val="007A2D95"/>
    <w:rPr>
      <w:sz w:val="20"/>
      <w:vertAlign w:val="subscript"/>
    </w:rPr>
  </w:style>
  <w:style w:type="character" w:customStyle="1" w:styleId="sperret">
    <w:name w:val="sperret"/>
    <w:basedOn w:val="Standardskriftforavsnitt"/>
    <w:rsid w:val="007A2D95"/>
    <w:rPr>
      <w:spacing w:val="30"/>
    </w:rPr>
  </w:style>
  <w:style w:type="character" w:customStyle="1" w:styleId="Stikkord">
    <w:name w:val="Stikkord"/>
    <w:basedOn w:val="Standardskriftforavsnitt"/>
    <w:rsid w:val="007A2D95"/>
  </w:style>
  <w:style w:type="paragraph" w:customStyle="1" w:styleId="Tabellnavn">
    <w:name w:val="Tabellnavn"/>
    <w:basedOn w:val="Normal"/>
    <w:qFormat/>
    <w:rsid w:val="007A2D95"/>
    <w:rPr>
      <w:rFonts w:ascii="Times" w:hAnsi="Times"/>
      <w:vanish/>
      <w:color w:val="00B050"/>
    </w:rPr>
  </w:style>
  <w:style w:type="paragraph" w:customStyle="1" w:styleId="Term">
    <w:name w:val="Term"/>
    <w:basedOn w:val="Normal"/>
    <w:qFormat/>
    <w:rsid w:val="007A2D95"/>
  </w:style>
  <w:style w:type="numbering" w:customStyle="1" w:styleId="l-ListeStilMal">
    <w:name w:val="l-ListeStilMal"/>
    <w:uiPriority w:val="99"/>
    <w:rsid w:val="007A2D95"/>
    <w:pPr>
      <w:numPr>
        <w:numId w:val="37"/>
      </w:numPr>
    </w:pPr>
  </w:style>
  <w:style w:type="paragraph" w:customStyle="1" w:styleId="Figur">
    <w:name w:val="Figur"/>
    <w:basedOn w:val="Normal"/>
    <w:rsid w:val="007A2D95"/>
    <w:pPr>
      <w:suppressAutoHyphens/>
      <w:spacing w:before="400" w:line="240" w:lineRule="auto"/>
      <w:jc w:val="center"/>
    </w:pPr>
    <w:rPr>
      <w:b/>
      <w:color w:val="FF0000"/>
    </w:rPr>
  </w:style>
  <w:style w:type="paragraph" w:customStyle="1" w:styleId="l-ledd">
    <w:name w:val="l-ledd"/>
    <w:basedOn w:val="Normal"/>
    <w:qFormat/>
    <w:rsid w:val="007A2D95"/>
    <w:pPr>
      <w:spacing w:after="0"/>
      <w:ind w:firstLine="397"/>
    </w:pPr>
    <w:rPr>
      <w:rFonts w:ascii="Times" w:hAnsi="Times"/>
      <w:spacing w:val="4"/>
    </w:rPr>
  </w:style>
  <w:style w:type="paragraph" w:customStyle="1" w:styleId="l-punktum">
    <w:name w:val="l-punktum"/>
    <w:basedOn w:val="Normal"/>
    <w:qFormat/>
    <w:rsid w:val="007A2D95"/>
    <w:pPr>
      <w:spacing w:after="0"/>
    </w:pPr>
    <w:rPr>
      <w:spacing w:val="4"/>
    </w:rPr>
  </w:style>
  <w:style w:type="paragraph" w:customStyle="1" w:styleId="l-tit-endr-lovkap">
    <w:name w:val="l-tit-endr-lovkap"/>
    <w:basedOn w:val="Normal"/>
    <w:qFormat/>
    <w:rsid w:val="007A2D95"/>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7A2D95"/>
    <w:pPr>
      <w:keepNext/>
      <w:spacing w:before="240" w:after="0" w:line="240" w:lineRule="auto"/>
    </w:pPr>
    <w:rPr>
      <w:rFonts w:ascii="Times" w:hAnsi="Times"/>
      <w:noProof/>
      <w:spacing w:val="4"/>
      <w:lang w:val="nn-NO"/>
    </w:rPr>
  </w:style>
  <w:style w:type="paragraph" w:customStyle="1" w:styleId="l-tit-endr-lov">
    <w:name w:val="l-tit-endr-lov"/>
    <w:basedOn w:val="Normal"/>
    <w:qFormat/>
    <w:rsid w:val="007A2D95"/>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7A2D95"/>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7A2D95"/>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7A2D95"/>
  </w:style>
  <w:style w:type="paragraph" w:customStyle="1" w:styleId="l-alfaliste">
    <w:name w:val="l-alfaliste"/>
    <w:basedOn w:val="alfaliste"/>
    <w:qFormat/>
    <w:rsid w:val="007A2D95"/>
    <w:pPr>
      <w:numPr>
        <w:numId w:val="0"/>
      </w:numPr>
    </w:pPr>
    <w:rPr>
      <w:rFonts w:eastAsiaTheme="minorEastAsia"/>
    </w:rPr>
  </w:style>
  <w:style w:type="numbering" w:customStyle="1" w:styleId="AlfaListeStil">
    <w:name w:val="AlfaListeStil"/>
    <w:uiPriority w:val="99"/>
    <w:rsid w:val="007A2D95"/>
    <w:pPr>
      <w:numPr>
        <w:numId w:val="39"/>
      </w:numPr>
    </w:pPr>
  </w:style>
  <w:style w:type="paragraph" w:customStyle="1" w:styleId="l-alfaliste2">
    <w:name w:val="l-alfaliste 2"/>
    <w:basedOn w:val="alfaliste2"/>
    <w:qFormat/>
    <w:rsid w:val="007A2D95"/>
    <w:pPr>
      <w:numPr>
        <w:numId w:val="0"/>
      </w:numPr>
    </w:pPr>
  </w:style>
  <w:style w:type="paragraph" w:customStyle="1" w:styleId="l-alfaliste3">
    <w:name w:val="l-alfaliste 3"/>
    <w:basedOn w:val="alfaliste3"/>
    <w:qFormat/>
    <w:rsid w:val="007A2D95"/>
    <w:pPr>
      <w:numPr>
        <w:numId w:val="0"/>
      </w:numPr>
    </w:pPr>
  </w:style>
  <w:style w:type="paragraph" w:customStyle="1" w:styleId="l-alfaliste4">
    <w:name w:val="l-alfaliste 4"/>
    <w:basedOn w:val="alfaliste4"/>
    <w:qFormat/>
    <w:rsid w:val="007A2D95"/>
    <w:pPr>
      <w:numPr>
        <w:numId w:val="0"/>
      </w:numPr>
    </w:pPr>
  </w:style>
  <w:style w:type="paragraph" w:customStyle="1" w:styleId="l-alfaliste5">
    <w:name w:val="l-alfaliste 5"/>
    <w:basedOn w:val="alfaliste5"/>
    <w:qFormat/>
    <w:rsid w:val="007A2D95"/>
    <w:pPr>
      <w:numPr>
        <w:numId w:val="0"/>
      </w:numPr>
    </w:pPr>
  </w:style>
  <w:style w:type="numbering" w:customStyle="1" w:styleId="l-AlfaListeStil">
    <w:name w:val="l-AlfaListeStil"/>
    <w:uiPriority w:val="99"/>
    <w:rsid w:val="007A2D95"/>
  </w:style>
  <w:style w:type="numbering" w:customStyle="1" w:styleId="l-NummerertListeStil">
    <w:name w:val="l-NummerertListeStil"/>
    <w:uiPriority w:val="99"/>
    <w:rsid w:val="007A2D95"/>
    <w:pPr>
      <w:numPr>
        <w:numId w:val="33"/>
      </w:numPr>
    </w:pPr>
  </w:style>
  <w:style w:type="numbering" w:customStyle="1" w:styleId="NrListeStil">
    <w:name w:val="NrListeStil"/>
    <w:uiPriority w:val="99"/>
    <w:rsid w:val="007A2D95"/>
    <w:pPr>
      <w:numPr>
        <w:numId w:val="34"/>
      </w:numPr>
    </w:pPr>
  </w:style>
  <w:style w:type="numbering" w:customStyle="1" w:styleId="OpplistingListeStil">
    <w:name w:val="OpplistingListeStil"/>
    <w:uiPriority w:val="99"/>
    <w:rsid w:val="007A2D95"/>
    <w:pPr>
      <w:numPr>
        <w:numId w:val="38"/>
      </w:numPr>
    </w:pPr>
  </w:style>
  <w:style w:type="numbering" w:customStyle="1" w:styleId="OverskrifterListeStil">
    <w:name w:val="OverskrifterListeStil"/>
    <w:uiPriority w:val="99"/>
    <w:rsid w:val="007A2D95"/>
    <w:pPr>
      <w:numPr>
        <w:numId w:val="35"/>
      </w:numPr>
    </w:pPr>
  </w:style>
  <w:style w:type="numbering" w:customStyle="1" w:styleId="StrekListeStil">
    <w:name w:val="StrekListeStil"/>
    <w:uiPriority w:val="99"/>
    <w:rsid w:val="007A2D95"/>
    <w:pPr>
      <w:numPr>
        <w:numId w:val="36"/>
      </w:numPr>
    </w:pPr>
  </w:style>
  <w:style w:type="paragraph" w:customStyle="1" w:styleId="romertallliste5">
    <w:name w:val="romertall liste 5"/>
    <w:basedOn w:val="romertallliste"/>
    <w:qFormat/>
    <w:rsid w:val="007A2D95"/>
    <w:pPr>
      <w:numPr>
        <w:numId w:val="32"/>
      </w:numPr>
      <w:ind w:left="1985" w:hanging="397"/>
    </w:pPr>
    <w:rPr>
      <w:spacing w:val="4"/>
    </w:rPr>
  </w:style>
  <w:style w:type="paragraph" w:customStyle="1" w:styleId="opplisting2">
    <w:name w:val="opplisting 2"/>
    <w:basedOn w:val="opplisting"/>
    <w:qFormat/>
    <w:rsid w:val="007A2D95"/>
    <w:pPr>
      <w:ind w:left="397"/>
    </w:pPr>
    <w:rPr>
      <w:lang w:val="en-US"/>
    </w:rPr>
  </w:style>
  <w:style w:type="paragraph" w:customStyle="1" w:styleId="opplisting3">
    <w:name w:val="opplisting 3"/>
    <w:basedOn w:val="opplisting"/>
    <w:qFormat/>
    <w:rsid w:val="007A2D95"/>
    <w:pPr>
      <w:ind w:left="794"/>
    </w:pPr>
  </w:style>
  <w:style w:type="paragraph" w:customStyle="1" w:styleId="opplisting4">
    <w:name w:val="opplisting 4"/>
    <w:basedOn w:val="opplisting"/>
    <w:qFormat/>
    <w:rsid w:val="007A2D95"/>
    <w:pPr>
      <w:ind w:left="1191"/>
    </w:pPr>
  </w:style>
  <w:style w:type="paragraph" w:customStyle="1" w:styleId="opplisting5">
    <w:name w:val="opplisting 5"/>
    <w:basedOn w:val="opplisting"/>
    <w:qFormat/>
    <w:rsid w:val="007A2D95"/>
    <w:pPr>
      <w:ind w:left="1588"/>
    </w:pPr>
  </w:style>
  <w:style w:type="paragraph" w:customStyle="1" w:styleId="friliste">
    <w:name w:val="friliste"/>
    <w:basedOn w:val="Normal"/>
    <w:qFormat/>
    <w:rsid w:val="007A2D95"/>
    <w:pPr>
      <w:tabs>
        <w:tab w:val="left" w:pos="397"/>
      </w:tabs>
      <w:spacing w:after="0"/>
      <w:ind w:left="397" w:hanging="397"/>
    </w:pPr>
  </w:style>
  <w:style w:type="paragraph" w:customStyle="1" w:styleId="friliste2">
    <w:name w:val="friliste 2"/>
    <w:basedOn w:val="friliste"/>
    <w:qFormat/>
    <w:rsid w:val="007A2D95"/>
    <w:pPr>
      <w:tabs>
        <w:tab w:val="left" w:pos="794"/>
      </w:tabs>
      <w:spacing w:before="0"/>
      <w:ind w:left="794"/>
    </w:pPr>
  </w:style>
  <w:style w:type="paragraph" w:customStyle="1" w:styleId="friliste3">
    <w:name w:val="friliste 3"/>
    <w:basedOn w:val="friliste"/>
    <w:qFormat/>
    <w:rsid w:val="007A2D95"/>
    <w:pPr>
      <w:tabs>
        <w:tab w:val="left" w:pos="1191"/>
      </w:tabs>
      <w:spacing w:before="0"/>
      <w:ind w:left="1191"/>
    </w:pPr>
  </w:style>
  <w:style w:type="paragraph" w:customStyle="1" w:styleId="friliste4">
    <w:name w:val="friliste 4"/>
    <w:basedOn w:val="friliste"/>
    <w:qFormat/>
    <w:rsid w:val="007A2D95"/>
    <w:pPr>
      <w:tabs>
        <w:tab w:val="left" w:pos="1588"/>
      </w:tabs>
      <w:spacing w:before="0"/>
      <w:ind w:left="1588"/>
    </w:pPr>
  </w:style>
  <w:style w:type="paragraph" w:customStyle="1" w:styleId="friliste5">
    <w:name w:val="friliste 5"/>
    <w:basedOn w:val="friliste"/>
    <w:qFormat/>
    <w:rsid w:val="007A2D95"/>
    <w:pPr>
      <w:tabs>
        <w:tab w:val="left" w:pos="1985"/>
      </w:tabs>
      <w:spacing w:before="0"/>
      <w:ind w:left="1985"/>
    </w:pPr>
  </w:style>
  <w:style w:type="paragraph" w:customStyle="1" w:styleId="blokksit">
    <w:name w:val="blokksit"/>
    <w:basedOn w:val="Normal"/>
    <w:autoRedefine/>
    <w:qFormat/>
    <w:rsid w:val="007A2D95"/>
    <w:pPr>
      <w:spacing w:line="240" w:lineRule="auto"/>
      <w:ind w:left="397"/>
    </w:pPr>
    <w:rPr>
      <w:spacing w:val="-2"/>
    </w:rPr>
  </w:style>
  <w:style w:type="character" w:customStyle="1" w:styleId="regular">
    <w:name w:val="regular"/>
    <w:basedOn w:val="Standardskriftforavsnitt"/>
    <w:uiPriority w:val="1"/>
    <w:qFormat/>
    <w:rsid w:val="007A2D95"/>
    <w:rPr>
      <w:i/>
    </w:rPr>
  </w:style>
  <w:style w:type="character" w:customStyle="1" w:styleId="gjennomstreket">
    <w:name w:val="gjennomstreket"/>
    <w:uiPriority w:val="1"/>
    <w:rsid w:val="007A2D95"/>
    <w:rPr>
      <w:strike/>
      <w:dstrike w:val="0"/>
    </w:rPr>
  </w:style>
  <w:style w:type="paragraph" w:customStyle="1" w:styleId="l-avsnitt">
    <w:name w:val="l-avsnitt"/>
    <w:basedOn w:val="l-lovkap"/>
    <w:qFormat/>
    <w:rsid w:val="007A2D95"/>
    <w:rPr>
      <w:lang w:val="nn-NO"/>
    </w:rPr>
  </w:style>
  <w:style w:type="paragraph" w:customStyle="1" w:styleId="l-tit-endr-avsnitt">
    <w:name w:val="l-tit-endr-avsnitt"/>
    <w:basedOn w:val="l-tit-endr-lovkap"/>
    <w:qFormat/>
    <w:rsid w:val="007A2D95"/>
  </w:style>
  <w:style w:type="paragraph" w:customStyle="1" w:styleId="Listebombe3">
    <w:name w:val="Liste bombe 3"/>
    <w:basedOn w:val="Liste3"/>
    <w:qFormat/>
    <w:rsid w:val="007A2D95"/>
    <w:pPr>
      <w:numPr>
        <w:numId w:val="10"/>
      </w:numPr>
      <w:ind w:left="1191" w:hanging="397"/>
    </w:pPr>
  </w:style>
  <w:style w:type="paragraph" w:customStyle="1" w:styleId="Listebombe4">
    <w:name w:val="Liste bombe 4"/>
    <w:basedOn w:val="Liste4"/>
    <w:qFormat/>
    <w:rsid w:val="007A2D95"/>
    <w:pPr>
      <w:numPr>
        <w:numId w:val="11"/>
      </w:numPr>
      <w:ind w:left="1588" w:hanging="397"/>
    </w:pPr>
  </w:style>
  <w:style w:type="paragraph" w:customStyle="1" w:styleId="Listebombe5">
    <w:name w:val="Liste bombe 5"/>
    <w:basedOn w:val="Liste5"/>
    <w:qFormat/>
    <w:rsid w:val="007A2D95"/>
    <w:pPr>
      <w:numPr>
        <w:numId w:val="12"/>
      </w:numPr>
      <w:ind w:left="1985" w:hanging="397"/>
    </w:pPr>
  </w:style>
  <w:style w:type="paragraph" w:customStyle="1" w:styleId="Listeavsnitt2">
    <w:name w:val="Listeavsnitt 2"/>
    <w:basedOn w:val="Listeavsnitt"/>
    <w:qFormat/>
    <w:rsid w:val="007A2D95"/>
    <w:pPr>
      <w:ind w:left="794"/>
    </w:pPr>
  </w:style>
  <w:style w:type="paragraph" w:customStyle="1" w:styleId="Listeavsnitt3">
    <w:name w:val="Listeavsnitt 3"/>
    <w:basedOn w:val="Listeavsnitt"/>
    <w:qFormat/>
    <w:rsid w:val="007A2D95"/>
    <w:pPr>
      <w:ind w:left="1191"/>
    </w:pPr>
  </w:style>
  <w:style w:type="paragraph" w:customStyle="1" w:styleId="Listeavsnitt4">
    <w:name w:val="Listeavsnitt 4"/>
    <w:basedOn w:val="Listeavsnitt"/>
    <w:qFormat/>
    <w:rsid w:val="007A2D95"/>
    <w:pPr>
      <w:ind w:left="1588"/>
    </w:pPr>
  </w:style>
  <w:style w:type="paragraph" w:customStyle="1" w:styleId="Listeavsnitt5">
    <w:name w:val="Listeavsnitt 5"/>
    <w:basedOn w:val="Listeavsnitt"/>
    <w:qFormat/>
    <w:rsid w:val="007A2D95"/>
    <w:pPr>
      <w:ind w:left="1985"/>
    </w:pPr>
  </w:style>
  <w:style w:type="paragraph" w:customStyle="1" w:styleId="TrykkeriMerknad">
    <w:name w:val="TrykkeriMerknad"/>
    <w:basedOn w:val="Normal"/>
    <w:qFormat/>
    <w:rsid w:val="007A2D95"/>
    <w:pPr>
      <w:spacing w:before="60"/>
    </w:pPr>
    <w:rPr>
      <w:color w:val="C45911" w:themeColor="accent2" w:themeShade="BF"/>
      <w:spacing w:val="4"/>
      <w:sz w:val="26"/>
    </w:rPr>
  </w:style>
  <w:style w:type="paragraph" w:customStyle="1" w:styleId="ForfatterMerknad">
    <w:name w:val="ForfatterMerknad"/>
    <w:basedOn w:val="TrykkeriMerknad"/>
    <w:qFormat/>
    <w:rsid w:val="007A2D95"/>
    <w:pPr>
      <w:shd w:val="clear" w:color="auto" w:fill="FFFF99"/>
      <w:spacing w:line="240" w:lineRule="auto"/>
    </w:pPr>
    <w:rPr>
      <w:color w:val="833C0B" w:themeColor="accent2" w:themeShade="80"/>
    </w:rPr>
  </w:style>
  <w:style w:type="paragraph" w:customStyle="1" w:styleId="UnOverskrift2">
    <w:name w:val="UnOverskrift 2"/>
    <w:basedOn w:val="Overskrift2"/>
    <w:next w:val="Normal"/>
    <w:qFormat/>
    <w:rsid w:val="007A2D95"/>
    <w:pPr>
      <w:numPr>
        <w:ilvl w:val="0"/>
        <w:numId w:val="0"/>
      </w:numPr>
    </w:pPr>
  </w:style>
  <w:style w:type="paragraph" w:customStyle="1" w:styleId="UnOverskrift5">
    <w:name w:val="UnOverskrift 5"/>
    <w:basedOn w:val="Overskrift5"/>
    <w:next w:val="Normal"/>
    <w:qFormat/>
    <w:rsid w:val="007A2D95"/>
    <w:pPr>
      <w:numPr>
        <w:ilvl w:val="0"/>
        <w:numId w:val="0"/>
      </w:numPr>
    </w:pPr>
  </w:style>
  <w:style w:type="paragraph" w:customStyle="1" w:styleId="Ingress">
    <w:name w:val="Ingress"/>
    <w:basedOn w:val="Normal"/>
    <w:qFormat/>
    <w:rsid w:val="007A2D95"/>
    <w:rPr>
      <w:i/>
    </w:rPr>
  </w:style>
  <w:style w:type="paragraph" w:customStyle="1" w:styleId="FigurAltTekst">
    <w:name w:val="FigurAltTekst"/>
    <w:basedOn w:val="Note"/>
    <w:qFormat/>
    <w:rsid w:val="007A2D95"/>
    <w:rPr>
      <w:color w:val="7030A0"/>
    </w:rPr>
  </w:style>
  <w:style w:type="paragraph" w:customStyle="1" w:styleId="meta-dep">
    <w:name w:val="meta-dep"/>
    <w:basedOn w:val="Normal"/>
    <w:next w:val="Normal"/>
    <w:qFormat/>
    <w:rsid w:val="007A2D95"/>
    <w:rPr>
      <w:rFonts w:ascii="Courier New" w:hAnsi="Courier New"/>
      <w:vanish/>
      <w:color w:val="C00000"/>
      <w:sz w:val="28"/>
    </w:rPr>
  </w:style>
  <w:style w:type="paragraph" w:customStyle="1" w:styleId="meta-depavd">
    <w:name w:val="meta-depavd"/>
    <w:basedOn w:val="meta-dep"/>
    <w:next w:val="Normal"/>
    <w:qFormat/>
    <w:rsid w:val="007A2D95"/>
  </w:style>
  <w:style w:type="paragraph" w:customStyle="1" w:styleId="meta-forf">
    <w:name w:val="meta-forf"/>
    <w:basedOn w:val="meta-dep"/>
    <w:next w:val="Normal"/>
    <w:qFormat/>
    <w:rsid w:val="007A2D95"/>
  </w:style>
  <w:style w:type="paragraph" w:customStyle="1" w:styleId="meta-spr">
    <w:name w:val="meta-spr"/>
    <w:basedOn w:val="meta-dep"/>
    <w:next w:val="Normal"/>
    <w:qFormat/>
    <w:rsid w:val="007A2D95"/>
  </w:style>
  <w:style w:type="paragraph" w:customStyle="1" w:styleId="meta-ingress">
    <w:name w:val="meta-ingress"/>
    <w:basedOn w:val="meta-dep"/>
    <w:next w:val="Normal"/>
    <w:qFormat/>
    <w:rsid w:val="007A2D95"/>
    <w:rPr>
      <w:color w:val="1F3864" w:themeColor="accent1" w:themeShade="80"/>
      <w:sz w:val="24"/>
    </w:rPr>
  </w:style>
  <w:style w:type="paragraph" w:customStyle="1" w:styleId="meta-sperrefrist">
    <w:name w:val="meta-sperrefrist"/>
    <w:basedOn w:val="meta-dep"/>
    <w:next w:val="Normal"/>
    <w:qFormat/>
    <w:rsid w:val="007A2D95"/>
  </w:style>
  <w:style w:type="paragraph" w:customStyle="1" w:styleId="meta-objUrl">
    <w:name w:val="meta-objUrl"/>
    <w:basedOn w:val="meta-dep"/>
    <w:next w:val="Normal"/>
    <w:qFormat/>
    <w:rsid w:val="007A2D95"/>
    <w:rPr>
      <w:color w:val="7030A0"/>
    </w:rPr>
  </w:style>
  <w:style w:type="paragraph" w:customStyle="1" w:styleId="meta-dokFormat">
    <w:name w:val="meta-dokFormat"/>
    <w:basedOn w:val="meta-dep"/>
    <w:next w:val="Normal"/>
    <w:qFormat/>
    <w:rsid w:val="007A2D95"/>
    <w:rPr>
      <w:color w:val="7030A0"/>
    </w:rPr>
  </w:style>
  <w:style w:type="paragraph" w:customStyle="1" w:styleId="BoksGraaTittel">
    <w:name w:val="BoksGraaTittel"/>
    <w:basedOn w:val="Normal"/>
    <w:next w:val="Normal"/>
    <w:qFormat/>
    <w:rsid w:val="007A2D95"/>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7A2D95"/>
    <w:pPr>
      <w:pBdr>
        <w:top w:val="single" w:sz="2" w:space="6" w:color="2F5496" w:themeColor="accent1" w:themeShade="BF"/>
        <w:left w:val="single" w:sz="2" w:space="6" w:color="2F5496" w:themeColor="accent1" w:themeShade="BF"/>
        <w:bottom w:val="single" w:sz="2" w:space="4" w:color="2F5496" w:themeColor="accent1" w:themeShade="BF"/>
        <w:right w:val="single" w:sz="2" w:space="6" w:color="2F5496" w:themeColor="accent1" w:themeShade="BF"/>
      </w:pBdr>
      <w:shd w:val="clear" w:color="auto" w:fill="2F5496" w:themeFill="accent1" w:themeFillShade="BF"/>
    </w:pPr>
  </w:style>
  <w:style w:type="paragraph" w:customStyle="1" w:styleId="BoksRodTittel">
    <w:name w:val="BoksRodTittel"/>
    <w:basedOn w:val="BoksGraaTittel"/>
    <w:next w:val="Normal"/>
    <w:qFormat/>
    <w:rsid w:val="007A2D95"/>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7A2D95"/>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character" w:customStyle="1" w:styleId="understreket">
    <w:name w:val="understreket"/>
    <w:uiPriority w:val="1"/>
    <w:rsid w:val="007A2D95"/>
    <w:rPr>
      <w:u w:val="single"/>
    </w:rPr>
  </w:style>
  <w:style w:type="paragraph" w:customStyle="1" w:styleId="del-nr">
    <w:name w:val="del-nr"/>
    <w:basedOn w:val="Normal"/>
    <w:qFormat/>
    <w:rsid w:val="007A2D95"/>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7A2D95"/>
    <w:pPr>
      <w:autoSpaceDE w:val="0"/>
      <w:autoSpaceDN w:val="0"/>
      <w:adjustRightInd w:val="0"/>
      <w:spacing w:after="200" w:line="580" w:lineRule="atLeast"/>
      <w:jc w:val="center"/>
    </w:pPr>
    <w:rPr>
      <w:rFonts w:ascii="Times New Roman" w:eastAsiaTheme="minorEastAsia" w:hAnsi="Times New Roman" w:cs="UniCentury Old Style"/>
      <w:i/>
      <w:iCs/>
      <w:color w:val="000000"/>
      <w:w w:val="0"/>
      <w:sz w:val="46"/>
      <w:szCs w:val="46"/>
      <w:lang w:val="nb-NO"/>
    </w:rPr>
  </w:style>
  <w:style w:type="paragraph" w:customStyle="1" w:styleId="tblRad">
    <w:name w:val="tblRad"/>
    <w:rsid w:val="007A2D95"/>
    <w:pPr>
      <w:keepNext/>
      <w:keepLines/>
      <w:overflowPunct w:val="0"/>
      <w:autoSpaceDE w:val="0"/>
      <w:autoSpaceDN w:val="0"/>
      <w:adjustRightInd w:val="0"/>
      <w:spacing w:line="240" w:lineRule="auto"/>
      <w:textAlignment w:val="baseline"/>
    </w:pPr>
    <w:rPr>
      <w:rFonts w:ascii="Times New Roman" w:eastAsia="Batang" w:hAnsi="Times New Roman" w:cs="Times New Roman"/>
      <w:noProof/>
      <w:sz w:val="18"/>
      <w:lang w:val="nb-NO"/>
    </w:rPr>
  </w:style>
  <w:style w:type="paragraph" w:customStyle="1" w:styleId="tbl2LinjeSum">
    <w:name w:val="tbl2LinjeSum"/>
    <w:basedOn w:val="tblRad"/>
    <w:rsid w:val="007A2D95"/>
  </w:style>
  <w:style w:type="paragraph" w:customStyle="1" w:styleId="tbl2LinjeSumBold">
    <w:name w:val="tbl2LinjeSumBold"/>
    <w:basedOn w:val="tblRad"/>
    <w:rsid w:val="007A2D95"/>
    <w:rPr>
      <w:b/>
    </w:rPr>
  </w:style>
  <w:style w:type="paragraph" w:customStyle="1" w:styleId="tblDelsum1">
    <w:name w:val="tblDelsum1"/>
    <w:basedOn w:val="tblRad"/>
    <w:rsid w:val="007A2D95"/>
    <w:rPr>
      <w:i/>
    </w:rPr>
  </w:style>
  <w:style w:type="paragraph" w:customStyle="1" w:styleId="tblDelsum1-Kapittel">
    <w:name w:val="tblDelsum1 - Kapittel"/>
    <w:basedOn w:val="tblDelsum1"/>
    <w:rsid w:val="007A2D95"/>
    <w:pPr>
      <w:keepNext w:val="0"/>
    </w:pPr>
  </w:style>
  <w:style w:type="paragraph" w:customStyle="1" w:styleId="tblDelsum2">
    <w:name w:val="tblDelsum2"/>
    <w:basedOn w:val="tblRad"/>
    <w:rsid w:val="007A2D95"/>
    <w:rPr>
      <w:b/>
      <w:i/>
    </w:rPr>
  </w:style>
  <w:style w:type="paragraph" w:customStyle="1" w:styleId="tblDelsum2-Kapittel">
    <w:name w:val="tblDelsum2 - Kapittel"/>
    <w:basedOn w:val="tblDelsum2"/>
    <w:rsid w:val="007A2D95"/>
    <w:pPr>
      <w:keepNext w:val="0"/>
    </w:pPr>
  </w:style>
  <w:style w:type="paragraph" w:customStyle="1" w:styleId="tblTabelloverskrift">
    <w:name w:val="tblTabelloverskrift"/>
    <w:rsid w:val="007A2D95"/>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lang w:val="nb-NO"/>
    </w:rPr>
  </w:style>
  <w:style w:type="paragraph" w:customStyle="1" w:styleId="tblDeltMedTusen">
    <w:name w:val="tblDeltMedTusen"/>
    <w:basedOn w:val="tblTabelloverskrift"/>
    <w:rsid w:val="007A2D95"/>
    <w:pPr>
      <w:spacing w:after="0"/>
      <w:jc w:val="right"/>
    </w:pPr>
    <w:rPr>
      <w:b w:val="0"/>
      <w:caps w:val="0"/>
      <w:sz w:val="16"/>
    </w:rPr>
  </w:style>
  <w:style w:type="paragraph" w:customStyle="1" w:styleId="tblKategoriOverskrift">
    <w:name w:val="tblKategoriOverskrift"/>
    <w:basedOn w:val="tblRad"/>
    <w:rsid w:val="007A2D95"/>
    <w:pPr>
      <w:spacing w:before="120"/>
    </w:pPr>
    <w:rPr>
      <w:b/>
    </w:rPr>
  </w:style>
  <w:style w:type="paragraph" w:customStyle="1" w:styleId="tblKolonneoverskrift">
    <w:name w:val="tblKolonneoverskrift"/>
    <w:basedOn w:val="Normal"/>
    <w:rsid w:val="007A2D95"/>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7A2D95"/>
    <w:pPr>
      <w:spacing w:after="360"/>
      <w:jc w:val="center"/>
    </w:pPr>
    <w:rPr>
      <w:b w:val="0"/>
      <w:caps w:val="0"/>
    </w:rPr>
  </w:style>
  <w:style w:type="paragraph" w:customStyle="1" w:styleId="tblKolonneoverskrift-Vedtak">
    <w:name w:val="tblKolonneoverskrift - Vedtak"/>
    <w:basedOn w:val="tblTabelloverskrift-Vedtak"/>
    <w:rsid w:val="007A2D95"/>
    <w:pPr>
      <w:spacing w:after="0"/>
    </w:pPr>
  </w:style>
  <w:style w:type="paragraph" w:customStyle="1" w:styleId="tblOverskrift-Vedtak">
    <w:name w:val="tblOverskrift - Vedtak"/>
    <w:basedOn w:val="tblRad"/>
    <w:rsid w:val="007A2D95"/>
    <w:pPr>
      <w:spacing w:before="360"/>
      <w:jc w:val="center"/>
    </w:pPr>
  </w:style>
  <w:style w:type="paragraph" w:customStyle="1" w:styleId="tblRadBold">
    <w:name w:val="tblRadBold"/>
    <w:basedOn w:val="tblRad"/>
    <w:rsid w:val="007A2D95"/>
    <w:rPr>
      <w:b/>
    </w:rPr>
  </w:style>
  <w:style w:type="paragraph" w:customStyle="1" w:styleId="tblRadItalic">
    <w:name w:val="tblRadItalic"/>
    <w:basedOn w:val="tblRad"/>
    <w:rsid w:val="007A2D95"/>
    <w:rPr>
      <w:i/>
    </w:rPr>
  </w:style>
  <w:style w:type="paragraph" w:customStyle="1" w:styleId="tblRadItalicSiste">
    <w:name w:val="tblRadItalicSiste"/>
    <w:basedOn w:val="tblRadItalic"/>
    <w:rsid w:val="007A2D95"/>
  </w:style>
  <w:style w:type="paragraph" w:customStyle="1" w:styleId="tblRadMedLuft">
    <w:name w:val="tblRadMedLuft"/>
    <w:basedOn w:val="tblRad"/>
    <w:rsid w:val="007A2D95"/>
    <w:pPr>
      <w:spacing w:before="120"/>
    </w:pPr>
  </w:style>
  <w:style w:type="paragraph" w:customStyle="1" w:styleId="tblRadMedLuftSiste">
    <w:name w:val="tblRadMedLuftSiste"/>
    <w:basedOn w:val="tblRadMedLuft"/>
    <w:rsid w:val="007A2D95"/>
    <w:pPr>
      <w:spacing w:after="120"/>
    </w:pPr>
  </w:style>
  <w:style w:type="paragraph" w:customStyle="1" w:styleId="tblRadMedLuftSiste-Vedtak">
    <w:name w:val="tblRadMedLuftSiste - Vedtak"/>
    <w:basedOn w:val="tblRadMedLuftSiste"/>
    <w:rsid w:val="007A2D95"/>
    <w:pPr>
      <w:keepNext w:val="0"/>
    </w:pPr>
  </w:style>
  <w:style w:type="paragraph" w:customStyle="1" w:styleId="tblRadSiste">
    <w:name w:val="tblRadSiste"/>
    <w:basedOn w:val="tblRad"/>
    <w:rsid w:val="007A2D95"/>
  </w:style>
  <w:style w:type="paragraph" w:customStyle="1" w:styleId="tblSluttsum">
    <w:name w:val="tblSluttsum"/>
    <w:basedOn w:val="tblRad"/>
    <w:rsid w:val="007A2D95"/>
    <w:pPr>
      <w:spacing w:before="120"/>
    </w:pPr>
    <w:rPr>
      <w:b/>
      <w:i/>
    </w:rPr>
  </w:style>
  <w:style w:type="paragraph" w:customStyle="1" w:styleId="Stil1">
    <w:name w:val="Stil1"/>
    <w:basedOn w:val="Normal"/>
    <w:qFormat/>
    <w:rsid w:val="007A2D95"/>
    <w:pPr>
      <w:spacing w:after="100"/>
    </w:pPr>
  </w:style>
  <w:style w:type="paragraph" w:customStyle="1" w:styleId="Stil2">
    <w:name w:val="Stil2"/>
    <w:basedOn w:val="Normal"/>
    <w:autoRedefine/>
    <w:qFormat/>
    <w:rsid w:val="007A2D95"/>
    <w:pPr>
      <w:spacing w:after="100"/>
    </w:pPr>
  </w:style>
  <w:style w:type="paragraph" w:customStyle="1" w:styleId="Forside-departement">
    <w:name w:val="Forside-departement"/>
    <w:qFormat/>
    <w:rsid w:val="007A2D95"/>
    <w:pPr>
      <w:spacing w:line="280" w:lineRule="atLeast"/>
    </w:pPr>
    <w:rPr>
      <w:rFonts w:ascii="Open Sans" w:hAnsi="Open Sans" w:cs="Open Sans"/>
      <w:szCs w:val="24"/>
      <w:lang w:val="nb-NO"/>
    </w:rPr>
  </w:style>
  <w:style w:type="paragraph" w:customStyle="1" w:styleId="Forside-rapport">
    <w:name w:val="Forside-rapport"/>
    <w:qFormat/>
    <w:rsid w:val="007A2D95"/>
    <w:pPr>
      <w:spacing w:after="160" w:line="259" w:lineRule="auto"/>
      <w:jc w:val="right"/>
    </w:pPr>
    <w:rPr>
      <w:rFonts w:ascii="Open Sans" w:hAnsi="Open Sans" w:cs="Open Sans"/>
      <w:szCs w:val="24"/>
      <w:lang w:val="nb-NO"/>
    </w:rPr>
  </w:style>
  <w:style w:type="paragraph" w:customStyle="1" w:styleId="Forside-tittel">
    <w:name w:val="Forside-tittel"/>
    <w:next w:val="Forside-departement"/>
    <w:qFormat/>
    <w:rsid w:val="007A2D95"/>
    <w:pPr>
      <w:spacing w:line="240" w:lineRule="auto"/>
    </w:pPr>
    <w:rPr>
      <w:rFonts w:ascii="Open Sans" w:hAnsi="Open Sans" w:cs="Open Sans"/>
      <w:color w:val="000000"/>
      <w:sz w:val="66"/>
      <w:szCs w:val="66"/>
      <w:lang w:val="nb-NO" w:eastAsia="en-US"/>
    </w:rPr>
  </w:style>
  <w:style w:type="paragraph" w:customStyle="1" w:styleId="Normal--start">
    <w:name w:val="Normal--start"/>
    <w:basedOn w:val="Normal"/>
    <w:next w:val="Normal"/>
    <w:uiPriority w:val="99"/>
    <w:rsid w:val="00574149"/>
    <w:pPr>
      <w:widowControl w:val="0"/>
      <w:autoSpaceDE w:val="0"/>
      <w:autoSpaceDN w:val="0"/>
      <w:adjustRightInd w:val="0"/>
      <w:spacing w:before="0" w:after="0" w:line="270" w:lineRule="atLeast"/>
      <w:textAlignment w:val="center"/>
    </w:pPr>
    <w:rPr>
      <w:rFonts w:eastAsiaTheme="minorEastAsia" w:cs="Open Sans"/>
      <w:color w:val="000000"/>
      <w:sz w:val="20"/>
      <w:szCs w:val="20"/>
      <w14:ligatures w14:val="standardContextual"/>
    </w:rPr>
  </w:style>
  <w:style w:type="paragraph" w:customStyle="1" w:styleId="Nummerertliste--start">
    <w:name w:val="Nummerert liste--start"/>
    <w:basedOn w:val="Normal"/>
    <w:uiPriority w:val="99"/>
    <w:rsid w:val="00574149"/>
    <w:pPr>
      <w:keepNext/>
      <w:widowControl w:val="0"/>
      <w:tabs>
        <w:tab w:val="left" w:pos="170"/>
        <w:tab w:val="left" w:pos="283"/>
        <w:tab w:val="left" w:pos="397"/>
      </w:tabs>
      <w:autoSpaceDE w:val="0"/>
      <w:autoSpaceDN w:val="0"/>
      <w:adjustRightInd w:val="0"/>
      <w:spacing w:before="0" w:after="0" w:line="270" w:lineRule="atLeast"/>
      <w:ind w:left="170" w:hanging="170"/>
      <w:textAlignment w:val="center"/>
    </w:pPr>
    <w:rPr>
      <w:rFonts w:eastAsiaTheme="minorEastAsia" w:cs="Open Sans"/>
      <w:color w:val="000000"/>
      <w:sz w:val="20"/>
      <w:szCs w:val="20"/>
      <w14:ligatures w14:val="standardContextual"/>
    </w:rPr>
  </w:style>
  <w:style w:type="paragraph" w:customStyle="1" w:styleId="NoParagraphStyle">
    <w:name w:val="[No Paragraph Style]"/>
    <w:rsid w:val="00B01C00"/>
    <w:pPr>
      <w:widowControl w:val="0"/>
      <w:autoSpaceDE w:val="0"/>
      <w:autoSpaceDN w:val="0"/>
      <w:adjustRightInd w:val="0"/>
      <w:textAlignment w:val="center"/>
    </w:pPr>
    <w:rPr>
      <w:rFonts w:ascii="MinionPro-Regular" w:eastAsiaTheme="minorEastAsia" w:hAnsi="MinionPro-Regular" w:cs="MinionPro-Regular"/>
      <w:color w:val="000000"/>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elles-publisering-ma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BF6F5-C696-4A6B-BEFC-82E3D451A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Felles-publisering-mal.dotx</Template>
  <TotalTime>15</TotalTime>
  <Pages>14</Pages>
  <Words>4488</Words>
  <Characters>23791</Characters>
  <Application>Microsoft Office Word</Application>
  <DocSecurity>0</DocSecurity>
  <Lines>198</Lines>
  <Paragraphs>56</Paragraphs>
  <ScaleCrop>false</ScaleCrop>
  <HeadingPairs>
    <vt:vector size="2" baseType="variant">
      <vt:variant>
        <vt:lpstr>Tittel</vt:lpstr>
      </vt:variant>
      <vt:variant>
        <vt:i4>1</vt:i4>
      </vt:variant>
    </vt:vector>
  </HeadingPairs>
  <TitlesOfParts>
    <vt:vector size="1" baseType="lpstr">
      <vt:lpstr/>
    </vt:vector>
  </TitlesOfParts>
  <Company>Em Software</Company>
  <LinksUpToDate>false</LinksUpToDate>
  <CharactersWithSpaces>28223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Jonas Madsen Rogne</cp:lastModifiedBy>
  <cp:revision>4</cp:revision>
  <dcterms:created xsi:type="dcterms:W3CDTF">2024-06-25T09:16:00Z</dcterms:created>
  <dcterms:modified xsi:type="dcterms:W3CDTF">2024-07-01T09:31:00Z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2023-01-13T15:36:03Z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a4cecd60-98d5-4c4a-8086-0ac6bcc23e81</vt:lpwstr>
  </property>
  <property fmtid="{D5CDD505-2E9C-101B-9397-08002B2CF9AE}" pid="8" name="MSIP_Label_b22f7043-6caf-4431-9109-8eff758a1d8b_ContentBits">
    <vt:lpwstr>0</vt:lpwstr>
  </property>
</Properties>
</file>