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65964" w14:textId="23838A01" w:rsidR="006966F4" w:rsidRPr="006966F4" w:rsidRDefault="006966F4" w:rsidP="002E5685">
      <w:pPr>
        <w:pStyle w:val="i-dep"/>
      </w:pPr>
      <w:r w:rsidRPr="006966F4">
        <w:t>Justis- og beredskapsdepartementet</w:t>
      </w:r>
    </w:p>
    <w:p w14:paraId="459023D3" w14:textId="77777777" w:rsidR="006966F4" w:rsidRPr="006966F4" w:rsidRDefault="006966F4" w:rsidP="006966F4">
      <w:pPr>
        <w:pStyle w:val="i-hode"/>
      </w:pPr>
      <w:r w:rsidRPr="006966F4">
        <w:t>Prop. 72 L</w:t>
      </w:r>
    </w:p>
    <w:p w14:paraId="45BB2EF8" w14:textId="77777777" w:rsidR="006966F4" w:rsidRPr="006966F4" w:rsidRDefault="006966F4" w:rsidP="006966F4">
      <w:pPr>
        <w:pStyle w:val="i-sesjon"/>
      </w:pPr>
      <w:r w:rsidRPr="006966F4">
        <w:t>(2025–2026)</w:t>
      </w:r>
    </w:p>
    <w:p w14:paraId="3905A75A" w14:textId="77777777" w:rsidR="006966F4" w:rsidRPr="006966F4" w:rsidRDefault="006966F4" w:rsidP="006966F4">
      <w:pPr>
        <w:pStyle w:val="i-hode-tit"/>
      </w:pPr>
      <w:r w:rsidRPr="006966F4">
        <w:t>Proposisjon til Stortinget (forslag til lovvedtak)</w:t>
      </w:r>
    </w:p>
    <w:p w14:paraId="28F1F792" w14:textId="5048DF27" w:rsidR="006966F4" w:rsidRPr="006966F4" w:rsidRDefault="006966F4" w:rsidP="006966F4">
      <w:pPr>
        <w:pStyle w:val="i-tit"/>
      </w:pPr>
      <w:r w:rsidRPr="006966F4">
        <w:t>Endringar i straffeprosessloven (beløpsgrense for dekning av økonomisk tap ved erstatning etter strafforfølging)</w:t>
      </w:r>
    </w:p>
    <w:p w14:paraId="65B367A4" w14:textId="4C179A33" w:rsidR="006966F4" w:rsidRPr="006966F4" w:rsidRDefault="006966F4" w:rsidP="006966F4">
      <w:pPr>
        <w:pStyle w:val="i-dep"/>
      </w:pPr>
      <w:r w:rsidRPr="006966F4">
        <w:t>Justis- og beredskapsdepartementet</w:t>
      </w:r>
    </w:p>
    <w:p w14:paraId="2E9BE2FC" w14:textId="77777777" w:rsidR="006966F4" w:rsidRPr="006966F4" w:rsidRDefault="006966F4" w:rsidP="006966F4">
      <w:pPr>
        <w:pStyle w:val="i-hode"/>
      </w:pPr>
      <w:r w:rsidRPr="006966F4">
        <w:t>Prop. 72 L</w:t>
      </w:r>
    </w:p>
    <w:p w14:paraId="2D5FA04F" w14:textId="77777777" w:rsidR="006966F4" w:rsidRPr="006966F4" w:rsidRDefault="006966F4" w:rsidP="006966F4">
      <w:pPr>
        <w:pStyle w:val="i-sesjon"/>
      </w:pPr>
      <w:r w:rsidRPr="006966F4">
        <w:t>(2025–2026)</w:t>
      </w:r>
    </w:p>
    <w:p w14:paraId="4895CA78" w14:textId="77777777" w:rsidR="006966F4" w:rsidRPr="006966F4" w:rsidRDefault="006966F4" w:rsidP="006966F4">
      <w:pPr>
        <w:pStyle w:val="i-hode-tit"/>
      </w:pPr>
      <w:r w:rsidRPr="006966F4">
        <w:t>Proposisjon til Stortinget (forslag til lovvedtak)</w:t>
      </w:r>
    </w:p>
    <w:p w14:paraId="35853A48" w14:textId="7014E8C4" w:rsidR="006966F4" w:rsidRPr="006966F4" w:rsidRDefault="006966F4" w:rsidP="006966F4">
      <w:pPr>
        <w:pStyle w:val="i-tit"/>
      </w:pPr>
      <w:r w:rsidRPr="006966F4">
        <w:t>Endringar i straffeprosessloven (beløpsgrense for dekning av økonomisk tap ved erstatning etter strafforfølging)</w:t>
      </w:r>
    </w:p>
    <w:p w14:paraId="5319AA15" w14:textId="77777777" w:rsidR="006966F4" w:rsidRPr="006966F4" w:rsidRDefault="006966F4" w:rsidP="006966F4">
      <w:pPr>
        <w:pStyle w:val="i-statsrdato"/>
      </w:pPr>
      <w:r w:rsidRPr="006966F4">
        <w:t xml:space="preserve">Tilråding frå Justis- og beredskapsdepartementet 27. mars 2026, </w:t>
      </w:r>
      <w:r w:rsidRPr="006966F4">
        <w:br/>
        <w:t xml:space="preserve">godkjend i statsråd same dagen. </w:t>
      </w:r>
      <w:r w:rsidRPr="006966F4">
        <w:br/>
        <w:t>(Regjeringa Støre)</w:t>
      </w:r>
    </w:p>
    <w:p w14:paraId="1A9EBDE0" w14:textId="77777777" w:rsidR="006966F4" w:rsidRPr="006966F4" w:rsidRDefault="006966F4" w:rsidP="006966F4">
      <w:pPr>
        <w:pStyle w:val="Overskrift1"/>
      </w:pPr>
      <w:r w:rsidRPr="006966F4">
        <w:t>Hovudinnhaldet i proposisjonen</w:t>
      </w:r>
    </w:p>
    <w:p w14:paraId="56E6F079" w14:textId="77777777" w:rsidR="006966F4" w:rsidRPr="006966F4" w:rsidRDefault="006966F4" w:rsidP="006966F4">
      <w:r w:rsidRPr="006966F4">
        <w:t>Justis- og beredskapsdepartementet legg i denne proposisjonen fram eit forslag til endring i reglane om erstatning etter strafforfølging i lov 22. mai 1981 nr. 25 om rettergangsmåten i straffesaker (Straffeprosessloven). Endringa inneber å innføre ei øvre beløpsgrense for dekning av økonomisk tap, slik det blei føreslått i høyringsnotat 4. juli 2025. I motsetnad til forslaget i høyringsnotatet skal beløpsgrensa gjelde både for fysiske og juridiske personar.</w:t>
      </w:r>
    </w:p>
    <w:p w14:paraId="74A43156" w14:textId="77777777" w:rsidR="006966F4" w:rsidRPr="006966F4" w:rsidRDefault="006966F4" w:rsidP="006966F4">
      <w:r w:rsidRPr="006966F4">
        <w:t xml:space="preserve">Medan alminneleg erstatningsrett normalt krev skuld for å </w:t>
      </w:r>
      <w:proofErr w:type="spellStart"/>
      <w:r w:rsidRPr="006966F4">
        <w:t>ileggje</w:t>
      </w:r>
      <w:proofErr w:type="spellEnd"/>
      <w:r w:rsidRPr="006966F4">
        <w:t xml:space="preserve"> erstatningsansvar, er erstatning etter strafforfølging ei særordning der staten tek på seg eit objektivt ansvar, utan at det føreligg skuld. Det objektive ansvaret gjeld difor sjølv om strafforfølginga har vore rettmessig og det ikkje heftar feil ved forfølginga. Erstatning etter strafforfølging er mellom anna grunngitt ut </w:t>
      </w:r>
      <w:r w:rsidRPr="006966F4">
        <w:lastRenderedPageBreak/>
        <w:t>frå ein rettferdstanke om at samfunnet bør bere risikoen for tap som følgjer av ei strafforfølging som ikkje fører fram, og at utgiftene bør sjåast som ein driftskostnad som fellesskapet bør bere. Ved at det ikkje må påvisast feil eller skuld, legg ordninga til rette for ei enkel og effektiv behandling av erstatningskrava.</w:t>
      </w:r>
    </w:p>
    <w:p w14:paraId="5A05B936" w14:textId="77777777" w:rsidR="006966F4" w:rsidRPr="006966F4" w:rsidRDefault="006966F4" w:rsidP="006966F4">
      <w:r w:rsidRPr="006966F4">
        <w:t>Dei seinare åra er det fremja krav frå nokre få enkeltpersonar som gjeld svært høge inntektstap. Føremålet med forslaget er å motverke at hovudtyngda av dei totale utbetalingane etter ordninga skal gå til å dekke slike krav. Krav over beløpsgrensa må med forslaget behandlast etter dei alminnelege erstatningsrettslege reglane.</w:t>
      </w:r>
    </w:p>
    <w:p w14:paraId="289F27F5" w14:textId="77777777" w:rsidR="006966F4" w:rsidRPr="006966F4" w:rsidRDefault="006966F4" w:rsidP="006966F4">
      <w:r w:rsidRPr="006966F4">
        <w:t xml:space="preserve">Beløpsgrensa vert føreslått sett til 160 gongar grunnbeløpet i folketrygda (20 825 600 kroner per 1. mai 2025), og er meint å gjelde samla økonomisk tap, irekna framtidig inntektstap. Beløpsgrensa vert </w:t>
      </w:r>
      <w:proofErr w:type="spellStart"/>
      <w:r w:rsidRPr="006966F4">
        <w:t>føreslått</w:t>
      </w:r>
      <w:proofErr w:type="spellEnd"/>
      <w:r w:rsidRPr="006966F4">
        <w:t xml:space="preserve"> regulert i straffeprosessloven § 444 nytt tredje ledd, § 445 nytt andre ledd og § 448 nytt andre ledd. Beløpsgrensa skal </w:t>
      </w:r>
      <w:proofErr w:type="spellStart"/>
      <w:r w:rsidRPr="006966F4">
        <w:t>ikkje</w:t>
      </w:r>
      <w:proofErr w:type="spellEnd"/>
      <w:r w:rsidRPr="006966F4">
        <w:t xml:space="preserve"> gjelde der den domfelte blir frifunnen etter </w:t>
      </w:r>
      <w:proofErr w:type="spellStart"/>
      <w:r w:rsidRPr="006966F4">
        <w:t>gjenopning</w:t>
      </w:r>
      <w:proofErr w:type="spellEnd"/>
      <w:r w:rsidRPr="006966F4">
        <w:t xml:space="preserve"> eller får erstatning etter § 444 andre ledd. Departementet </w:t>
      </w:r>
      <w:proofErr w:type="spellStart"/>
      <w:r w:rsidRPr="006966F4">
        <w:t>føreslår</w:t>
      </w:r>
      <w:proofErr w:type="spellEnd"/>
      <w:r w:rsidRPr="006966F4">
        <w:t xml:space="preserve"> heller inga øvre grense for kor stort beløp som kan </w:t>
      </w:r>
      <w:proofErr w:type="spellStart"/>
      <w:r w:rsidRPr="006966F4">
        <w:t>tilkjennast</w:t>
      </w:r>
      <w:proofErr w:type="spellEnd"/>
      <w:r w:rsidRPr="006966F4">
        <w:t xml:space="preserve"> i oppreising.</w:t>
      </w:r>
    </w:p>
    <w:p w14:paraId="7CCCA596" w14:textId="77777777" w:rsidR="006966F4" w:rsidRPr="006966F4" w:rsidRDefault="006966F4" w:rsidP="006966F4">
      <w:r w:rsidRPr="006966F4">
        <w:t xml:space="preserve">I tråd med </w:t>
      </w:r>
      <w:proofErr w:type="spellStart"/>
      <w:r w:rsidRPr="006966F4">
        <w:t>høyringsnotatet</w:t>
      </w:r>
      <w:proofErr w:type="spellEnd"/>
      <w:r w:rsidRPr="006966F4">
        <w:t xml:space="preserve"> </w:t>
      </w:r>
      <w:proofErr w:type="spellStart"/>
      <w:r w:rsidRPr="006966F4">
        <w:t>føreslår</w:t>
      </w:r>
      <w:proofErr w:type="spellEnd"/>
      <w:r w:rsidRPr="006966F4">
        <w:t xml:space="preserve"> departementet elles at straffeprosessloven § 449 første ledd blir endra slik at det går fram av lova at det er Statens sivilrettsforvaltning som </w:t>
      </w:r>
      <w:proofErr w:type="spellStart"/>
      <w:r w:rsidRPr="006966F4">
        <w:t>behandlar</w:t>
      </w:r>
      <w:proofErr w:type="spellEnd"/>
      <w:r w:rsidRPr="006966F4">
        <w:t xml:space="preserve"> krav om erstatning etter strafforfølging. Krav skal etter forslaget </w:t>
      </w:r>
      <w:proofErr w:type="spellStart"/>
      <w:r w:rsidRPr="006966F4">
        <w:t>fremjast</w:t>
      </w:r>
      <w:proofErr w:type="spellEnd"/>
      <w:r w:rsidRPr="006966F4">
        <w:t xml:space="preserve"> direkte til Statens sivilrettsforvaltning, og </w:t>
      </w:r>
      <w:proofErr w:type="spellStart"/>
      <w:r w:rsidRPr="006966F4">
        <w:t>ikkje</w:t>
      </w:r>
      <w:proofErr w:type="spellEnd"/>
      <w:r w:rsidRPr="006966F4">
        <w:t xml:space="preserve"> til det enkelte politidistriktet slik det blir gjort i dag.</w:t>
      </w:r>
    </w:p>
    <w:p w14:paraId="51F9658D" w14:textId="77777777" w:rsidR="006966F4" w:rsidRPr="006966F4" w:rsidRDefault="006966F4" w:rsidP="006966F4">
      <w:r w:rsidRPr="006966F4">
        <w:t xml:space="preserve">I </w:t>
      </w:r>
      <w:proofErr w:type="spellStart"/>
      <w:r w:rsidRPr="006966F4">
        <w:t>høyringsnotatet</w:t>
      </w:r>
      <w:proofErr w:type="spellEnd"/>
      <w:r w:rsidRPr="006966F4">
        <w:t xml:space="preserve"> </w:t>
      </w:r>
      <w:proofErr w:type="spellStart"/>
      <w:r w:rsidRPr="006966F4">
        <w:t>føreslo</w:t>
      </w:r>
      <w:proofErr w:type="spellEnd"/>
      <w:r w:rsidRPr="006966F4">
        <w:t xml:space="preserve"> departementet også </w:t>
      </w:r>
      <w:proofErr w:type="spellStart"/>
      <w:r w:rsidRPr="006966F4">
        <w:t>endringar</w:t>
      </w:r>
      <w:proofErr w:type="spellEnd"/>
      <w:r w:rsidRPr="006966F4">
        <w:t xml:space="preserve"> i </w:t>
      </w:r>
      <w:proofErr w:type="spellStart"/>
      <w:r w:rsidRPr="006966F4">
        <w:t>satsane</w:t>
      </w:r>
      <w:proofErr w:type="spellEnd"/>
      <w:r w:rsidRPr="006966F4">
        <w:t xml:space="preserve"> for varetektsfengsling fastsett i forskrift 12. desember 2003 nr. 1472 om standardsatser for oppreisning etter uberettiget strafforfølgning, samt innføre ei </w:t>
      </w:r>
      <w:proofErr w:type="spellStart"/>
      <w:r w:rsidRPr="006966F4">
        <w:t>årleg</w:t>
      </w:r>
      <w:proofErr w:type="spellEnd"/>
      <w:r w:rsidRPr="006966F4">
        <w:t xml:space="preserve"> justering av </w:t>
      </w:r>
      <w:proofErr w:type="spellStart"/>
      <w:r w:rsidRPr="006966F4">
        <w:t>satsane</w:t>
      </w:r>
      <w:proofErr w:type="spellEnd"/>
      <w:r w:rsidRPr="006966F4">
        <w:t>. Departementet tek sikte på å følgje opp desse forskriftsendringane på eit seinare tidspunkt.</w:t>
      </w:r>
    </w:p>
    <w:p w14:paraId="67B9A803" w14:textId="77777777" w:rsidR="006966F4" w:rsidRPr="006966F4" w:rsidRDefault="006966F4" w:rsidP="006966F4">
      <w:pPr>
        <w:pStyle w:val="Overskrift1"/>
      </w:pPr>
      <w:r w:rsidRPr="006966F4">
        <w:t>Bakgrunnen for lovforslaget</w:t>
      </w:r>
    </w:p>
    <w:p w14:paraId="586F7A77" w14:textId="77777777" w:rsidR="006966F4" w:rsidRPr="006966F4" w:rsidRDefault="006966F4" w:rsidP="006966F4">
      <w:pPr>
        <w:pStyle w:val="Overskrift2"/>
      </w:pPr>
      <w:r w:rsidRPr="006966F4">
        <w:t>Behovet for regelendringar</w:t>
      </w:r>
    </w:p>
    <w:p w14:paraId="47BA1F57" w14:textId="77777777" w:rsidR="006966F4" w:rsidRPr="006966F4" w:rsidRDefault="006966F4" w:rsidP="006966F4">
      <w:r w:rsidRPr="006966F4">
        <w:t>Dei årlege utbetalingane etter ordninga med erstatning etter strafforfølging har variert noko, men frå 2020 og fram til 2024 har dei hovudsakeleg ligge på 30 til 40 millionar kroner fordelt på om lag tusen saker. Dette vil etter alt å døme endre seg, då det dei siste åra er fremja stadig fleire krav til dekning av høge inntektstap. Statens sivilrettsforvaltning skriv i sin årsrapport for 2024 punkt 3.4:</w:t>
      </w:r>
    </w:p>
    <w:p w14:paraId="4A512CF7" w14:textId="77777777" w:rsidR="006966F4" w:rsidRPr="006966F4" w:rsidRDefault="006966F4" w:rsidP="006966F4">
      <w:pPr>
        <w:pStyle w:val="blokksit"/>
      </w:pPr>
      <w:r w:rsidRPr="006966F4">
        <w:t xml:space="preserve">Som det fremgår av tabell 3.16 varierer utbetalingene av erstatning betydelig fra år til år. Antall saker som behandles anses å være av underordnet betydning for det totale utbetalingsnivået. Utbetalingene avhenger primært av hvilke saker som behandles. I 2024 ble det gjennomført to større erstatningsutbetalinger som hadde stor innvirkning på den totale summen som er utbetalt etter ordningen. Av de 79,4 mill. kronene som ble utbetalt utgjør Baneheia-saken alene 45,5 mill. kroner. Videre ble det etter domstolsbehandling i en sak om anklage for grov økonomisk utroskap og grovt skattesvik utbetalt 13,4 mill. kroner. Samlet utgjorde de to nevnte sakene 75 prosent av utbetalingene etter ordningen i 2024. SRF har i perioden 2022 til 2024 mottatt flere høye erstatningskrav som vil bli behandlet i 2025 og 2026. </w:t>
      </w:r>
      <w:proofErr w:type="spellStart"/>
      <w:r w:rsidRPr="006966F4">
        <w:t>Èn</w:t>
      </w:r>
      <w:proofErr w:type="spellEnd"/>
      <w:r w:rsidRPr="006966F4">
        <w:t xml:space="preserve"> av sakene til behandling gjeld et krav på 127 mill. kroner etter en siktelse for grovt skattesvik. Videre har vi ni saker til behandling som gjeld krav i størrelsesorden 10 til 64 mill. kroner. I 21 saker er kravet i størrelsesorden 1 til </w:t>
      </w:r>
      <w:r w:rsidRPr="006966F4">
        <w:lastRenderedPageBreak/>
        <w:t>8 mill. kroner. Det pågår tre saker for domstolen med krav på henholdsvis 150 mill., 120 mill. og 103 mill. kroner. De høyeste erstatningskravene SRF mottar, har vanligvis sin bakgrunn i etterforskning av økonomisk kriminalitet, herunder korrupsjon og bedrageri.</w:t>
      </w:r>
    </w:p>
    <w:p w14:paraId="2736C9D6" w14:textId="77777777" w:rsidR="006966F4" w:rsidRPr="006966F4" w:rsidRDefault="006966F4" w:rsidP="006966F4">
      <w:r w:rsidRPr="006966F4">
        <w:t>Ei av sakene som Statens sivilrettsforvaltning viser til, der kravet ligg på om lag 120 millionar kroner, gjeld tidlegare strafforfølging av ein investeringsrådgivar. Staten vart i saka kjend erstatningsansvarleg av Borgarting lagmannsrett ved dom 30. oktober 2025 (LB-2024-197119), og saka vart avvist av Høgsteretts ankeutval 5. februar 2026 (HR-2026-286-U). Staten er dermed kjend endeleg ansvarleg. Utmålingsspørsmålet skal no behandlast i tingretten.</w:t>
      </w:r>
    </w:p>
    <w:p w14:paraId="7BE9E2DE" w14:textId="77777777" w:rsidR="006966F4" w:rsidRPr="006966F4" w:rsidRDefault="006966F4" w:rsidP="006966F4">
      <w:pPr>
        <w:pStyle w:val="Overskrift2"/>
      </w:pPr>
      <w:r w:rsidRPr="006966F4">
        <w:t>Høyringsnotat 4. juli 2025</w:t>
      </w:r>
    </w:p>
    <w:p w14:paraId="56B14D77" w14:textId="77777777" w:rsidR="006966F4" w:rsidRPr="006966F4" w:rsidRDefault="006966F4" w:rsidP="006966F4">
      <w:r w:rsidRPr="006966F4">
        <w:t xml:space="preserve">Justis- og beredskapsdepartementet føreslo i høyringsnotat 4. juli 2025 </w:t>
      </w:r>
      <w:proofErr w:type="spellStart"/>
      <w:r w:rsidRPr="006966F4">
        <w:t>endringar</w:t>
      </w:r>
      <w:proofErr w:type="spellEnd"/>
      <w:r w:rsidRPr="006966F4">
        <w:t xml:space="preserve"> i straffeprosessloven sine </w:t>
      </w:r>
      <w:proofErr w:type="spellStart"/>
      <w:r w:rsidRPr="006966F4">
        <w:t>reglar</w:t>
      </w:r>
      <w:proofErr w:type="spellEnd"/>
      <w:r w:rsidRPr="006966F4">
        <w:t xml:space="preserve"> om erstatning etter strafforfølging. Høyringsfristen var 4. oktober 2025.</w:t>
      </w:r>
    </w:p>
    <w:p w14:paraId="6AF5C0F2" w14:textId="77777777" w:rsidR="006966F4" w:rsidRPr="006966F4" w:rsidRDefault="006966F4" w:rsidP="006966F4">
      <w:r w:rsidRPr="006966F4">
        <w:t>Høringsnotatet vart send til følgjande instansar:</w:t>
      </w:r>
    </w:p>
    <w:p w14:paraId="70F7E146" w14:textId="77777777" w:rsidR="006966F4" w:rsidRPr="006966F4" w:rsidRDefault="006966F4" w:rsidP="006966F4">
      <w:pPr>
        <w:pStyle w:val="opplisting"/>
      </w:pPr>
      <w:r w:rsidRPr="006966F4">
        <w:t>Departementa</w:t>
      </w:r>
    </w:p>
    <w:p w14:paraId="708A20DB" w14:textId="77777777" w:rsidR="006966F4" w:rsidRPr="006966F4" w:rsidRDefault="006966F4" w:rsidP="006966F4"/>
    <w:p w14:paraId="7E1B5715" w14:textId="77777777" w:rsidR="006966F4" w:rsidRPr="006966F4" w:rsidRDefault="006966F4" w:rsidP="006966F4">
      <w:pPr>
        <w:pStyle w:val="opplisting"/>
      </w:pPr>
      <w:r w:rsidRPr="006966F4">
        <w:t>Høgsterett</w:t>
      </w:r>
    </w:p>
    <w:p w14:paraId="79E8C5A0" w14:textId="77777777" w:rsidR="006966F4" w:rsidRPr="006966F4" w:rsidRDefault="006966F4" w:rsidP="006966F4">
      <w:pPr>
        <w:pStyle w:val="opplisting"/>
      </w:pPr>
      <w:r w:rsidRPr="006966F4">
        <w:t>Lagmannsrettane</w:t>
      </w:r>
    </w:p>
    <w:p w14:paraId="71F274D9" w14:textId="77777777" w:rsidR="006966F4" w:rsidRPr="006966F4" w:rsidRDefault="006966F4" w:rsidP="006966F4">
      <w:pPr>
        <w:pStyle w:val="opplisting"/>
      </w:pPr>
      <w:r w:rsidRPr="006966F4">
        <w:t>Tingrettane</w:t>
      </w:r>
    </w:p>
    <w:p w14:paraId="7D798E0F" w14:textId="77777777" w:rsidR="006966F4" w:rsidRPr="006966F4" w:rsidRDefault="006966F4" w:rsidP="006966F4">
      <w:pPr>
        <w:pStyle w:val="opplisting"/>
      </w:pPr>
      <w:r w:rsidRPr="006966F4">
        <w:t>Forliksråda</w:t>
      </w:r>
    </w:p>
    <w:p w14:paraId="3B4BBE93" w14:textId="77777777" w:rsidR="006966F4" w:rsidRPr="006966F4" w:rsidRDefault="006966F4" w:rsidP="006966F4"/>
    <w:p w14:paraId="63DAE13F" w14:textId="77777777" w:rsidR="006966F4" w:rsidRPr="006966F4" w:rsidRDefault="006966F4" w:rsidP="006966F4">
      <w:pPr>
        <w:pStyle w:val="opplisting"/>
      </w:pPr>
      <w:r w:rsidRPr="006966F4">
        <w:t>Arbeids- og velferdsdirektoratet</w:t>
      </w:r>
    </w:p>
    <w:p w14:paraId="5F00118A" w14:textId="77777777" w:rsidR="006966F4" w:rsidRPr="006966F4" w:rsidRDefault="006966F4" w:rsidP="006966F4">
      <w:pPr>
        <w:pStyle w:val="opplisting"/>
      </w:pPr>
      <w:r w:rsidRPr="006966F4">
        <w:t>Brønnøysundregistera</w:t>
      </w:r>
    </w:p>
    <w:p w14:paraId="20ADCB4D" w14:textId="77777777" w:rsidR="006966F4" w:rsidRPr="006966F4" w:rsidRDefault="006966F4" w:rsidP="006966F4">
      <w:pPr>
        <w:pStyle w:val="opplisting"/>
      </w:pPr>
      <w:r w:rsidRPr="006966F4">
        <w:t>Datatilsynet</w:t>
      </w:r>
    </w:p>
    <w:p w14:paraId="465D1F97" w14:textId="77777777" w:rsidR="006966F4" w:rsidRPr="006966F4" w:rsidRDefault="006966F4" w:rsidP="006966F4">
      <w:pPr>
        <w:pStyle w:val="opplisting"/>
      </w:pPr>
      <w:r w:rsidRPr="006966F4">
        <w:t xml:space="preserve">Den nasjonale eininga retta mot organisert og annan </w:t>
      </w:r>
      <w:proofErr w:type="spellStart"/>
      <w:r w:rsidRPr="006966F4">
        <w:t>alvorleg</w:t>
      </w:r>
      <w:proofErr w:type="spellEnd"/>
      <w:r w:rsidRPr="006966F4">
        <w:t xml:space="preserve"> kriminalitet (Kripos)</w:t>
      </w:r>
    </w:p>
    <w:p w14:paraId="7D91BCCB" w14:textId="77777777" w:rsidR="006966F4" w:rsidRPr="006966F4" w:rsidRDefault="006966F4" w:rsidP="006966F4">
      <w:pPr>
        <w:pStyle w:val="opplisting"/>
      </w:pPr>
      <w:r w:rsidRPr="006966F4">
        <w:t>Den sentrale eininga for etterforsking og påtale av økonomisk kriminalitet og miljøkriminalitet (Økokrim)</w:t>
      </w:r>
    </w:p>
    <w:p w14:paraId="5B04A8E3" w14:textId="77777777" w:rsidR="006966F4" w:rsidRPr="006966F4" w:rsidRDefault="006966F4" w:rsidP="006966F4">
      <w:pPr>
        <w:pStyle w:val="opplisting"/>
      </w:pPr>
      <w:r w:rsidRPr="006966F4">
        <w:t>Digitaliseringsdirektoratet</w:t>
      </w:r>
    </w:p>
    <w:p w14:paraId="5CCFF118" w14:textId="77777777" w:rsidR="006966F4" w:rsidRPr="006966F4" w:rsidRDefault="006966F4" w:rsidP="006966F4">
      <w:pPr>
        <w:pStyle w:val="opplisting"/>
      </w:pPr>
      <w:r w:rsidRPr="006966F4">
        <w:t>Domstoladministrasjonen</w:t>
      </w:r>
    </w:p>
    <w:p w14:paraId="3060FD63" w14:textId="77777777" w:rsidR="006966F4" w:rsidRPr="006966F4" w:rsidRDefault="006966F4" w:rsidP="006966F4">
      <w:pPr>
        <w:pStyle w:val="opplisting"/>
      </w:pPr>
      <w:r w:rsidRPr="006966F4">
        <w:t>Finansklagenemnda</w:t>
      </w:r>
    </w:p>
    <w:p w14:paraId="13E58660" w14:textId="77777777" w:rsidR="006966F4" w:rsidRPr="006966F4" w:rsidRDefault="006966F4" w:rsidP="006966F4">
      <w:pPr>
        <w:pStyle w:val="opplisting"/>
      </w:pPr>
      <w:r w:rsidRPr="006966F4">
        <w:t>Finanstilsynet</w:t>
      </w:r>
    </w:p>
    <w:p w14:paraId="6760C852" w14:textId="77777777" w:rsidR="006966F4" w:rsidRPr="006966F4" w:rsidRDefault="006966F4" w:rsidP="006966F4">
      <w:pPr>
        <w:pStyle w:val="opplisting"/>
      </w:pPr>
      <w:r w:rsidRPr="006966F4">
        <w:t>Forbrukarrådet</w:t>
      </w:r>
    </w:p>
    <w:p w14:paraId="06F1DB84" w14:textId="77777777" w:rsidR="006966F4" w:rsidRPr="006966F4" w:rsidRDefault="006966F4" w:rsidP="006966F4">
      <w:pPr>
        <w:pStyle w:val="opplisting"/>
      </w:pPr>
      <w:r w:rsidRPr="006966F4">
        <w:t>Forbrukartilsynet</w:t>
      </w:r>
    </w:p>
    <w:p w14:paraId="077F15BF" w14:textId="77777777" w:rsidR="006966F4" w:rsidRPr="006966F4" w:rsidRDefault="006966F4" w:rsidP="006966F4">
      <w:pPr>
        <w:pStyle w:val="opplisting"/>
      </w:pPr>
      <w:r w:rsidRPr="006966F4">
        <w:t>Institutt for samfunnsforskning</w:t>
      </w:r>
    </w:p>
    <w:p w14:paraId="3171FC1B" w14:textId="77777777" w:rsidR="006966F4" w:rsidRPr="006966F4" w:rsidRDefault="006966F4" w:rsidP="006966F4">
      <w:pPr>
        <w:pStyle w:val="opplisting"/>
      </w:pPr>
      <w:r w:rsidRPr="006966F4">
        <w:t>Kommisjonen for gjenopptaking av straffesaker (Gjenopptakingskommisjonen)</w:t>
      </w:r>
    </w:p>
    <w:p w14:paraId="7CE168BA" w14:textId="77777777" w:rsidR="006966F4" w:rsidRPr="006966F4" w:rsidRDefault="006966F4" w:rsidP="006966F4">
      <w:pPr>
        <w:pStyle w:val="opplisting"/>
      </w:pPr>
      <w:r w:rsidRPr="006966F4">
        <w:t>Konkursrådet</w:t>
      </w:r>
    </w:p>
    <w:p w14:paraId="6E7BAE5D" w14:textId="77777777" w:rsidR="006966F4" w:rsidRPr="006966F4" w:rsidRDefault="006966F4" w:rsidP="006966F4">
      <w:pPr>
        <w:pStyle w:val="opplisting"/>
      </w:pPr>
      <w:r w:rsidRPr="006966F4">
        <w:t xml:space="preserve">Kontoret for </w:t>
      </w:r>
      <w:proofErr w:type="spellStart"/>
      <w:r w:rsidRPr="006966F4">
        <w:t>valdsoffererstatning</w:t>
      </w:r>
      <w:proofErr w:type="spellEnd"/>
    </w:p>
    <w:p w14:paraId="19DD1D4C" w14:textId="77777777" w:rsidR="006966F4" w:rsidRPr="006966F4" w:rsidRDefault="006966F4" w:rsidP="006966F4">
      <w:pPr>
        <w:pStyle w:val="opplisting"/>
      </w:pPr>
      <w:r w:rsidRPr="006966F4">
        <w:t>Kriminalomsorgsdirektoratet</w:t>
      </w:r>
    </w:p>
    <w:p w14:paraId="52B9BBA8" w14:textId="77777777" w:rsidR="006966F4" w:rsidRPr="006966F4" w:rsidRDefault="006966F4" w:rsidP="006966F4">
      <w:pPr>
        <w:pStyle w:val="opplisting"/>
      </w:pPr>
      <w:proofErr w:type="spellStart"/>
      <w:r w:rsidRPr="006966F4">
        <w:t>Kriminalomsorgsregionane</w:t>
      </w:r>
      <w:proofErr w:type="spellEnd"/>
    </w:p>
    <w:p w14:paraId="3A610E13" w14:textId="77777777" w:rsidR="006966F4" w:rsidRPr="006966F4" w:rsidRDefault="006966F4" w:rsidP="006966F4">
      <w:pPr>
        <w:pStyle w:val="opplisting"/>
      </w:pPr>
      <w:r w:rsidRPr="006966F4">
        <w:t xml:space="preserve">Likestillings- og </w:t>
      </w:r>
      <w:proofErr w:type="spellStart"/>
      <w:r w:rsidRPr="006966F4">
        <w:t>diskrimineringsombodet</w:t>
      </w:r>
      <w:proofErr w:type="spellEnd"/>
    </w:p>
    <w:p w14:paraId="3865B3E9" w14:textId="77777777" w:rsidR="006966F4" w:rsidRPr="006966F4" w:rsidRDefault="006966F4" w:rsidP="006966F4">
      <w:pPr>
        <w:pStyle w:val="opplisting"/>
      </w:pPr>
      <w:r w:rsidRPr="006966F4">
        <w:t>Longyearbyen lokalstyre</w:t>
      </w:r>
    </w:p>
    <w:p w14:paraId="30B3D6A6" w14:textId="77777777" w:rsidR="006966F4" w:rsidRPr="006966F4" w:rsidRDefault="006966F4" w:rsidP="006966F4">
      <w:pPr>
        <w:pStyle w:val="opplisting"/>
      </w:pPr>
      <w:r w:rsidRPr="006966F4">
        <w:t>Namsfuten i Oslo, Asker og Bærum</w:t>
      </w:r>
    </w:p>
    <w:p w14:paraId="7E3E7272" w14:textId="77777777" w:rsidR="006966F4" w:rsidRPr="006966F4" w:rsidRDefault="006966F4" w:rsidP="006966F4">
      <w:pPr>
        <w:pStyle w:val="opplisting"/>
      </w:pPr>
      <w:proofErr w:type="spellStart"/>
      <w:r w:rsidRPr="006966F4">
        <w:t>Noregs</w:t>
      </w:r>
      <w:proofErr w:type="spellEnd"/>
      <w:r w:rsidRPr="006966F4">
        <w:t xml:space="preserve"> institusjon for </w:t>
      </w:r>
      <w:proofErr w:type="spellStart"/>
      <w:r w:rsidRPr="006966F4">
        <w:t>menneskerettar</w:t>
      </w:r>
      <w:proofErr w:type="spellEnd"/>
    </w:p>
    <w:p w14:paraId="3CB97EF1" w14:textId="77777777" w:rsidR="006966F4" w:rsidRPr="006966F4" w:rsidRDefault="006966F4" w:rsidP="006966F4">
      <w:pPr>
        <w:pStyle w:val="opplisting"/>
      </w:pPr>
      <w:r w:rsidRPr="006966F4">
        <w:t>Politidirektoratet</w:t>
      </w:r>
    </w:p>
    <w:p w14:paraId="3347C363" w14:textId="77777777" w:rsidR="006966F4" w:rsidRPr="006966F4" w:rsidRDefault="006966F4" w:rsidP="006966F4">
      <w:pPr>
        <w:pStyle w:val="opplisting"/>
      </w:pPr>
      <w:r w:rsidRPr="006966F4">
        <w:t>Politidistrikta</w:t>
      </w:r>
    </w:p>
    <w:p w14:paraId="631F6CA7" w14:textId="77777777" w:rsidR="006966F4" w:rsidRPr="006966F4" w:rsidRDefault="006966F4" w:rsidP="006966F4">
      <w:pPr>
        <w:pStyle w:val="opplisting"/>
      </w:pPr>
      <w:r w:rsidRPr="006966F4">
        <w:t xml:space="preserve">Politiets </w:t>
      </w:r>
      <w:proofErr w:type="spellStart"/>
      <w:r w:rsidRPr="006966F4">
        <w:t>tryggingsteneste</w:t>
      </w:r>
      <w:proofErr w:type="spellEnd"/>
      <w:r w:rsidRPr="006966F4">
        <w:t xml:space="preserve"> (PST)</w:t>
      </w:r>
    </w:p>
    <w:p w14:paraId="47982BA4" w14:textId="77777777" w:rsidR="006966F4" w:rsidRPr="006966F4" w:rsidRDefault="006966F4" w:rsidP="006966F4">
      <w:pPr>
        <w:pStyle w:val="opplisting"/>
      </w:pPr>
      <w:r w:rsidRPr="006966F4">
        <w:t>Regelrådet</w:t>
      </w:r>
    </w:p>
    <w:p w14:paraId="33CF1EC7" w14:textId="77777777" w:rsidR="006966F4" w:rsidRPr="006966F4" w:rsidRDefault="006966F4" w:rsidP="006966F4">
      <w:pPr>
        <w:pStyle w:val="opplisting"/>
      </w:pPr>
      <w:r w:rsidRPr="006966F4">
        <w:t>Regjeringsadvokaten</w:t>
      </w:r>
    </w:p>
    <w:p w14:paraId="2BDC76DC" w14:textId="77777777" w:rsidR="006966F4" w:rsidRPr="006966F4" w:rsidRDefault="006966F4" w:rsidP="006966F4">
      <w:pPr>
        <w:pStyle w:val="opplisting"/>
      </w:pPr>
      <w:r w:rsidRPr="006966F4">
        <w:t>Riksadvokaten</w:t>
      </w:r>
    </w:p>
    <w:p w14:paraId="43C8A319" w14:textId="77777777" w:rsidR="006966F4" w:rsidRPr="006966F4" w:rsidRDefault="006966F4" w:rsidP="006966F4">
      <w:pPr>
        <w:pStyle w:val="opplisting"/>
      </w:pPr>
      <w:r w:rsidRPr="006966F4">
        <w:t>Sametinget</w:t>
      </w:r>
    </w:p>
    <w:p w14:paraId="0325D35F" w14:textId="77777777" w:rsidR="006966F4" w:rsidRPr="006966F4" w:rsidRDefault="006966F4" w:rsidP="006966F4">
      <w:pPr>
        <w:pStyle w:val="opplisting"/>
      </w:pPr>
      <w:r w:rsidRPr="006966F4">
        <w:t>Sekretariatet for konfliktråda</w:t>
      </w:r>
    </w:p>
    <w:p w14:paraId="5D2A9C75" w14:textId="77777777" w:rsidR="006966F4" w:rsidRPr="006966F4" w:rsidRDefault="006966F4" w:rsidP="006966F4">
      <w:pPr>
        <w:pStyle w:val="opplisting"/>
      </w:pPr>
      <w:proofErr w:type="spellStart"/>
      <w:r w:rsidRPr="006966F4">
        <w:t>Sivilombodet</w:t>
      </w:r>
      <w:proofErr w:type="spellEnd"/>
    </w:p>
    <w:p w14:paraId="46C11025" w14:textId="77777777" w:rsidR="006966F4" w:rsidRPr="006966F4" w:rsidRDefault="006966F4" w:rsidP="006966F4">
      <w:pPr>
        <w:pStyle w:val="opplisting"/>
      </w:pPr>
      <w:r w:rsidRPr="006966F4">
        <w:t>Skattedirektoratet</w:t>
      </w:r>
    </w:p>
    <w:p w14:paraId="77952B89" w14:textId="77777777" w:rsidR="006966F4" w:rsidRPr="006966F4" w:rsidRDefault="006966F4" w:rsidP="006966F4">
      <w:pPr>
        <w:pStyle w:val="opplisting"/>
      </w:pPr>
      <w:r w:rsidRPr="006966F4">
        <w:t>Spesialeininga for politisaker</w:t>
      </w:r>
    </w:p>
    <w:p w14:paraId="30B42DA4" w14:textId="77777777" w:rsidR="006966F4" w:rsidRPr="006966F4" w:rsidRDefault="006966F4" w:rsidP="006966F4">
      <w:pPr>
        <w:pStyle w:val="opplisting"/>
      </w:pPr>
      <w:r w:rsidRPr="006966F4">
        <w:t>Statens innkrevingssentral</w:t>
      </w:r>
    </w:p>
    <w:p w14:paraId="0B47C49F" w14:textId="77777777" w:rsidR="006966F4" w:rsidRPr="006966F4" w:rsidRDefault="006966F4" w:rsidP="006966F4">
      <w:pPr>
        <w:pStyle w:val="opplisting"/>
      </w:pPr>
      <w:r w:rsidRPr="006966F4">
        <w:t>Statens sivilrettsforvaltning</w:t>
      </w:r>
    </w:p>
    <w:p w14:paraId="5B4ECBA5" w14:textId="77777777" w:rsidR="006966F4" w:rsidRPr="006966F4" w:rsidRDefault="006966F4" w:rsidP="006966F4">
      <w:pPr>
        <w:pStyle w:val="opplisting"/>
      </w:pPr>
      <w:r w:rsidRPr="006966F4">
        <w:t>Statsadvokatembeta</w:t>
      </w:r>
    </w:p>
    <w:p w14:paraId="78E76882" w14:textId="77777777" w:rsidR="006966F4" w:rsidRPr="006966F4" w:rsidRDefault="006966F4" w:rsidP="006966F4">
      <w:pPr>
        <w:pStyle w:val="opplisting"/>
      </w:pPr>
      <w:proofErr w:type="spellStart"/>
      <w:r w:rsidRPr="006966F4">
        <w:t>Statsforvaltarane</w:t>
      </w:r>
      <w:proofErr w:type="spellEnd"/>
    </w:p>
    <w:p w14:paraId="60A12ED2" w14:textId="77777777" w:rsidR="006966F4" w:rsidRPr="006966F4" w:rsidRDefault="006966F4" w:rsidP="006966F4">
      <w:pPr>
        <w:pStyle w:val="opplisting"/>
      </w:pPr>
      <w:r w:rsidRPr="006966F4">
        <w:t xml:space="preserve">Støttesentra for </w:t>
      </w:r>
      <w:proofErr w:type="spellStart"/>
      <w:r w:rsidRPr="006966F4">
        <w:t>kriminalitetsutsette</w:t>
      </w:r>
      <w:proofErr w:type="spellEnd"/>
    </w:p>
    <w:p w14:paraId="228E2833" w14:textId="77777777" w:rsidR="006966F4" w:rsidRPr="006966F4" w:rsidRDefault="006966F4" w:rsidP="006966F4">
      <w:pPr>
        <w:pStyle w:val="opplisting"/>
      </w:pPr>
      <w:r w:rsidRPr="006966F4">
        <w:t>Tilsynsråda for kriminalomsorga</w:t>
      </w:r>
    </w:p>
    <w:p w14:paraId="42A8F44F" w14:textId="77777777" w:rsidR="006966F4" w:rsidRPr="006966F4" w:rsidRDefault="006966F4" w:rsidP="006966F4">
      <w:pPr>
        <w:pStyle w:val="opplisting"/>
      </w:pPr>
      <w:r w:rsidRPr="006966F4">
        <w:t>Velferdsforskingsinstituttet NOVA ved Oslo Met</w:t>
      </w:r>
    </w:p>
    <w:p w14:paraId="66B154FC" w14:textId="77777777" w:rsidR="006966F4" w:rsidRPr="006966F4" w:rsidRDefault="006966F4" w:rsidP="006966F4"/>
    <w:p w14:paraId="3C164307" w14:textId="77777777" w:rsidR="006966F4" w:rsidRPr="006966F4" w:rsidRDefault="006966F4" w:rsidP="006966F4">
      <w:pPr>
        <w:pStyle w:val="opplisting"/>
      </w:pPr>
      <w:r w:rsidRPr="006966F4">
        <w:t>Handelshøyskolen BI</w:t>
      </w:r>
    </w:p>
    <w:p w14:paraId="3D164A92" w14:textId="77777777" w:rsidR="006966F4" w:rsidRPr="006966F4" w:rsidRDefault="006966F4" w:rsidP="006966F4">
      <w:pPr>
        <w:pStyle w:val="opplisting"/>
      </w:pPr>
      <w:r w:rsidRPr="006966F4">
        <w:t>Høgskolen i Innlandet</w:t>
      </w:r>
    </w:p>
    <w:p w14:paraId="1B379384" w14:textId="77777777" w:rsidR="006966F4" w:rsidRPr="006966F4" w:rsidRDefault="006966F4" w:rsidP="006966F4">
      <w:pPr>
        <w:pStyle w:val="opplisting"/>
      </w:pPr>
      <w:r w:rsidRPr="006966F4">
        <w:t>Høgskolen i Molde</w:t>
      </w:r>
    </w:p>
    <w:p w14:paraId="3E22E594" w14:textId="77777777" w:rsidR="006966F4" w:rsidRPr="006966F4" w:rsidRDefault="006966F4" w:rsidP="006966F4">
      <w:pPr>
        <w:pStyle w:val="opplisting"/>
      </w:pPr>
      <w:r w:rsidRPr="006966F4">
        <w:t>Høgskolen og utdanningssenteret for kriminalomsorga (KRUS)</w:t>
      </w:r>
    </w:p>
    <w:p w14:paraId="5BCE2233" w14:textId="77777777" w:rsidR="006966F4" w:rsidRPr="006966F4" w:rsidRDefault="006966F4" w:rsidP="006966F4">
      <w:pPr>
        <w:pStyle w:val="opplisting"/>
      </w:pPr>
      <w:r w:rsidRPr="006966F4">
        <w:t>Norges Handelshøyskole</w:t>
      </w:r>
    </w:p>
    <w:p w14:paraId="0E02EAA7" w14:textId="77777777" w:rsidR="006966F4" w:rsidRPr="006966F4" w:rsidRDefault="006966F4" w:rsidP="006966F4">
      <w:pPr>
        <w:pStyle w:val="opplisting"/>
      </w:pPr>
      <w:r w:rsidRPr="006966F4">
        <w:t>Politihøgskolen</w:t>
      </w:r>
    </w:p>
    <w:p w14:paraId="20F0C044" w14:textId="77777777" w:rsidR="006966F4" w:rsidRPr="006966F4" w:rsidRDefault="006966F4" w:rsidP="006966F4">
      <w:pPr>
        <w:pStyle w:val="opplisting"/>
      </w:pPr>
      <w:r w:rsidRPr="006966F4">
        <w:t>Universitetet i Bergen, Det juridiske fakultet</w:t>
      </w:r>
    </w:p>
    <w:p w14:paraId="4F0CC200" w14:textId="77777777" w:rsidR="006966F4" w:rsidRPr="006966F4" w:rsidRDefault="006966F4" w:rsidP="006966F4">
      <w:pPr>
        <w:pStyle w:val="opplisting"/>
      </w:pPr>
      <w:r w:rsidRPr="006966F4">
        <w:t>Universitetet i Oslo, Det juridiske fakultet</w:t>
      </w:r>
    </w:p>
    <w:p w14:paraId="377B56E9" w14:textId="77777777" w:rsidR="006966F4" w:rsidRPr="006966F4" w:rsidRDefault="006966F4" w:rsidP="006966F4">
      <w:pPr>
        <w:pStyle w:val="opplisting"/>
      </w:pPr>
      <w:r w:rsidRPr="006966F4">
        <w:t>Universitetet i Stavanger</w:t>
      </w:r>
    </w:p>
    <w:p w14:paraId="11C20B7A" w14:textId="77777777" w:rsidR="006966F4" w:rsidRPr="006966F4" w:rsidRDefault="006966F4" w:rsidP="006966F4">
      <w:pPr>
        <w:pStyle w:val="opplisting"/>
      </w:pPr>
      <w:r w:rsidRPr="006966F4">
        <w:t>Universitetet i Sør-</w:t>
      </w:r>
      <w:proofErr w:type="gramStart"/>
      <w:r w:rsidRPr="006966F4">
        <w:t>Øst Norge</w:t>
      </w:r>
      <w:proofErr w:type="gramEnd"/>
    </w:p>
    <w:p w14:paraId="5C3F1133" w14:textId="77777777" w:rsidR="006966F4" w:rsidRPr="006966F4" w:rsidRDefault="006966F4" w:rsidP="006966F4">
      <w:pPr>
        <w:pStyle w:val="opplisting"/>
      </w:pPr>
      <w:r w:rsidRPr="006966F4">
        <w:t>Universitetet i Tromsø, Det juridiske fakultet</w:t>
      </w:r>
    </w:p>
    <w:p w14:paraId="7A83AF1C" w14:textId="77777777" w:rsidR="006966F4" w:rsidRPr="006966F4" w:rsidRDefault="006966F4" w:rsidP="006966F4"/>
    <w:p w14:paraId="28E1C05B" w14:textId="77777777" w:rsidR="006966F4" w:rsidRPr="006966F4" w:rsidRDefault="006966F4" w:rsidP="006966F4">
      <w:pPr>
        <w:pStyle w:val="opplisting"/>
      </w:pPr>
      <w:r w:rsidRPr="006966F4">
        <w:t>Advokatforeningen</w:t>
      </w:r>
    </w:p>
    <w:p w14:paraId="779D2E35" w14:textId="77777777" w:rsidR="006966F4" w:rsidRPr="006966F4" w:rsidRDefault="006966F4" w:rsidP="006966F4">
      <w:pPr>
        <w:pStyle w:val="opplisting"/>
      </w:pPr>
      <w:r w:rsidRPr="006966F4">
        <w:t>Akademikerne</w:t>
      </w:r>
    </w:p>
    <w:p w14:paraId="6402AE93" w14:textId="77777777" w:rsidR="006966F4" w:rsidRPr="006966F4" w:rsidRDefault="006966F4" w:rsidP="006966F4">
      <w:pPr>
        <w:pStyle w:val="opplisting"/>
      </w:pPr>
      <w:r w:rsidRPr="006966F4">
        <w:t>Amnesty International (norsk avdeling)</w:t>
      </w:r>
    </w:p>
    <w:p w14:paraId="55F0190A" w14:textId="77777777" w:rsidR="006966F4" w:rsidRPr="006966F4" w:rsidRDefault="006966F4" w:rsidP="006966F4">
      <w:pPr>
        <w:pStyle w:val="opplisting"/>
      </w:pPr>
      <w:r w:rsidRPr="006966F4">
        <w:t>Bergen forsvarerforening</w:t>
      </w:r>
    </w:p>
    <w:p w14:paraId="76FD7417" w14:textId="77777777" w:rsidR="006966F4" w:rsidRPr="006966F4" w:rsidRDefault="006966F4" w:rsidP="006966F4">
      <w:pPr>
        <w:pStyle w:val="opplisting"/>
      </w:pPr>
      <w:r w:rsidRPr="006966F4">
        <w:t>Byggmesterforbundet</w:t>
      </w:r>
    </w:p>
    <w:p w14:paraId="745B7FED" w14:textId="77777777" w:rsidR="006966F4" w:rsidRPr="006966F4" w:rsidRDefault="006966F4" w:rsidP="006966F4">
      <w:pPr>
        <w:pStyle w:val="opplisting"/>
      </w:pPr>
      <w:r w:rsidRPr="006966F4">
        <w:t>Den Norske Aktuarforening</w:t>
      </w:r>
    </w:p>
    <w:p w14:paraId="7547A4C0" w14:textId="77777777" w:rsidR="006966F4" w:rsidRPr="006966F4" w:rsidRDefault="006966F4" w:rsidP="006966F4">
      <w:pPr>
        <w:pStyle w:val="opplisting"/>
      </w:pPr>
      <w:r w:rsidRPr="006966F4">
        <w:t>Den norske Dommerforening</w:t>
      </w:r>
    </w:p>
    <w:p w14:paraId="58884B1E" w14:textId="77777777" w:rsidR="006966F4" w:rsidRPr="006966F4" w:rsidRDefault="006966F4" w:rsidP="006966F4">
      <w:pPr>
        <w:pStyle w:val="opplisting"/>
      </w:pPr>
      <w:r w:rsidRPr="006966F4">
        <w:t>Den norske Forsikringsforening</w:t>
      </w:r>
    </w:p>
    <w:p w14:paraId="7FB690FE" w14:textId="77777777" w:rsidR="006966F4" w:rsidRPr="006966F4" w:rsidRDefault="006966F4" w:rsidP="006966F4">
      <w:pPr>
        <w:pStyle w:val="opplisting"/>
      </w:pPr>
      <w:r w:rsidRPr="006966F4">
        <w:t>Eiendom Norge</w:t>
      </w:r>
    </w:p>
    <w:p w14:paraId="19E54AF9" w14:textId="77777777" w:rsidR="006966F4" w:rsidRPr="006966F4" w:rsidRDefault="006966F4" w:rsidP="006966F4">
      <w:pPr>
        <w:pStyle w:val="opplisting"/>
      </w:pPr>
      <w:r w:rsidRPr="006966F4">
        <w:t>Eika Forsikring</w:t>
      </w:r>
    </w:p>
    <w:p w14:paraId="0C79FF1D" w14:textId="77777777" w:rsidR="006966F4" w:rsidRPr="006966F4" w:rsidRDefault="006966F4" w:rsidP="006966F4">
      <w:pPr>
        <w:pStyle w:val="opplisting"/>
      </w:pPr>
      <w:proofErr w:type="spellStart"/>
      <w:r w:rsidRPr="006966F4">
        <w:t>Fafo</w:t>
      </w:r>
      <w:proofErr w:type="spellEnd"/>
    </w:p>
    <w:p w14:paraId="3F3CA80B" w14:textId="77777777" w:rsidR="006966F4" w:rsidRPr="006966F4" w:rsidRDefault="006966F4" w:rsidP="006966F4">
      <w:pPr>
        <w:pStyle w:val="opplisting"/>
      </w:pPr>
      <w:r w:rsidRPr="006966F4">
        <w:t>Fellesorganisasjonen</w:t>
      </w:r>
    </w:p>
    <w:p w14:paraId="150783CB" w14:textId="77777777" w:rsidR="006966F4" w:rsidRPr="006966F4" w:rsidRDefault="006966F4" w:rsidP="006966F4">
      <w:pPr>
        <w:pStyle w:val="opplisting"/>
      </w:pPr>
      <w:r w:rsidRPr="006966F4">
        <w:t>Finans Norge</w:t>
      </w:r>
    </w:p>
    <w:p w14:paraId="5C57B565" w14:textId="77777777" w:rsidR="006966F4" w:rsidRPr="006966F4" w:rsidRDefault="006966F4" w:rsidP="006966F4">
      <w:pPr>
        <w:pStyle w:val="opplisting"/>
      </w:pPr>
      <w:r w:rsidRPr="006966F4">
        <w:t>Finansforbundet</w:t>
      </w:r>
    </w:p>
    <w:p w14:paraId="2BD6DBCE" w14:textId="77777777" w:rsidR="006966F4" w:rsidRPr="006966F4" w:rsidRDefault="006966F4" w:rsidP="006966F4">
      <w:pPr>
        <w:pStyle w:val="opplisting"/>
      </w:pPr>
      <w:r w:rsidRPr="006966F4">
        <w:t>Finansieringsselskapenes Forening</w:t>
      </w:r>
    </w:p>
    <w:p w14:paraId="6CBB27D4" w14:textId="77777777" w:rsidR="006966F4" w:rsidRPr="006966F4" w:rsidRDefault="006966F4" w:rsidP="006966F4">
      <w:pPr>
        <w:pStyle w:val="opplisting"/>
      </w:pPr>
      <w:r w:rsidRPr="006966F4">
        <w:t>Forandringsfabrikken</w:t>
      </w:r>
    </w:p>
    <w:p w14:paraId="62F3E07B" w14:textId="77777777" w:rsidR="006966F4" w:rsidRPr="006966F4" w:rsidRDefault="006966F4" w:rsidP="006966F4">
      <w:pPr>
        <w:pStyle w:val="opplisting"/>
      </w:pPr>
      <w:r w:rsidRPr="006966F4">
        <w:t>Forsvarergruppen</w:t>
      </w:r>
    </w:p>
    <w:p w14:paraId="40F7C140" w14:textId="77777777" w:rsidR="006966F4" w:rsidRPr="006966F4" w:rsidRDefault="006966F4" w:rsidP="006966F4">
      <w:pPr>
        <w:pStyle w:val="opplisting"/>
      </w:pPr>
      <w:proofErr w:type="spellStart"/>
      <w:r w:rsidRPr="006966F4">
        <w:t>Fremtind</w:t>
      </w:r>
      <w:proofErr w:type="spellEnd"/>
      <w:r w:rsidRPr="006966F4">
        <w:t xml:space="preserve"> Forsikring</w:t>
      </w:r>
    </w:p>
    <w:p w14:paraId="7BBD83AC" w14:textId="77777777" w:rsidR="006966F4" w:rsidRPr="006966F4" w:rsidRDefault="006966F4" w:rsidP="006966F4">
      <w:pPr>
        <w:pStyle w:val="opplisting"/>
      </w:pPr>
      <w:r w:rsidRPr="006966F4">
        <w:t>Frende Forsikring</w:t>
      </w:r>
    </w:p>
    <w:p w14:paraId="30714C01" w14:textId="77777777" w:rsidR="006966F4" w:rsidRPr="006966F4" w:rsidRDefault="006966F4" w:rsidP="006966F4">
      <w:pPr>
        <w:pStyle w:val="opplisting"/>
      </w:pPr>
      <w:r w:rsidRPr="006966F4">
        <w:t>Frivillighet Norge</w:t>
      </w:r>
    </w:p>
    <w:p w14:paraId="057D9936" w14:textId="77777777" w:rsidR="006966F4" w:rsidRPr="006966F4" w:rsidRDefault="006966F4" w:rsidP="006966F4">
      <w:pPr>
        <w:pStyle w:val="opplisting"/>
      </w:pPr>
      <w:r w:rsidRPr="006966F4">
        <w:t>Gatejuristen</w:t>
      </w:r>
    </w:p>
    <w:p w14:paraId="3E6B4DBC" w14:textId="77777777" w:rsidR="006966F4" w:rsidRPr="006966F4" w:rsidRDefault="006966F4" w:rsidP="006966F4">
      <w:pPr>
        <w:pStyle w:val="opplisting"/>
      </w:pPr>
      <w:r w:rsidRPr="006966F4">
        <w:t>Gjeldsoffer-Alliansen</w:t>
      </w:r>
    </w:p>
    <w:p w14:paraId="35920A14" w14:textId="77777777" w:rsidR="006966F4" w:rsidRPr="006966F4" w:rsidRDefault="006966F4" w:rsidP="006966F4">
      <w:pPr>
        <w:pStyle w:val="opplisting"/>
      </w:pPr>
      <w:r w:rsidRPr="006966F4">
        <w:t>Gjensidige Forsikring</w:t>
      </w:r>
    </w:p>
    <w:p w14:paraId="3E996081" w14:textId="77777777" w:rsidR="006966F4" w:rsidRPr="006966F4" w:rsidRDefault="006966F4" w:rsidP="006966F4">
      <w:pPr>
        <w:pStyle w:val="opplisting"/>
      </w:pPr>
      <w:r w:rsidRPr="006966F4">
        <w:t>Gode betalere</w:t>
      </w:r>
    </w:p>
    <w:p w14:paraId="1D181A65" w14:textId="77777777" w:rsidR="006966F4" w:rsidRPr="006966F4" w:rsidRDefault="006966F4" w:rsidP="006966F4">
      <w:pPr>
        <w:pStyle w:val="opplisting"/>
      </w:pPr>
      <w:r w:rsidRPr="006966F4">
        <w:t>Hovedorganisasjonen Virke</w:t>
      </w:r>
    </w:p>
    <w:p w14:paraId="40B94CE3" w14:textId="77777777" w:rsidR="006966F4" w:rsidRPr="006966F4" w:rsidRDefault="006966F4" w:rsidP="006966F4">
      <w:pPr>
        <w:pStyle w:val="opplisting"/>
      </w:pPr>
      <w:r w:rsidRPr="006966F4">
        <w:t>Human Rights House Foundation</w:t>
      </w:r>
    </w:p>
    <w:p w14:paraId="1FC78326" w14:textId="77777777" w:rsidR="006966F4" w:rsidRPr="006966F4" w:rsidRDefault="006966F4" w:rsidP="006966F4">
      <w:pPr>
        <w:pStyle w:val="opplisting"/>
      </w:pPr>
      <w:r w:rsidRPr="006966F4">
        <w:t>If Skadeforsikring</w:t>
      </w:r>
    </w:p>
    <w:p w14:paraId="43FF04BF" w14:textId="77777777" w:rsidR="006966F4" w:rsidRPr="006966F4" w:rsidRDefault="006966F4" w:rsidP="006966F4">
      <w:pPr>
        <w:pStyle w:val="opplisting"/>
      </w:pPr>
      <w:r w:rsidRPr="006966F4">
        <w:t>Juridisk rådgiving for kvinner (JURK)</w:t>
      </w:r>
    </w:p>
    <w:p w14:paraId="2965F937" w14:textId="77777777" w:rsidR="006966F4" w:rsidRPr="006966F4" w:rsidRDefault="006966F4" w:rsidP="006966F4">
      <w:pPr>
        <w:pStyle w:val="opplisting"/>
      </w:pPr>
      <w:r w:rsidRPr="006966F4">
        <w:t>Juristforbundet</w:t>
      </w:r>
    </w:p>
    <w:p w14:paraId="4816870D" w14:textId="77777777" w:rsidR="006966F4" w:rsidRPr="006966F4" w:rsidRDefault="006966F4" w:rsidP="006966F4">
      <w:pPr>
        <w:pStyle w:val="opplisting"/>
      </w:pPr>
      <w:proofErr w:type="spellStart"/>
      <w:r w:rsidRPr="006966F4">
        <w:t>Jussbuss</w:t>
      </w:r>
      <w:proofErr w:type="spellEnd"/>
    </w:p>
    <w:p w14:paraId="2347CFEC" w14:textId="77777777" w:rsidR="006966F4" w:rsidRPr="006966F4" w:rsidRDefault="006966F4" w:rsidP="006966F4">
      <w:pPr>
        <w:pStyle w:val="opplisting"/>
      </w:pPr>
      <w:proofErr w:type="spellStart"/>
      <w:r w:rsidRPr="006966F4">
        <w:t>Jussformidlingen</w:t>
      </w:r>
      <w:proofErr w:type="spellEnd"/>
      <w:r w:rsidRPr="006966F4">
        <w:t xml:space="preserve"> i Bergen</w:t>
      </w:r>
    </w:p>
    <w:p w14:paraId="15004E2E" w14:textId="77777777" w:rsidR="006966F4" w:rsidRPr="006966F4" w:rsidRDefault="006966F4" w:rsidP="006966F4">
      <w:pPr>
        <w:pStyle w:val="opplisting"/>
      </w:pPr>
      <w:proofErr w:type="spellStart"/>
      <w:r w:rsidRPr="006966F4">
        <w:t>Jusshjelpa</w:t>
      </w:r>
      <w:proofErr w:type="spellEnd"/>
      <w:r w:rsidRPr="006966F4">
        <w:t xml:space="preserve"> i Nord-Norge</w:t>
      </w:r>
    </w:p>
    <w:p w14:paraId="47C3EC17" w14:textId="77777777" w:rsidR="006966F4" w:rsidRPr="006966F4" w:rsidRDefault="006966F4" w:rsidP="006966F4">
      <w:pPr>
        <w:pStyle w:val="opplisting"/>
      </w:pPr>
      <w:r w:rsidRPr="006966F4">
        <w:t>KLP Skadeforsikring AS</w:t>
      </w:r>
    </w:p>
    <w:p w14:paraId="4244FCBB" w14:textId="77777777" w:rsidR="006966F4" w:rsidRPr="006966F4" w:rsidRDefault="006966F4" w:rsidP="006966F4">
      <w:pPr>
        <w:pStyle w:val="opplisting"/>
      </w:pPr>
      <w:proofErr w:type="spellStart"/>
      <w:r w:rsidRPr="006966F4">
        <w:t>Knif</w:t>
      </w:r>
      <w:proofErr w:type="spellEnd"/>
      <w:r w:rsidRPr="006966F4">
        <w:t xml:space="preserve"> Trygghet Forsikring</w:t>
      </w:r>
    </w:p>
    <w:p w14:paraId="6BA06B9F" w14:textId="77777777" w:rsidR="006966F4" w:rsidRPr="006966F4" w:rsidRDefault="006966F4" w:rsidP="006966F4">
      <w:pPr>
        <w:pStyle w:val="opplisting"/>
      </w:pPr>
      <w:r w:rsidRPr="006966F4">
        <w:t>KS (kommunesektorens organisasjon)</w:t>
      </w:r>
    </w:p>
    <w:p w14:paraId="044D9CDD" w14:textId="77777777" w:rsidR="006966F4" w:rsidRPr="006966F4" w:rsidRDefault="006966F4" w:rsidP="006966F4">
      <w:pPr>
        <w:pStyle w:val="opplisting"/>
      </w:pPr>
      <w:r w:rsidRPr="006966F4">
        <w:t>Landkreditt Forsikring</w:t>
      </w:r>
    </w:p>
    <w:p w14:paraId="3087858E" w14:textId="77777777" w:rsidR="006966F4" w:rsidRPr="006966F4" w:rsidRDefault="006966F4" w:rsidP="006966F4">
      <w:pPr>
        <w:pStyle w:val="opplisting"/>
      </w:pPr>
      <w:r w:rsidRPr="006966F4">
        <w:t>Landsorganisasjonen i Norge (LO)</w:t>
      </w:r>
    </w:p>
    <w:p w14:paraId="5A1B660F" w14:textId="77777777" w:rsidR="006966F4" w:rsidRPr="006966F4" w:rsidRDefault="006966F4" w:rsidP="006966F4">
      <w:pPr>
        <w:pStyle w:val="opplisting"/>
      </w:pPr>
      <w:r w:rsidRPr="006966F4">
        <w:t>Ly Forsikring</w:t>
      </w:r>
    </w:p>
    <w:p w14:paraId="6827469B" w14:textId="77777777" w:rsidR="006966F4" w:rsidRPr="006966F4" w:rsidRDefault="006966F4" w:rsidP="006966F4">
      <w:pPr>
        <w:pStyle w:val="opplisting"/>
      </w:pPr>
      <w:r w:rsidRPr="006966F4">
        <w:t>Nemi Forsikring</w:t>
      </w:r>
    </w:p>
    <w:p w14:paraId="45CC9D7F" w14:textId="77777777" w:rsidR="006966F4" w:rsidRPr="006966F4" w:rsidRDefault="006966F4" w:rsidP="006966F4">
      <w:pPr>
        <w:pStyle w:val="opplisting"/>
      </w:pPr>
      <w:r w:rsidRPr="006966F4">
        <w:t>NKK – kommunesektorens interesseorganisasjon for økonomi og innkreving</w:t>
      </w:r>
    </w:p>
    <w:p w14:paraId="55C2EE46" w14:textId="77777777" w:rsidR="006966F4" w:rsidRPr="006966F4" w:rsidRDefault="006966F4" w:rsidP="006966F4">
      <w:pPr>
        <w:pStyle w:val="opplisting"/>
      </w:pPr>
      <w:r w:rsidRPr="006966F4">
        <w:t>Norges Bondelag</w:t>
      </w:r>
    </w:p>
    <w:p w14:paraId="323BC4CE" w14:textId="77777777" w:rsidR="006966F4" w:rsidRPr="006966F4" w:rsidRDefault="006966F4" w:rsidP="006966F4">
      <w:pPr>
        <w:pStyle w:val="opplisting"/>
      </w:pPr>
      <w:r w:rsidRPr="006966F4">
        <w:t>Norges Eiendomsmeglerforbund</w:t>
      </w:r>
    </w:p>
    <w:p w14:paraId="39F9D05A" w14:textId="77777777" w:rsidR="006966F4" w:rsidRPr="006966F4" w:rsidRDefault="006966F4" w:rsidP="006966F4">
      <w:pPr>
        <w:pStyle w:val="opplisting"/>
      </w:pPr>
      <w:r w:rsidRPr="006966F4">
        <w:t xml:space="preserve">Norges </w:t>
      </w:r>
      <w:proofErr w:type="spellStart"/>
      <w:r w:rsidRPr="006966F4">
        <w:t>Hytteforbund</w:t>
      </w:r>
      <w:proofErr w:type="spellEnd"/>
    </w:p>
    <w:p w14:paraId="3FBAEB68" w14:textId="77777777" w:rsidR="006966F4" w:rsidRPr="006966F4" w:rsidRDefault="006966F4" w:rsidP="006966F4">
      <w:pPr>
        <w:pStyle w:val="opplisting"/>
      </w:pPr>
      <w:r w:rsidRPr="006966F4">
        <w:t xml:space="preserve">Norges ingeniør- og </w:t>
      </w:r>
      <w:proofErr w:type="spellStart"/>
      <w:r w:rsidRPr="006966F4">
        <w:t>teknologorganisasjon</w:t>
      </w:r>
      <w:proofErr w:type="spellEnd"/>
    </w:p>
    <w:p w14:paraId="00E5BF0A" w14:textId="77777777" w:rsidR="006966F4" w:rsidRPr="006966F4" w:rsidRDefault="006966F4" w:rsidP="006966F4">
      <w:pPr>
        <w:pStyle w:val="opplisting"/>
      </w:pPr>
      <w:r w:rsidRPr="006966F4">
        <w:t>Norges Politilederlag</w:t>
      </w:r>
    </w:p>
    <w:p w14:paraId="08DE9656" w14:textId="77777777" w:rsidR="006966F4" w:rsidRPr="006966F4" w:rsidRDefault="006966F4" w:rsidP="006966F4">
      <w:pPr>
        <w:pStyle w:val="opplisting"/>
      </w:pPr>
      <w:r w:rsidRPr="006966F4">
        <w:t>Norges Røde Kors</w:t>
      </w:r>
    </w:p>
    <w:p w14:paraId="5E3A2175" w14:textId="77777777" w:rsidR="006966F4" w:rsidRPr="006966F4" w:rsidRDefault="006966F4" w:rsidP="006966F4">
      <w:pPr>
        <w:pStyle w:val="opplisting"/>
      </w:pPr>
      <w:r w:rsidRPr="006966F4">
        <w:t>Norsk Bonde- og Småbrukarlag</w:t>
      </w:r>
    </w:p>
    <w:p w14:paraId="77225E07" w14:textId="77777777" w:rsidR="006966F4" w:rsidRPr="006966F4" w:rsidRDefault="006966F4" w:rsidP="006966F4">
      <w:pPr>
        <w:pStyle w:val="opplisting"/>
      </w:pPr>
      <w:r w:rsidRPr="006966F4">
        <w:t xml:space="preserve">Norsk </w:t>
      </w:r>
      <w:proofErr w:type="spellStart"/>
      <w:r w:rsidRPr="006966F4">
        <w:t>Tenestemannslag</w:t>
      </w:r>
      <w:proofErr w:type="spellEnd"/>
    </w:p>
    <w:p w14:paraId="7C7E36DD" w14:textId="77777777" w:rsidR="006966F4" w:rsidRPr="006966F4" w:rsidRDefault="006966F4" w:rsidP="006966F4">
      <w:pPr>
        <w:pStyle w:val="opplisting"/>
      </w:pPr>
      <w:r w:rsidRPr="006966F4">
        <w:t>Næringslivets Hovedorganisasjon (NHO)</w:t>
      </w:r>
    </w:p>
    <w:p w14:paraId="110BB419" w14:textId="77777777" w:rsidR="006966F4" w:rsidRPr="006966F4" w:rsidRDefault="006966F4" w:rsidP="006966F4">
      <w:pPr>
        <w:pStyle w:val="opplisting"/>
      </w:pPr>
      <w:r w:rsidRPr="006966F4">
        <w:t>OBOS BBL</w:t>
      </w:r>
    </w:p>
    <w:p w14:paraId="0908E7A5" w14:textId="77777777" w:rsidR="006966F4" w:rsidRPr="006966F4" w:rsidRDefault="006966F4" w:rsidP="006966F4">
      <w:pPr>
        <w:pStyle w:val="opplisting"/>
      </w:pPr>
      <w:r w:rsidRPr="006966F4">
        <w:t>Politiets Fellesforbund</w:t>
      </w:r>
    </w:p>
    <w:p w14:paraId="35AB6023" w14:textId="77777777" w:rsidR="006966F4" w:rsidRPr="006966F4" w:rsidRDefault="006966F4" w:rsidP="006966F4">
      <w:pPr>
        <w:pStyle w:val="opplisting"/>
      </w:pPr>
      <w:r w:rsidRPr="006966F4">
        <w:t>Politiets kriminalitetsforebyggende forum</w:t>
      </w:r>
    </w:p>
    <w:p w14:paraId="0A93E53A" w14:textId="77777777" w:rsidR="006966F4" w:rsidRPr="006966F4" w:rsidRDefault="006966F4" w:rsidP="006966F4">
      <w:pPr>
        <w:pStyle w:val="opplisting"/>
      </w:pPr>
      <w:r w:rsidRPr="006966F4">
        <w:t>Politijuristene</w:t>
      </w:r>
    </w:p>
    <w:p w14:paraId="66CD929F" w14:textId="77777777" w:rsidR="006966F4" w:rsidRPr="006966F4" w:rsidRDefault="006966F4" w:rsidP="006966F4">
      <w:pPr>
        <w:pStyle w:val="opplisting"/>
      </w:pPr>
      <w:proofErr w:type="spellStart"/>
      <w:r w:rsidRPr="006966F4">
        <w:t>Protector</w:t>
      </w:r>
      <w:proofErr w:type="spellEnd"/>
      <w:r w:rsidRPr="006966F4">
        <w:t xml:space="preserve"> Forsikring</w:t>
      </w:r>
    </w:p>
    <w:p w14:paraId="777ED292" w14:textId="77777777" w:rsidR="006966F4" w:rsidRPr="006966F4" w:rsidRDefault="006966F4" w:rsidP="006966F4">
      <w:pPr>
        <w:pStyle w:val="opplisting"/>
      </w:pPr>
      <w:r w:rsidRPr="006966F4">
        <w:t>Regnskap Norge</w:t>
      </w:r>
    </w:p>
    <w:p w14:paraId="5761320F" w14:textId="77777777" w:rsidR="006966F4" w:rsidRPr="006966F4" w:rsidRDefault="006966F4" w:rsidP="006966F4">
      <w:pPr>
        <w:pStyle w:val="opplisting"/>
      </w:pPr>
      <w:r w:rsidRPr="006966F4">
        <w:t>Rettspolitisk forening</w:t>
      </w:r>
    </w:p>
    <w:p w14:paraId="46CA4F94" w14:textId="77777777" w:rsidR="006966F4" w:rsidRPr="006966F4" w:rsidRDefault="006966F4" w:rsidP="006966F4">
      <w:pPr>
        <w:pStyle w:val="opplisting"/>
      </w:pPr>
      <w:r w:rsidRPr="006966F4">
        <w:t>Rettssenteret</w:t>
      </w:r>
    </w:p>
    <w:p w14:paraId="5A5BAA58" w14:textId="77777777" w:rsidR="006966F4" w:rsidRPr="006966F4" w:rsidRDefault="006966F4" w:rsidP="006966F4">
      <w:pPr>
        <w:pStyle w:val="opplisting"/>
      </w:pPr>
      <w:r w:rsidRPr="006966F4">
        <w:t>Rådgivende Ingeniørers Forening</w:t>
      </w:r>
    </w:p>
    <w:p w14:paraId="09A2DA0C" w14:textId="77777777" w:rsidR="006966F4" w:rsidRPr="006966F4" w:rsidRDefault="006966F4" w:rsidP="006966F4">
      <w:pPr>
        <w:pStyle w:val="opplisting"/>
      </w:pPr>
      <w:r w:rsidRPr="006966F4">
        <w:t>Samarbeidsutvalget for forliksråd og namsmenn</w:t>
      </w:r>
    </w:p>
    <w:p w14:paraId="4793BD4D" w14:textId="77777777" w:rsidR="006966F4" w:rsidRPr="006966F4" w:rsidRDefault="006966F4" w:rsidP="006966F4">
      <w:pPr>
        <w:pStyle w:val="opplisting"/>
      </w:pPr>
      <w:r w:rsidRPr="006966F4">
        <w:t>Samfunnsviterne</w:t>
      </w:r>
    </w:p>
    <w:p w14:paraId="09D1FCA1" w14:textId="77777777" w:rsidR="006966F4" w:rsidRPr="006966F4" w:rsidRDefault="006966F4" w:rsidP="006966F4">
      <w:pPr>
        <w:pStyle w:val="opplisting"/>
      </w:pPr>
      <w:r w:rsidRPr="006966F4">
        <w:t>Skattebetalerforeiningen</w:t>
      </w:r>
    </w:p>
    <w:p w14:paraId="57D5752B" w14:textId="77777777" w:rsidR="006966F4" w:rsidRPr="006966F4" w:rsidRDefault="006966F4" w:rsidP="006966F4">
      <w:pPr>
        <w:pStyle w:val="opplisting"/>
      </w:pPr>
      <w:r w:rsidRPr="006966F4">
        <w:t>SMB Norge</w:t>
      </w:r>
    </w:p>
    <w:p w14:paraId="32FCD3CE" w14:textId="77777777" w:rsidR="006966F4" w:rsidRPr="006966F4" w:rsidRDefault="006966F4" w:rsidP="006966F4">
      <w:pPr>
        <w:pStyle w:val="opplisting"/>
      </w:pPr>
      <w:r w:rsidRPr="006966F4">
        <w:t>Statsadvokatenes forening</w:t>
      </w:r>
    </w:p>
    <w:p w14:paraId="28564FDE" w14:textId="77777777" w:rsidR="006966F4" w:rsidRPr="006966F4" w:rsidRDefault="006966F4" w:rsidP="006966F4">
      <w:pPr>
        <w:pStyle w:val="opplisting"/>
      </w:pPr>
      <w:r w:rsidRPr="006966F4">
        <w:t>Stiftelsen Retretten</w:t>
      </w:r>
    </w:p>
    <w:p w14:paraId="1242BCCF" w14:textId="77777777" w:rsidR="006966F4" w:rsidRPr="006966F4" w:rsidRDefault="006966F4" w:rsidP="006966F4">
      <w:pPr>
        <w:pStyle w:val="opplisting"/>
      </w:pPr>
      <w:r w:rsidRPr="006966F4">
        <w:t>Stiftelsen Rettferd</w:t>
      </w:r>
    </w:p>
    <w:p w14:paraId="25521DC7" w14:textId="77777777" w:rsidR="006966F4" w:rsidRPr="006966F4" w:rsidRDefault="006966F4" w:rsidP="006966F4">
      <w:pPr>
        <w:pStyle w:val="opplisting"/>
      </w:pPr>
      <w:r w:rsidRPr="006966F4">
        <w:t>Stine Sofies Stiftelse</w:t>
      </w:r>
    </w:p>
    <w:p w14:paraId="5A4D2732" w14:textId="77777777" w:rsidR="006966F4" w:rsidRPr="006966F4" w:rsidRDefault="006966F4" w:rsidP="006966F4">
      <w:pPr>
        <w:pStyle w:val="opplisting"/>
      </w:pPr>
      <w:r w:rsidRPr="006966F4">
        <w:t>Storebrand forsikring</w:t>
      </w:r>
    </w:p>
    <w:p w14:paraId="5CE58314" w14:textId="77777777" w:rsidR="006966F4" w:rsidRPr="006966F4" w:rsidRDefault="006966F4" w:rsidP="006966F4">
      <w:pPr>
        <w:pStyle w:val="opplisting"/>
      </w:pPr>
      <w:r w:rsidRPr="006966F4">
        <w:t>Straffedes organisasjon i Norge</w:t>
      </w:r>
    </w:p>
    <w:p w14:paraId="6BE26EE7" w14:textId="77777777" w:rsidR="006966F4" w:rsidRPr="006966F4" w:rsidRDefault="006966F4" w:rsidP="006966F4">
      <w:pPr>
        <w:pStyle w:val="opplisting"/>
      </w:pPr>
      <w:proofErr w:type="spellStart"/>
      <w:r w:rsidRPr="006966F4">
        <w:t>Tekna</w:t>
      </w:r>
      <w:proofErr w:type="spellEnd"/>
    </w:p>
    <w:p w14:paraId="68C58F8C" w14:textId="77777777" w:rsidR="006966F4" w:rsidRPr="006966F4" w:rsidRDefault="006966F4" w:rsidP="006966F4">
      <w:pPr>
        <w:pStyle w:val="opplisting"/>
      </w:pPr>
      <w:proofErr w:type="spellStart"/>
      <w:r w:rsidRPr="006966F4">
        <w:t>Tryg</w:t>
      </w:r>
      <w:proofErr w:type="spellEnd"/>
      <w:r w:rsidRPr="006966F4">
        <w:t xml:space="preserve"> Forsikring</w:t>
      </w:r>
    </w:p>
    <w:p w14:paraId="7E20E2F8" w14:textId="77777777" w:rsidR="006966F4" w:rsidRPr="006966F4" w:rsidRDefault="006966F4" w:rsidP="006966F4">
      <w:pPr>
        <w:pStyle w:val="opplisting"/>
      </w:pPr>
      <w:r w:rsidRPr="006966F4">
        <w:t>UNICEF Norge</w:t>
      </w:r>
    </w:p>
    <w:p w14:paraId="4EB040A0" w14:textId="77777777" w:rsidR="006966F4" w:rsidRPr="006966F4" w:rsidRDefault="006966F4" w:rsidP="006966F4">
      <w:pPr>
        <w:pStyle w:val="opplisting"/>
      </w:pPr>
      <w:r w:rsidRPr="006966F4">
        <w:t>Verdipapirfondenes forening</w:t>
      </w:r>
    </w:p>
    <w:p w14:paraId="5AAC0FC4" w14:textId="77777777" w:rsidR="006966F4" w:rsidRPr="006966F4" w:rsidRDefault="006966F4" w:rsidP="006966F4">
      <w:pPr>
        <w:pStyle w:val="opplisting"/>
      </w:pPr>
      <w:r w:rsidRPr="006966F4">
        <w:t>Verdipapirforetakenes Forbund</w:t>
      </w:r>
    </w:p>
    <w:p w14:paraId="15E5C3A6" w14:textId="77777777" w:rsidR="006966F4" w:rsidRPr="006966F4" w:rsidRDefault="006966F4" w:rsidP="006966F4">
      <w:pPr>
        <w:pStyle w:val="opplisting"/>
      </w:pPr>
      <w:proofErr w:type="spellStart"/>
      <w:r w:rsidRPr="006966F4">
        <w:t>WayBack</w:t>
      </w:r>
      <w:proofErr w:type="spellEnd"/>
    </w:p>
    <w:p w14:paraId="2A8F6AEF" w14:textId="77777777" w:rsidR="006966F4" w:rsidRPr="006966F4" w:rsidRDefault="006966F4" w:rsidP="006966F4">
      <w:pPr>
        <w:pStyle w:val="opplisting"/>
      </w:pPr>
      <w:r w:rsidRPr="006966F4">
        <w:t>Yrkesorganisasjonenes sentralforbund</w:t>
      </w:r>
    </w:p>
    <w:p w14:paraId="5B060C11" w14:textId="77777777" w:rsidR="006966F4" w:rsidRPr="006966F4" w:rsidRDefault="006966F4" w:rsidP="006966F4">
      <w:r w:rsidRPr="006966F4">
        <w:t xml:space="preserve">Det kom inn 31 </w:t>
      </w:r>
      <w:proofErr w:type="spellStart"/>
      <w:r w:rsidRPr="006966F4">
        <w:t>høyringssvar</w:t>
      </w:r>
      <w:proofErr w:type="spellEnd"/>
      <w:r w:rsidRPr="006966F4">
        <w:t>. Følgjande instansar hadde realitetsmerknader til forslaget:</w:t>
      </w:r>
    </w:p>
    <w:p w14:paraId="1209DFB1" w14:textId="77777777" w:rsidR="006966F4" w:rsidRPr="006966F4" w:rsidRDefault="006966F4" w:rsidP="006966F4">
      <w:pPr>
        <w:pStyle w:val="opplisting"/>
      </w:pPr>
      <w:r w:rsidRPr="006966F4">
        <w:t>Nordland politidistrikt</w:t>
      </w:r>
    </w:p>
    <w:p w14:paraId="1FD731EA" w14:textId="77777777" w:rsidR="006966F4" w:rsidRPr="006966F4" w:rsidRDefault="006966F4" w:rsidP="006966F4">
      <w:pPr>
        <w:pStyle w:val="opplisting"/>
      </w:pPr>
      <w:r w:rsidRPr="006966F4">
        <w:t>Oslo politidistrikt</w:t>
      </w:r>
    </w:p>
    <w:p w14:paraId="1DA2A2B8" w14:textId="77777777" w:rsidR="006966F4" w:rsidRPr="006966F4" w:rsidRDefault="006966F4" w:rsidP="006966F4">
      <w:pPr>
        <w:pStyle w:val="opplisting"/>
      </w:pPr>
      <w:r w:rsidRPr="006966F4">
        <w:t>Politidirektoratet</w:t>
      </w:r>
    </w:p>
    <w:p w14:paraId="034935FA" w14:textId="77777777" w:rsidR="006966F4" w:rsidRPr="006966F4" w:rsidRDefault="006966F4" w:rsidP="006966F4">
      <w:pPr>
        <w:pStyle w:val="opplisting"/>
      </w:pPr>
      <w:r w:rsidRPr="006966F4">
        <w:t>Riksadvokaten</w:t>
      </w:r>
    </w:p>
    <w:p w14:paraId="2AA87616" w14:textId="77777777" w:rsidR="006966F4" w:rsidRPr="006966F4" w:rsidRDefault="006966F4" w:rsidP="006966F4">
      <w:pPr>
        <w:pStyle w:val="opplisting"/>
      </w:pPr>
      <w:r w:rsidRPr="006966F4">
        <w:t>Statens sivilrettsforvaltning</w:t>
      </w:r>
    </w:p>
    <w:p w14:paraId="1BC701AA" w14:textId="77777777" w:rsidR="006966F4" w:rsidRPr="006966F4" w:rsidRDefault="006966F4" w:rsidP="006966F4">
      <w:pPr>
        <w:pStyle w:val="opplisting"/>
      </w:pPr>
      <w:r w:rsidRPr="006966F4">
        <w:t>Troms politidistrikt</w:t>
      </w:r>
    </w:p>
    <w:p w14:paraId="3C978ECE" w14:textId="77777777" w:rsidR="006966F4" w:rsidRPr="006966F4" w:rsidRDefault="006966F4" w:rsidP="006966F4">
      <w:pPr>
        <w:pStyle w:val="opplisting"/>
      </w:pPr>
      <w:r w:rsidRPr="006966F4">
        <w:t>Trøndelag politidistrikt</w:t>
      </w:r>
    </w:p>
    <w:p w14:paraId="1D4E4995" w14:textId="77777777" w:rsidR="006966F4" w:rsidRPr="006966F4" w:rsidRDefault="006966F4" w:rsidP="006966F4">
      <w:pPr>
        <w:pStyle w:val="opplisting"/>
      </w:pPr>
      <w:r w:rsidRPr="006966F4">
        <w:t>Økokrim</w:t>
      </w:r>
    </w:p>
    <w:p w14:paraId="5F699D50" w14:textId="77777777" w:rsidR="006966F4" w:rsidRPr="006966F4" w:rsidRDefault="006966F4" w:rsidP="006966F4">
      <w:pPr>
        <w:pStyle w:val="opplisting"/>
      </w:pPr>
      <w:r w:rsidRPr="006966F4">
        <w:t>Øst politidistrikt</w:t>
      </w:r>
    </w:p>
    <w:p w14:paraId="71C4EB23" w14:textId="77777777" w:rsidR="006966F4" w:rsidRPr="006966F4" w:rsidRDefault="006966F4" w:rsidP="006966F4"/>
    <w:p w14:paraId="2A7D9F31" w14:textId="77777777" w:rsidR="006966F4" w:rsidRPr="006966F4" w:rsidRDefault="006966F4" w:rsidP="006966F4">
      <w:pPr>
        <w:pStyle w:val="opplisting"/>
      </w:pPr>
      <w:r w:rsidRPr="006966F4">
        <w:t>Advokatforeningen</w:t>
      </w:r>
    </w:p>
    <w:p w14:paraId="3050EFD8" w14:textId="77777777" w:rsidR="006966F4" w:rsidRPr="006966F4" w:rsidRDefault="006966F4" w:rsidP="006966F4">
      <w:pPr>
        <w:pStyle w:val="opplisting"/>
      </w:pPr>
      <w:r w:rsidRPr="006966F4">
        <w:t>Den Norske Aktuarforeining</w:t>
      </w:r>
    </w:p>
    <w:p w14:paraId="2C0E1187" w14:textId="77777777" w:rsidR="006966F4" w:rsidRPr="006966F4" w:rsidRDefault="006966F4" w:rsidP="006966F4">
      <w:pPr>
        <w:pStyle w:val="opplisting"/>
      </w:pPr>
      <w:r w:rsidRPr="006966F4">
        <w:t>Næringslivets hovedorganisasjon (NHO)</w:t>
      </w:r>
    </w:p>
    <w:p w14:paraId="32C33CA3" w14:textId="77777777" w:rsidR="006966F4" w:rsidRPr="006966F4" w:rsidRDefault="006966F4" w:rsidP="006966F4">
      <w:pPr>
        <w:pStyle w:val="opplisting"/>
      </w:pPr>
      <w:r w:rsidRPr="006966F4">
        <w:t>Regnskap Norge</w:t>
      </w:r>
    </w:p>
    <w:p w14:paraId="06FA15D4" w14:textId="77777777" w:rsidR="006966F4" w:rsidRPr="006966F4" w:rsidRDefault="006966F4" w:rsidP="006966F4">
      <w:pPr>
        <w:pStyle w:val="opplisting"/>
      </w:pPr>
      <w:r w:rsidRPr="006966F4">
        <w:t>SMB Norge</w:t>
      </w:r>
    </w:p>
    <w:p w14:paraId="43242CF9" w14:textId="77777777" w:rsidR="006966F4" w:rsidRPr="006966F4" w:rsidRDefault="006966F4" w:rsidP="006966F4">
      <w:r w:rsidRPr="006966F4">
        <w:t>I tillegg har ti privatpersonar uttala seg om forslaget, under dette Bjarte Askeland, professor dr. juris, Handelshøyskolen BI.</w:t>
      </w:r>
    </w:p>
    <w:p w14:paraId="5DDE26D2" w14:textId="77777777" w:rsidR="006966F4" w:rsidRPr="006966F4" w:rsidRDefault="006966F4" w:rsidP="006966F4">
      <w:r w:rsidRPr="006966F4">
        <w:t>Følgjande instansar svara at dei avstår frå å kome med merknader eller ikkje har merknader:</w:t>
      </w:r>
    </w:p>
    <w:p w14:paraId="2E842261" w14:textId="77777777" w:rsidR="006966F4" w:rsidRPr="006966F4" w:rsidRDefault="006966F4" w:rsidP="006966F4">
      <w:pPr>
        <w:pStyle w:val="opplisting"/>
      </w:pPr>
      <w:r w:rsidRPr="006966F4">
        <w:t>Høgsterett</w:t>
      </w:r>
    </w:p>
    <w:p w14:paraId="1E279FC8" w14:textId="77777777" w:rsidR="006966F4" w:rsidRPr="006966F4" w:rsidRDefault="006966F4" w:rsidP="006966F4">
      <w:pPr>
        <w:pStyle w:val="opplisting"/>
      </w:pPr>
      <w:r w:rsidRPr="006966F4">
        <w:t>Borgarting lagmannsrett</w:t>
      </w:r>
    </w:p>
    <w:p w14:paraId="71298C80" w14:textId="77777777" w:rsidR="006966F4" w:rsidRPr="006966F4" w:rsidRDefault="006966F4" w:rsidP="006966F4"/>
    <w:p w14:paraId="62000A53" w14:textId="77777777" w:rsidR="006966F4" w:rsidRPr="006966F4" w:rsidRDefault="006966F4" w:rsidP="006966F4">
      <w:pPr>
        <w:pStyle w:val="opplisting"/>
      </w:pPr>
      <w:r w:rsidRPr="006966F4">
        <w:t>Arbeids- og velferdsdirektoratet</w:t>
      </w:r>
    </w:p>
    <w:p w14:paraId="36990DDC" w14:textId="77777777" w:rsidR="006966F4" w:rsidRPr="006966F4" w:rsidRDefault="006966F4" w:rsidP="006966F4">
      <w:pPr>
        <w:pStyle w:val="opplisting"/>
      </w:pPr>
      <w:r w:rsidRPr="006966F4">
        <w:t>Domstoladministrasjonen</w:t>
      </w:r>
    </w:p>
    <w:p w14:paraId="28B5867E" w14:textId="77777777" w:rsidR="006966F4" w:rsidRPr="006966F4" w:rsidRDefault="006966F4" w:rsidP="006966F4">
      <w:pPr>
        <w:pStyle w:val="opplisting"/>
      </w:pPr>
      <w:r w:rsidRPr="006966F4">
        <w:t>Forsvarsdepartementet</w:t>
      </w:r>
    </w:p>
    <w:p w14:paraId="56F553E2" w14:textId="77777777" w:rsidR="006966F4" w:rsidRPr="006966F4" w:rsidRDefault="006966F4" w:rsidP="006966F4">
      <w:pPr>
        <w:pStyle w:val="opplisting"/>
      </w:pPr>
      <w:r w:rsidRPr="006966F4">
        <w:t>Skattedirektoratet</w:t>
      </w:r>
    </w:p>
    <w:p w14:paraId="1C9FE337" w14:textId="77777777" w:rsidR="006966F4" w:rsidRPr="006966F4" w:rsidRDefault="006966F4" w:rsidP="006966F4">
      <w:pPr>
        <w:pStyle w:val="Overskrift1"/>
      </w:pPr>
      <w:r w:rsidRPr="006966F4">
        <w:t>Grunnlova og internasjonale plikter</w:t>
      </w:r>
    </w:p>
    <w:p w14:paraId="3CDC6DDA" w14:textId="77777777" w:rsidR="006966F4" w:rsidRPr="006966F4" w:rsidRDefault="006966F4" w:rsidP="006966F4">
      <w:r w:rsidRPr="006966F4">
        <w:t>Etter Grunnlova § 94 tredje ledd står dei som utan rett har arrestert nokon eller halde nokon ulovleg fengsla, til ansvar for vedkommande. Med ansvar meiner føresegna erstatningsansvar, jf.</w:t>
      </w:r>
      <w:r w:rsidRPr="006966F4">
        <w:rPr>
          <w:rStyle w:val="kursiv"/>
        </w:rPr>
        <w:t xml:space="preserve"> Dokument 16 (2011–2012) Rapport fra Menneskerettighetsutvalget om menneskerettigheter i Grunnloven, </w:t>
      </w:r>
      <w:r w:rsidRPr="006966F4">
        <w:t>punkt 22.2, side 114. Medan krav om erstatning etter Grunnlova føreset ei ulovleg fridomskrenking, går retten til erstatning etter straffeprosessloven kapittel 31 lengre ved at reglane også gir rett til erstatning når ei sak om strafforfølging vert lagt bort eller vedkomande vert frifunnen, sjølv der fridomsinnskrenkingane har vore lovlege.</w:t>
      </w:r>
    </w:p>
    <w:p w14:paraId="6F6F18DD" w14:textId="77777777" w:rsidR="006966F4" w:rsidRPr="006966F4" w:rsidRDefault="006966F4" w:rsidP="006966F4">
      <w:r w:rsidRPr="006966F4">
        <w:t xml:space="preserve">Grunnlova er ikkje til hinder for at det vert stilt krav om skuld hos den som er ansvarleg for den ulovlege fridomskrenkinga, så sant vilkåra for erstatning ikkje blir for strenge, jf. Andenæs og Fliflet, </w:t>
      </w:r>
      <w:r w:rsidRPr="006966F4">
        <w:rPr>
          <w:rStyle w:val="kursiv"/>
        </w:rPr>
        <w:t>Statsforfatningen i Norge</w:t>
      </w:r>
      <w:r w:rsidRPr="006966F4">
        <w:t xml:space="preserve"> (2006), s. 406–407.</w:t>
      </w:r>
    </w:p>
    <w:p w14:paraId="1419B9DE" w14:textId="77777777" w:rsidR="006966F4" w:rsidRPr="006966F4" w:rsidRDefault="006966F4" w:rsidP="006966F4">
      <w:r w:rsidRPr="006966F4">
        <w:t>Føresegna i Grunnlova § 94 tredje ledd er ei vidareføring av ansvarsregelen som tidlegare stod i Grunnlova § 99 første ledd andre punktum. I motsetnad til første og andre ledd er ikkje tredje ledd utforma etter internasjonale førebilete, men har til felles med EMK og SP at ho etter ordlyden berre seier noko om ansvar overfor dei som er utsett for ulovleg fridomskrenking. Grunnlova § 94 inneheld ikkje noko uttømmande liste over kva føremål og situasjonar staten kan ta fridommen frå borgarane, slik EMK artikkel 5 nr. 1 til 4 gjer.</w:t>
      </w:r>
    </w:p>
    <w:p w14:paraId="39FC3C8F" w14:textId="77777777" w:rsidR="006966F4" w:rsidRPr="006966F4" w:rsidRDefault="006966F4" w:rsidP="006966F4">
      <w:r w:rsidRPr="006966F4">
        <w:t xml:space="preserve">Føresegna i EMK artikkel 5 nr. 5 og SP artikkel 9 nr. 5 oppstiller ikkje krav om noko bestemt erstatningsbeløp, jf. dom 26. mai 2009 </w:t>
      </w:r>
      <w:proofErr w:type="spellStart"/>
      <w:r w:rsidRPr="006966F4">
        <w:rPr>
          <w:rStyle w:val="kursiv"/>
        </w:rPr>
        <w:t>Damian-Burueana</w:t>
      </w:r>
      <w:proofErr w:type="spellEnd"/>
      <w:r w:rsidRPr="006966F4">
        <w:t xml:space="preserve"> </w:t>
      </w:r>
      <w:r w:rsidRPr="006966F4">
        <w:rPr>
          <w:rStyle w:val="kursiv"/>
        </w:rPr>
        <w:t xml:space="preserve">og </w:t>
      </w:r>
      <w:proofErr w:type="spellStart"/>
      <w:r w:rsidRPr="006966F4">
        <w:rPr>
          <w:rStyle w:val="kursiv"/>
        </w:rPr>
        <w:t>Damian</w:t>
      </w:r>
      <w:proofErr w:type="spellEnd"/>
      <w:r w:rsidRPr="006966F4">
        <w:rPr>
          <w:rStyle w:val="kursiv"/>
        </w:rPr>
        <w:t xml:space="preserve"> mot</w:t>
      </w:r>
      <w:r w:rsidRPr="006966F4">
        <w:t xml:space="preserve"> </w:t>
      </w:r>
      <w:r w:rsidRPr="006966F4">
        <w:rPr>
          <w:rStyle w:val="kursiv"/>
        </w:rPr>
        <w:t>Romania</w:t>
      </w:r>
      <w:r w:rsidRPr="006966F4">
        <w:t xml:space="preserve"> (sak 6773/02) avsnitt 89, men beløpet må etter praksis frå EMD ikkje vere uvesentleg eller svært uforholdsmessig sett i forhold til alvoret av krenkinga, jf. dom 10. juli 2018 </w:t>
      </w:r>
      <w:proofErr w:type="spellStart"/>
      <w:r w:rsidRPr="006966F4">
        <w:rPr>
          <w:rStyle w:val="kursiv"/>
        </w:rPr>
        <w:t>Vasilevskiy</w:t>
      </w:r>
      <w:proofErr w:type="spellEnd"/>
      <w:r w:rsidRPr="006966F4">
        <w:rPr>
          <w:rStyle w:val="kursiv"/>
        </w:rPr>
        <w:t xml:space="preserve"> og </w:t>
      </w:r>
      <w:proofErr w:type="spellStart"/>
      <w:r w:rsidRPr="006966F4">
        <w:rPr>
          <w:rStyle w:val="kursiv"/>
        </w:rPr>
        <w:t>Bogdanov</w:t>
      </w:r>
      <w:proofErr w:type="spellEnd"/>
      <w:r w:rsidRPr="006966F4">
        <w:t xml:space="preserve"> </w:t>
      </w:r>
      <w:r w:rsidRPr="006966F4">
        <w:rPr>
          <w:rStyle w:val="kursiv"/>
        </w:rPr>
        <w:t>mot</w:t>
      </w:r>
      <w:r w:rsidRPr="006966F4">
        <w:t xml:space="preserve"> </w:t>
      </w:r>
      <w:r w:rsidRPr="006966F4">
        <w:rPr>
          <w:rStyle w:val="kursiv"/>
        </w:rPr>
        <w:t>Russland</w:t>
      </w:r>
      <w:r w:rsidRPr="006966F4">
        <w:t xml:space="preserve"> (sak 52241/14 og 74222/14) avsnitt 22 og 26.</w:t>
      </w:r>
    </w:p>
    <w:p w14:paraId="1CAC1BA8" w14:textId="77777777" w:rsidR="006966F4" w:rsidRPr="006966F4" w:rsidRDefault="006966F4" w:rsidP="006966F4">
      <w:r w:rsidRPr="006966F4">
        <w:t xml:space="preserve">Når det gjeld gjenopningssaker, gir EMK sjuande tilleggsprotokoll artikkel 3 (P7-3) og SP artikkel 14 nr. 6 rett til erstatning i samsvar med nasjonal rett når nye omstende gir grunnlag for gjenopning og desse på avgjerande måte viser at det har skjedd ei </w:t>
      </w:r>
      <w:proofErr w:type="spellStart"/>
      <w:r w:rsidRPr="006966F4">
        <w:t>såkalla</w:t>
      </w:r>
      <w:proofErr w:type="spellEnd"/>
      <w:r w:rsidRPr="006966F4">
        <w:t xml:space="preserve"> rettsfornekting («a </w:t>
      </w:r>
      <w:proofErr w:type="spellStart"/>
      <w:r w:rsidRPr="006966F4">
        <w:t>miscarriage</w:t>
      </w:r>
      <w:proofErr w:type="spellEnd"/>
      <w:r w:rsidRPr="006966F4">
        <w:t xml:space="preserve"> </w:t>
      </w:r>
      <w:proofErr w:type="spellStart"/>
      <w:r w:rsidRPr="006966F4">
        <w:t>of</w:t>
      </w:r>
      <w:proofErr w:type="spellEnd"/>
      <w:r w:rsidRPr="006966F4">
        <w:t xml:space="preserve"> </w:t>
      </w:r>
      <w:proofErr w:type="spellStart"/>
      <w:r w:rsidRPr="006966F4">
        <w:t>justice</w:t>
      </w:r>
      <w:proofErr w:type="spellEnd"/>
      <w:r w:rsidRPr="006966F4">
        <w:t>»). Med «</w:t>
      </w:r>
      <w:proofErr w:type="spellStart"/>
      <w:r w:rsidRPr="006966F4">
        <w:t>miscarriage</w:t>
      </w:r>
      <w:proofErr w:type="spellEnd"/>
      <w:r w:rsidRPr="006966F4">
        <w:t xml:space="preserve"> </w:t>
      </w:r>
      <w:proofErr w:type="spellStart"/>
      <w:r w:rsidRPr="006966F4">
        <w:t>of</w:t>
      </w:r>
      <w:proofErr w:type="spellEnd"/>
      <w:r w:rsidRPr="006966F4">
        <w:t xml:space="preserve"> </w:t>
      </w:r>
      <w:proofErr w:type="spellStart"/>
      <w:r w:rsidRPr="006966F4">
        <w:t>justice</w:t>
      </w:r>
      <w:proofErr w:type="spellEnd"/>
      <w:r w:rsidRPr="006966F4">
        <w:t xml:space="preserve">» meiner </w:t>
      </w:r>
      <w:proofErr w:type="spellStart"/>
      <w:r w:rsidRPr="006966F4">
        <w:t>ein</w:t>
      </w:r>
      <w:proofErr w:type="spellEnd"/>
      <w:r w:rsidRPr="006966F4">
        <w:t xml:space="preserve"> at det må </w:t>
      </w:r>
      <w:proofErr w:type="spellStart"/>
      <w:r w:rsidRPr="006966F4">
        <w:t>føreligge</w:t>
      </w:r>
      <w:proofErr w:type="spellEnd"/>
      <w:r w:rsidRPr="006966F4">
        <w:t xml:space="preserve"> «</w:t>
      </w:r>
      <w:proofErr w:type="spellStart"/>
      <w:r w:rsidRPr="006966F4">
        <w:t>some</w:t>
      </w:r>
      <w:proofErr w:type="spellEnd"/>
      <w:r w:rsidRPr="006966F4">
        <w:t xml:space="preserve"> </w:t>
      </w:r>
      <w:proofErr w:type="spellStart"/>
      <w:r w:rsidRPr="006966F4">
        <w:t>serious</w:t>
      </w:r>
      <w:proofErr w:type="spellEnd"/>
      <w:r w:rsidRPr="006966F4">
        <w:t xml:space="preserve"> failure in the judicial process involving grave prejudice to </w:t>
      </w:r>
      <w:proofErr w:type="spellStart"/>
      <w:r w:rsidRPr="006966F4">
        <w:t>the</w:t>
      </w:r>
      <w:proofErr w:type="spellEnd"/>
      <w:r w:rsidRPr="006966F4">
        <w:t xml:space="preserve"> </w:t>
      </w:r>
      <w:proofErr w:type="spellStart"/>
      <w:r w:rsidRPr="006966F4">
        <w:t>convicted</w:t>
      </w:r>
      <w:proofErr w:type="spellEnd"/>
      <w:r w:rsidRPr="006966F4">
        <w:t xml:space="preserve"> person», jf. punkt 23 i den </w:t>
      </w:r>
      <w:proofErr w:type="spellStart"/>
      <w:r w:rsidRPr="006966F4">
        <w:t>forklarande</w:t>
      </w:r>
      <w:proofErr w:type="spellEnd"/>
      <w:r w:rsidRPr="006966F4">
        <w:t xml:space="preserve"> rapporten til protokoll nr. 7. Føresegnene oppstiller inga spesifikk beløpsgrense eller faste satsar for kor mykje som skal utbetalast i erstatning i slike saker, men overlet i stor grad til kvar enkelt stat å fastsette utmålinga gjennom nasjonal lov eller praksis, jf. ordlyden: «</w:t>
      </w:r>
      <w:proofErr w:type="spellStart"/>
      <w:r w:rsidRPr="006966F4">
        <w:t>compensation</w:t>
      </w:r>
      <w:proofErr w:type="spellEnd"/>
      <w:r w:rsidRPr="006966F4">
        <w:t xml:space="preserve"> is </w:t>
      </w:r>
      <w:proofErr w:type="spellStart"/>
      <w:r w:rsidRPr="006966F4">
        <w:t>payable</w:t>
      </w:r>
      <w:proofErr w:type="spellEnd"/>
      <w:r w:rsidRPr="006966F4">
        <w:t xml:space="preserve"> ‘</w:t>
      </w:r>
      <w:proofErr w:type="spellStart"/>
      <w:r w:rsidRPr="006966F4">
        <w:t>according</w:t>
      </w:r>
      <w:proofErr w:type="spellEnd"/>
      <w:r w:rsidRPr="006966F4">
        <w:t xml:space="preserve"> to </w:t>
      </w:r>
      <w:proofErr w:type="spellStart"/>
      <w:r w:rsidRPr="006966F4">
        <w:t>the</w:t>
      </w:r>
      <w:proofErr w:type="spellEnd"/>
      <w:r w:rsidRPr="006966F4">
        <w:t xml:space="preserve"> </w:t>
      </w:r>
      <w:proofErr w:type="spellStart"/>
      <w:r w:rsidRPr="006966F4">
        <w:t>law</w:t>
      </w:r>
      <w:proofErr w:type="spellEnd"/>
      <w:r w:rsidRPr="006966F4">
        <w:t xml:space="preserve"> or </w:t>
      </w:r>
      <w:proofErr w:type="spellStart"/>
      <w:r w:rsidRPr="006966F4">
        <w:t>the</w:t>
      </w:r>
      <w:proofErr w:type="spellEnd"/>
      <w:r w:rsidRPr="006966F4">
        <w:t xml:space="preserve"> </w:t>
      </w:r>
      <w:proofErr w:type="spellStart"/>
      <w:r w:rsidRPr="006966F4">
        <w:t>practice</w:t>
      </w:r>
      <w:proofErr w:type="spellEnd"/>
      <w:r w:rsidRPr="006966F4">
        <w:t xml:space="preserve"> </w:t>
      </w:r>
      <w:proofErr w:type="spellStart"/>
      <w:r w:rsidRPr="006966F4">
        <w:t>of</w:t>
      </w:r>
      <w:proofErr w:type="spellEnd"/>
      <w:r w:rsidRPr="006966F4">
        <w:t xml:space="preserve"> </w:t>
      </w:r>
      <w:proofErr w:type="spellStart"/>
      <w:r w:rsidRPr="006966F4">
        <w:t>the</w:t>
      </w:r>
      <w:proofErr w:type="spellEnd"/>
      <w:r w:rsidRPr="006966F4">
        <w:t xml:space="preserve"> State </w:t>
      </w:r>
      <w:proofErr w:type="spellStart"/>
      <w:r w:rsidRPr="006966F4">
        <w:t>concerned</w:t>
      </w:r>
      <w:proofErr w:type="spellEnd"/>
      <w:r w:rsidRPr="006966F4">
        <w:t>» i P7-3. Det går vidare fram av punkt 25 i den forklarande rapporten til protokoll nr. 7, at formuleringa «</w:t>
      </w:r>
      <w:proofErr w:type="spellStart"/>
      <w:r w:rsidRPr="006966F4">
        <w:t>according</w:t>
      </w:r>
      <w:proofErr w:type="spellEnd"/>
      <w:r w:rsidRPr="006966F4">
        <w:t xml:space="preserve"> to </w:t>
      </w:r>
      <w:proofErr w:type="spellStart"/>
      <w:r w:rsidRPr="006966F4">
        <w:t>the</w:t>
      </w:r>
      <w:proofErr w:type="spellEnd"/>
      <w:r w:rsidRPr="006966F4">
        <w:t xml:space="preserve"> </w:t>
      </w:r>
      <w:proofErr w:type="spellStart"/>
      <w:r w:rsidRPr="006966F4">
        <w:t>law</w:t>
      </w:r>
      <w:proofErr w:type="spellEnd"/>
      <w:r w:rsidRPr="006966F4">
        <w:t xml:space="preserve"> or </w:t>
      </w:r>
      <w:proofErr w:type="spellStart"/>
      <w:r w:rsidRPr="006966F4">
        <w:t>the</w:t>
      </w:r>
      <w:proofErr w:type="spellEnd"/>
      <w:r w:rsidRPr="006966F4">
        <w:t xml:space="preserve"> </w:t>
      </w:r>
      <w:proofErr w:type="spellStart"/>
      <w:r w:rsidRPr="006966F4">
        <w:t>practice</w:t>
      </w:r>
      <w:proofErr w:type="spellEnd"/>
      <w:r w:rsidRPr="006966F4">
        <w:t xml:space="preserve"> </w:t>
      </w:r>
      <w:proofErr w:type="spellStart"/>
      <w:r w:rsidRPr="006966F4">
        <w:t>of</w:t>
      </w:r>
      <w:proofErr w:type="spellEnd"/>
      <w:r w:rsidRPr="006966F4">
        <w:t xml:space="preserve"> </w:t>
      </w:r>
      <w:proofErr w:type="spellStart"/>
      <w:r w:rsidRPr="006966F4">
        <w:t>the</w:t>
      </w:r>
      <w:proofErr w:type="spellEnd"/>
      <w:r w:rsidRPr="006966F4">
        <w:t xml:space="preserve"> State </w:t>
      </w:r>
      <w:proofErr w:type="spellStart"/>
      <w:r w:rsidRPr="006966F4">
        <w:t>concerned</w:t>
      </w:r>
      <w:proofErr w:type="spellEnd"/>
      <w:r w:rsidRPr="006966F4">
        <w:t xml:space="preserve">» </w:t>
      </w:r>
      <w:proofErr w:type="spellStart"/>
      <w:r w:rsidRPr="006966F4">
        <w:t>inneber</w:t>
      </w:r>
      <w:proofErr w:type="spellEnd"/>
      <w:r w:rsidRPr="006966F4">
        <w:t xml:space="preserve"> at </w:t>
      </w:r>
      <w:proofErr w:type="spellStart"/>
      <w:r w:rsidRPr="006966F4">
        <w:t>medlemsstatane</w:t>
      </w:r>
      <w:proofErr w:type="spellEnd"/>
      <w:r w:rsidRPr="006966F4">
        <w:t xml:space="preserve"> si lovgiving eller praksis må gi rett på erstatning i alle tilfella der P7-3 får verknad.</w:t>
      </w:r>
    </w:p>
    <w:p w14:paraId="11ADD07B" w14:textId="77777777" w:rsidR="006966F4" w:rsidRPr="006966F4" w:rsidRDefault="006966F4" w:rsidP="006966F4">
      <w:pPr>
        <w:pStyle w:val="Overskrift1"/>
      </w:pPr>
      <w:r w:rsidRPr="006966F4">
        <w:t>Andre lands rett</w:t>
      </w:r>
    </w:p>
    <w:p w14:paraId="5423A6FE" w14:textId="77777777" w:rsidR="006966F4" w:rsidRPr="006966F4" w:rsidRDefault="006966F4" w:rsidP="006966F4">
      <w:pPr>
        <w:pStyle w:val="Overskrift2"/>
      </w:pPr>
      <w:r w:rsidRPr="006966F4">
        <w:t>Dansk rett</w:t>
      </w:r>
    </w:p>
    <w:p w14:paraId="76CA53D5" w14:textId="77777777" w:rsidR="006966F4" w:rsidRPr="006966F4" w:rsidRDefault="006966F4" w:rsidP="006966F4">
      <w:r w:rsidRPr="006966F4">
        <w:t xml:space="preserve">Lov nr. 90 av 11. april 1916 om rettens </w:t>
      </w:r>
      <w:proofErr w:type="spellStart"/>
      <w:r w:rsidRPr="006966F4">
        <w:t>pleje</w:t>
      </w:r>
      <w:proofErr w:type="spellEnd"/>
      <w:r w:rsidRPr="006966F4">
        <w:t xml:space="preserve"> (</w:t>
      </w:r>
      <w:proofErr w:type="spellStart"/>
      <w:r w:rsidRPr="006966F4">
        <w:t>retsplejeloven</w:t>
      </w:r>
      <w:proofErr w:type="spellEnd"/>
      <w:r w:rsidRPr="006966F4">
        <w:t>) kapittel 93 a inneheld reglar om erstatning på objektivt ansvarsgrunnlag, jf. §§ 1018 a–1018 d, for fridomskrenking og andre straffeprosessuelle inngrep, under dette reglar om obligatorisk erstatning, jf. § 1018 a, stk. 1, og § 1018 d, og reglar om erstatning på grunnlag av alminnelege erstatningsreglar, jf. § 1018 h. Etter reglane blir erstatning ytt både for økonomisk skade og for liding, tort, ulempe og forstyrringar eller øydelegging av stilling og forhold. Juridiske personar kan krevje erstatning for økonomisk tap, dersom vilkåra for erstatning er oppfylte.</w:t>
      </w:r>
    </w:p>
    <w:p w14:paraId="4AFF125B" w14:textId="77777777" w:rsidR="006966F4" w:rsidRPr="006966F4" w:rsidRDefault="006966F4" w:rsidP="006966F4">
      <w:r w:rsidRPr="006966F4">
        <w:t>Berekning av økonomisk tap eller tapt arbeidsforteneste blir gjort etter reglane i erstatningsansvarsloven (lov nr. 599 av 8. september 1986 med seinare endringar) §§ 1, 1a og 2. Føresegna i erstatningsansvarsloven § 4 om berekning av varige mein har ei øvre beløpsgrense på 1 073 500 DKK (per 2025) ved ein meingrad på 100 prosent. Ved berekning av nedsett arbeidsevne etter § 7 er det ei øvre beløpsgrense på 11 052 000 DKK (per 2025). Det følgjer altså visse grenser for tapsutmålinga òg etter dansk rett.</w:t>
      </w:r>
    </w:p>
    <w:p w14:paraId="36701031" w14:textId="77777777" w:rsidR="006966F4" w:rsidRPr="006966F4" w:rsidRDefault="006966F4" w:rsidP="006966F4">
      <w:r w:rsidRPr="006966F4">
        <w:t xml:space="preserve">Etter </w:t>
      </w:r>
      <w:proofErr w:type="spellStart"/>
      <w:r w:rsidRPr="006966F4">
        <w:t>retsplejeloven</w:t>
      </w:r>
      <w:proofErr w:type="spellEnd"/>
      <w:r w:rsidRPr="006966F4">
        <w:t xml:space="preserve"> § 1018 e, stk. 1, må krav settast fram innan to månader etter at sikta vart informert om at strafforfølginga var avslutta eller endeleg dom vart avsagt. Kravet om erstatning skal framsettast overfor politidirektøren eller statsadvokaten som har hatt ansvaret for etterforskinga i saka som har gitt opphav til kravet. Avgjerd i saka vert treft av statsadvokaten i første instans.</w:t>
      </w:r>
    </w:p>
    <w:p w14:paraId="0429E732" w14:textId="77777777" w:rsidR="006966F4" w:rsidRPr="006966F4" w:rsidRDefault="006966F4" w:rsidP="006966F4">
      <w:pPr>
        <w:pStyle w:val="Overskrift2"/>
      </w:pPr>
      <w:r w:rsidRPr="006966F4">
        <w:t>Svensk rett</w:t>
      </w:r>
    </w:p>
    <w:p w14:paraId="56970FE7" w14:textId="77777777" w:rsidR="006966F4" w:rsidRPr="006966F4" w:rsidRDefault="006966F4" w:rsidP="006966F4">
      <w:r w:rsidRPr="006966F4">
        <w:t xml:space="preserve">I Sverige er erstatning etter strafforfølging regulert i Lag (1998:714) om </w:t>
      </w:r>
      <w:proofErr w:type="spellStart"/>
      <w:r w:rsidRPr="006966F4">
        <w:t>ersättning</w:t>
      </w:r>
      <w:proofErr w:type="spellEnd"/>
      <w:r w:rsidRPr="006966F4">
        <w:t xml:space="preserve"> vid </w:t>
      </w:r>
      <w:proofErr w:type="spellStart"/>
      <w:r w:rsidRPr="006966F4">
        <w:t>frihetsberövanden</w:t>
      </w:r>
      <w:proofErr w:type="spellEnd"/>
      <w:r w:rsidRPr="006966F4">
        <w:t xml:space="preserve"> </w:t>
      </w:r>
      <w:proofErr w:type="spellStart"/>
      <w:r w:rsidRPr="006966F4">
        <w:t>och</w:t>
      </w:r>
      <w:proofErr w:type="spellEnd"/>
      <w:r w:rsidRPr="006966F4">
        <w:t xml:space="preserve"> andra </w:t>
      </w:r>
      <w:proofErr w:type="spellStart"/>
      <w:r w:rsidRPr="006966F4">
        <w:t>tvångsåtgärder</w:t>
      </w:r>
      <w:proofErr w:type="spellEnd"/>
      <w:r w:rsidRPr="006966F4">
        <w:t xml:space="preserve"> (</w:t>
      </w:r>
      <w:proofErr w:type="spellStart"/>
      <w:r w:rsidRPr="006966F4">
        <w:t>frihetsberövandelagen</w:t>
      </w:r>
      <w:proofErr w:type="spellEnd"/>
      <w:r w:rsidRPr="006966F4">
        <w:t>). Lova regulerer retten til erstatning for fridomskrenking og andre tvangstiltak. I motsetnad til det offentlege sitt erstatningsansvar elles, er ansvaret for urettmessig fridomskrenking objektivt (på svensk «strikt»). Ordninga gjeld berre fysiske personar. Juridiske personar er ikkje omfatta.</w:t>
      </w:r>
    </w:p>
    <w:p w14:paraId="7C49E73B" w14:textId="77777777" w:rsidR="006966F4" w:rsidRPr="006966F4" w:rsidRDefault="006966F4" w:rsidP="006966F4">
      <w:r w:rsidRPr="006966F4">
        <w:t xml:space="preserve">Erstatning etter straffeforfølging dekker «lidande», tapt arbeidsforteneste, forstyrring av næringsverksemd og utgifter, jf. </w:t>
      </w:r>
      <w:proofErr w:type="spellStart"/>
      <w:r w:rsidRPr="006966F4">
        <w:t>frihetsberövandelagen</w:t>
      </w:r>
      <w:proofErr w:type="spellEnd"/>
      <w:r w:rsidRPr="006966F4">
        <w:t xml:space="preserve"> § 7. Erstatning for «</w:t>
      </w:r>
      <w:proofErr w:type="spellStart"/>
      <w:r w:rsidRPr="006966F4">
        <w:t>lidande</w:t>
      </w:r>
      <w:proofErr w:type="spellEnd"/>
      <w:r w:rsidRPr="006966F4">
        <w:t xml:space="preserve">» </w:t>
      </w:r>
      <w:proofErr w:type="spellStart"/>
      <w:r w:rsidRPr="006966F4">
        <w:t>tilsvarar</w:t>
      </w:r>
      <w:proofErr w:type="spellEnd"/>
      <w:r w:rsidRPr="006966F4">
        <w:t xml:space="preserve"> oppreisingserstatning etter norsk rett. Ein kan ikkje få erstatning for personskade, det vil sei skade på ein person si fysiske eller psykiske helse, eller tingskade etter </w:t>
      </w:r>
      <w:proofErr w:type="spellStart"/>
      <w:r w:rsidRPr="006966F4">
        <w:t>frihetsberövandelagen</w:t>
      </w:r>
      <w:proofErr w:type="spellEnd"/>
      <w:r w:rsidRPr="006966F4">
        <w:t xml:space="preserve">. Krav om erstatning for person- og tingskade må eventuelt fremjast etter </w:t>
      </w:r>
      <w:proofErr w:type="spellStart"/>
      <w:r w:rsidRPr="006966F4">
        <w:t>reglane</w:t>
      </w:r>
      <w:proofErr w:type="spellEnd"/>
      <w:r w:rsidRPr="006966F4">
        <w:t xml:space="preserve"> i </w:t>
      </w:r>
      <w:proofErr w:type="spellStart"/>
      <w:r w:rsidRPr="006966F4">
        <w:t>Skadeståndslag</w:t>
      </w:r>
      <w:proofErr w:type="spellEnd"/>
      <w:r w:rsidRPr="006966F4">
        <w:t xml:space="preserve"> (1972:207) (</w:t>
      </w:r>
      <w:proofErr w:type="spellStart"/>
      <w:r w:rsidRPr="006966F4">
        <w:t>skadesståndslagen</w:t>
      </w:r>
      <w:proofErr w:type="spellEnd"/>
      <w:r w:rsidRPr="006966F4">
        <w:t>).</w:t>
      </w:r>
    </w:p>
    <w:p w14:paraId="3A38CC3A" w14:textId="77777777" w:rsidR="006966F4" w:rsidRPr="006966F4" w:rsidRDefault="006966F4" w:rsidP="006966F4">
      <w:r w:rsidRPr="006966F4">
        <w:t xml:space="preserve">Erstatning for tapt arbeidsinntekt blir utbetalt i prinsippet berre for dei dagane fridomskrenkinga gjekk føre seg. Det er erstatningssøkjaren som har bevisbyrda for at det føreligg eit tap og for storleiken på tapet, sjå SOU 2025:23 </w:t>
      </w:r>
      <w:proofErr w:type="spellStart"/>
      <w:r w:rsidRPr="006966F4">
        <w:rPr>
          <w:rStyle w:val="kursiv"/>
        </w:rPr>
        <w:t>Ersättningsregler</w:t>
      </w:r>
      <w:proofErr w:type="spellEnd"/>
      <w:r w:rsidRPr="006966F4">
        <w:rPr>
          <w:rStyle w:val="kursiv"/>
        </w:rPr>
        <w:t xml:space="preserve"> med </w:t>
      </w:r>
      <w:proofErr w:type="spellStart"/>
      <w:r w:rsidRPr="006966F4">
        <w:rPr>
          <w:rStyle w:val="kursiv"/>
        </w:rPr>
        <w:t>brottsoffret</w:t>
      </w:r>
      <w:proofErr w:type="spellEnd"/>
      <w:r w:rsidRPr="006966F4">
        <w:rPr>
          <w:rStyle w:val="kursiv"/>
        </w:rPr>
        <w:t xml:space="preserve"> i fokus</w:t>
      </w:r>
      <w:r w:rsidRPr="006966F4">
        <w:t>, side 359.</w:t>
      </w:r>
    </w:p>
    <w:p w14:paraId="2FFFA869" w14:textId="77777777" w:rsidR="006966F4" w:rsidRPr="006966F4" w:rsidRDefault="006966F4" w:rsidP="006966F4">
      <w:r w:rsidRPr="006966F4">
        <w:t xml:space="preserve">Søknad om erstatning skal </w:t>
      </w:r>
      <w:proofErr w:type="spellStart"/>
      <w:r w:rsidRPr="006966F4">
        <w:t>settast</w:t>
      </w:r>
      <w:proofErr w:type="spellEnd"/>
      <w:r w:rsidRPr="006966F4">
        <w:t xml:space="preserve"> fram for </w:t>
      </w:r>
      <w:proofErr w:type="spellStart"/>
      <w:r w:rsidRPr="006966F4">
        <w:t>Justitiekansleren</w:t>
      </w:r>
      <w:proofErr w:type="spellEnd"/>
      <w:r w:rsidRPr="006966F4">
        <w:t xml:space="preserve">, </w:t>
      </w:r>
      <w:proofErr w:type="spellStart"/>
      <w:r w:rsidRPr="006966F4">
        <w:t>utan</w:t>
      </w:r>
      <w:proofErr w:type="spellEnd"/>
      <w:r w:rsidRPr="006966F4">
        <w:t xml:space="preserve"> </w:t>
      </w:r>
      <w:proofErr w:type="spellStart"/>
      <w:r w:rsidRPr="006966F4">
        <w:t>vidare</w:t>
      </w:r>
      <w:proofErr w:type="spellEnd"/>
      <w:r w:rsidRPr="006966F4">
        <w:t xml:space="preserve"> klagerett. Blir ikkje kravet </w:t>
      </w:r>
      <w:proofErr w:type="spellStart"/>
      <w:r w:rsidRPr="006966F4">
        <w:t>imøtekome</w:t>
      </w:r>
      <w:proofErr w:type="spellEnd"/>
      <w:r w:rsidRPr="006966F4">
        <w:t xml:space="preserve"> av </w:t>
      </w:r>
      <w:proofErr w:type="spellStart"/>
      <w:r w:rsidRPr="006966F4">
        <w:t>Justitiekansleren</w:t>
      </w:r>
      <w:proofErr w:type="spellEnd"/>
      <w:r w:rsidRPr="006966F4">
        <w:t xml:space="preserve">, kan saka </w:t>
      </w:r>
      <w:proofErr w:type="spellStart"/>
      <w:r w:rsidRPr="006966F4">
        <w:t>prøvast</w:t>
      </w:r>
      <w:proofErr w:type="spellEnd"/>
      <w:r w:rsidRPr="006966F4">
        <w:t xml:space="preserve"> for domstolen, jf. §§ 3 og 15 i </w:t>
      </w:r>
      <w:proofErr w:type="spellStart"/>
      <w:r w:rsidRPr="006966F4">
        <w:t>förordningen</w:t>
      </w:r>
      <w:proofErr w:type="spellEnd"/>
      <w:r w:rsidRPr="006966F4">
        <w:t xml:space="preserve"> (1995:1301) om </w:t>
      </w:r>
      <w:proofErr w:type="spellStart"/>
      <w:r w:rsidRPr="006966F4">
        <w:t>handläggning</w:t>
      </w:r>
      <w:proofErr w:type="spellEnd"/>
      <w:r w:rsidRPr="006966F4">
        <w:t xml:space="preserve"> av </w:t>
      </w:r>
      <w:proofErr w:type="spellStart"/>
      <w:r w:rsidRPr="006966F4">
        <w:t>skadeståndsanspråk</w:t>
      </w:r>
      <w:proofErr w:type="spellEnd"/>
      <w:r w:rsidRPr="006966F4">
        <w:t xml:space="preserve"> mot staten.</w:t>
      </w:r>
    </w:p>
    <w:p w14:paraId="7DEC87BA" w14:textId="77777777" w:rsidR="006966F4" w:rsidRPr="006966F4" w:rsidRDefault="006966F4" w:rsidP="006966F4">
      <w:pPr>
        <w:pStyle w:val="Overskrift1"/>
      </w:pPr>
      <w:r w:rsidRPr="006966F4">
        <w:t>Innføre ei beløpsgrense for dekning av økonomisk tap</w:t>
      </w:r>
    </w:p>
    <w:p w14:paraId="761FE4A0" w14:textId="77777777" w:rsidR="006966F4" w:rsidRPr="006966F4" w:rsidRDefault="006966F4" w:rsidP="006966F4">
      <w:pPr>
        <w:pStyle w:val="Overskrift2"/>
      </w:pPr>
      <w:r w:rsidRPr="006966F4">
        <w:t>Gjeldande rett</w:t>
      </w:r>
    </w:p>
    <w:p w14:paraId="4092CA48" w14:textId="77777777" w:rsidR="006966F4" w:rsidRPr="006966F4" w:rsidRDefault="006966F4" w:rsidP="006966F4">
      <w:r w:rsidRPr="006966F4">
        <w:t xml:space="preserve">Etter straffeprosessloven § 444 første ledd bokstav a til c har sikta i utgangspunktet rett til erstatning av staten for økonomisk tap som forfølginga har påførd han, dersom han enten blir frifunnen, forfølginga blir innstilt, eller han har blitt </w:t>
      </w:r>
      <w:proofErr w:type="spellStart"/>
      <w:r w:rsidRPr="006966F4">
        <w:t>pågripen</w:t>
      </w:r>
      <w:proofErr w:type="spellEnd"/>
      <w:r w:rsidRPr="006966F4">
        <w:t xml:space="preserve"> eller fengsla i strid med Den europeiske menneskerettskonvensjonen artikkel 5 eller FNs konvensjon om sivile og politiske rettar artikkel 9. Straffeprosessloven § 444 andre ledd opnar òg for å dekke økonomisk tap som skuldast fullbyrda straff som overstig den straffa som er idømd etter gjenopning av ei sak.</w:t>
      </w:r>
    </w:p>
    <w:p w14:paraId="5A67053F" w14:textId="77777777" w:rsidR="006966F4" w:rsidRPr="006966F4" w:rsidRDefault="006966F4" w:rsidP="006966F4">
      <w:r w:rsidRPr="006966F4">
        <w:t xml:space="preserve">Ansvaret etter straffeprosessloven § 444 er objektivt, det vil seie at det ikkje er krav om at det kan påvisast feil eller skuld hos offentlege styresmakter. Den som oppfyller vilkåra har rettskrav på erstatning og får i dag dekt det fulle økonomiske tapet sitt, også framtidig økonomisk tap, føresett at kravet til adekvat årsaksamanheng er oppfylt, jf. Ot.prp. nr. 77 (2001–2002) </w:t>
      </w:r>
      <w:r w:rsidRPr="006966F4">
        <w:rPr>
          <w:rStyle w:val="kursiv"/>
        </w:rPr>
        <w:t>Om lov om endringer i straffeprosessloven mv. (erstatning etter strafforfølgning)</w:t>
      </w:r>
      <w:r w:rsidRPr="006966F4">
        <w:t xml:space="preserve"> punkt 11.1 side 65. Døme på relevante økonomiske tap er tapt arbeidsforteneste, tap av klientar eller kundar, tap som følgje av psykiske problem etter fengslinga, og ekstrautgifter grunna beslag eller inndraging av førarkort, jf. Ot.prp. nr. 77 (2001–2002) punkt 11.2, side 65.</w:t>
      </w:r>
    </w:p>
    <w:p w14:paraId="3D411A9A" w14:textId="77777777" w:rsidR="006966F4" w:rsidRPr="006966F4" w:rsidRDefault="006966F4" w:rsidP="006966F4">
      <w:r w:rsidRPr="006966F4">
        <w:t xml:space="preserve">Særlege spørsmål oppstår når tapet rammar eit selskap der sikta har rett til del av overskot i selskapet. I utgangspunktet vil slikt tap sjåast på som eit selskapstap som sikta ikkje kan krevje erstatta, jf. </w:t>
      </w:r>
      <w:proofErr w:type="spellStart"/>
      <w:r w:rsidRPr="006966F4">
        <w:t>Rt</w:t>
      </w:r>
      <w:proofErr w:type="spellEnd"/>
      <w:r w:rsidRPr="006966F4">
        <w:t>. 2004 side 1816 (Skiltmakar-dommen). I dommen vart ein aksjeeigar ikkje tilkjend erstatning for tapt eigarinntekt (aksjeutbyte) som følgje av at trafikkulykka aksjeeigaren hadde vore utsett for hadde redusert nettoinntekta i aksjeselskapet. Dette prinsippet gjeld òg i saker om erstatning etter strafforfølging, jf. til dømes LB-2017-30924.</w:t>
      </w:r>
    </w:p>
    <w:p w14:paraId="05A66230" w14:textId="77777777" w:rsidR="006966F4" w:rsidRPr="006966F4" w:rsidRDefault="006966F4" w:rsidP="006966F4">
      <w:r w:rsidRPr="006966F4">
        <w:t xml:space="preserve">Medan straffeprosessloven § 444 gir </w:t>
      </w:r>
      <w:proofErr w:type="spellStart"/>
      <w:r w:rsidRPr="006966F4">
        <w:t>eit</w:t>
      </w:r>
      <w:proofErr w:type="spellEnd"/>
      <w:r w:rsidRPr="006966F4">
        <w:t xml:space="preserve"> rettskrav på erstatning for økonomisk tap, gir straffeprosessloven § 445 ei </w:t>
      </w:r>
      <w:proofErr w:type="spellStart"/>
      <w:r w:rsidRPr="006966F4">
        <w:t>opning</w:t>
      </w:r>
      <w:proofErr w:type="spellEnd"/>
      <w:r w:rsidRPr="006966F4">
        <w:t xml:space="preserve"> for å tilkjenne erstatning for økonomisk tap etter skjønn.</w:t>
      </w:r>
    </w:p>
    <w:p w14:paraId="5B116F8D" w14:textId="77777777" w:rsidR="006966F4" w:rsidRPr="006966F4" w:rsidRDefault="006966F4" w:rsidP="006966F4">
      <w:r w:rsidRPr="006966F4">
        <w:t xml:space="preserve">Vidare gjeld føresegna i straffeprosessloven § 448 erstatning og oppreising til andre enn sikta, og opnar for å tilkjenne erstatning ut frå ei rimelegheitsvurdering når skade eller annan ulempe er påførd ved gransking, ransaking, beslag, kommunikasjonskontroll, eller anna </w:t>
      </w:r>
      <w:proofErr w:type="spellStart"/>
      <w:r w:rsidRPr="006966F4">
        <w:t>forføying</w:t>
      </w:r>
      <w:proofErr w:type="spellEnd"/>
      <w:r w:rsidRPr="006966F4">
        <w:t xml:space="preserve"> under saka. Erstatning etter § 448 føreset at etterforskingsskritta rammar personen direkte, til dømes når ein eigar av ei leilegheit er påførd tap fordi politiet øydela døra i samband med ei strafforfølging mot leigetakaren.</w:t>
      </w:r>
    </w:p>
    <w:p w14:paraId="46F16331" w14:textId="77777777" w:rsidR="006966F4" w:rsidRPr="006966F4" w:rsidRDefault="006966F4" w:rsidP="006966F4">
      <w:proofErr w:type="spellStart"/>
      <w:r w:rsidRPr="006966F4">
        <w:t>Reglane</w:t>
      </w:r>
      <w:proofErr w:type="spellEnd"/>
      <w:r w:rsidRPr="006966F4">
        <w:t xml:space="preserve"> i straffeprosessloven kapittel 31 er uttømmande når det gjeld staten sitt objektive ansvar, jf. </w:t>
      </w:r>
      <w:proofErr w:type="spellStart"/>
      <w:r w:rsidRPr="006966F4">
        <w:t>Rt</w:t>
      </w:r>
      <w:proofErr w:type="spellEnd"/>
      <w:r w:rsidRPr="006966F4">
        <w:t xml:space="preserve">. 1998 side 40. Sikta kan eventuelt i staden reise sivilt søksmål mot staten etter alminnelege erstatningsrettslege reglar. I så fall vil staten kunne bli ansvarleg etter arbeidsgivaransvaret i skadeserstatningslova § 2-1, jf. </w:t>
      </w:r>
      <w:proofErr w:type="spellStart"/>
      <w:r w:rsidRPr="006966F4">
        <w:t>Rt</w:t>
      </w:r>
      <w:proofErr w:type="spellEnd"/>
      <w:r w:rsidRPr="006966F4">
        <w:t>. 1998 side 35 på side 38.</w:t>
      </w:r>
    </w:p>
    <w:p w14:paraId="35772904" w14:textId="77777777" w:rsidR="006966F4" w:rsidRPr="006966F4" w:rsidRDefault="006966F4" w:rsidP="006966F4">
      <w:pPr>
        <w:pStyle w:val="Overskrift2"/>
      </w:pPr>
      <w:r w:rsidRPr="006966F4">
        <w:t>Forslaget i høyringsnotatet</w:t>
      </w:r>
    </w:p>
    <w:p w14:paraId="376D4C9B" w14:textId="77777777" w:rsidR="006966F4" w:rsidRPr="006966F4" w:rsidRDefault="006966F4" w:rsidP="006966F4">
      <w:r w:rsidRPr="006966F4">
        <w:t xml:space="preserve">I høyringsnotatet 4. juli 2025 punkt 6.1 føreslo departementet å sette ei øvre beløpsgrense for dekning av inntektstap etter ordninga med erstatning etter strafforfølging. Etter forslaget skulle beløpsgrensa settast til 160 gongar grunnbeløpet i folketrygda, som </w:t>
      </w:r>
      <w:proofErr w:type="spellStart"/>
      <w:r w:rsidRPr="006966F4">
        <w:t>tilsvarar</w:t>
      </w:r>
      <w:proofErr w:type="spellEnd"/>
      <w:r w:rsidRPr="006966F4">
        <w:t xml:space="preserve"> kroner 20 825 600 per mai 2025. Beløpsgrensa for inntektstap skulle etter forslaget gå fram av nytt tredje ledd i straffeprosessloven § 444.</w:t>
      </w:r>
    </w:p>
    <w:p w14:paraId="77209B17" w14:textId="77777777" w:rsidR="006966F4" w:rsidRPr="006966F4" w:rsidRDefault="006966F4" w:rsidP="006966F4">
      <w:r w:rsidRPr="006966F4">
        <w:t>I departementet si grunngiving for forslaget viste ein til at det dei siste åra er fremja stadig større krav til dekning av høge inntektstap, og at dreiinga tilseier at hovudtyngda av dei totale utbetalingane i framtida vil knyte seg til dekning av enkelte høge inntektstap, framfor oppreising for å kompensere for fridomskrenking. Departementet meinte også at grunngivinga for ordninga, der staten på objektivt grunnlag dekker alt tap uavhengig av om staten har gjort seg skuldig i feil eller forsømmingar, ikkje treff like godt for dei som når beløpsgrensa. I tillegg blei det mellom anna framheva at den forenkla forvaltningsbehandlinga i ordninga, i mindre grad er tilpassa krevjande utmålingsspørsmål.</w:t>
      </w:r>
    </w:p>
    <w:p w14:paraId="38EAB7D1" w14:textId="77777777" w:rsidR="006966F4" w:rsidRPr="006966F4" w:rsidRDefault="006966F4" w:rsidP="006966F4">
      <w:pPr>
        <w:pStyle w:val="Overskrift2"/>
      </w:pPr>
      <w:r w:rsidRPr="006966F4">
        <w:t>Høyringsinstansane sitt syn</w:t>
      </w:r>
    </w:p>
    <w:p w14:paraId="1F9AAD83" w14:textId="77777777" w:rsidR="006966F4" w:rsidRPr="006966F4" w:rsidRDefault="006966F4" w:rsidP="006966F4">
      <w:pPr>
        <w:rPr>
          <w:rStyle w:val="kursiv"/>
        </w:rPr>
      </w:pPr>
      <w:r w:rsidRPr="006966F4">
        <w:rPr>
          <w:rStyle w:val="kursiv"/>
        </w:rPr>
        <w:t>Statens sivilrettsforvaltning</w:t>
      </w:r>
      <w:r w:rsidRPr="006966F4">
        <w:t>,</w:t>
      </w:r>
      <w:r w:rsidRPr="006966F4">
        <w:rPr>
          <w:rStyle w:val="kursiv"/>
        </w:rPr>
        <w:t xml:space="preserve"> Økokrim</w:t>
      </w:r>
      <w:r w:rsidRPr="006966F4">
        <w:t>,</w:t>
      </w:r>
      <w:r w:rsidRPr="006966F4">
        <w:rPr>
          <w:rStyle w:val="kursiv"/>
        </w:rPr>
        <w:t xml:space="preserve"> Troms politidistrikt, Trøndelag politidistrikt</w:t>
      </w:r>
      <w:r w:rsidRPr="006966F4">
        <w:t xml:space="preserve">, </w:t>
      </w:r>
      <w:r w:rsidRPr="006966F4">
        <w:rPr>
          <w:rStyle w:val="kursiv"/>
        </w:rPr>
        <w:t>Den norske aktuarforeining</w:t>
      </w:r>
      <w:r w:rsidRPr="006966F4">
        <w:t>,</w:t>
      </w:r>
      <w:r w:rsidRPr="006966F4">
        <w:rPr>
          <w:rStyle w:val="kursiv"/>
        </w:rPr>
        <w:t xml:space="preserve"> professor dr. juris Bjarte Askeland v/Handelshøyskolen BI</w:t>
      </w:r>
      <w:r w:rsidRPr="006966F4">
        <w:t>, og ein annan privatperson støttar forslaget om å innføre ei beløpsgrense for inntektstap.</w:t>
      </w:r>
    </w:p>
    <w:p w14:paraId="0BFF333D" w14:textId="77777777" w:rsidR="006966F4" w:rsidRPr="006966F4" w:rsidRDefault="006966F4" w:rsidP="006966F4">
      <w:pPr>
        <w:rPr>
          <w:rStyle w:val="kursiv"/>
        </w:rPr>
      </w:pPr>
      <w:r w:rsidRPr="006966F4">
        <w:rPr>
          <w:rStyle w:val="kursiv"/>
        </w:rPr>
        <w:t xml:space="preserve">Statens sivilrettsforvaltning </w:t>
      </w:r>
      <w:r w:rsidRPr="006966F4">
        <w:t xml:space="preserve">meiner det i staden for ei total øvre beløpsgrense bør vurderast ei årleg beløpsgrense. Etter deira vurdering vil ei total beløpsgrense kunne slå uheldig og urettferdig ut i dei sakene der det er tale om ei svært høg inntekt, og der heile inntektstapet vil bli dekka der tapsperioden har vore kort, men ikkje dersom vedkomande har vore straffeforfølgd over ein lengre periode. Dette harmonerer dårleg med oppfatninga om at jo lengre ei straffeforfølging varar, jo større inngrep er det ovanfor vedkomande. Ved å ha ei årleg beløpsgrense vil ein ifølgje Statens sivilrettsforvaltning unngå heilt at grensa rammar dei den ikkje er meint å ramme, nemleg personar med ordinær til høg inntekt, men som har </w:t>
      </w:r>
      <w:proofErr w:type="spellStart"/>
      <w:r w:rsidRPr="006966F4">
        <w:t>vore</w:t>
      </w:r>
      <w:proofErr w:type="spellEnd"/>
      <w:r w:rsidRPr="006966F4">
        <w:t xml:space="preserve"> </w:t>
      </w:r>
      <w:proofErr w:type="spellStart"/>
      <w:r w:rsidRPr="006966F4">
        <w:t>straffeforfølgde</w:t>
      </w:r>
      <w:proofErr w:type="spellEnd"/>
      <w:r w:rsidRPr="006966F4">
        <w:t xml:space="preserve"> over </w:t>
      </w:r>
      <w:proofErr w:type="spellStart"/>
      <w:r w:rsidRPr="006966F4">
        <w:t>ein</w:t>
      </w:r>
      <w:proofErr w:type="spellEnd"/>
      <w:r w:rsidRPr="006966F4">
        <w:t xml:space="preserve"> lang periode. Statens sivilrettsforvaltning føreslår at ei mogleg beløpsgrense kan ligge mellom 6,4 og 10 G årleg.</w:t>
      </w:r>
    </w:p>
    <w:p w14:paraId="585D6AEC" w14:textId="77777777" w:rsidR="006966F4" w:rsidRPr="006966F4" w:rsidRDefault="006966F4" w:rsidP="006966F4">
      <w:pPr>
        <w:rPr>
          <w:rStyle w:val="kursiv"/>
        </w:rPr>
      </w:pPr>
      <w:r w:rsidRPr="006966F4">
        <w:rPr>
          <w:rStyle w:val="kursiv"/>
        </w:rPr>
        <w:t>Professor dr. juris Bjarte Askeland</w:t>
      </w:r>
      <w:r w:rsidRPr="006966F4">
        <w:t xml:space="preserve"> v/</w:t>
      </w:r>
      <w:r w:rsidRPr="006966F4">
        <w:rPr>
          <w:rStyle w:val="kursiv"/>
        </w:rPr>
        <w:t>Handelshøgskulen BI</w:t>
      </w:r>
      <w:r w:rsidRPr="006966F4">
        <w:t xml:space="preserve"> støttar forslaget om å innføre ei øvre beløpsgrense, og meiner ein bør sjå forslaget i samanheng med lempingsregelen i skadeserstatningsloven § 5-2, når det gjeld bakgrunn og prinsipiell forankring. Askeland viser til at når staten er objektivt ansvarleg for konsekvensane av ein samfunnsmessig nyttig og heilt nødvendig aktivitet for å oppretthalde lov og orden, kan det vere rimeleg at skadevaldar sitt ansvar vert lempa. Askeland føreslår eventuelt å kombinere ei noko lågare beløpsgrense med ei retningslinje i den eksisterande lempingsregelen i skadeserstatningsloven § 5-2.</w:t>
      </w:r>
    </w:p>
    <w:p w14:paraId="12DBCFAE" w14:textId="77777777" w:rsidR="006966F4" w:rsidRPr="006966F4" w:rsidRDefault="006966F4" w:rsidP="006966F4">
      <w:pPr>
        <w:rPr>
          <w:rStyle w:val="kursiv"/>
        </w:rPr>
      </w:pPr>
      <w:r w:rsidRPr="006966F4">
        <w:rPr>
          <w:rStyle w:val="kursiv"/>
        </w:rPr>
        <w:t xml:space="preserve">Riksadvokaten, Advokatforeningen og </w:t>
      </w:r>
      <w:proofErr w:type="spellStart"/>
      <w:r w:rsidRPr="006966F4">
        <w:rPr>
          <w:rStyle w:val="kursiv"/>
        </w:rPr>
        <w:t>fleire</w:t>
      </w:r>
      <w:proofErr w:type="spellEnd"/>
      <w:r w:rsidRPr="006966F4">
        <w:rPr>
          <w:rStyle w:val="kursiv"/>
        </w:rPr>
        <w:t xml:space="preserve"> </w:t>
      </w:r>
      <w:proofErr w:type="spellStart"/>
      <w:r w:rsidRPr="006966F4">
        <w:rPr>
          <w:rStyle w:val="kursiv"/>
        </w:rPr>
        <w:t>privatpersonar</w:t>
      </w:r>
      <w:proofErr w:type="spellEnd"/>
      <w:r w:rsidRPr="006966F4">
        <w:rPr>
          <w:rStyle w:val="kursiv"/>
        </w:rPr>
        <w:t xml:space="preserve"> er ueinige i forslaget om å innføre ei beløpsgrense.</w:t>
      </w:r>
    </w:p>
    <w:p w14:paraId="15BB07ED" w14:textId="77777777" w:rsidR="006966F4" w:rsidRPr="006966F4" w:rsidRDefault="006966F4" w:rsidP="006966F4">
      <w:pPr>
        <w:rPr>
          <w:rStyle w:val="kursiv"/>
        </w:rPr>
      </w:pPr>
      <w:r w:rsidRPr="006966F4">
        <w:rPr>
          <w:rStyle w:val="kursiv"/>
        </w:rPr>
        <w:t>Riksadvokaten</w:t>
      </w:r>
      <w:r w:rsidRPr="006966F4">
        <w:t xml:space="preserve"> meiner at dagens erstatningsordning bør vidareførast slik den er i dag, og at det ikkje utan vidare er klart kva den alminnelege rettsoppfatninga tilseier om dekningsgrad. Etter riksadvokaten sitt syn er det ikkje gitt at risikoen for at ein i framtida vil måtte utbetale svært høge beløp i strid med den alminnelege rettsoppfatninga, vil vege tyngre enn fordelane ved å halde på dagens generelle ordning.</w:t>
      </w:r>
    </w:p>
    <w:p w14:paraId="432BCE0A" w14:textId="77777777" w:rsidR="006966F4" w:rsidRPr="006966F4" w:rsidRDefault="006966F4" w:rsidP="006966F4">
      <w:r w:rsidRPr="006966F4">
        <w:t xml:space="preserve">Når det gjeld konsekvensane av at krav over beløpsgrensa må bli fremja i sivile søksmål, meiner </w:t>
      </w:r>
      <w:r w:rsidRPr="006966F4">
        <w:rPr>
          <w:rStyle w:val="kursiv"/>
        </w:rPr>
        <w:t xml:space="preserve">riksadvokaten </w:t>
      </w:r>
      <w:r w:rsidRPr="006966F4">
        <w:t xml:space="preserve">at det både vil vere svært arbeidskrevjande for påtalemakta å sette regjeringsadvokaten i stand til å føre saka for retten, og krevjande for domstolen å ta stilling til den. </w:t>
      </w:r>
      <w:r w:rsidRPr="006966F4">
        <w:rPr>
          <w:rStyle w:val="kursiv"/>
        </w:rPr>
        <w:t>Oslo politidistrikt</w:t>
      </w:r>
      <w:r w:rsidRPr="006966F4">
        <w:t xml:space="preserve"> er òg av dei som peiker på at desse sakene vil vere arbeidskrevjande å handtere. </w:t>
      </w:r>
      <w:r w:rsidRPr="006966F4">
        <w:rPr>
          <w:rStyle w:val="kursiv"/>
        </w:rPr>
        <w:t>Riksadvokaten</w:t>
      </w:r>
      <w:r w:rsidRPr="006966F4">
        <w:t xml:space="preserve"> stiller òg spørsmålet om det vil skape fare for overforsiktigheit i politi og påtalemakt dersom desse sakene regelmessig vil få etterspel i sivile søksmål der tenestepersonar må forsvare seg mot påstandar om at dei har opptredd i strid med profesjonsnorma.</w:t>
      </w:r>
    </w:p>
    <w:p w14:paraId="028C1F4B" w14:textId="77777777" w:rsidR="006966F4" w:rsidRPr="006966F4" w:rsidRDefault="006966F4" w:rsidP="006966F4">
      <w:pPr>
        <w:rPr>
          <w:rStyle w:val="kursiv"/>
        </w:rPr>
      </w:pPr>
      <w:r w:rsidRPr="006966F4">
        <w:rPr>
          <w:rStyle w:val="kursiv"/>
        </w:rPr>
        <w:t>Riksadvokaten</w:t>
      </w:r>
      <w:r w:rsidRPr="006966F4">
        <w:t xml:space="preserve"> viser vidare til at regelen i tvisteloven § 22-6 a avgrensar moglegheita til å føre bevis om politiet og påtalemakta si interne saksførebuing i straffesaker. Riksadvokaten peiker på at terskelen for å tillate slikt bevis ført bør </w:t>
      </w:r>
      <w:proofErr w:type="spellStart"/>
      <w:r w:rsidRPr="006966F4">
        <w:t>vere</w:t>
      </w:r>
      <w:proofErr w:type="spellEnd"/>
      <w:r w:rsidRPr="006966F4">
        <w:t xml:space="preserve"> «meget høy», og at domstolen berre skulle kunne tillate bevisføring i «ekstraordinære tilfeller». Noko anna ville medføre fare for innverknad på politiet og påtalemakta si kommunikasjon og arbeidsform, jf. </w:t>
      </w:r>
      <w:proofErr w:type="spellStart"/>
      <w:r w:rsidRPr="006966F4">
        <w:t>Prop</w:t>
      </w:r>
      <w:proofErr w:type="spellEnd"/>
      <w:r w:rsidRPr="006966F4">
        <w:t xml:space="preserve">. 34 L (2022–2023) </w:t>
      </w:r>
      <w:r w:rsidRPr="006966F4">
        <w:rPr>
          <w:rStyle w:val="kursiv"/>
        </w:rPr>
        <w:t>Endringer i tvisteloven mv. (rettsmekling, ankenektelse mv.)</w:t>
      </w:r>
      <w:r w:rsidRPr="006966F4">
        <w:t xml:space="preserve"> punkt 9.5.2, side 83. Dersom forslaget inneber fleire tilfelle der bevis om politiet og påtalemakta si interne straffesaksførebuing må leggjast fram, så meiner riksadvokaten at det vil vere uheldig.</w:t>
      </w:r>
    </w:p>
    <w:p w14:paraId="54992290" w14:textId="77777777" w:rsidR="006966F4" w:rsidRPr="006966F4" w:rsidRDefault="006966F4" w:rsidP="006966F4">
      <w:pPr>
        <w:rPr>
          <w:rStyle w:val="kursiv"/>
        </w:rPr>
      </w:pPr>
      <w:r w:rsidRPr="006966F4">
        <w:rPr>
          <w:rStyle w:val="kursiv"/>
        </w:rPr>
        <w:t>Advokatforeningen</w:t>
      </w:r>
      <w:r w:rsidRPr="006966F4">
        <w:t xml:space="preserve"> meiner </w:t>
      </w:r>
      <w:proofErr w:type="spellStart"/>
      <w:r w:rsidRPr="006966F4">
        <w:t>høyringsnotatet</w:t>
      </w:r>
      <w:proofErr w:type="spellEnd"/>
      <w:r w:rsidRPr="006966F4">
        <w:t xml:space="preserve"> i liten grad tek utgangspunkt i dei berande omsyna bak reglane, slik desse går fram i Ot.prp. nr. 77 (2001–2002) </w:t>
      </w:r>
      <w:r w:rsidRPr="006966F4">
        <w:rPr>
          <w:rStyle w:val="kursiv"/>
        </w:rPr>
        <w:t>Om lov om endringer i straffeprosessloven mv. (erstatning etter strafforfølgning).</w:t>
      </w:r>
      <w:r w:rsidRPr="006966F4">
        <w:t xml:space="preserve"> Etter deira vurdering er det nærliggjande å trekke ein parallell til det domstolsskapte objektive erstatningsansvaret for skade valda ved farleg verksemd. Advokatforeningen </w:t>
      </w:r>
      <w:proofErr w:type="spellStart"/>
      <w:r w:rsidRPr="006966F4">
        <w:t>peiker</w:t>
      </w:r>
      <w:proofErr w:type="spellEnd"/>
      <w:r w:rsidRPr="006966F4">
        <w:t xml:space="preserve"> på at strafforfølging har ei ibuande stor skadeevne. Dersom det viser seg at vedkomande ikkje har gjort noko gale, har det offentlege objektivt sett gjort urett, uavhengig av om nokon kan klandrast for feilvurderinga.</w:t>
      </w:r>
    </w:p>
    <w:p w14:paraId="11CFCF80" w14:textId="77777777" w:rsidR="006966F4" w:rsidRPr="006966F4" w:rsidRDefault="006966F4" w:rsidP="006966F4">
      <w:r w:rsidRPr="006966F4">
        <w:t xml:space="preserve">I </w:t>
      </w:r>
      <w:proofErr w:type="spellStart"/>
      <w:r w:rsidRPr="006966F4">
        <w:t>likheit</w:t>
      </w:r>
      <w:proofErr w:type="spellEnd"/>
      <w:r w:rsidRPr="006966F4">
        <w:t xml:space="preserve"> med riksadvokaten </w:t>
      </w:r>
      <w:proofErr w:type="spellStart"/>
      <w:r w:rsidRPr="006966F4">
        <w:t>peiker</w:t>
      </w:r>
      <w:proofErr w:type="spellEnd"/>
      <w:r w:rsidRPr="006966F4">
        <w:t xml:space="preserve"> også </w:t>
      </w:r>
      <w:r w:rsidRPr="006966F4">
        <w:rPr>
          <w:rStyle w:val="kursiv"/>
        </w:rPr>
        <w:t>Advokatforeningen</w:t>
      </w:r>
      <w:r w:rsidRPr="006966F4">
        <w:t xml:space="preserve"> på utfordringa med at regelen i tvisteloven § 22-6 a avgrensar moglegheita til å føre bevis om politiet og påtalemakta si interne saksførebuing i straffesaker. Etter Advokatforeningen </w:t>
      </w:r>
      <w:proofErr w:type="spellStart"/>
      <w:r w:rsidRPr="006966F4">
        <w:t>si</w:t>
      </w:r>
      <w:proofErr w:type="spellEnd"/>
      <w:r w:rsidRPr="006966F4">
        <w:t xml:space="preserve"> oppfatning vil ei slik ordning vere i strid med føremålet for lovreforma i 2003, nemleg å gjere det enklare og raskare å få erstatning.</w:t>
      </w:r>
    </w:p>
    <w:p w14:paraId="6C581C2B" w14:textId="77777777" w:rsidR="006966F4" w:rsidRPr="006966F4" w:rsidRDefault="006966F4" w:rsidP="006966F4">
      <w:r w:rsidRPr="006966F4">
        <w:t xml:space="preserve">Etter </w:t>
      </w:r>
      <w:r w:rsidRPr="006966F4">
        <w:rPr>
          <w:rStyle w:val="kursiv"/>
        </w:rPr>
        <w:t xml:space="preserve">Advokatforeningen </w:t>
      </w:r>
      <w:proofErr w:type="spellStart"/>
      <w:r w:rsidRPr="006966F4">
        <w:t>si</w:t>
      </w:r>
      <w:proofErr w:type="spellEnd"/>
      <w:r w:rsidRPr="006966F4">
        <w:t xml:space="preserve"> vurdering vil det framstå </w:t>
      </w:r>
      <w:proofErr w:type="spellStart"/>
      <w:r w:rsidRPr="006966F4">
        <w:t>støytande</w:t>
      </w:r>
      <w:proofErr w:type="spellEnd"/>
      <w:r w:rsidRPr="006966F4">
        <w:t xml:space="preserve"> om staten, gjennom objektivt ugrunna bruk av sitt valdsmonopol, ansvarsfritt skal kunne påføre enkeltindivid omfattande tap. Dei meiner seinare års erfaringar viser at det er behov for ei høgare grad av kvalitetssikring og bevisstheit om skadeevna ved tvangsmiddelbruk i økonomiske straffesaker. Ved høgare økonomiske tap vil </w:t>
      </w:r>
      <w:proofErr w:type="spellStart"/>
      <w:r w:rsidRPr="006966F4">
        <w:t>ein</w:t>
      </w:r>
      <w:proofErr w:type="spellEnd"/>
      <w:r w:rsidRPr="006966F4">
        <w:t xml:space="preserve"> </w:t>
      </w:r>
      <w:proofErr w:type="spellStart"/>
      <w:r w:rsidRPr="006966F4">
        <w:t>strafforfølgd</w:t>
      </w:r>
      <w:proofErr w:type="spellEnd"/>
      <w:r w:rsidRPr="006966F4">
        <w:t>, trass i frifinning, regelmessig ikkje ha noko realistisk moglegheit til å byggje seg opp att. Det er då vanskeleg å sjå noko «rimelegheit» i at ikkje staten skal reparere uretten.</w:t>
      </w:r>
    </w:p>
    <w:p w14:paraId="0B3D8015" w14:textId="77777777" w:rsidR="006966F4" w:rsidRPr="006966F4" w:rsidRDefault="006966F4" w:rsidP="006966F4">
      <w:r w:rsidRPr="006966F4">
        <w:t>Fleire privatpersonar har kome med høyringsinnspel. Innspela er tilnærma likelydande. Dei gir uttrykk for at forslaget bør trekkjast og at ei eventuell gjennomføring vil kunne redusere tilliten til staten og påtalemakta, og særleg gå ut over rettstryggleika til enkeltmenneske som vert utsett for justismord. Dei meiner ei endring i tråd med forslaget vil vere urimeleg og stride med likebehandlingsprinsippet, samt føre til vilkårlege resultat. Dei meiner forslaget vitnar om manglane ansvarskjensle frå staten.</w:t>
      </w:r>
    </w:p>
    <w:p w14:paraId="51674CD1" w14:textId="77777777" w:rsidR="006966F4" w:rsidRPr="006966F4" w:rsidRDefault="006966F4" w:rsidP="006966F4">
      <w:pPr>
        <w:pStyle w:val="Overskrift2"/>
      </w:pPr>
      <w:r w:rsidRPr="006966F4">
        <w:t>Departementet si vurdering</w:t>
      </w:r>
    </w:p>
    <w:p w14:paraId="02FAC7B2" w14:textId="77777777" w:rsidR="006966F4" w:rsidRPr="006966F4" w:rsidRDefault="006966F4" w:rsidP="006966F4">
      <w:r w:rsidRPr="006966F4">
        <w:t>Departementet opprettheld forslaget i høyringsnotatet om å innføre ei beløpsgrense på 160 G for ordninga med erstatning etter strafforfølging.</w:t>
      </w:r>
    </w:p>
    <w:p w14:paraId="69CB9C01" w14:textId="77777777" w:rsidR="006966F4" w:rsidRPr="006966F4" w:rsidRDefault="006966F4" w:rsidP="006966F4">
      <w:r w:rsidRPr="006966F4">
        <w:t>Strafforfølging er utan tvil eit av dei mest alvorlege inngrepa styresmaktene kan sette i verk overfor enkeltindivid og føretak, og det blir difor stilt strenge krav til prosessen. Det er openbert at strafforfølging både kan opplevast svært inngripande og gi store skadeverknader for den enkelte. Samstundes er etterforsking av straffbare forhold ei oppgåve samfunnet ikkje kan velgje vekk. Dei høge erstatningskrava er ofte knytte til strafforfølging av økonomisk kriminalitet, og etterforsking av økonomisk kriminalitet er viktig både for den enkelte, næringslivet og for at ein skal kunne ha ein velfungerande rettsstat.</w:t>
      </w:r>
    </w:p>
    <w:p w14:paraId="432CAFE0" w14:textId="77777777" w:rsidR="006966F4" w:rsidRPr="006966F4" w:rsidRDefault="006966F4" w:rsidP="006966F4">
      <w:r w:rsidRPr="006966F4">
        <w:t>Etter departementet si vurdering er det no grunn til å sette ei grense for kor store tap staten bør ta på seg utan å vurdere om det kan påvisast feil eller skuld frå offentlege styresmakter.</w:t>
      </w:r>
    </w:p>
    <w:p w14:paraId="2464093B" w14:textId="77777777" w:rsidR="006966F4" w:rsidRPr="006966F4" w:rsidRDefault="006966F4" w:rsidP="006966F4">
      <w:r w:rsidRPr="006966F4">
        <w:t xml:space="preserve">Spørsmålet om standardisering og med </w:t>
      </w:r>
      <w:proofErr w:type="spellStart"/>
      <w:r w:rsidRPr="006966F4">
        <w:t>dèt</w:t>
      </w:r>
      <w:proofErr w:type="spellEnd"/>
      <w:r w:rsidRPr="006966F4">
        <w:t xml:space="preserve"> innføring av ei beløpsgrense for dekning av økonomisk tap er vurdert tidlegare, mellom anna i NOU 1996: 18 </w:t>
      </w:r>
      <w:r w:rsidRPr="006966F4">
        <w:rPr>
          <w:rStyle w:val="kursiv"/>
        </w:rPr>
        <w:t>Erstatning i anledning strafforfølgning</w:t>
      </w:r>
      <w:r w:rsidRPr="006966F4">
        <w:t xml:space="preserve"> punkt 5.3.2 side 53 og i Ot.prp. nr. 77 (2001–2002) </w:t>
      </w:r>
      <w:r w:rsidRPr="006966F4">
        <w:rPr>
          <w:rStyle w:val="kursiv"/>
        </w:rPr>
        <w:t xml:space="preserve">Om lov om endringer i straffeprosessloven mv. (erstatning etter strafforfølgning) </w:t>
      </w:r>
      <w:r w:rsidRPr="006966F4">
        <w:t>punkt 3 side 15. Ein fall då ned på at tapa dei varetektsfengsla har lidd er så forskjellige at det ikkje er rimeleg å standardisere erstatninga – verken av omsyn til den skadelidne eller staten.</w:t>
      </w:r>
    </w:p>
    <w:p w14:paraId="2CC2E2A5" w14:textId="77777777" w:rsidR="006966F4" w:rsidRPr="006966F4" w:rsidRDefault="006966F4" w:rsidP="006966F4">
      <w:r w:rsidRPr="006966F4">
        <w:t xml:space="preserve">Det blei heller ikkje føreslått å innføre ei beløpsgrense i NOU 2016: 24 </w:t>
      </w:r>
      <w:r w:rsidRPr="006966F4">
        <w:rPr>
          <w:rStyle w:val="kursiv"/>
        </w:rPr>
        <w:t>Ny straffeprosesslov</w:t>
      </w:r>
      <w:r w:rsidRPr="006966F4">
        <w:t>. I utgreiinga punkt 27.2.1 side 511 vart det mellom anna framheva at tap etter strafforfølging lettast kan pulveriserast av staten som ein rein driftskostnad via skatteseddelen. I tillegg blei det i same punkt side 512 vist til at erstatninga også tener fleire andre funksjonar, som å rette opp omdømet til den skadelidne òg å motverke dei uheldige sosiale verknadane, særleg sett i lys av at straff oftast rammar personar frå svakare og meir utsette grupper i samfunnet.</w:t>
      </w:r>
    </w:p>
    <w:p w14:paraId="4B7D8EFC" w14:textId="77777777" w:rsidR="006966F4" w:rsidRPr="006966F4" w:rsidRDefault="006966F4" w:rsidP="006966F4">
      <w:proofErr w:type="spellStart"/>
      <w:r w:rsidRPr="006966F4">
        <w:t>Straffeprosesslovutvalet</w:t>
      </w:r>
      <w:proofErr w:type="spellEnd"/>
      <w:r w:rsidRPr="006966F4">
        <w:t xml:space="preserve"> understreka også at krav om erstatning kunne knyte seg til ulike </w:t>
      </w:r>
      <w:proofErr w:type="spellStart"/>
      <w:r w:rsidRPr="006966F4">
        <w:t>sakstypar</w:t>
      </w:r>
      <w:proofErr w:type="spellEnd"/>
      <w:r w:rsidRPr="006966F4">
        <w:t xml:space="preserve">, og </w:t>
      </w:r>
      <w:proofErr w:type="spellStart"/>
      <w:r w:rsidRPr="006966F4">
        <w:t>uttala</w:t>
      </w:r>
      <w:proofErr w:type="spellEnd"/>
      <w:r w:rsidRPr="006966F4">
        <w:t xml:space="preserve"> i punkt 27.1.2 side 511:</w:t>
      </w:r>
    </w:p>
    <w:p w14:paraId="2AE3387C" w14:textId="77777777" w:rsidR="006966F4" w:rsidRPr="006966F4" w:rsidRDefault="006966F4" w:rsidP="006966F4">
      <w:pPr>
        <w:pStyle w:val="blokksit"/>
      </w:pPr>
      <w:r w:rsidRPr="006966F4">
        <w:t>Utvalget […] ønsker å påpeke at det er svært forskjellige sakstyper som gir opphav til erstatning og at kravets størrelse kan skyldes forhold av ulik karakter. For eksempel kan mange års frihetsberøvelse etter dom hvor vedkommende senere er frifunnet etter gjenåpning, så vel som tap av svært høy inntekt hos den erstatningssøkende, medføre store krav. Det er ikke sikkert at det for så ulike tilfeller bør gjelde en felles øvre grense for rett til erstatning på objektivt grunnlag etter ordningen.</w:t>
      </w:r>
    </w:p>
    <w:p w14:paraId="69FAA5D7" w14:textId="77777777" w:rsidR="006966F4" w:rsidRPr="006966F4" w:rsidRDefault="006966F4" w:rsidP="006966F4">
      <w:r w:rsidRPr="006966F4">
        <w:t>Departementet er einig med straffeprosesslovutvalet i at dei ulike sakstypane kan tilseie at det ikkje bør gjelde ei felles øvre grense. Som det går fram nedanfor er det difor behov for ei nærare vurdering av kva sakstypar beløpsgrensa bør gjelde for. Etter departementet si vurdering vil behovet for å kunne pulverisere tapet også variere mellom dei ulike sakstypane. Erstatninga vil framleis ha ein gjenopprettande funksjon i form av å rette opp omdøme til den skadelidne, sjølv om det vert sett ei beløpsgrense.</w:t>
      </w:r>
    </w:p>
    <w:p w14:paraId="4FB91D2B" w14:textId="77777777" w:rsidR="006966F4" w:rsidRPr="006966F4" w:rsidRDefault="006966F4" w:rsidP="006966F4">
      <w:r w:rsidRPr="006966F4">
        <w:t>Vurderingane til straffeprosesslovutvalet må sjåast opp mot at det i same utgreiing punkt 27.2.2 side 512 blei vist til at dei årlege utgiftene til ordninga i åra 2010 til 2015 hadde ligge på om lag 20 millionar kroner. Som utvalet peika på var utgiftene såleis relativt små gitt det ibuande skadepotensialet som følgjer med offentleg strafforfølging.</w:t>
      </w:r>
    </w:p>
    <w:p w14:paraId="0BA0E253" w14:textId="77777777" w:rsidR="006966F4" w:rsidRPr="006966F4" w:rsidRDefault="006966F4" w:rsidP="006966F4">
      <w:r w:rsidRPr="006966F4">
        <w:t>I departementet sitt høyringsnotat 4. juli 2025 punkt 2.1 går det fram at dei relativt låge utgiftene har helde seg heilt fram til 2024. Det er utviklinga dei siste to åra som tilseier at det no er behov for å justere ordninga. For å gi eit bilete på dette er det årleg behandla om lag tusen krav og dei totale utbetalingane for desse krava har over fleire år ligge på mellom 30 til 40 millionar kroner, medan to enkeltståande krav som no er til behandling i domstolane utgjer heile 223 millionar kroner. Det er også tidlegare fremja store krav, utan at desse har ført fram. Det største enkeltståande kravet som Statens sivilrettsforvaltning så langt har motteke er på 900 millionar kroner i 2019. Dei største utbetalingane i enkeltsaker var fram til 2025 på høvesvis 35,6 millionar kroner og 25,2 millionar kroner. I lys av tala i Statens sivilrettsforvaltning sin årsrapport for 2024, punkt 2.1, er sannsynet stort for at det allereie i 2026 vil kunne kome større enkeltutbetalingar etter ordninga.</w:t>
      </w:r>
    </w:p>
    <w:p w14:paraId="36174C9D" w14:textId="77777777" w:rsidR="006966F4" w:rsidRPr="006966F4" w:rsidRDefault="006966F4" w:rsidP="006966F4">
      <w:r w:rsidRPr="006966F4">
        <w:t>Departementet er einig med dei høyringsinstansane som har framheva at reglane om erstatning etter strafforfølging skal vareta grunnleggande krav til rettferd. Isolert sett kan prinsippet om rettferd trekkje i retning av full erstatning etter ei strafforfølging som ikkje har ført fram, uansett beløp. Omsynet til likskap for lova kan òg tale for at alle skal ha rett til å få dekt heile tapet sitt uansett økonomisk utgangspunkt.</w:t>
      </w:r>
    </w:p>
    <w:p w14:paraId="36E3014C" w14:textId="77777777" w:rsidR="006966F4" w:rsidRPr="006966F4" w:rsidRDefault="006966F4" w:rsidP="006966F4">
      <w:r w:rsidRPr="006966F4">
        <w:t>I vurderinga av behovet for å innføre ei beløpsgrense finn likevel departementet grunn til å leggje større vekt på forskjellen i storleiken på de innkomne krava. Etter departementet sitt syn vil det endre ordninga sin karakter dersom størstedelen av utbetalingane går til å erstatte svært høge inntekter for nokre få enkeltpersonar, framfor å sikre grunnleggjande rettstryggleik og dekning av tapspostar for svakare og meir utsette grupper i samfunnet. Lovgivar synest hovudsakleg å ha hatt den sistnemnde gruppa i tankane ved utforminga av ordninga.</w:t>
      </w:r>
    </w:p>
    <w:p w14:paraId="3DB5876B" w14:textId="77777777" w:rsidR="006966F4" w:rsidRPr="006966F4" w:rsidRDefault="006966F4" w:rsidP="006966F4">
      <w:r w:rsidRPr="006966F4">
        <w:t>Den forenkla sakshandsaminga under ordninga er heller ikkje nødvendigvis godt eigna for å handtere kompleksiteten ved utmåling av høge økonomiske tap, og sakene er etter departementet si vurdering òg av den grunn betre eigna for domstolsbehandling. Ofte vil dei som har nådd beløpsgrensa dessutan ha moglegheit til å gå til domstolen med kravet sitt etter skuldansvaret.</w:t>
      </w:r>
    </w:p>
    <w:p w14:paraId="7818E04B" w14:textId="77777777" w:rsidR="006966F4" w:rsidRPr="006966F4" w:rsidRDefault="006966F4" w:rsidP="006966F4">
      <w:r w:rsidRPr="006966F4">
        <w:t>Departementet har merka seg riksadvokaten og enkelte politidistrikt si bekymring for konsekvensane av at fleire krav vil bli fremja i sivile søksmål, med påstand om skuldansvar hos politi og påtalemakt. Riksadvokaten viser til at det kan bli svært arbeidskrevjande å sette regjeringsadvokaten i stand til å føre sakene i retten. Departementet understrekar at beløpsgrensa vil gjelde ytst få saker. Å løfte enkelte av desse sakene opp for ei vurdering av om offentlege styresmakter har gjort feil eller har skuld i strafforfølginga, vil òg gi grunnlag for å avdekke mogleg systemsvikt som kan gi læring for handtering av framtidige saker. I motsetnad til riksadvokaten er ikkje departementet bekymra for at forslaget vil skape fare for overforsiktigheit i politi og påtalemakt, og viser til at Økokrim, som har dei fleste av desse sakene, ikkje har innvendingar til det same. Departementet presiserer at dersom politiet og påtalemakta kjem fram til at dei er å klandre for det aktuelle inntektstapet, er det heller ikkje noko i vegen for å avgjere saka utan domstolsbehandling, ved å vedkjenne erstatningsansvar eller gjennom forlik, sjå tilsvarande vurdering i rundskriv G 01/2017, punkt 3.3.</w:t>
      </w:r>
    </w:p>
    <w:p w14:paraId="6D61A7F0" w14:textId="77777777" w:rsidR="006966F4" w:rsidRPr="006966F4" w:rsidRDefault="006966F4" w:rsidP="006966F4">
      <w:r w:rsidRPr="006966F4">
        <w:t xml:space="preserve">Advokatforeningen har </w:t>
      </w:r>
      <w:proofErr w:type="spellStart"/>
      <w:r w:rsidRPr="006966F4">
        <w:t>peika</w:t>
      </w:r>
      <w:proofErr w:type="spellEnd"/>
      <w:r w:rsidRPr="006966F4">
        <w:t xml:space="preserve"> på at tvistelova § 22-6 a vil vere til hinder for at erstatningssøkjaren får tilgang til det bevismaterialet som er relevant for å underbyggje påstandar om skuldansvar. Riksadvokaten viser òg til denne føresegna, og peiker på at terskelen for å tillate slikt bevis er høg.</w:t>
      </w:r>
    </w:p>
    <w:p w14:paraId="5674846B" w14:textId="77777777" w:rsidR="006966F4" w:rsidRPr="006966F4" w:rsidRDefault="006966F4" w:rsidP="006966F4">
      <w:r w:rsidRPr="006966F4">
        <w:t xml:space="preserve">Regelen i tvistelova § 22-6 a gjeld bevisforbod for interne straffesaksopplysningar, jf. første ledd. Bevisforbodet svekkjer i utgangspunktet moglegheita til å fremje erstatningskrav etter alminnelege erstatningsrettslege reglar. Bevisforbodet er meint å skulle praktiserast restriktivt, men er likevel ikkje absolutt. Som det går fram av andre og tredje ledd kan det innhentast samtykke til bevisføring frå høvesvis riksadvokaten og tingretten. Departementet legg til grunn at det i dei enkelte tilfella vil bli gjort ei forsvarleg vurdering i tråd med føringane i forarbeida, der omsynet til den enkelte sitt behov for å vareta eigne interesser blir vekta opp mot behovet for hemmeleghald, jf. </w:t>
      </w:r>
      <w:proofErr w:type="spellStart"/>
      <w:r w:rsidRPr="006966F4">
        <w:t>Prop</w:t>
      </w:r>
      <w:proofErr w:type="spellEnd"/>
      <w:r w:rsidRPr="006966F4">
        <w:t xml:space="preserve">. 34 L (2022–2023) </w:t>
      </w:r>
      <w:r w:rsidRPr="006966F4">
        <w:rPr>
          <w:rStyle w:val="kursiv"/>
        </w:rPr>
        <w:t>Endringer i tvisteloven mv. (rettsmekling, ankenektelse mv.)</w:t>
      </w:r>
      <w:r w:rsidRPr="006966F4">
        <w:t xml:space="preserve"> punkt 9.5.2 side 84.</w:t>
      </w:r>
    </w:p>
    <w:p w14:paraId="4F08DBCE" w14:textId="77777777" w:rsidR="006966F4" w:rsidRPr="006966F4" w:rsidRDefault="006966F4" w:rsidP="006966F4">
      <w:r w:rsidRPr="006966F4">
        <w:t xml:space="preserve">Ei beløpsgrense vil ramme to svært ulike grupper. Den </w:t>
      </w:r>
      <w:proofErr w:type="spellStart"/>
      <w:r w:rsidRPr="006966F4">
        <w:t>eine</w:t>
      </w:r>
      <w:proofErr w:type="spellEnd"/>
      <w:r w:rsidRPr="006966F4">
        <w:t xml:space="preserve"> gruppa </w:t>
      </w:r>
      <w:proofErr w:type="spellStart"/>
      <w:r w:rsidRPr="006966F4">
        <w:t>utgjer</w:t>
      </w:r>
      <w:proofErr w:type="spellEnd"/>
      <w:r w:rsidRPr="006966F4">
        <w:t xml:space="preserve"> </w:t>
      </w:r>
      <w:proofErr w:type="spellStart"/>
      <w:r w:rsidRPr="006966F4">
        <w:t>personar</w:t>
      </w:r>
      <w:proofErr w:type="spellEnd"/>
      <w:r w:rsidRPr="006966F4">
        <w:t xml:space="preserve"> som urettmessig har sona lange </w:t>
      </w:r>
      <w:proofErr w:type="spellStart"/>
      <w:r w:rsidRPr="006966F4">
        <w:t>fengselsstraffar</w:t>
      </w:r>
      <w:proofErr w:type="spellEnd"/>
      <w:r w:rsidRPr="006966F4">
        <w:t xml:space="preserve"> og som såleis har blitt </w:t>
      </w:r>
      <w:proofErr w:type="spellStart"/>
      <w:r w:rsidRPr="006966F4">
        <w:t>påførd</w:t>
      </w:r>
      <w:proofErr w:type="spellEnd"/>
      <w:r w:rsidRPr="006966F4">
        <w:t xml:space="preserve"> store økonomiske tap. Den andre gruppa utgjer personar som har uvanlege høge inntekter, som dermed vil kunne nå beløpsgrensa sjølv etter ei relativt kort strafforfølging.</w:t>
      </w:r>
    </w:p>
    <w:p w14:paraId="21E54CFF" w14:textId="77777777" w:rsidR="006966F4" w:rsidRPr="006966F4" w:rsidRDefault="006966F4" w:rsidP="006966F4">
      <w:r w:rsidRPr="006966F4">
        <w:t xml:space="preserve">Departementet deler innvendingane til høyringsinstansane når dei peiker på at innføring av ei beløpsgrense for den første persongruppa vil kunne framstå </w:t>
      </w:r>
      <w:proofErr w:type="spellStart"/>
      <w:r w:rsidRPr="006966F4">
        <w:t>støytande</w:t>
      </w:r>
      <w:proofErr w:type="spellEnd"/>
      <w:r w:rsidRPr="006966F4">
        <w:t xml:space="preserve"> og urettferdig. Det er i desse sakene rettsstaten har svikta mest. Departementet meiner at omsynet til rettferd og viktigheita av at staten tek ansvar for sine feil, veg tyngst overfor desse. Departementet føreslår difor, i motsetnad til i høyringsnotatet, at beløpsgrensa for dekning av økonomisk tap ikkje bør gjelde der den domfelte blir frifunnen etter gjenopning eller får erstatning etter straffeprosessloven § 444 andre ledd, det vil seie der den domfelte vert tilkjend erstatning for økonomisk tap som skuldast fullbyrda straff som overstig den straffa vedkomande vart dømd til etter gjenopning.</w:t>
      </w:r>
    </w:p>
    <w:p w14:paraId="74C7A056" w14:textId="77777777" w:rsidR="006966F4" w:rsidRPr="006966F4" w:rsidRDefault="006966F4" w:rsidP="006966F4">
      <w:r w:rsidRPr="006966F4">
        <w:t>Departementet meiner derimot at innvendingane frå høyringsinstansane har mindre gjennomslagskraft overfor persongruppa som vil kunne nå beløpsgrensa grunna høge inntekter. Departementet har vanskeleg for å sjå rimelegheita i at staten skal bruke fellesskapet sine ressursar til dekning av svært høge økonomiske tap utan at det er påvist feil eller skuld. Dette kjem no særleg på spissen når storleiken på enkeltkrav under behandling er høgare enn dei samla utbetalingane etter ordninga. Departementet peiker på at på andre samfunnsområde trer statens erstatningsansvar som hovudregel berre inn der det er utvist skuld. Ordninga med erstatning etter strafforfølging er eit unntak frå dette.</w:t>
      </w:r>
    </w:p>
    <w:p w14:paraId="295EEAF2" w14:textId="77777777" w:rsidR="006966F4" w:rsidRPr="006966F4" w:rsidRDefault="006966F4" w:rsidP="006966F4">
      <w:r w:rsidRPr="006966F4">
        <w:t xml:space="preserve">Departementet har vurdert om beløpsgrensa ikkje burde gjelde der ein domfelt person er </w:t>
      </w:r>
      <w:proofErr w:type="spellStart"/>
      <w:r w:rsidRPr="006966F4">
        <w:t>pågripen</w:t>
      </w:r>
      <w:proofErr w:type="spellEnd"/>
      <w:r w:rsidRPr="006966F4">
        <w:t xml:space="preserve"> eller fengsla i strid med EMK artikkel 5 eller SP artikkel 9, jf. straffeprosessloven 444 første ledd bokstav c, men har falle ned på at beløpsgrensa også skal gjelde i desse sakene. Bakgrunnen for dette er at straffeprosessloven § 444 første ledd bokstav c gir sikta rettskrav på erstatning, uavhengig av om saka endar med domfelling, og vil også gjelde ved mindre alvorlege brot på reglene om fridomskrenking, sjå ESTR-2012-2638. At beløpsgrensa vil gjelde der vedkommande blir frifunnen etter straffeprosessloven § 444 første ledd bokstav a, men ikkje i desse tilfella, vil kunne framstå svært </w:t>
      </w:r>
      <w:proofErr w:type="spellStart"/>
      <w:r w:rsidRPr="006966F4">
        <w:t>urimeleg</w:t>
      </w:r>
      <w:proofErr w:type="spellEnd"/>
      <w:r w:rsidRPr="006966F4">
        <w:t>. Etter det departementet er kjend med, er det dessutan få saker som er fremma om erstatning etter straffeprosessloven § 444 første ledd bokstav c. Dersom det i framtida vil kome saker der det føreligg omfattande brot på EMK, med tilhøyrande store økonomiske tap, er det ikkje noko i vegen for å avgjere saka etter alminneleg erstatningsrett utan domstolsbehandling, ved å vedkjenne erstatningsansvar eller inngå forlik. Ein vil då ikkje vere bunden av beløpsgrensa.</w:t>
      </w:r>
    </w:p>
    <w:p w14:paraId="39680860" w14:textId="77777777" w:rsidR="006966F4" w:rsidRPr="006966F4" w:rsidRDefault="006966F4" w:rsidP="006966F4">
      <w:r w:rsidRPr="006966F4">
        <w:t xml:space="preserve">Straffeprosessloven § 445 gir rett til erstatning for økonomisk tap sjølv om vilkåra i § 444 ikkje er oppfylte, </w:t>
      </w:r>
      <w:proofErr w:type="spellStart"/>
      <w:r w:rsidRPr="006966F4">
        <w:t>føresett</w:t>
      </w:r>
      <w:proofErr w:type="spellEnd"/>
      <w:r w:rsidRPr="006966F4">
        <w:t xml:space="preserve"> at det framstår </w:t>
      </w:r>
      <w:proofErr w:type="spellStart"/>
      <w:r w:rsidRPr="006966F4">
        <w:t>rimeleg</w:t>
      </w:r>
      <w:proofErr w:type="spellEnd"/>
      <w:r w:rsidRPr="006966F4">
        <w:t xml:space="preserve">. Som det går fram av Ot.prp. nr. 77 (2001–2002) </w:t>
      </w:r>
      <w:r w:rsidRPr="006966F4">
        <w:rPr>
          <w:rStyle w:val="kursiv"/>
        </w:rPr>
        <w:t xml:space="preserve">Om lov om endringer i straffeprosessloven mv. (erstatning etter strafforfølgning) </w:t>
      </w:r>
      <w:r w:rsidRPr="006966F4">
        <w:t xml:space="preserve">punkt 21.1, side 113 kan erstatning etter § 445 til dømes vere aktuelt der det viser seg ved domfellinga at fridomskrenkinga står i eit klart misforhold til den straffa som vert idømd. Av same punkt går det fram at brot på EMK artikkel 6 kan gi grunnlag for erstatning etter straffeprosessloven § 445, med mindre det blir gitt </w:t>
      </w:r>
      <w:proofErr w:type="spellStart"/>
      <w:r w:rsidRPr="006966F4">
        <w:t>eit</w:t>
      </w:r>
      <w:proofErr w:type="spellEnd"/>
      <w:r w:rsidRPr="006966F4">
        <w:t xml:space="preserve"> forholdsmessig </w:t>
      </w:r>
      <w:proofErr w:type="spellStart"/>
      <w:r w:rsidRPr="006966F4">
        <w:t>frådrag</w:t>
      </w:r>
      <w:proofErr w:type="spellEnd"/>
      <w:r w:rsidRPr="006966F4">
        <w:t xml:space="preserve"> i straffa på grunn av behandlingstida. Etter departementet si vurdering er det ikkje grunn til å gjere forskjell på §§ 444 og 445 når det gjeld forslaget om å innføre ei beløpsgrense. Beløpsgrensa vil difor også gjelde i desse tilfella. På same måte som ved </w:t>
      </w:r>
      <w:proofErr w:type="spellStart"/>
      <w:r w:rsidRPr="006966F4">
        <w:t>brot</w:t>
      </w:r>
      <w:proofErr w:type="spellEnd"/>
      <w:r w:rsidRPr="006966F4">
        <w:t xml:space="preserve"> på straffeprosessloven § 444 første ledd bokstav c, så er det ved omfattande brot på EMK artikkel 6 med tilhøyrande store økonomiske tap, ikkje noko i vegen for å vedkjenne seg erstatningsansvar eller inngå forlik.</w:t>
      </w:r>
    </w:p>
    <w:p w14:paraId="67162922" w14:textId="77777777" w:rsidR="006966F4" w:rsidRPr="006966F4" w:rsidRDefault="006966F4" w:rsidP="006966F4">
      <w:r w:rsidRPr="006966F4">
        <w:t>Etter departementet si vurdering bør beløpsgrensa òg gjelde for økonomisk tap andre enn den sikta blir påførd etter ei strafforfølging, jf. straffeprosessloven § 448.</w:t>
      </w:r>
    </w:p>
    <w:p w14:paraId="5834EA85" w14:textId="77777777" w:rsidR="006966F4" w:rsidRPr="006966F4" w:rsidRDefault="006966F4" w:rsidP="006966F4">
      <w:r w:rsidRPr="006966F4">
        <w:t>Når det gjeld spørsmålet om kor høgt beløpsgrensa skal settast, har enkelte høyringsinstansar meint at den må settast lågare enn 160 G og i staden knytast til eit årleg beløp. Bakgrunnen for at beløpsgrensa i høyringsnotatet vart sett til 160 G, var i hovudsak knytt til at den ikkje skulle ramme dei som fekk straffesaka gjenopna etter langvarige fengselsstraffar. Departementet føreslår no at beløpsgrensa uansett ikkje skal gjelde for denne gruppa, men opprettheld likevel forslaget om ei beløpsgrense på 160 G. Føremålet med forslaget er ikkje å standardisere erstatninga ved at ein legg seg nær eit normalinntektsnivå. Staten skal framleis ta på seg ansvaret for dei konsekvensane strafforfølging kan få for den enkelte som blir ramma, også når det økonomiske tapet er langt over det folk flest vil kunne ha. Føremålet er å avgrense mot dei ytst få tilfella der det ikkje er rimeleg at staten bruker fellesskapet sine midlar til å dekke svært høge økonomiske tap utan å vurdere om det kan påvisast feil eller skuld. Tal frå Statens sivilrettsforvaltning sin årsrapport for 2024 tilseier at med ei beløpsgrense på 160 G vil framleis 99 prosent av erstatningssøkjarane få dekka sitt fulle økonomiske tap.</w:t>
      </w:r>
    </w:p>
    <w:p w14:paraId="0115E31C" w14:textId="77777777" w:rsidR="006966F4" w:rsidRPr="006966F4" w:rsidRDefault="006966F4" w:rsidP="006966F4">
      <w:r w:rsidRPr="006966F4">
        <w:t xml:space="preserve">I vurderinga av om ein bør innføre ei øvre beløpsgrense for økonomisk tap, finn departementet å kunne leggje vekt på at erstatning etter straffeprosessloven kapittel 31 </w:t>
      </w:r>
      <w:proofErr w:type="spellStart"/>
      <w:r w:rsidRPr="006966F4">
        <w:t>synest</w:t>
      </w:r>
      <w:proofErr w:type="spellEnd"/>
      <w:r w:rsidRPr="006966F4">
        <w:t xml:space="preserve"> å gå lengre enn krava som følgjer av både Grunnlova § 94, EMK og SP, sjå punkt 3.1. EMK stiller ikkje krav om eit spesifikt erstatningsbeløp, men beløpet må etter praksis frå EMD ikkje vere uvesentleg eller svært uforholdsmessig sett i forhold til alvoret av krenkinga. EMK overlet i stor grad til konvensjonsstatane å fastsette utmålinga av erstatninga i nasjonal lov. Departementet legg difor til grunn at ei beløpsgrense ikkje er i konflikt med Grunnlova eller Noreg sine menneskerettslege plikter.</w:t>
      </w:r>
    </w:p>
    <w:p w14:paraId="3FB66723" w14:textId="77777777" w:rsidR="006966F4" w:rsidRPr="006966F4" w:rsidRDefault="006966F4" w:rsidP="006966F4">
      <w:r w:rsidRPr="006966F4">
        <w:t xml:space="preserve">Departementet føreslår at beløpsgrensa skal </w:t>
      </w:r>
      <w:proofErr w:type="spellStart"/>
      <w:r w:rsidRPr="006966F4">
        <w:t>plasserast</w:t>
      </w:r>
      <w:proofErr w:type="spellEnd"/>
      <w:r w:rsidRPr="006966F4">
        <w:t xml:space="preserve"> i straffeprosessloven §§ 444 nytt tredje ledd, 445 nytt andre ledd og 448 nytt andre ledd.</w:t>
      </w:r>
    </w:p>
    <w:p w14:paraId="539F8BDF" w14:textId="77777777" w:rsidR="006966F4" w:rsidRPr="006966F4" w:rsidRDefault="006966F4" w:rsidP="006966F4">
      <w:pPr>
        <w:pStyle w:val="Overskrift1"/>
      </w:pPr>
      <w:r w:rsidRPr="006966F4">
        <w:t>Om juridiske personar</w:t>
      </w:r>
    </w:p>
    <w:p w14:paraId="2AC5CD5E" w14:textId="77777777" w:rsidR="006966F4" w:rsidRPr="006966F4" w:rsidRDefault="006966F4" w:rsidP="006966F4">
      <w:r w:rsidRPr="006966F4">
        <w:t>Det er verken i straffeprosessloven kapittel 31 eller i forarbeida sondra mellom fysiske og juridiske personar sin til erstatning etter strafforfølging. Det er difor lagt til grunn at også juridiske personar har krav på erstatning dersom vilkåra i lova er oppfylte.</w:t>
      </w:r>
    </w:p>
    <w:p w14:paraId="01646372" w14:textId="77777777" w:rsidR="006966F4" w:rsidRPr="006966F4" w:rsidRDefault="006966F4" w:rsidP="006966F4">
      <w:r w:rsidRPr="006966F4">
        <w:t xml:space="preserve">I </w:t>
      </w:r>
      <w:r w:rsidRPr="006966F4">
        <w:rPr>
          <w:rStyle w:val="kursiv"/>
        </w:rPr>
        <w:t>høyringsnotatet 4. juli 2025</w:t>
      </w:r>
      <w:r w:rsidRPr="006966F4">
        <w:t xml:space="preserve"> punkt 6.2 føreslo departementet at retten til erstatning etter ordninga ikkje lenger skulle gjelde for juridiske personar. Etter forslaget skulle dette regulerast i eit nytt fjerde ledd i straffeprosessloven § 444 og </w:t>
      </w:r>
      <w:proofErr w:type="spellStart"/>
      <w:r w:rsidRPr="006966F4">
        <w:t>eit</w:t>
      </w:r>
      <w:proofErr w:type="spellEnd"/>
      <w:r w:rsidRPr="006966F4">
        <w:t xml:space="preserve"> nytt femte ledd i straffeprosessloven § 447. Forslaget la samstundes opp til at juridiske personar framleis skulle kunne ha rett til erstatning etter § 448 for skade eller annan ulempe som andre enn sikta var påførd ved gransking, ransaking, beslag, kommunikasjonskontroll etter kapittel 16 a eller anna </w:t>
      </w:r>
      <w:proofErr w:type="spellStart"/>
      <w:r w:rsidRPr="006966F4">
        <w:t>forføying</w:t>
      </w:r>
      <w:proofErr w:type="spellEnd"/>
      <w:r w:rsidRPr="006966F4">
        <w:t xml:space="preserve"> under saka, der dette var rimeleg. Føremålet var å unngå at juridiske personar ville lide tap som tredjepersonar, når til dømes eit selskap som eigar av ei leilegheit vert påførd tap fordi politiet øydela inngangsdøra i samband med ei strafforfølging retta mot leigetakaren.</w:t>
      </w:r>
    </w:p>
    <w:p w14:paraId="0347CD28" w14:textId="77777777" w:rsidR="006966F4" w:rsidRPr="006966F4" w:rsidRDefault="006966F4" w:rsidP="006966F4">
      <w:r w:rsidRPr="006966F4">
        <w:t xml:space="preserve">Sjølv om enkelte </w:t>
      </w:r>
      <w:r w:rsidRPr="006966F4">
        <w:rPr>
          <w:rStyle w:val="kursiv"/>
        </w:rPr>
        <w:t>høyringsinstansar</w:t>
      </w:r>
      <w:r w:rsidRPr="006966F4">
        <w:t xml:space="preserve">, som </w:t>
      </w:r>
      <w:r w:rsidRPr="006966F4">
        <w:rPr>
          <w:rStyle w:val="kursiv"/>
        </w:rPr>
        <w:t>Statens sivilrettsforvaltning</w:t>
      </w:r>
      <w:r w:rsidRPr="006966F4">
        <w:t xml:space="preserve">, er for forslaget, er fleirtalet av høyringsinstansane imot, til dømes </w:t>
      </w:r>
      <w:r w:rsidRPr="006966F4">
        <w:rPr>
          <w:rStyle w:val="kursiv"/>
        </w:rPr>
        <w:t>riksadvokaten, Oslo politidistrikt, Øst politidistrikt, Advokatforeningen, NHO, SMB Norge</w:t>
      </w:r>
      <w:r w:rsidRPr="006966F4">
        <w:t xml:space="preserve"> og </w:t>
      </w:r>
      <w:r w:rsidRPr="006966F4">
        <w:rPr>
          <w:rStyle w:val="kursiv"/>
        </w:rPr>
        <w:t>Regnskap Norge</w:t>
      </w:r>
      <w:r w:rsidRPr="006966F4">
        <w:t>.</w:t>
      </w:r>
    </w:p>
    <w:p w14:paraId="7496289C" w14:textId="77777777" w:rsidR="006966F4" w:rsidRPr="006966F4" w:rsidRDefault="006966F4" w:rsidP="006966F4">
      <w:pPr>
        <w:rPr>
          <w:rStyle w:val="kursiv"/>
        </w:rPr>
      </w:pPr>
      <w:r w:rsidRPr="006966F4">
        <w:rPr>
          <w:rStyle w:val="kursiv"/>
        </w:rPr>
        <w:t>Riksadvokaten</w:t>
      </w:r>
      <w:r w:rsidRPr="006966F4">
        <w:t xml:space="preserve"> viser til deira tidlegare høyringsfråsegn til NOU 2016: 24 </w:t>
      </w:r>
      <w:r w:rsidRPr="006966F4">
        <w:rPr>
          <w:rStyle w:val="kursiv"/>
        </w:rPr>
        <w:t>Ny straffeprosesslov</w:t>
      </w:r>
      <w:r w:rsidRPr="006966F4">
        <w:t xml:space="preserve">, og er ikkje overtydde om at </w:t>
      </w:r>
      <w:proofErr w:type="spellStart"/>
      <w:r w:rsidRPr="006966F4">
        <w:t>ein</w:t>
      </w:r>
      <w:proofErr w:type="spellEnd"/>
      <w:r w:rsidRPr="006966F4">
        <w:t xml:space="preserve"> regel som </w:t>
      </w:r>
      <w:proofErr w:type="spellStart"/>
      <w:r w:rsidRPr="006966F4">
        <w:t>utelukkar</w:t>
      </w:r>
      <w:proofErr w:type="spellEnd"/>
      <w:r w:rsidRPr="006966F4">
        <w:t xml:space="preserve"> </w:t>
      </w:r>
      <w:proofErr w:type="spellStart"/>
      <w:r w:rsidRPr="006966F4">
        <w:t>eitkvart</w:t>
      </w:r>
      <w:proofErr w:type="spellEnd"/>
      <w:r w:rsidRPr="006966F4">
        <w:t xml:space="preserve"> krav </w:t>
      </w:r>
      <w:proofErr w:type="spellStart"/>
      <w:r w:rsidRPr="006966F4">
        <w:t>frå</w:t>
      </w:r>
      <w:proofErr w:type="spellEnd"/>
      <w:r w:rsidRPr="006966F4">
        <w:t xml:space="preserve"> juridiske personar, og dermed òg krav det er formålstenleg og rimeleg at staten utan videre erstattar, er eit betre alternativ verken til Straffeprosesslovutvalet sitt forslag, eller til å behalde dagens generelle ordning.</w:t>
      </w:r>
    </w:p>
    <w:p w14:paraId="3FA0CD09" w14:textId="77777777" w:rsidR="006966F4" w:rsidRPr="006966F4" w:rsidRDefault="006966F4" w:rsidP="006966F4">
      <w:pPr>
        <w:rPr>
          <w:rStyle w:val="kursiv"/>
        </w:rPr>
      </w:pPr>
      <w:r w:rsidRPr="006966F4">
        <w:rPr>
          <w:rStyle w:val="kursiv"/>
        </w:rPr>
        <w:t>Øst politidistrikt</w:t>
      </w:r>
      <w:r w:rsidRPr="006966F4">
        <w:t xml:space="preserve"> og</w:t>
      </w:r>
      <w:r w:rsidRPr="006966F4">
        <w:rPr>
          <w:rStyle w:val="kursiv"/>
        </w:rPr>
        <w:t xml:space="preserve"> Oslo politidistrikt </w:t>
      </w:r>
      <w:r w:rsidRPr="006966F4">
        <w:t xml:space="preserve">meiner mellom annan at forslaget vil medføre meirarbeid for politidistrikta sidan erstatningskrav då i staden vil fremjast etter skadeserstatningsloven § 2-1, der ein må vurdere om skuldkravet er oppfylt, noko som vil kunne vere tidkrevjande. Sjølv om det er få saker, vil saker som gjeld juridiske personar kunne vere omfattande. </w:t>
      </w:r>
      <w:r w:rsidRPr="006966F4">
        <w:rPr>
          <w:rStyle w:val="kursiv"/>
        </w:rPr>
        <w:t>Politidirektoratet</w:t>
      </w:r>
      <w:r w:rsidRPr="006966F4">
        <w:t xml:space="preserve"> er i utgangspunktet einige i dette, men peiker samstundes på at dei òg har erfaring med at saker som gjeld juridiske personar kan vere mindre omfattande.</w:t>
      </w:r>
    </w:p>
    <w:p w14:paraId="16E6B434" w14:textId="77777777" w:rsidR="006966F4" w:rsidRPr="006966F4" w:rsidRDefault="006966F4" w:rsidP="006966F4">
      <w:pPr>
        <w:rPr>
          <w:rStyle w:val="kursiv"/>
        </w:rPr>
      </w:pPr>
      <w:r w:rsidRPr="006966F4">
        <w:rPr>
          <w:rStyle w:val="kursiv"/>
        </w:rPr>
        <w:t xml:space="preserve">NHO </w:t>
      </w:r>
      <w:r w:rsidRPr="006966F4">
        <w:t xml:space="preserve">er også imot forslaget om å avgrense ordninga mot juridiske personar. Subsidiært meiner NHO at det i staden bør innførast ei beløpsgrense for erstatning for inntektstap til juridiske personar. Dei framhevar mellom anna at moglegheita for å bevise </w:t>
      </w:r>
      <w:proofErr w:type="spellStart"/>
      <w:r w:rsidRPr="006966F4">
        <w:t>aktesløyse</w:t>
      </w:r>
      <w:proofErr w:type="spellEnd"/>
      <w:r w:rsidRPr="006966F4">
        <w:t xml:space="preserve"> i ei sivilsak vil vere ressurskrevjande og nærast illusorisk for små og mellomstore verksemder. Avgrensinga mot å føre bevis om intern saksførebuing i politi og påtalemakt i straffesaker svekkjer ytterlegare moglegheita til å fremje erstatningskrav etter alminneleg erstatningsrett.</w:t>
      </w:r>
    </w:p>
    <w:p w14:paraId="2B9BF1E1" w14:textId="77777777" w:rsidR="006966F4" w:rsidRPr="006966F4" w:rsidRDefault="006966F4" w:rsidP="006966F4">
      <w:pPr>
        <w:rPr>
          <w:rStyle w:val="kursiv"/>
        </w:rPr>
      </w:pPr>
      <w:r w:rsidRPr="006966F4">
        <w:rPr>
          <w:rStyle w:val="kursiv"/>
        </w:rPr>
        <w:t>SMB Norge</w:t>
      </w:r>
      <w:r w:rsidRPr="006966F4">
        <w:t xml:space="preserve"> meiner forslaget i for stor grad flyttar risikoen over på private aktørar, særleg juridiske personar som verksemder, noko som kan gjere små og mellomstore verksemder sårbare. SMB Norge tilrår ei meir nyansert tilnærming, der små verksemder får betre vern mot utilsikta effektar for næringslivet. SMB Norge tilrår at ordninga vert oppretthalde for små og mellomstore verksemder, for eksempel verksemder med under 50 tilsette og omsetjing under 100 millionar kroner, som straffeprosesslovutvalet i NOU 2016: 24 </w:t>
      </w:r>
      <w:r w:rsidRPr="006966F4">
        <w:rPr>
          <w:rStyle w:val="kursiv"/>
        </w:rPr>
        <w:t>Ny straffeprosesslov</w:t>
      </w:r>
      <w:r w:rsidRPr="006966F4">
        <w:t xml:space="preserve"> føreslo med ein skjønnsregel. Dette meiner dei vil vareta rettferdsaspektet utan å komplisere ordninga vesentleg. Alternativt kan ei lågare beløpsgrense kunne innførast for juridiske personar.</w:t>
      </w:r>
    </w:p>
    <w:p w14:paraId="189B070D" w14:textId="77777777" w:rsidR="006966F4" w:rsidRPr="006966F4" w:rsidRDefault="006966F4" w:rsidP="006966F4">
      <w:pPr>
        <w:rPr>
          <w:rStyle w:val="kursiv"/>
        </w:rPr>
      </w:pPr>
      <w:r w:rsidRPr="006966F4">
        <w:rPr>
          <w:rStyle w:val="kursiv"/>
        </w:rPr>
        <w:t>Advokatforeningen</w:t>
      </w:r>
      <w:r w:rsidRPr="006966F4">
        <w:t xml:space="preserve"> kan </w:t>
      </w:r>
      <w:proofErr w:type="spellStart"/>
      <w:r w:rsidRPr="006966F4">
        <w:t>vanskeleg</w:t>
      </w:r>
      <w:proofErr w:type="spellEnd"/>
      <w:r w:rsidRPr="006966F4">
        <w:t xml:space="preserve"> sjå korleis det generelt er rimeleg og i samsvar med dei grunnleggjande føresetnadane for erstatningsordninga at ei verksemd som er utsett for urettmessig strafforfølging, ikkje skal haldast skadeslaus for tap som følgje av ei urettmessig forfølging.</w:t>
      </w:r>
    </w:p>
    <w:p w14:paraId="0E6A4E0D" w14:textId="77777777" w:rsidR="006966F4" w:rsidRPr="006966F4" w:rsidRDefault="006966F4" w:rsidP="006966F4">
      <w:pPr>
        <w:rPr>
          <w:rStyle w:val="kursiv"/>
        </w:rPr>
      </w:pPr>
      <w:r w:rsidRPr="006966F4">
        <w:rPr>
          <w:rStyle w:val="kursiv"/>
        </w:rPr>
        <w:t>Regnskap Norge</w:t>
      </w:r>
      <w:r w:rsidRPr="006966F4">
        <w:t xml:space="preserve"> peiker på at det ofte viser seg at faktisk tilkjend beløp ligg vesentleg lågare enn det opphavlege kravet. Etter Regnskap Norge si vurdering tilseier omsynet til å verne verksemder, særleg små og mellomstore verksemder, mot kostnadane som følgje av ei strafforfølging, at det framleis må vere mogleg på nærare vilkår å få utbetalt erstatning på objektivt grunnlag òg for juridiske personar.</w:t>
      </w:r>
    </w:p>
    <w:p w14:paraId="1F40F169" w14:textId="77777777" w:rsidR="006966F4" w:rsidRPr="006966F4" w:rsidRDefault="006966F4" w:rsidP="006966F4">
      <w:pPr>
        <w:rPr>
          <w:rStyle w:val="kursiv"/>
        </w:rPr>
      </w:pPr>
      <w:r w:rsidRPr="006966F4">
        <w:rPr>
          <w:rStyle w:val="kursiv"/>
        </w:rPr>
        <w:t>Departementet</w:t>
      </w:r>
      <w:r w:rsidRPr="006966F4">
        <w:t xml:space="preserve"> har, i motsetnad til i høyringsnotatet, kome til at juridiske personar likevel ikkje bør utelatast frå ordninga med erstatning etter strafforfølging.</w:t>
      </w:r>
    </w:p>
    <w:p w14:paraId="197A14D3" w14:textId="77777777" w:rsidR="006966F4" w:rsidRPr="006966F4" w:rsidRDefault="006966F4" w:rsidP="006966F4">
      <w:r w:rsidRPr="006966F4">
        <w:t>Som fleire høyringsinstansar har påpeika vil det å utelate juridiske personar frå ordninga kunne ramme små og mellomstore verksemder særleg hardt, då desse ikkje nødvendigvis har ressursar til å føre saka for domstolane. Som NHO, Rekneskap Noreg og SMB Noreg peiker på, er det dessutan i praksis få av dei største erstatningskrava som gjeld juridiske personar. Departementet føreslår difor at juridiske personar framleis skal omfattast av ordninga, men at den føreslegne beløpsgrensa òg skal gjelde for desse.</w:t>
      </w:r>
    </w:p>
    <w:p w14:paraId="7B7DA7A8" w14:textId="77777777" w:rsidR="006966F4" w:rsidRPr="006966F4" w:rsidRDefault="006966F4" w:rsidP="006966F4">
      <w:r w:rsidRPr="006966F4">
        <w:t>Ved å innføre ei beløpsgrense på 160 G for dekning av økonomisk tap òg for juridiske personar, meiner departementet at ein vil sikre at verksemder får erstatning til å dekke det mest nødvendige av påførde tap. Der tapa har vore større enn beløpsgrensa, er det mykje som tilseier at verksemda er av ein slik storleik eller har stor nok kapital til enten å dekke tapet sjølve, eller å fremje krav på erstatning etter skuldansvaret. Vi viser elles her til dei vurderingane som er gjorde i punkt 5.4.</w:t>
      </w:r>
    </w:p>
    <w:p w14:paraId="1E95E366" w14:textId="77777777" w:rsidR="006966F4" w:rsidRPr="006966F4" w:rsidRDefault="006966F4" w:rsidP="006966F4">
      <w:pPr>
        <w:pStyle w:val="Overskrift1"/>
      </w:pPr>
      <w:r w:rsidRPr="006966F4">
        <w:t>Kven krav om erstatning skal rettast til</w:t>
      </w:r>
    </w:p>
    <w:p w14:paraId="77419432" w14:textId="77777777" w:rsidR="006966F4" w:rsidRPr="006966F4" w:rsidRDefault="006966F4" w:rsidP="006966F4">
      <w:r w:rsidRPr="006966F4">
        <w:t>Straffeprosessloven § 449 første ledd regulerer saksbehandlinga for krav om erstatning etter strafforfølging. Kravet skal settast fram for det politidistriktet som etterforska saka. Politidistriktet sender kravet og straffesaksdokumenta til Statens sivilrettsforvaltning som behandlar kravet etter delegert myndigheit frå Justis- og beredskapsdepartementet. Statens sivilrettsforvaltning innhentar uttale frå påtalemakta ved behov.</w:t>
      </w:r>
    </w:p>
    <w:p w14:paraId="29DF41B2" w14:textId="77777777" w:rsidR="006966F4" w:rsidRPr="006966F4" w:rsidRDefault="006966F4" w:rsidP="006966F4">
      <w:r w:rsidRPr="006966F4">
        <w:t xml:space="preserve">Departementet føreslo i </w:t>
      </w:r>
      <w:r w:rsidRPr="006966F4">
        <w:rPr>
          <w:rStyle w:val="kursiv"/>
        </w:rPr>
        <w:t>høyringsnotatet 4. juli 2025</w:t>
      </w:r>
      <w:r w:rsidRPr="006966F4">
        <w:t xml:space="preserve"> punkt 6.5 å endre straffeprosessloven § 449 første ledd første og andre punktum slik at det går fram av lova at det er Statens sivilrettsforvaltning som behandlar krav om erstatning etter strafforfølging, og som krava skal framsettast for. Etter forslaget skal Statens sivilrettforvaltning innhente politidokumenta i saka, og kan be påtalemyndigheita uttale seg om kravet. Høyringsnotatet la særleg vekt på at forslaget ville verke effektiviserande og dessutan leggje til rette for meir brukarvennlege løysingar.</w:t>
      </w:r>
    </w:p>
    <w:p w14:paraId="74E80322" w14:textId="77777777" w:rsidR="006966F4" w:rsidRPr="006966F4" w:rsidRDefault="006966F4" w:rsidP="006966F4">
      <w:r w:rsidRPr="006966F4">
        <w:t>Alle</w:t>
      </w:r>
      <w:r w:rsidRPr="006966F4">
        <w:rPr>
          <w:rStyle w:val="kursiv"/>
        </w:rPr>
        <w:t xml:space="preserve"> høyringsinstansane</w:t>
      </w:r>
      <w:r w:rsidRPr="006966F4">
        <w:t xml:space="preserve"> som har uttalt seg, støttar forslaget om at erstatningskrav skal fremjast direkte til Statens sivilrettsforvaltning. Det gjeld</w:t>
      </w:r>
      <w:r w:rsidRPr="006966F4">
        <w:rPr>
          <w:rStyle w:val="kursiv"/>
        </w:rPr>
        <w:t xml:space="preserve"> Politidirektoratet</w:t>
      </w:r>
      <w:r w:rsidRPr="006966F4">
        <w:t>,</w:t>
      </w:r>
      <w:r w:rsidRPr="006966F4">
        <w:rPr>
          <w:rStyle w:val="kursiv"/>
        </w:rPr>
        <w:t xml:space="preserve"> Nordland politidistrikt</w:t>
      </w:r>
      <w:r w:rsidRPr="006966F4">
        <w:t>,</w:t>
      </w:r>
      <w:r w:rsidRPr="006966F4">
        <w:rPr>
          <w:rStyle w:val="kursiv"/>
        </w:rPr>
        <w:t xml:space="preserve"> Trøndelag politidistrikt</w:t>
      </w:r>
      <w:r w:rsidRPr="006966F4">
        <w:t>,</w:t>
      </w:r>
      <w:r w:rsidRPr="006966F4">
        <w:rPr>
          <w:rStyle w:val="kursiv"/>
        </w:rPr>
        <w:t xml:space="preserve"> Statens sivilrettsforvaltning </w:t>
      </w:r>
      <w:r w:rsidRPr="006966F4">
        <w:t>og</w:t>
      </w:r>
      <w:r w:rsidRPr="006966F4">
        <w:rPr>
          <w:rStyle w:val="kursiv"/>
        </w:rPr>
        <w:t xml:space="preserve"> Advokatforeningen.</w:t>
      </w:r>
    </w:p>
    <w:p w14:paraId="03CD1568" w14:textId="77777777" w:rsidR="006966F4" w:rsidRPr="006966F4" w:rsidRDefault="006966F4" w:rsidP="006966F4">
      <w:pPr>
        <w:rPr>
          <w:rStyle w:val="kursiv"/>
        </w:rPr>
      </w:pPr>
      <w:r w:rsidRPr="006966F4">
        <w:rPr>
          <w:rStyle w:val="kursiv"/>
        </w:rPr>
        <w:t>Politidirektoratet</w:t>
      </w:r>
      <w:r w:rsidRPr="006966F4">
        <w:t xml:space="preserve"> peiker i høyringsfråsegna si på at etter deira kjennskap vert saker i dag som hovudregel vidaresende frå politiet til Statens sivilrettsforvaltning utan merknader. Det er ikkje eit sterkt generelt behov for at politiet skal ha moglegheit til å kommentere krava før dei vert mottekne av Statens sivilrettsforvaltning.</w:t>
      </w:r>
    </w:p>
    <w:p w14:paraId="6DBAF98A" w14:textId="77777777" w:rsidR="006966F4" w:rsidRPr="006966F4" w:rsidRDefault="006966F4" w:rsidP="006966F4">
      <w:pPr>
        <w:rPr>
          <w:rStyle w:val="kursiv"/>
        </w:rPr>
      </w:pPr>
      <w:r w:rsidRPr="006966F4">
        <w:rPr>
          <w:rStyle w:val="kursiv"/>
        </w:rPr>
        <w:t>Nordland politidistrikt</w:t>
      </w:r>
      <w:r w:rsidRPr="006966F4">
        <w:t xml:space="preserve"> og </w:t>
      </w:r>
      <w:r w:rsidRPr="006966F4">
        <w:rPr>
          <w:rStyle w:val="kursiv"/>
        </w:rPr>
        <w:t xml:space="preserve">Trøndelag politidistrikt </w:t>
      </w:r>
      <w:r w:rsidRPr="006966F4">
        <w:t>viser til at det vil vere ressurssparande for distriktet om krava heretter skal sendast direkte til Statens sivilrettsforvaltning.</w:t>
      </w:r>
    </w:p>
    <w:p w14:paraId="39041D44" w14:textId="77777777" w:rsidR="006966F4" w:rsidRPr="006966F4" w:rsidRDefault="006966F4" w:rsidP="006966F4">
      <w:pPr>
        <w:rPr>
          <w:rStyle w:val="kursiv"/>
        </w:rPr>
      </w:pPr>
      <w:r w:rsidRPr="006966F4">
        <w:rPr>
          <w:rStyle w:val="kursiv"/>
        </w:rPr>
        <w:t xml:space="preserve">Advokatforeningen </w:t>
      </w:r>
      <w:r w:rsidRPr="006966F4">
        <w:t>er òg positiv til forslaget, men peiker på viktigheita av utvikling av digitale løysingar for innsending av krav og oppfølging av saker.</w:t>
      </w:r>
    </w:p>
    <w:p w14:paraId="6DE39689" w14:textId="77777777" w:rsidR="006966F4" w:rsidRPr="006966F4" w:rsidRDefault="006966F4" w:rsidP="006966F4">
      <w:pPr>
        <w:rPr>
          <w:rStyle w:val="kursiv"/>
        </w:rPr>
      </w:pPr>
      <w:r w:rsidRPr="006966F4">
        <w:rPr>
          <w:rStyle w:val="kursiv"/>
        </w:rPr>
        <w:t xml:space="preserve">Departementet </w:t>
      </w:r>
      <w:proofErr w:type="spellStart"/>
      <w:r w:rsidRPr="006966F4">
        <w:t>føreslår</w:t>
      </w:r>
      <w:proofErr w:type="spellEnd"/>
      <w:r w:rsidRPr="006966F4">
        <w:t xml:space="preserve"> at straffeprosessloven § 449 første ledd vert endra i tråd med forslaget i høyringsnotatet. Forslaget fekk brei støtte under høyringa. Eit krav om erstatning etter strafforfølging skal med dette rettast direkte til Statens sivilrettforvaltning, som innhentar politidokumenta i saka og ved behov ber om ei uttale frå påtalemakta.</w:t>
      </w:r>
    </w:p>
    <w:p w14:paraId="4F1307FF" w14:textId="77777777" w:rsidR="006966F4" w:rsidRPr="006966F4" w:rsidRDefault="006966F4" w:rsidP="006966F4">
      <w:r w:rsidRPr="006966F4">
        <w:t xml:space="preserve">Forslaget medfører auka brukarvenlegheit ved at </w:t>
      </w:r>
      <w:proofErr w:type="spellStart"/>
      <w:r w:rsidRPr="006966F4">
        <w:t>erstatningssøkjaren</w:t>
      </w:r>
      <w:proofErr w:type="spellEnd"/>
      <w:r w:rsidRPr="006966F4">
        <w:t xml:space="preserve"> </w:t>
      </w:r>
      <w:proofErr w:type="spellStart"/>
      <w:r w:rsidRPr="006966F4">
        <w:t>berre</w:t>
      </w:r>
      <w:proofErr w:type="spellEnd"/>
      <w:r w:rsidRPr="006966F4">
        <w:t xml:space="preserve"> må </w:t>
      </w:r>
      <w:proofErr w:type="spellStart"/>
      <w:r w:rsidRPr="006966F4">
        <w:t>forhalde</w:t>
      </w:r>
      <w:proofErr w:type="spellEnd"/>
      <w:r w:rsidRPr="006966F4">
        <w:t xml:space="preserve"> seg til </w:t>
      </w:r>
      <w:proofErr w:type="spellStart"/>
      <w:r w:rsidRPr="006966F4">
        <w:t>eitt</w:t>
      </w:r>
      <w:proofErr w:type="spellEnd"/>
      <w:r w:rsidRPr="006966F4">
        <w:t xml:space="preserve"> organ. Endringa legg vidare til rette for ei effektivisering ved at Statens sivilrettsforvaltning kan utvikle digitale løysingar.</w:t>
      </w:r>
    </w:p>
    <w:p w14:paraId="28268FCA" w14:textId="77777777" w:rsidR="006966F4" w:rsidRPr="006966F4" w:rsidRDefault="006966F4" w:rsidP="006966F4">
      <w:pPr>
        <w:pStyle w:val="Overskrift1"/>
      </w:pPr>
      <w:r w:rsidRPr="006966F4">
        <w:t>Overgangsreglar</w:t>
      </w:r>
    </w:p>
    <w:p w14:paraId="6A66FD2A" w14:textId="77777777" w:rsidR="006966F4" w:rsidRPr="006966F4" w:rsidRDefault="006966F4" w:rsidP="006966F4">
      <w:pPr>
        <w:pStyle w:val="Overskrift2"/>
      </w:pPr>
      <w:r w:rsidRPr="006966F4">
        <w:t>Forbodet mot tilbakeverkande lover etter Grunnlova § 97</w:t>
      </w:r>
    </w:p>
    <w:p w14:paraId="0C0B2AB9" w14:textId="77777777" w:rsidR="006966F4" w:rsidRPr="006966F4" w:rsidRDefault="006966F4" w:rsidP="006966F4">
      <w:r w:rsidRPr="006966F4">
        <w:t>Det følgjer av Grunnlova § 97 at «[i]</w:t>
      </w:r>
      <w:proofErr w:type="spellStart"/>
      <w:r w:rsidRPr="006966F4">
        <w:t>ngen</w:t>
      </w:r>
      <w:proofErr w:type="spellEnd"/>
      <w:r w:rsidRPr="006966F4">
        <w:t xml:space="preserve"> lov må </w:t>
      </w:r>
      <w:proofErr w:type="spellStart"/>
      <w:r w:rsidRPr="006966F4">
        <w:t>gjevast</w:t>
      </w:r>
      <w:proofErr w:type="spellEnd"/>
      <w:r w:rsidRPr="006966F4">
        <w:t xml:space="preserve"> tilbakeverkande kraft». Føresegna vernar mot tilbakeverknad til skade for den enkelte. Forbodet mot tilbakeverknad er grunngitt i allmenne rettferds- og rettstryggleiksomsyn, og skal sikre borgarane føreseielege forhold og verne mot overgrep og vilkårleg behandling.</w:t>
      </w:r>
    </w:p>
    <w:p w14:paraId="2372B55A" w14:textId="77777777" w:rsidR="006966F4" w:rsidRPr="006966F4" w:rsidRDefault="006966F4" w:rsidP="006966F4">
      <w:r w:rsidRPr="006966F4">
        <w:t>Kjerneområdet for føresegna er vern mot lovgiving som knyter nye byrder til handlingar eller hendingar som fann stad før lovendringa. Slik «eigentleg tilbakeverknad» er i utgangspunktet grunnlovsstridig med mindre det finst sterke samfunnsmessige omsyn som grunngir tilbakeverknaden. Inngrep i etablerte rettsposisjonar vil normalt berre vere grunnlovsstridig dersom tilbakeverknaden er særleg eller klart urimeleg eller urettferdig («ueigentleg tilbakeverknad»), jf. Rt-1996-1415.</w:t>
      </w:r>
    </w:p>
    <w:p w14:paraId="02A415BD" w14:textId="77777777" w:rsidR="006966F4" w:rsidRPr="006966F4" w:rsidRDefault="006966F4" w:rsidP="006966F4">
      <w:pPr>
        <w:pStyle w:val="Overskrift2"/>
      </w:pPr>
      <w:r w:rsidRPr="006966F4">
        <w:t>Forslaget i høyringsnotatet</w:t>
      </w:r>
    </w:p>
    <w:p w14:paraId="6BE2B78B" w14:textId="77777777" w:rsidR="006966F4" w:rsidRPr="006966F4" w:rsidRDefault="006966F4" w:rsidP="006966F4">
      <w:r w:rsidRPr="006966F4">
        <w:t>Departementet føreslo i høyringsnotatet 4. juli 2025 punkt 6.6 tre alternative overgangsreglar for ikraftsetjing av regelendringa om beløpsgrense, utan å konkludere på kva alternativ som var å føretrekke.</w:t>
      </w:r>
    </w:p>
    <w:p w14:paraId="73A83F10" w14:textId="77777777" w:rsidR="006966F4" w:rsidRPr="006966F4" w:rsidRDefault="006966F4" w:rsidP="006966F4">
      <w:r w:rsidRPr="006966F4">
        <w:t>Dei tre ulike overgangsreglane vart lagt fram som alternativ a til c. Alternativ a og b knytte skjeringstidspunktet til tapet og la til grunn at beløpsgrensa ikkje skulle få verknad for tap som oppstod før lova trådde i kraft. Alternativ a la til grunn at beløpsgrensa i desse tilfella heller ikkje skulle gjelde framtidig inntektstap. Alternativ b la til grunn at framtidig inntektstap skulle dekkast med ein prosentdel tilsvarande kor mykje av den totale strafforfølgingsperioden som fann stad før lova trådde i kraft. Alternativ c la til grunn at beløpsgrensa ikkje skulle få verknad der ein fekk status som sikta før lova trådde i kraft.</w:t>
      </w:r>
    </w:p>
    <w:p w14:paraId="18884B6A" w14:textId="77777777" w:rsidR="006966F4" w:rsidRPr="006966F4" w:rsidRDefault="006966F4" w:rsidP="006966F4">
      <w:r w:rsidRPr="006966F4">
        <w:t>Departementet drøfta tilhøvet til forbodet mot tilbakeverkande kraft i Grunnlova § 97, men meinte at ingen av alternativa ville vere i strid med føresegna. I høyringsnotatet la departementet vekt på at alternativ a og b ville medføre ein meir komplisert overgangsregel, men raskare ikraftsetjing, medan alternativ c ville vere den enklaste overgangsregelen.</w:t>
      </w:r>
    </w:p>
    <w:p w14:paraId="3FC1EC10" w14:textId="77777777" w:rsidR="006966F4" w:rsidRPr="006966F4" w:rsidRDefault="006966F4" w:rsidP="006966F4">
      <w:pPr>
        <w:pStyle w:val="Overskrift2"/>
      </w:pPr>
      <w:r w:rsidRPr="006966F4">
        <w:t>Høyringsinstansane sitt syn</w:t>
      </w:r>
    </w:p>
    <w:p w14:paraId="0D89F164" w14:textId="77777777" w:rsidR="006966F4" w:rsidRPr="006966F4" w:rsidRDefault="006966F4" w:rsidP="006966F4">
      <w:r w:rsidRPr="006966F4">
        <w:t xml:space="preserve">Det er </w:t>
      </w:r>
      <w:proofErr w:type="spellStart"/>
      <w:r w:rsidRPr="006966F4">
        <w:t>berre</w:t>
      </w:r>
      <w:proofErr w:type="spellEnd"/>
      <w:r w:rsidRPr="006966F4">
        <w:t xml:space="preserve"> </w:t>
      </w:r>
      <w:r w:rsidRPr="006966F4">
        <w:rPr>
          <w:rStyle w:val="kursiv"/>
        </w:rPr>
        <w:t>Statens sivilrettsforvaltning</w:t>
      </w:r>
      <w:r w:rsidRPr="006966F4">
        <w:t xml:space="preserve"> som har </w:t>
      </w:r>
      <w:proofErr w:type="spellStart"/>
      <w:r w:rsidRPr="006966F4">
        <w:t>uttala</w:t>
      </w:r>
      <w:proofErr w:type="spellEnd"/>
      <w:r w:rsidRPr="006966F4">
        <w:t xml:space="preserve"> seg om forslaga til overgangsregel.</w:t>
      </w:r>
    </w:p>
    <w:p w14:paraId="7FFE390E" w14:textId="77777777" w:rsidR="006966F4" w:rsidRPr="006966F4" w:rsidRDefault="006966F4" w:rsidP="006966F4">
      <w:r w:rsidRPr="006966F4">
        <w:rPr>
          <w:rStyle w:val="kursiv"/>
        </w:rPr>
        <w:t>Statens sivilrettsforvaltning</w:t>
      </w:r>
      <w:r w:rsidRPr="006966F4">
        <w:t xml:space="preserve"> støttar alternativ c i høyringsnotatet. Dei meiner tidspunktet for siktinga bør vere avgjerande, då det er siktinga og strafforfølginga deretter som er den skadevaldande handlinga i saker om erstatning etter strafforfølging. Statens sivilrettsforvaltning peiker på at med alternativ c unngår ein unødig kompliserte vurderingar av når tap oppstår, samstundes som det varetek den skadelidne på ein god måte. Statens sivilrettforvaltning meiner at forslaga til overgangsregel i alternativ a og b vil vere tungvinte og by på vanskelege avgrensingsvurderingar.</w:t>
      </w:r>
    </w:p>
    <w:p w14:paraId="56DFC2F9" w14:textId="77777777" w:rsidR="006966F4" w:rsidRPr="006966F4" w:rsidRDefault="006966F4" w:rsidP="006966F4">
      <w:pPr>
        <w:pStyle w:val="Overskrift2"/>
      </w:pPr>
      <w:r w:rsidRPr="006966F4">
        <w:t>Departementet si vurdering</w:t>
      </w:r>
    </w:p>
    <w:p w14:paraId="6147B215" w14:textId="77777777" w:rsidR="006966F4" w:rsidRPr="006966F4" w:rsidRDefault="006966F4" w:rsidP="006966F4">
      <w:r w:rsidRPr="006966F4">
        <w:t xml:space="preserve">Departementet føreslår ein overgangsregel som i all hovudsak er i tråd med alternativ c i </w:t>
      </w:r>
      <w:proofErr w:type="spellStart"/>
      <w:r w:rsidRPr="006966F4">
        <w:t>høyringsnotatet</w:t>
      </w:r>
      <w:proofErr w:type="spellEnd"/>
      <w:r w:rsidRPr="006966F4">
        <w:t xml:space="preserve">, men at skjæringstidspunktet </w:t>
      </w:r>
      <w:proofErr w:type="spellStart"/>
      <w:r w:rsidRPr="006966F4">
        <w:t>ikkje</w:t>
      </w:r>
      <w:proofErr w:type="spellEnd"/>
      <w:r w:rsidRPr="006966F4">
        <w:t xml:space="preserve"> </w:t>
      </w:r>
      <w:proofErr w:type="spellStart"/>
      <w:r w:rsidRPr="006966F4">
        <w:t>utelukkande</w:t>
      </w:r>
      <w:proofErr w:type="spellEnd"/>
      <w:r w:rsidRPr="006966F4">
        <w:t xml:space="preserve"> vert knytt til tidspunktet for den formelle siktinga etter straffeprosessloven § 82 første ledd, men òg ved sikting etter § 82 tredje ledd. Føremålet med overgangsreglar er å sikre ein føreseieleg og god overgang frå gamalt til nytt regelverk, og er særleg aktuelt der ei lovendring verkar inn på etablerte rettar.</w:t>
      </w:r>
    </w:p>
    <w:p w14:paraId="1687B17D" w14:textId="77777777" w:rsidR="006966F4" w:rsidRPr="006966F4" w:rsidRDefault="006966F4" w:rsidP="006966F4">
      <w:r w:rsidRPr="006966F4">
        <w:t>Ein mistenkt får stilling som sikta når påtalemakta har erklært at han er sikta eller har innleia strafforfølging mot han ved retten, eller det er bestemt pågriping, ransaking, beslag eller liknande retta mot han, jf. straffeprosessloven § 82 første ledd. Tidspunktet for når nokon vert sikta kan difor lett dokumenterast og vil sjeldan by på tvil.</w:t>
      </w:r>
    </w:p>
    <w:p w14:paraId="6EB0C46D" w14:textId="77777777" w:rsidR="006966F4" w:rsidRPr="006966F4" w:rsidRDefault="006966F4" w:rsidP="006966F4">
      <w:r w:rsidRPr="006966F4">
        <w:t>I utgangspunktet er det først når ein person er formelt sikta at politiet eller påtalemakta har høve til å nytte tvangsmidlar, som igjen aukar sannsynet for at ein person kan påførast tap. Siktinga utløyser ei rekkje rettar for vedkomande, jf. straffeprosessloven kapittel 8. Ein overgangsregel knytt til tidspunktet for siktinga, vil såleis samsvare godt med lova sitt system elles.</w:t>
      </w:r>
    </w:p>
    <w:p w14:paraId="0E6C7666" w14:textId="77777777" w:rsidR="006966F4" w:rsidRPr="006966F4" w:rsidRDefault="006966F4" w:rsidP="006966F4">
      <w:r w:rsidRPr="006966F4">
        <w:t>Unntaksvis har politiet og påtalemakta høve til å nytte tvangsmidlar òg før vedkomande får status som sikta, jf. straffeprosessloven § 82 tredje ledd om skjulte etterforskingsmetodar retta mot ein mistenkt. I høve til reglane om erstatning etter strafforfølging får ein mistenkt likevel stilling som sikta, jf. straffeprosessloven § 82 tredje ledd siste punktum. Departementet føreslår ein overgangsregel som seier at beløpsgrensa ikkje skal gjelde for dei som vert sikta etter § 82 første ledd eller § 82 tredje ledd, før lova tek til å gjelde. Dette gjeld sjølv om tapet har oppstått etter lova trådde i kraft. Beløpsgrensa utgjer med dette ikkje noko inngrep i etablerte rettsposisjonar, og vil ikkje ha element av tilbakeverknad.</w:t>
      </w:r>
    </w:p>
    <w:p w14:paraId="7206D0A3" w14:textId="77777777" w:rsidR="006966F4" w:rsidRPr="006966F4" w:rsidRDefault="006966F4" w:rsidP="006966F4">
      <w:r w:rsidRPr="006966F4">
        <w:t xml:space="preserve">Departementet har vurdert behovet for ein overgangsregel knytt til endringa i saksbehandlingsreglane. I tråd med føringar i Ot.prp. nr. 77 (2001–2002) </w:t>
      </w:r>
      <w:r w:rsidRPr="006966F4">
        <w:rPr>
          <w:rStyle w:val="kursiv"/>
        </w:rPr>
        <w:t xml:space="preserve">Om lov om endringer i straffeprosessloven mv. (erstatning etter strafforfølgning) </w:t>
      </w:r>
      <w:r w:rsidRPr="006966F4">
        <w:t>punkt 17.4.5 side 99 har ein i praksis lagt til grunn at foreldingsfristen vert rekna som avbroten når kravet er sett fram for politidistriktet. Etter forslaget skal krav heretter rettast til Statens sivilrettsforvaltning og ikkje politiet som i dag. Dersom kravet ved ei feil framleis vert fremja til politidistriktet, og ikkje Statens sivilrettsforvaltning, og kravet i mellomtida vert forelda, må eventuelle spørsmål om fråfall av påstand om forelding vurderast opp mot føringane i rundskriv G 01/2017 punkt 5. Departementet meiner at det ikkje er behov for å gi ein eigen overgangsregel om dette, men at det i ein periode kan vere naturleg å vurdere å fråfalle forelding, til dømes fram til ein har fått på plass ei digital søknadsløysing.</w:t>
      </w:r>
    </w:p>
    <w:p w14:paraId="0A7EF627" w14:textId="77777777" w:rsidR="006966F4" w:rsidRPr="006966F4" w:rsidRDefault="006966F4" w:rsidP="006966F4">
      <w:pPr>
        <w:pStyle w:val="Overskrift1"/>
      </w:pPr>
      <w:r w:rsidRPr="006966F4">
        <w:t>Økonomiske og administrative konsekvensar</w:t>
      </w:r>
    </w:p>
    <w:p w14:paraId="43B5F03D" w14:textId="77777777" w:rsidR="006966F4" w:rsidRPr="006966F4" w:rsidRDefault="006966F4" w:rsidP="006966F4">
      <w:r w:rsidRPr="006966F4">
        <w:t>Med utgangspunkt i talet og storleiken på erstatningssaker som er komne inn til Statens sivilrettsforvaltning dei siste åra, er det venta at erstatningsutgiftene vil auke i 2026 som følgje av at det er fleire saker med høge utbetalingar til behandling.</w:t>
      </w:r>
    </w:p>
    <w:p w14:paraId="35CE253C" w14:textId="77777777" w:rsidR="006966F4" w:rsidRPr="006966F4" w:rsidRDefault="006966F4" w:rsidP="006966F4">
      <w:r w:rsidRPr="006966F4">
        <w:t>Å innføre ei øvre beløpsgrense for inntektstap kan i framtida gi innsparingar for staten i enkelte saker. Dei moglege innsparingane som følgje av forslaget er svært usikre og avheng av mange ulike moment. Regjeringa har vedteke ein offensiv politikk mot økonomisk kriminalitet som er følgd opp med vesentlege løyvingar til Økokrim og politiet. Departementet legg til grunn at dei auka løyvingane vil gi seg utslag i fleire straffeforfølgingar. Auken vil potensielt òg medføre fleire erstatningssaker, der enkelte vil nå beløpsgrensa. Storleiken på innsparingane som følgje av beløpsgrensa, vil avhenge av kor store inntektstapa er i dei enkelte sakene.</w:t>
      </w:r>
    </w:p>
    <w:p w14:paraId="407736CE" w14:textId="77777777" w:rsidR="006966F4" w:rsidRPr="006966F4" w:rsidRDefault="006966F4" w:rsidP="006966F4">
      <w:r w:rsidRPr="006966F4">
        <w:t>Det kan ta lang tid frå strafforfølginga til eit eventuelt erstatningskrav er ferdigbehandla og utbetalt. Beløpsgrensa vil gjelde for siktingar som blir tatt ut etter at lova har trådd i kraft. Fordi etterforsking av økonomisk kriminalitet ofte kan trekke ut, vil den fulle effekten av regelendringa kunne ta tid.</w:t>
      </w:r>
    </w:p>
    <w:p w14:paraId="387E45AB" w14:textId="77777777" w:rsidR="006966F4" w:rsidRPr="006966F4" w:rsidRDefault="006966F4" w:rsidP="006966F4">
      <w:pPr>
        <w:pStyle w:val="Overskrift1"/>
      </w:pPr>
      <w:r w:rsidRPr="006966F4">
        <w:t>Merknader til føresegnene</w:t>
      </w:r>
    </w:p>
    <w:p w14:paraId="5F4379E0" w14:textId="77777777" w:rsidR="006966F4" w:rsidRPr="006966F4" w:rsidRDefault="006966F4" w:rsidP="006966F4">
      <w:pPr>
        <w:pStyle w:val="Overskrift2"/>
      </w:pPr>
      <w:r w:rsidRPr="006966F4">
        <w:t xml:space="preserve">Til </w:t>
      </w:r>
      <w:proofErr w:type="spellStart"/>
      <w:r w:rsidRPr="006966F4">
        <w:t>endringane</w:t>
      </w:r>
      <w:proofErr w:type="spellEnd"/>
      <w:r w:rsidRPr="006966F4">
        <w:t xml:space="preserve"> i straffeprosessloven</w:t>
      </w:r>
    </w:p>
    <w:p w14:paraId="3AA76E87" w14:textId="77777777" w:rsidR="006966F4" w:rsidRPr="006966F4" w:rsidRDefault="006966F4" w:rsidP="006966F4">
      <w:pPr>
        <w:pStyle w:val="avsnitt-undertittel"/>
      </w:pPr>
      <w:r w:rsidRPr="006966F4">
        <w:t>Til § 444 tredje ledd</w:t>
      </w:r>
    </w:p>
    <w:p w14:paraId="4447F6F3" w14:textId="77777777" w:rsidR="006966F4" w:rsidRPr="006966F4" w:rsidRDefault="006966F4" w:rsidP="006966F4">
      <w:r w:rsidRPr="006966F4">
        <w:t xml:space="preserve">Det vert i </w:t>
      </w:r>
      <w:r w:rsidRPr="006966F4">
        <w:rPr>
          <w:rStyle w:val="kursiv"/>
        </w:rPr>
        <w:t>nytt tredje ledd</w:t>
      </w:r>
      <w:r w:rsidRPr="006966F4">
        <w:t xml:space="preserve"> i føresegna innført ei beløpsgrense for dekning av økonomisk tap ved erstatning etter straffeforfølging. Beløpsgrensa blir sett til 160 gongar folketrygdas grunnbeløp, slik dette er fastsett i lov 28. februar 1997 nr. 19 om folketrygd § 1-4 med forskrift. Det er grunnbeløpet på utbetalingstidspunktet som skal leggjast til grunn ved utrekning av beløpsgrensa. Ved krav som overstig 160 G kan det overskytande fremjast i eit søksmål etter alminnelege erstatningsreglar.</w:t>
      </w:r>
    </w:p>
    <w:p w14:paraId="17D9B42D" w14:textId="77777777" w:rsidR="006966F4" w:rsidRPr="006966F4" w:rsidRDefault="006966F4" w:rsidP="006966F4">
      <w:r w:rsidRPr="006966F4">
        <w:t xml:space="preserve">Beløpsgrensa gjeld i utgangspunktet dei som vert </w:t>
      </w:r>
      <w:proofErr w:type="spellStart"/>
      <w:r w:rsidRPr="006966F4">
        <w:t>tilkjend</w:t>
      </w:r>
      <w:proofErr w:type="spellEnd"/>
      <w:r w:rsidRPr="006966F4">
        <w:t xml:space="preserve"> erstatning etter straffeprosessloven §§ 444 første ledd, 445 og 448. Dette gjeld likevel ikkje personar som er frifunne etter å ha fått saka si gjenopna, etter </w:t>
      </w:r>
      <w:proofErr w:type="spellStart"/>
      <w:r w:rsidRPr="006966F4">
        <w:t>reglane</w:t>
      </w:r>
      <w:proofErr w:type="spellEnd"/>
      <w:r w:rsidRPr="006966F4">
        <w:t xml:space="preserve"> i straffeprosessloven kapittel 27. Beløpsgrensa gjeld heller ikkje domfelte som vert tilkjend erstatning for økonomisk tap som skuldast fullbyrda straff som overstig den straffa vedkomande vart dømd til etter gjenopning, jf. § 444 andre ledd.</w:t>
      </w:r>
    </w:p>
    <w:p w14:paraId="15E1EB68" w14:textId="77777777" w:rsidR="006966F4" w:rsidRPr="006966F4" w:rsidRDefault="006966F4" w:rsidP="006966F4">
      <w:r w:rsidRPr="006966F4">
        <w:t>Beløpsgrensa gjeld både for fysiske og juridiske personar, og knyt seg til det samla økonomiske tapet. Døme på relevante økonomiske tap kan vere tap av liden og framtidig arbeidsforteneste, tap av klientar eller kundar, tap av bonus og pensjon, tap som følgje av psykiske problem etter fengsling og ekstrautgifter grunna beslag eller inndraging av førarkort. Andre erstatningspostar som til dømes oppreising skal ikkje medreknast.</w:t>
      </w:r>
    </w:p>
    <w:p w14:paraId="1710AC15" w14:textId="77777777" w:rsidR="006966F4" w:rsidRPr="006966F4" w:rsidRDefault="006966F4" w:rsidP="006966F4">
      <w:r w:rsidRPr="006966F4">
        <w:t>I samsvar med § 444 første ledd, skal eit eventuelt økonomisk tap først vurderast opp mot nedsetjingsgrunnane i § 446, før ein ser på om det samla økonomiske tapet utgjer meir enn beløpsgrensa. Departementet viser til dei alminnelege merknadane i punkt 5.4.</w:t>
      </w:r>
    </w:p>
    <w:p w14:paraId="75A6570D" w14:textId="77777777" w:rsidR="006966F4" w:rsidRPr="006966F4" w:rsidRDefault="006966F4" w:rsidP="006966F4">
      <w:pPr>
        <w:pStyle w:val="avsnitt-undertittel"/>
      </w:pPr>
      <w:r w:rsidRPr="006966F4">
        <w:t>Til § 445 andre ledd</w:t>
      </w:r>
    </w:p>
    <w:p w14:paraId="09667B1F" w14:textId="77777777" w:rsidR="006966F4" w:rsidRPr="006966F4" w:rsidRDefault="006966F4" w:rsidP="006966F4">
      <w:r w:rsidRPr="006966F4">
        <w:t xml:space="preserve">Den </w:t>
      </w:r>
      <w:proofErr w:type="spellStart"/>
      <w:r w:rsidRPr="006966F4">
        <w:t>føreslåtte</w:t>
      </w:r>
      <w:proofErr w:type="spellEnd"/>
      <w:r w:rsidRPr="006966F4">
        <w:t xml:space="preserve"> føresegna er ny og regulerer beløpsgrensa for erstatning for økonomisk tap. Det vert vist til merknaden til § 444 nytt tredje ledd.</w:t>
      </w:r>
    </w:p>
    <w:p w14:paraId="3B8E0F3B" w14:textId="77777777" w:rsidR="006966F4" w:rsidRPr="006966F4" w:rsidRDefault="006966F4" w:rsidP="006966F4">
      <w:r w:rsidRPr="006966F4">
        <w:t>Bakgrunnen for endringane går fram av dei alminnelege merknadane i punkt 5.4.</w:t>
      </w:r>
    </w:p>
    <w:p w14:paraId="53EB2266" w14:textId="77777777" w:rsidR="006966F4" w:rsidRPr="006966F4" w:rsidRDefault="006966F4" w:rsidP="006966F4">
      <w:pPr>
        <w:pStyle w:val="avsnitt-undertittel"/>
      </w:pPr>
      <w:r w:rsidRPr="006966F4">
        <w:t>Til § 448 andre ledd</w:t>
      </w:r>
    </w:p>
    <w:p w14:paraId="7E938655" w14:textId="77777777" w:rsidR="006966F4" w:rsidRPr="006966F4" w:rsidRDefault="006966F4" w:rsidP="006966F4">
      <w:pPr>
        <w:rPr>
          <w:rStyle w:val="kursiv"/>
        </w:rPr>
      </w:pPr>
      <w:r w:rsidRPr="006966F4">
        <w:t xml:space="preserve">Den </w:t>
      </w:r>
      <w:proofErr w:type="spellStart"/>
      <w:r w:rsidRPr="006966F4">
        <w:t>føreslåtte</w:t>
      </w:r>
      <w:proofErr w:type="spellEnd"/>
      <w:r w:rsidRPr="006966F4">
        <w:t xml:space="preserve"> føresegna er ny og regulerer beløpsgrensa for erstatning for økonomisk tap. Det vert vist til merknaden til § 444 nytt tredje ledd.</w:t>
      </w:r>
    </w:p>
    <w:p w14:paraId="7C955E91" w14:textId="77777777" w:rsidR="006966F4" w:rsidRPr="006966F4" w:rsidRDefault="006966F4" w:rsidP="006966F4">
      <w:pPr>
        <w:rPr>
          <w:rStyle w:val="kursiv"/>
        </w:rPr>
      </w:pPr>
      <w:r w:rsidRPr="006966F4">
        <w:t>Bakgrunnen for endringane går fram av dei alminnelege merknadane i punkt 5.4.</w:t>
      </w:r>
    </w:p>
    <w:p w14:paraId="0959CBE7" w14:textId="77777777" w:rsidR="006966F4" w:rsidRPr="006966F4" w:rsidRDefault="006966F4" w:rsidP="006966F4">
      <w:pPr>
        <w:pStyle w:val="avsnitt-undertittel"/>
      </w:pPr>
      <w:r w:rsidRPr="006966F4">
        <w:t>Til § 449 første ledd</w:t>
      </w:r>
    </w:p>
    <w:p w14:paraId="54F00DB2" w14:textId="77777777" w:rsidR="006966F4" w:rsidRPr="006966F4" w:rsidRDefault="006966F4" w:rsidP="006966F4">
      <w:r w:rsidRPr="006966F4">
        <w:t>I første punktum vert det gjort nokre mindre justeringar som følgje av at krav om erstatning etter strafforfølging heretter skal rettast til Statens sivilrettsforvaltning, som avgjer kravet.</w:t>
      </w:r>
    </w:p>
    <w:p w14:paraId="184A4906" w14:textId="77777777" w:rsidR="006966F4" w:rsidRPr="006966F4" w:rsidRDefault="006966F4" w:rsidP="006966F4">
      <w:r w:rsidRPr="006966F4">
        <w:t>Andre punktum presiserer at Statens sivilrettsforvaltning må innhente politidokumenta i saka, medan behovet for å be påtalemakta om å uttale seg, kan vurderast konkret. Behovet for ein uttale vil avhenge av forholda i saka og kva spørsmål erstatningskravet reiser. Endringane er ikkje til hinder for at påtalemakta om ønskeleg uttalar seg om kravet allereie ved oversendinga av dokumenta i saka. Departementet viser til dei alminnelege merknadane i punkt 7.</w:t>
      </w:r>
    </w:p>
    <w:p w14:paraId="74E0191C" w14:textId="77777777" w:rsidR="006966F4" w:rsidRPr="006966F4" w:rsidRDefault="006966F4" w:rsidP="006966F4">
      <w:pPr>
        <w:pStyle w:val="Overskrift2"/>
      </w:pPr>
      <w:r w:rsidRPr="006966F4">
        <w:t>Til lovforslaget del II</w:t>
      </w:r>
    </w:p>
    <w:p w14:paraId="54302E46" w14:textId="77777777" w:rsidR="006966F4" w:rsidRPr="006966F4" w:rsidRDefault="006966F4" w:rsidP="006966F4">
      <w:r w:rsidRPr="006966F4">
        <w:t>Skjeringstidspunktet for kva tid dei nye lovendringane skal gjelde, knyt seg til tidspunktet for siktinga, jf. straffeprosessloven § 82 første ledd. Der påtalemakta har teke ut sikting før lova tok til å gjelde, får endringane ikkje verknad. Der det ikkje er teke ut sikting før lova er trådd i kraft, men vedkomande har vore mistenkt og utsett for skjulte etterforskingsskritt slik at ein kan ha krav på erstatning etter § 82 tredje ledd, vil det vere tidspunktet for når dei skulte etterforskingsskritta tok til, som er avgjerande for om beløpsgrensa skal gjelde. Heller ikkje tap som oppstår etter at lova har trådt i kraft, vil då omfattast. Departementet viser til dei alminnelege merknadane i punkt 8.4.</w:t>
      </w:r>
    </w:p>
    <w:p w14:paraId="576C0ADF" w14:textId="77777777" w:rsidR="006966F4" w:rsidRPr="006966F4" w:rsidRDefault="006966F4" w:rsidP="006966F4">
      <w:r w:rsidRPr="006966F4">
        <w:t>Reglane tek til å gjelde frå det tidspunktet Kongen fastset. Føresegna gir òg ein heimel til Kongen, for å fastsette nærare overgangsreglar ved behov.</w:t>
      </w:r>
    </w:p>
    <w:p w14:paraId="66E9E5E0" w14:textId="77777777" w:rsidR="006966F4" w:rsidRPr="006966F4" w:rsidRDefault="006966F4" w:rsidP="006966F4">
      <w:pPr>
        <w:pStyle w:val="a-tilraar-dep"/>
      </w:pPr>
      <w:r w:rsidRPr="006966F4">
        <w:t>Justis- og beredskapsdepartementet</w:t>
      </w:r>
    </w:p>
    <w:p w14:paraId="3624AC8D" w14:textId="77777777" w:rsidR="006966F4" w:rsidRPr="006966F4" w:rsidRDefault="006966F4" w:rsidP="006966F4">
      <w:pPr>
        <w:pStyle w:val="a-tilraar-tit"/>
      </w:pPr>
      <w:r w:rsidRPr="006966F4">
        <w:t>tilrår:</w:t>
      </w:r>
    </w:p>
    <w:p w14:paraId="37FC5F76" w14:textId="77777777" w:rsidR="006966F4" w:rsidRPr="006966F4" w:rsidRDefault="006966F4" w:rsidP="006966F4">
      <w:r w:rsidRPr="006966F4">
        <w:t xml:space="preserve">At Dykkar Majestet godkjenner og skriv under eit framlagt forslag til proposisjon til Stortinget om </w:t>
      </w:r>
      <w:proofErr w:type="spellStart"/>
      <w:r w:rsidRPr="006966F4">
        <w:t>endringar</w:t>
      </w:r>
      <w:proofErr w:type="spellEnd"/>
      <w:r w:rsidRPr="006966F4">
        <w:t xml:space="preserve"> i straffeprosessloven (beløpsgrense for dekning av økonomisk tap ved erstatning etter strafforfølging).</w:t>
      </w:r>
    </w:p>
    <w:p w14:paraId="67E6FB38" w14:textId="77777777" w:rsidR="006966F4" w:rsidRPr="006966F4" w:rsidRDefault="006966F4" w:rsidP="006966F4">
      <w:pPr>
        <w:pStyle w:val="a-konge-tekst"/>
        <w:rPr>
          <w:rStyle w:val="halvfet0"/>
        </w:rPr>
      </w:pPr>
      <w:r w:rsidRPr="006966F4">
        <w:rPr>
          <w:rStyle w:val="halvfet0"/>
        </w:rPr>
        <w:t xml:space="preserve">Vi HARALD, </w:t>
      </w:r>
      <w:r w:rsidRPr="006966F4">
        <w:t>Noregs Konge,</w:t>
      </w:r>
    </w:p>
    <w:p w14:paraId="23408CE1" w14:textId="77777777" w:rsidR="006966F4" w:rsidRPr="006966F4" w:rsidRDefault="006966F4" w:rsidP="006966F4">
      <w:pPr>
        <w:pStyle w:val="a-konge-tit"/>
      </w:pPr>
      <w:r w:rsidRPr="006966F4">
        <w:t>stadfester:</w:t>
      </w:r>
    </w:p>
    <w:p w14:paraId="7E695F0A" w14:textId="77777777" w:rsidR="006966F4" w:rsidRPr="006966F4" w:rsidRDefault="006966F4" w:rsidP="006966F4">
      <w:r w:rsidRPr="006966F4">
        <w:t xml:space="preserve">Stortinget blir bedt om å gjere vedtak til lov om </w:t>
      </w:r>
      <w:proofErr w:type="spellStart"/>
      <w:r w:rsidRPr="006966F4">
        <w:t>endringar</w:t>
      </w:r>
      <w:proofErr w:type="spellEnd"/>
      <w:r w:rsidRPr="006966F4">
        <w:t xml:space="preserve"> i straffeprosessloven (beløpsgrense for dekning av økonomisk tap ved erstatning etter strafforfølging) i samsvar med eit vedlagt forslag.</w:t>
      </w:r>
    </w:p>
    <w:p w14:paraId="00919B4B" w14:textId="61E31862" w:rsidR="006966F4" w:rsidRPr="006966F4" w:rsidRDefault="006966F4" w:rsidP="006966F4">
      <w:pPr>
        <w:pStyle w:val="a-vedtak-tit"/>
      </w:pPr>
      <w:r w:rsidRPr="006966F4">
        <w:t>Forslag</w:t>
      </w:r>
      <w:r w:rsidR="002E5685">
        <w:br/>
      </w:r>
      <w:r w:rsidRPr="006966F4">
        <w:t xml:space="preserve">til lov om </w:t>
      </w:r>
      <w:proofErr w:type="spellStart"/>
      <w:r w:rsidRPr="006966F4">
        <w:t>endringar</w:t>
      </w:r>
      <w:proofErr w:type="spellEnd"/>
      <w:r w:rsidRPr="006966F4">
        <w:t xml:space="preserve"> i straffeprosessloven (beløpsgrense for dekning av økonomisk tap ved erstatning etter strafforfølging)</w:t>
      </w:r>
    </w:p>
    <w:p w14:paraId="6CFF3827" w14:textId="77777777" w:rsidR="006966F4" w:rsidRPr="006966F4" w:rsidRDefault="006966F4" w:rsidP="006966F4">
      <w:pPr>
        <w:pStyle w:val="a-vedtak-del"/>
      </w:pPr>
      <w:r w:rsidRPr="006966F4">
        <w:t>I</w:t>
      </w:r>
    </w:p>
    <w:p w14:paraId="161A1AF2" w14:textId="77777777" w:rsidR="006966F4" w:rsidRPr="006966F4" w:rsidRDefault="006966F4" w:rsidP="006966F4">
      <w:pPr>
        <w:pStyle w:val="l-tit-endr-lov"/>
      </w:pPr>
      <w:r w:rsidRPr="006966F4">
        <w:t>I lov 22. mai 1981 nr. 25 om rettergangsmåten i straffesaker blir det gjort følgjande endringar:</w:t>
      </w:r>
    </w:p>
    <w:p w14:paraId="02886ECA" w14:textId="77777777" w:rsidR="006966F4" w:rsidRPr="006966F4" w:rsidRDefault="006966F4" w:rsidP="006966F4">
      <w:pPr>
        <w:pStyle w:val="l-tit-endr-ledd"/>
      </w:pPr>
      <w:r w:rsidRPr="006966F4">
        <w:t>§ 444 nytt tredje ledd skal lyde:</w:t>
      </w:r>
    </w:p>
    <w:p w14:paraId="470EE9B0" w14:textId="77777777" w:rsidR="006966F4" w:rsidRPr="006966F4" w:rsidRDefault="006966F4" w:rsidP="006966F4">
      <w:pPr>
        <w:pStyle w:val="l-ledd"/>
      </w:pPr>
      <w:r w:rsidRPr="006966F4">
        <w:rPr>
          <w:rStyle w:val="l-endring"/>
        </w:rPr>
        <w:t>Erstatning for økonomisk tap etter bestemmelsen her er begrenset til 160 ganger folketrygdens grunnbeløp. Beløpsgrensen gjelder ikke der en domfelt blir frifunnet etter gjenåpning eller tilkjennes erstatning etter annet ledd.</w:t>
      </w:r>
    </w:p>
    <w:p w14:paraId="2227E886" w14:textId="77777777" w:rsidR="006966F4" w:rsidRPr="006966F4" w:rsidRDefault="006966F4" w:rsidP="006966F4">
      <w:pPr>
        <w:pStyle w:val="l-tit-endr-ledd"/>
      </w:pPr>
      <w:r w:rsidRPr="006966F4">
        <w:t>§ 445 nytt annet ledd skal lyde:</w:t>
      </w:r>
    </w:p>
    <w:p w14:paraId="70101027" w14:textId="77777777" w:rsidR="006966F4" w:rsidRPr="006966F4" w:rsidRDefault="006966F4" w:rsidP="006966F4">
      <w:pPr>
        <w:pStyle w:val="l-ledd"/>
      </w:pPr>
      <w:r w:rsidRPr="006966F4">
        <w:rPr>
          <w:rStyle w:val="l-endring"/>
        </w:rPr>
        <w:t>Bestemmelsen i § 444 tredje ledd første punktum gjelder tilsvarende for erstatning for økonomisk tap tilkjent etter bestemmelsen her.</w:t>
      </w:r>
    </w:p>
    <w:p w14:paraId="3348A034" w14:textId="77777777" w:rsidR="006966F4" w:rsidRPr="006966F4" w:rsidRDefault="006966F4" w:rsidP="006966F4">
      <w:pPr>
        <w:pStyle w:val="l-tit-endr-ledd"/>
      </w:pPr>
      <w:r w:rsidRPr="006966F4">
        <w:t>§ 448 nytt annet ledd skal lyde:</w:t>
      </w:r>
    </w:p>
    <w:p w14:paraId="0436C46F" w14:textId="77777777" w:rsidR="006966F4" w:rsidRPr="006966F4" w:rsidRDefault="006966F4" w:rsidP="006966F4">
      <w:pPr>
        <w:pStyle w:val="l-ledd"/>
      </w:pPr>
      <w:r w:rsidRPr="006966F4">
        <w:rPr>
          <w:rStyle w:val="l-endring"/>
        </w:rPr>
        <w:t>Bestemmelsen i § 444 tredje ledd første punktum gjelder tilsvarende for erstatning for økonomisk tap tilkjent etter bestemmelsen her.</w:t>
      </w:r>
    </w:p>
    <w:p w14:paraId="441A8C1F" w14:textId="77777777" w:rsidR="006966F4" w:rsidRPr="006966F4" w:rsidRDefault="006966F4" w:rsidP="006966F4">
      <w:pPr>
        <w:pStyle w:val="l-tit-endr-ledd"/>
      </w:pPr>
      <w:r w:rsidRPr="006966F4">
        <w:t>§ 449 første ledd skal lyde:</w:t>
      </w:r>
    </w:p>
    <w:p w14:paraId="497E6B23" w14:textId="77777777" w:rsidR="006966F4" w:rsidRPr="006966F4" w:rsidRDefault="006966F4" w:rsidP="006966F4">
      <w:pPr>
        <w:pStyle w:val="l-ledd"/>
      </w:pPr>
      <w:r w:rsidRPr="006966F4">
        <w:t>Et krav om erstatning eller oppreisning etter strafforfølgning skal settes frem for</w:t>
      </w:r>
      <w:r w:rsidRPr="006966F4">
        <w:rPr>
          <w:rStyle w:val="l-endring"/>
        </w:rPr>
        <w:t xml:space="preserve"> Statens sivilrettsforvaltning</w:t>
      </w:r>
      <w:r w:rsidRPr="006966F4">
        <w:t>, som avgjør kravet</w:t>
      </w:r>
      <w:r w:rsidRPr="006966F4">
        <w:rPr>
          <w:rStyle w:val="l-endring"/>
        </w:rPr>
        <w:t xml:space="preserve">. Statens sivilrettforvaltning skal innhente sakens dokumenter og kan </w:t>
      </w:r>
      <w:r w:rsidRPr="006966F4">
        <w:t xml:space="preserve">be påtalemyndigheten uttale seg om kravet. </w:t>
      </w:r>
      <w:r w:rsidRPr="006966F4">
        <w:rPr>
          <w:rStyle w:val="l-endring"/>
        </w:rPr>
        <w:t xml:space="preserve">Statens sivilrettsforvaltnings </w:t>
      </w:r>
      <w:r w:rsidRPr="006966F4">
        <w:t xml:space="preserve">avgjørelse er ikke </w:t>
      </w:r>
      <w:r w:rsidRPr="006966F4">
        <w:rPr>
          <w:rStyle w:val="l-endring"/>
        </w:rPr>
        <w:t>et</w:t>
      </w:r>
      <w:r w:rsidRPr="006966F4">
        <w:t xml:space="preserve"> enkeltvedtak etter forvaltningsloven.</w:t>
      </w:r>
    </w:p>
    <w:p w14:paraId="11E0EA72" w14:textId="77777777" w:rsidR="006966F4" w:rsidRPr="006966F4" w:rsidRDefault="006966F4" w:rsidP="006966F4">
      <w:pPr>
        <w:pStyle w:val="a-vedtak-del"/>
      </w:pPr>
      <w:r w:rsidRPr="006966F4">
        <w:t>II</w:t>
      </w:r>
    </w:p>
    <w:p w14:paraId="7C8ECAE3" w14:textId="77777777" w:rsidR="006966F4" w:rsidRPr="006966F4" w:rsidRDefault="006966F4" w:rsidP="006966F4">
      <w:pPr>
        <w:pStyle w:val="friliste"/>
        <w:rPr>
          <w:rStyle w:val="kursiv"/>
        </w:rPr>
      </w:pPr>
      <w:r w:rsidRPr="006966F4">
        <w:t>1.</w:t>
      </w:r>
      <w:r w:rsidRPr="006966F4">
        <w:tab/>
        <w:t xml:space="preserve">Lova gjeld </w:t>
      </w:r>
      <w:proofErr w:type="spellStart"/>
      <w:r w:rsidRPr="006966F4">
        <w:t>frå</w:t>
      </w:r>
      <w:proofErr w:type="spellEnd"/>
      <w:r w:rsidRPr="006966F4">
        <w:t xml:space="preserve"> det tidspunktet Kongen </w:t>
      </w:r>
      <w:proofErr w:type="spellStart"/>
      <w:r w:rsidRPr="006966F4">
        <w:t>fastset</w:t>
      </w:r>
      <w:proofErr w:type="spellEnd"/>
      <w:r w:rsidRPr="006966F4">
        <w:t>.</w:t>
      </w:r>
    </w:p>
    <w:p w14:paraId="0D0A5E81" w14:textId="77777777" w:rsidR="006966F4" w:rsidRPr="006966F4" w:rsidRDefault="006966F4" w:rsidP="006966F4">
      <w:pPr>
        <w:pStyle w:val="friliste"/>
        <w:rPr>
          <w:rStyle w:val="kursiv"/>
        </w:rPr>
      </w:pPr>
      <w:r w:rsidRPr="006966F4">
        <w:t>2.</w:t>
      </w:r>
      <w:r w:rsidRPr="006966F4">
        <w:tab/>
      </w:r>
      <w:proofErr w:type="spellStart"/>
      <w:r w:rsidRPr="006966F4">
        <w:t>Endringane</w:t>
      </w:r>
      <w:proofErr w:type="spellEnd"/>
      <w:r w:rsidRPr="006966F4">
        <w:t xml:space="preserve"> i straffeprosessloven § 444 tredje ledd, § 445 andre ledd og § 448 andre ledd gjeld </w:t>
      </w:r>
      <w:proofErr w:type="spellStart"/>
      <w:r w:rsidRPr="006966F4">
        <w:t>ikkje</w:t>
      </w:r>
      <w:proofErr w:type="spellEnd"/>
      <w:r w:rsidRPr="006966F4">
        <w:t xml:space="preserve"> der sikta </w:t>
      </w:r>
      <w:proofErr w:type="spellStart"/>
      <w:r w:rsidRPr="006966F4">
        <w:t>fekk</w:t>
      </w:r>
      <w:proofErr w:type="spellEnd"/>
      <w:r w:rsidRPr="006966F4">
        <w:t xml:space="preserve"> stillinga som sikta etter § 82 første ledd eller etter § 82 tredje ledd fjerde punktum før lova tok til å gjelde.</w:t>
      </w:r>
    </w:p>
    <w:p w14:paraId="61D82E0A" w14:textId="77777777" w:rsidR="006966F4" w:rsidRPr="006966F4" w:rsidRDefault="006966F4" w:rsidP="006966F4">
      <w:pPr>
        <w:pStyle w:val="friliste"/>
        <w:rPr>
          <w:rStyle w:val="kursiv"/>
        </w:rPr>
      </w:pPr>
      <w:r w:rsidRPr="006966F4">
        <w:t>3.</w:t>
      </w:r>
      <w:r w:rsidRPr="006966F4">
        <w:tab/>
        <w:t xml:space="preserve">Kongen kan gi </w:t>
      </w:r>
      <w:proofErr w:type="spellStart"/>
      <w:r w:rsidRPr="006966F4">
        <w:t>nærare</w:t>
      </w:r>
      <w:proofErr w:type="spellEnd"/>
      <w:r w:rsidRPr="006966F4">
        <w:t xml:space="preserve"> </w:t>
      </w:r>
      <w:proofErr w:type="spellStart"/>
      <w:r w:rsidRPr="006966F4">
        <w:t>overgangsreglar</w:t>
      </w:r>
      <w:proofErr w:type="spellEnd"/>
      <w:r w:rsidRPr="006966F4">
        <w:t>.</w:t>
      </w:r>
    </w:p>
    <w:p w14:paraId="3D6B11CC" w14:textId="77777777" w:rsidR="006966F4" w:rsidRPr="006966F4" w:rsidRDefault="006966F4" w:rsidP="006966F4"/>
    <w:p w14:paraId="4F96829F" w14:textId="77777777" w:rsidR="006966F4" w:rsidRPr="006966F4" w:rsidRDefault="006966F4" w:rsidP="006966F4"/>
    <w:sectPr w:rsidR="006966F4" w:rsidRPr="006966F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DCC82" w14:textId="77777777" w:rsidR="006966F4" w:rsidRDefault="006966F4">
      <w:pPr>
        <w:spacing w:after="0" w:line="240" w:lineRule="auto"/>
      </w:pPr>
      <w:r>
        <w:separator/>
      </w:r>
    </w:p>
  </w:endnote>
  <w:endnote w:type="continuationSeparator" w:id="0">
    <w:p w14:paraId="24A4BC95" w14:textId="77777777" w:rsidR="006966F4" w:rsidRDefault="00696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A2E3E" w14:textId="77777777" w:rsidR="006966F4" w:rsidRDefault="006966F4">
      <w:pPr>
        <w:spacing w:after="0" w:line="240" w:lineRule="auto"/>
      </w:pPr>
      <w:r>
        <w:separator/>
      </w:r>
    </w:p>
  </w:footnote>
  <w:footnote w:type="continuationSeparator" w:id="0">
    <w:p w14:paraId="138DD644" w14:textId="77777777" w:rsidR="006966F4" w:rsidRDefault="006966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A29A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14B7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E8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123E8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75084902"/>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C0146A3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2015256533">
    <w:abstractNumId w:val="4"/>
  </w:num>
  <w:num w:numId="2" w16cid:durableId="1149906065">
    <w:abstractNumId w:val="3"/>
  </w:num>
  <w:num w:numId="3" w16cid:durableId="987779570">
    <w:abstractNumId w:val="2"/>
  </w:num>
  <w:num w:numId="4" w16cid:durableId="726806300">
    <w:abstractNumId w:val="1"/>
  </w:num>
  <w:num w:numId="5" w16cid:durableId="966593322">
    <w:abstractNumId w:val="0"/>
  </w:num>
  <w:num w:numId="6" w16cid:durableId="1083993177">
    <w:abstractNumId w:val="5"/>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1931041636">
    <w:abstractNumId w:val="5"/>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8" w16cid:durableId="1698967096">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596404438">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10321049">
    <w:abstractNumId w:val="5"/>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11" w16cid:durableId="281808215">
    <w:abstractNumId w:val="5"/>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12" w16cid:durableId="1758286272">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64256154">
    <w:abstractNumId w:val="5"/>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42754764">
    <w:abstractNumId w:val="5"/>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15" w16cid:durableId="1814713001">
    <w:abstractNumId w:val="5"/>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1782719143">
    <w:abstractNumId w:val="5"/>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705372466">
    <w:abstractNumId w:val="5"/>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648097937">
    <w:abstractNumId w:val="5"/>
    <w:lvlOverride w:ilvl="0">
      <w:lvl w:ilvl="0">
        <w:start w:val="1"/>
        <w:numFmt w:val="bullet"/>
        <w:lvlText w:val="5.4 "/>
        <w:legacy w:legacy="1" w:legacySpace="0" w:legacyIndent="0"/>
        <w:lvlJc w:val="left"/>
        <w:pPr>
          <w:ind w:left="0" w:firstLine="0"/>
        </w:pPr>
        <w:rPr>
          <w:rFonts w:ascii="Myriad Pro" w:hAnsi="Myriad Pro" w:hint="default"/>
          <w:b/>
          <w:i w:val="0"/>
          <w:strike w:val="0"/>
          <w:color w:val="000000"/>
          <w:sz w:val="24"/>
          <w:u w:val="none"/>
        </w:rPr>
      </w:lvl>
    </w:lvlOverride>
  </w:num>
  <w:num w:numId="19" w16cid:durableId="1636134742">
    <w:abstractNumId w:val="5"/>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20" w16cid:durableId="222180285">
    <w:abstractNumId w:val="5"/>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21" w16cid:durableId="332412929">
    <w:abstractNumId w:val="5"/>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22" w16cid:durableId="1002706463">
    <w:abstractNumId w:val="5"/>
    <w:lvlOverride w:ilvl="0">
      <w:lvl w:ilvl="0">
        <w:start w:val="1"/>
        <w:numFmt w:val="bullet"/>
        <w:lvlText w:val="8.1 "/>
        <w:legacy w:legacy="1" w:legacySpace="0" w:legacyIndent="0"/>
        <w:lvlJc w:val="left"/>
        <w:pPr>
          <w:ind w:left="0" w:firstLine="0"/>
        </w:pPr>
        <w:rPr>
          <w:rFonts w:ascii="Myriad Pro" w:hAnsi="Myriad Pro" w:hint="default"/>
          <w:b/>
          <w:i w:val="0"/>
          <w:strike w:val="0"/>
          <w:color w:val="000000"/>
          <w:sz w:val="24"/>
          <w:u w:val="none"/>
        </w:rPr>
      </w:lvl>
    </w:lvlOverride>
  </w:num>
  <w:num w:numId="23" w16cid:durableId="1731684868">
    <w:abstractNumId w:val="5"/>
    <w:lvlOverride w:ilvl="0">
      <w:lvl w:ilvl="0">
        <w:start w:val="1"/>
        <w:numFmt w:val="bullet"/>
        <w:lvlText w:val="8.2 "/>
        <w:legacy w:legacy="1" w:legacySpace="0" w:legacyIndent="0"/>
        <w:lvlJc w:val="left"/>
        <w:pPr>
          <w:ind w:left="0" w:firstLine="0"/>
        </w:pPr>
        <w:rPr>
          <w:rFonts w:ascii="Myriad Pro" w:hAnsi="Myriad Pro" w:hint="default"/>
          <w:b/>
          <w:i w:val="0"/>
          <w:strike w:val="0"/>
          <w:color w:val="000000"/>
          <w:sz w:val="24"/>
          <w:u w:val="none"/>
        </w:rPr>
      </w:lvl>
    </w:lvlOverride>
  </w:num>
  <w:num w:numId="24" w16cid:durableId="1964572741">
    <w:abstractNumId w:val="5"/>
    <w:lvlOverride w:ilvl="0">
      <w:lvl w:ilvl="0">
        <w:start w:val="1"/>
        <w:numFmt w:val="bullet"/>
        <w:lvlText w:val="8.3 "/>
        <w:legacy w:legacy="1" w:legacySpace="0" w:legacyIndent="0"/>
        <w:lvlJc w:val="left"/>
        <w:pPr>
          <w:ind w:left="0" w:firstLine="0"/>
        </w:pPr>
        <w:rPr>
          <w:rFonts w:ascii="Myriad Pro" w:hAnsi="Myriad Pro" w:hint="default"/>
          <w:b/>
          <w:i w:val="0"/>
          <w:strike w:val="0"/>
          <w:color w:val="000000"/>
          <w:sz w:val="24"/>
          <w:u w:val="none"/>
        </w:rPr>
      </w:lvl>
    </w:lvlOverride>
  </w:num>
  <w:num w:numId="25" w16cid:durableId="390077654">
    <w:abstractNumId w:val="5"/>
    <w:lvlOverride w:ilvl="0">
      <w:lvl w:ilvl="0">
        <w:start w:val="1"/>
        <w:numFmt w:val="bullet"/>
        <w:lvlText w:val="8.4 "/>
        <w:legacy w:legacy="1" w:legacySpace="0" w:legacyIndent="0"/>
        <w:lvlJc w:val="left"/>
        <w:pPr>
          <w:ind w:left="0" w:firstLine="0"/>
        </w:pPr>
        <w:rPr>
          <w:rFonts w:ascii="Myriad Pro" w:hAnsi="Myriad Pro" w:hint="default"/>
          <w:b/>
          <w:i w:val="0"/>
          <w:strike w:val="0"/>
          <w:color w:val="000000"/>
          <w:sz w:val="24"/>
          <w:u w:val="none"/>
        </w:rPr>
      </w:lvl>
    </w:lvlOverride>
  </w:num>
  <w:num w:numId="26" w16cid:durableId="1877347034">
    <w:abstractNumId w:val="5"/>
    <w:lvlOverride w:ilvl="0">
      <w:lvl w:ilvl="0">
        <w:start w:val="1"/>
        <w:numFmt w:val="bullet"/>
        <w:lvlText w:val="9   "/>
        <w:legacy w:legacy="1" w:legacySpace="0" w:legacyIndent="0"/>
        <w:lvlJc w:val="center"/>
        <w:pPr>
          <w:ind w:left="0" w:firstLine="0"/>
        </w:pPr>
        <w:rPr>
          <w:rFonts w:ascii="Myriad Pro" w:hAnsi="Myriad Pro" w:hint="default"/>
          <w:b/>
          <w:i w:val="0"/>
          <w:strike w:val="0"/>
          <w:color w:val="000000"/>
          <w:sz w:val="34"/>
          <w:u w:val="none"/>
        </w:rPr>
      </w:lvl>
    </w:lvlOverride>
  </w:num>
  <w:num w:numId="27" w16cid:durableId="55933346">
    <w:abstractNumId w:val="5"/>
    <w:lvlOverride w:ilvl="0">
      <w:lvl w:ilvl="0">
        <w:start w:val="1"/>
        <w:numFmt w:val="bullet"/>
        <w:lvlText w:val="10   "/>
        <w:legacy w:legacy="1" w:legacySpace="0" w:legacyIndent="0"/>
        <w:lvlJc w:val="center"/>
        <w:pPr>
          <w:ind w:left="0" w:firstLine="0"/>
        </w:pPr>
        <w:rPr>
          <w:rFonts w:ascii="Myriad Pro" w:hAnsi="Myriad Pro" w:hint="default"/>
          <w:b/>
          <w:i w:val="0"/>
          <w:strike w:val="0"/>
          <w:color w:val="000000"/>
          <w:sz w:val="34"/>
          <w:u w:val="none"/>
        </w:rPr>
      </w:lvl>
    </w:lvlOverride>
  </w:num>
  <w:num w:numId="28" w16cid:durableId="487982893">
    <w:abstractNumId w:val="5"/>
    <w:lvlOverride w:ilvl="0">
      <w:lvl w:ilvl="0">
        <w:start w:val="1"/>
        <w:numFmt w:val="bullet"/>
        <w:lvlText w:val="10.1 "/>
        <w:legacy w:legacy="1" w:legacySpace="0" w:legacyIndent="0"/>
        <w:lvlJc w:val="left"/>
        <w:pPr>
          <w:ind w:left="0" w:firstLine="0"/>
        </w:pPr>
        <w:rPr>
          <w:rFonts w:ascii="Myriad Pro" w:hAnsi="Myriad Pro" w:hint="default"/>
          <w:b/>
          <w:i w:val="0"/>
          <w:strike w:val="0"/>
          <w:color w:val="000000"/>
          <w:sz w:val="24"/>
          <w:u w:val="none"/>
        </w:rPr>
      </w:lvl>
    </w:lvlOverride>
  </w:num>
  <w:num w:numId="29" w16cid:durableId="1815683502">
    <w:abstractNumId w:val="5"/>
    <w:lvlOverride w:ilvl="0">
      <w:lvl w:ilvl="0">
        <w:start w:val="1"/>
        <w:numFmt w:val="bullet"/>
        <w:lvlText w:val="10.2 "/>
        <w:legacy w:legacy="1" w:legacySpace="0" w:legacyIndent="0"/>
        <w:lvlJc w:val="left"/>
        <w:pPr>
          <w:ind w:left="0" w:firstLine="0"/>
        </w:pPr>
        <w:rPr>
          <w:rFonts w:ascii="Myriad Pro" w:hAnsi="Myriad Pro" w:hint="default"/>
          <w:b/>
          <w:i w:val="0"/>
          <w:strike w:val="0"/>
          <w:color w:val="000000"/>
          <w:sz w:val="24"/>
          <w:u w:val="none"/>
        </w:rPr>
      </w:lvl>
    </w:lvlOverride>
  </w:num>
  <w:num w:numId="30" w16cid:durableId="2116443689">
    <w:abstractNumId w:val="22"/>
  </w:num>
  <w:num w:numId="31" w16cid:durableId="127940421">
    <w:abstractNumId w:val="6"/>
  </w:num>
  <w:num w:numId="32" w16cid:durableId="453059794">
    <w:abstractNumId w:val="20"/>
  </w:num>
  <w:num w:numId="33" w16cid:durableId="1310746066">
    <w:abstractNumId w:val="13"/>
  </w:num>
  <w:num w:numId="34" w16cid:durableId="486016021">
    <w:abstractNumId w:val="18"/>
  </w:num>
  <w:num w:numId="35" w16cid:durableId="521095899">
    <w:abstractNumId w:val="23"/>
  </w:num>
  <w:num w:numId="36" w16cid:durableId="1424374986">
    <w:abstractNumId w:val="8"/>
  </w:num>
  <w:num w:numId="37" w16cid:durableId="835999048">
    <w:abstractNumId w:val="7"/>
  </w:num>
  <w:num w:numId="38" w16cid:durableId="42796712">
    <w:abstractNumId w:val="19"/>
  </w:num>
  <w:num w:numId="39" w16cid:durableId="55470480">
    <w:abstractNumId w:val="9"/>
  </w:num>
  <w:num w:numId="40" w16cid:durableId="1617639866">
    <w:abstractNumId w:val="17"/>
  </w:num>
  <w:num w:numId="41" w16cid:durableId="1105350713">
    <w:abstractNumId w:val="14"/>
  </w:num>
  <w:num w:numId="42" w16cid:durableId="681277441">
    <w:abstractNumId w:val="24"/>
  </w:num>
  <w:num w:numId="43" w16cid:durableId="276255248">
    <w:abstractNumId w:val="11"/>
  </w:num>
  <w:num w:numId="44" w16cid:durableId="1570073908">
    <w:abstractNumId w:val="21"/>
  </w:num>
  <w:num w:numId="45" w16cid:durableId="930360091">
    <w:abstractNumId w:val="25"/>
  </w:num>
  <w:num w:numId="46" w16cid:durableId="862792257">
    <w:abstractNumId w:val="15"/>
  </w:num>
  <w:num w:numId="47" w16cid:durableId="1815902072">
    <w:abstractNumId w:val="16"/>
  </w:num>
  <w:num w:numId="48" w16cid:durableId="1906838649">
    <w:abstractNumId w:val="10"/>
  </w:num>
  <w:num w:numId="49" w16cid:durableId="744380320">
    <w:abstractNumId w:val="12"/>
  </w:num>
  <w:num w:numId="50"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AE1850"/>
    <w:rsid w:val="002E5685"/>
    <w:rsid w:val="00603D0B"/>
    <w:rsid w:val="006966F4"/>
    <w:rsid w:val="00AE1850"/>
    <w:rsid w:val="00B427A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F49359"/>
  <w14:defaultImageDpi w14:val="0"/>
  <w15:docId w15:val="{C1BE4B4A-91AC-462C-A445-4438CC848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685"/>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2E5685"/>
    <w:pPr>
      <w:keepNext/>
      <w:keepLines/>
      <w:numPr>
        <w:numId w:val="5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E5685"/>
    <w:pPr>
      <w:keepNext/>
      <w:keepLines/>
      <w:numPr>
        <w:ilvl w:val="1"/>
        <w:numId w:val="50"/>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2E5685"/>
    <w:pPr>
      <w:keepNext/>
      <w:keepLines/>
      <w:numPr>
        <w:ilvl w:val="2"/>
        <w:numId w:val="50"/>
      </w:numPr>
      <w:spacing w:before="360" w:after="80"/>
      <w:outlineLvl w:val="2"/>
    </w:pPr>
    <w:rPr>
      <w:rFonts w:ascii="Arial" w:hAnsi="Arial"/>
      <w:b/>
      <w:spacing w:val="0"/>
    </w:rPr>
  </w:style>
  <w:style w:type="paragraph" w:styleId="Overskrift4">
    <w:name w:val="heading 4"/>
    <w:basedOn w:val="Normal"/>
    <w:next w:val="Normal"/>
    <w:link w:val="Overskrift4Tegn"/>
    <w:qFormat/>
    <w:rsid w:val="002E5685"/>
    <w:pPr>
      <w:keepNext/>
      <w:keepLines/>
      <w:numPr>
        <w:ilvl w:val="3"/>
        <w:numId w:val="50"/>
      </w:numPr>
      <w:spacing w:before="120" w:after="0"/>
      <w:outlineLvl w:val="3"/>
    </w:pPr>
    <w:rPr>
      <w:rFonts w:ascii="Arial" w:hAnsi="Arial"/>
      <w:i/>
    </w:rPr>
  </w:style>
  <w:style w:type="paragraph" w:styleId="Overskrift5">
    <w:name w:val="heading 5"/>
    <w:basedOn w:val="Normal"/>
    <w:next w:val="Normal"/>
    <w:link w:val="Overskrift5Tegn"/>
    <w:qFormat/>
    <w:rsid w:val="002E5685"/>
    <w:pPr>
      <w:keepNext/>
      <w:numPr>
        <w:ilvl w:val="4"/>
        <w:numId w:val="50"/>
      </w:numPr>
      <w:spacing w:before="120" w:after="0"/>
      <w:outlineLvl w:val="4"/>
    </w:pPr>
    <w:rPr>
      <w:rFonts w:ascii="Arial" w:hAnsi="Arial"/>
      <w:i/>
      <w:spacing w:val="0"/>
    </w:rPr>
  </w:style>
  <w:style w:type="paragraph" w:styleId="Overskrift6">
    <w:name w:val="heading 6"/>
    <w:basedOn w:val="Normal"/>
    <w:next w:val="Normal"/>
    <w:link w:val="Overskrift6Tegn"/>
    <w:qFormat/>
    <w:rsid w:val="002E5685"/>
    <w:pPr>
      <w:numPr>
        <w:ilvl w:val="5"/>
        <w:numId w:val="30"/>
      </w:numPr>
      <w:spacing w:before="240" w:after="60"/>
      <w:outlineLvl w:val="5"/>
    </w:pPr>
    <w:rPr>
      <w:rFonts w:ascii="Arial" w:hAnsi="Arial"/>
      <w:i/>
      <w:sz w:val="22"/>
    </w:rPr>
  </w:style>
  <w:style w:type="paragraph" w:styleId="Overskrift7">
    <w:name w:val="heading 7"/>
    <w:basedOn w:val="Normal"/>
    <w:next w:val="Normal"/>
    <w:link w:val="Overskrift7Tegn"/>
    <w:qFormat/>
    <w:rsid w:val="002E5685"/>
    <w:pPr>
      <w:numPr>
        <w:ilvl w:val="6"/>
        <w:numId w:val="30"/>
      </w:numPr>
      <w:spacing w:before="240" w:after="60"/>
      <w:outlineLvl w:val="6"/>
    </w:pPr>
    <w:rPr>
      <w:rFonts w:ascii="Arial" w:hAnsi="Arial"/>
    </w:rPr>
  </w:style>
  <w:style w:type="paragraph" w:styleId="Overskrift8">
    <w:name w:val="heading 8"/>
    <w:basedOn w:val="Normal"/>
    <w:next w:val="Normal"/>
    <w:link w:val="Overskrift8Tegn"/>
    <w:qFormat/>
    <w:rsid w:val="002E5685"/>
    <w:pPr>
      <w:numPr>
        <w:ilvl w:val="7"/>
        <w:numId w:val="30"/>
      </w:numPr>
      <w:spacing w:before="240" w:after="60"/>
      <w:outlineLvl w:val="7"/>
    </w:pPr>
    <w:rPr>
      <w:rFonts w:ascii="Arial" w:hAnsi="Arial"/>
      <w:i/>
    </w:rPr>
  </w:style>
  <w:style w:type="paragraph" w:styleId="Overskrift9">
    <w:name w:val="heading 9"/>
    <w:basedOn w:val="Normal"/>
    <w:next w:val="Normal"/>
    <w:link w:val="Overskrift9Tegn"/>
    <w:qFormat/>
    <w:rsid w:val="002E5685"/>
    <w:pPr>
      <w:numPr>
        <w:ilvl w:val="8"/>
        <w:numId w:val="3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E568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E568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2E5685"/>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2E5685"/>
    <w:pPr>
      <w:keepNext/>
      <w:spacing w:before="360" w:after="60"/>
      <w:jc w:val="center"/>
    </w:pPr>
    <w:rPr>
      <w:b/>
    </w:rPr>
  </w:style>
  <w:style w:type="paragraph" w:customStyle="1" w:styleId="a-vedtak-tekst">
    <w:name w:val="a-vedtak-tekst"/>
    <w:basedOn w:val="Normal"/>
    <w:next w:val="Normal"/>
    <w:rsid w:val="002E568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2E5685"/>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paragraf">
    <w:name w:val="l-paragraf"/>
    <w:basedOn w:val="Normal"/>
    <w:next w:val="Normal"/>
    <w:rsid w:val="002E5685"/>
    <w:pPr>
      <w:spacing w:before="180" w:after="0"/>
    </w:pPr>
    <w:rPr>
      <w:i/>
    </w:rPr>
  </w:style>
  <w:style w:type="paragraph" w:customStyle="1" w:styleId="opplisting">
    <w:name w:val="opplisting"/>
    <w:basedOn w:val="Normal"/>
    <w:rsid w:val="002E5685"/>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basedOn w:val="a-vedtak-tit"/>
    <w:qFormat/>
    <w:rsid w:val="002E5685"/>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2E5685"/>
    <w:pPr>
      <w:numPr>
        <w:numId w:val="32"/>
      </w:numPr>
      <w:spacing w:after="0"/>
    </w:pPr>
  </w:style>
  <w:style w:type="paragraph" w:customStyle="1" w:styleId="alfaliste2">
    <w:name w:val="alfaliste 2"/>
    <w:basedOn w:val="Liste2"/>
    <w:rsid w:val="002E5685"/>
    <w:pPr>
      <w:numPr>
        <w:numId w:val="3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2E5685"/>
    <w:pPr>
      <w:numPr>
        <w:ilvl w:val="2"/>
        <w:numId w:val="3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2E5685"/>
    <w:pPr>
      <w:numPr>
        <w:ilvl w:val="3"/>
        <w:numId w:val="3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2E5685"/>
    <w:pPr>
      <w:numPr>
        <w:ilvl w:val="4"/>
        <w:numId w:val="3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2E5685"/>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2E5685"/>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2E5685"/>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2E5685"/>
    <w:rPr>
      <w:sz w:val="20"/>
    </w:rPr>
  </w:style>
  <w:style w:type="character" w:customStyle="1" w:styleId="FotnotetekstTegn">
    <w:name w:val="Fotnotetekst Tegn"/>
    <w:basedOn w:val="Standardskriftforavsnitt"/>
    <w:link w:val="Fotnotetekst"/>
    <w:rsid w:val="002E5685"/>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2E5685"/>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2E5685"/>
    <w:rPr>
      <w:rFonts w:ascii="Arial" w:eastAsia="Times New Roman" w:hAnsi="Arial"/>
      <w:b/>
      <w:spacing w:val="4"/>
      <w:kern w:val="0"/>
      <w:sz w:val="28"/>
      <w:szCs w:val="22"/>
      <w14:ligatures w14:val="none"/>
    </w:rPr>
  </w:style>
  <w:style w:type="paragraph" w:customStyle="1" w:styleId="b-post">
    <w:name w:val="b-post"/>
    <w:basedOn w:val="Normal"/>
    <w:next w:val="Normal"/>
    <w:rsid w:val="002E5685"/>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2E5685"/>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2E5685"/>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2E5685"/>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2E5685"/>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2E5685"/>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2E5685"/>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2E5685"/>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2E5685"/>
  </w:style>
  <w:style w:type="paragraph" w:customStyle="1" w:styleId="Def">
    <w:name w:val="Def"/>
    <w:basedOn w:val="hengende-innrykk"/>
    <w:rsid w:val="002E5685"/>
    <w:pPr>
      <w:spacing w:line="240" w:lineRule="auto"/>
      <w:ind w:left="0" w:firstLine="0"/>
    </w:pPr>
    <w:rPr>
      <w:rFonts w:eastAsia="Batang"/>
      <w:spacing w:val="0"/>
      <w:szCs w:val="20"/>
    </w:rPr>
  </w:style>
  <w:style w:type="paragraph" w:customStyle="1" w:styleId="del-nr">
    <w:name w:val="del-nr"/>
    <w:basedOn w:val="Normal"/>
    <w:qFormat/>
    <w:rsid w:val="002E5685"/>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2E5685"/>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2E5685"/>
  </w:style>
  <w:style w:type="paragraph" w:customStyle="1" w:styleId="figur-noter">
    <w:name w:val="figur-noter"/>
    <w:basedOn w:val="Normal"/>
    <w:next w:val="Normal"/>
    <w:rsid w:val="002E5685"/>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2E5685"/>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2E568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2E5685"/>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2E5685"/>
    <w:pPr>
      <w:tabs>
        <w:tab w:val="left" w:pos="397"/>
      </w:tabs>
      <w:spacing w:after="0"/>
      <w:ind w:left="397" w:hanging="397"/>
    </w:pPr>
    <w:rPr>
      <w:spacing w:val="0"/>
    </w:rPr>
  </w:style>
  <w:style w:type="paragraph" w:customStyle="1" w:styleId="friliste2">
    <w:name w:val="friliste 2"/>
    <w:basedOn w:val="Normal"/>
    <w:qFormat/>
    <w:rsid w:val="002E5685"/>
    <w:pPr>
      <w:tabs>
        <w:tab w:val="left" w:pos="794"/>
      </w:tabs>
      <w:spacing w:after="0"/>
      <w:ind w:left="794" w:hanging="397"/>
    </w:pPr>
    <w:rPr>
      <w:spacing w:val="0"/>
    </w:rPr>
  </w:style>
  <w:style w:type="paragraph" w:customStyle="1" w:styleId="friliste3">
    <w:name w:val="friliste 3"/>
    <w:basedOn w:val="Normal"/>
    <w:qFormat/>
    <w:rsid w:val="002E5685"/>
    <w:pPr>
      <w:tabs>
        <w:tab w:val="left" w:pos="1191"/>
      </w:tabs>
      <w:spacing w:after="0"/>
      <w:ind w:left="1191" w:hanging="397"/>
    </w:pPr>
    <w:rPr>
      <w:spacing w:val="0"/>
    </w:rPr>
  </w:style>
  <w:style w:type="paragraph" w:customStyle="1" w:styleId="friliste4">
    <w:name w:val="friliste 4"/>
    <w:basedOn w:val="Normal"/>
    <w:qFormat/>
    <w:rsid w:val="002E5685"/>
    <w:pPr>
      <w:tabs>
        <w:tab w:val="left" w:pos="1588"/>
      </w:tabs>
      <w:spacing w:after="0"/>
      <w:ind w:left="1588" w:hanging="397"/>
    </w:pPr>
    <w:rPr>
      <w:spacing w:val="0"/>
    </w:rPr>
  </w:style>
  <w:style w:type="paragraph" w:customStyle="1" w:styleId="friliste5">
    <w:name w:val="friliste 5"/>
    <w:basedOn w:val="Normal"/>
    <w:qFormat/>
    <w:rsid w:val="002E5685"/>
    <w:pPr>
      <w:tabs>
        <w:tab w:val="left" w:pos="1985"/>
      </w:tabs>
      <w:spacing w:after="0"/>
      <w:ind w:left="1985" w:hanging="397"/>
    </w:pPr>
    <w:rPr>
      <w:spacing w:val="0"/>
    </w:rPr>
  </w:style>
  <w:style w:type="paragraph" w:customStyle="1" w:styleId="Fullmakttit">
    <w:name w:val="Fullmakttit"/>
    <w:basedOn w:val="Normal"/>
    <w:next w:val="Normal"/>
    <w:rsid w:val="002E5685"/>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2E5685"/>
    <w:pPr>
      <w:jc w:val="right"/>
    </w:pPr>
    <w:rPr>
      <w:b/>
      <w:noProof/>
    </w:rPr>
  </w:style>
  <w:style w:type="paragraph" w:customStyle="1" w:styleId="i-dep">
    <w:name w:val="i-dep"/>
    <w:basedOn w:val="Normal"/>
    <w:next w:val="Normal"/>
    <w:rsid w:val="002E5685"/>
    <w:pPr>
      <w:keepNext/>
      <w:keepLines/>
      <w:spacing w:line="240" w:lineRule="auto"/>
      <w:jc w:val="right"/>
    </w:pPr>
    <w:rPr>
      <w:b/>
      <w:noProof/>
      <w:szCs w:val="20"/>
      <w:u w:val="single"/>
    </w:rPr>
  </w:style>
  <w:style w:type="paragraph" w:customStyle="1" w:styleId="i-hode">
    <w:name w:val="i-hode"/>
    <w:basedOn w:val="Normal"/>
    <w:next w:val="Normal"/>
    <w:rsid w:val="002E5685"/>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2E5685"/>
    <w:pPr>
      <w:keepNext/>
      <w:keepLines/>
      <w:jc w:val="center"/>
    </w:pPr>
    <w:rPr>
      <w:rFonts w:eastAsia="Batang"/>
      <w:b/>
      <w:sz w:val="28"/>
    </w:rPr>
  </w:style>
  <w:style w:type="paragraph" w:customStyle="1" w:styleId="i-mtit">
    <w:name w:val="i-mtit"/>
    <w:basedOn w:val="Normal"/>
    <w:next w:val="Normal"/>
    <w:rsid w:val="002E5685"/>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2E5685"/>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2E5685"/>
    <w:pPr>
      <w:spacing w:after="0"/>
      <w:jc w:val="center"/>
    </w:pPr>
    <w:rPr>
      <w:i/>
      <w:noProof/>
    </w:rPr>
  </w:style>
  <w:style w:type="paragraph" w:customStyle="1" w:styleId="i-termin">
    <w:name w:val="i-termin"/>
    <w:basedOn w:val="Normal"/>
    <w:next w:val="Normal"/>
    <w:rsid w:val="002E5685"/>
    <w:pPr>
      <w:spacing w:before="360"/>
      <w:jc w:val="center"/>
    </w:pPr>
    <w:rPr>
      <w:b/>
      <w:noProof/>
      <w:sz w:val="28"/>
    </w:rPr>
  </w:style>
  <w:style w:type="paragraph" w:customStyle="1" w:styleId="i-tit">
    <w:name w:val="i-tit"/>
    <w:basedOn w:val="Normal"/>
    <w:next w:val="i-statsrdato"/>
    <w:rsid w:val="002E5685"/>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2E5685"/>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2E5685"/>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2E5685"/>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2E5685"/>
    <w:pPr>
      <w:numPr>
        <w:numId w:val="41"/>
      </w:numPr>
    </w:pPr>
    <w:rPr>
      <w:rFonts w:eastAsiaTheme="minorEastAsia"/>
    </w:rPr>
  </w:style>
  <w:style w:type="paragraph" w:customStyle="1" w:styleId="l-alfaliste2">
    <w:name w:val="l-alfaliste 2"/>
    <w:basedOn w:val="alfaliste2"/>
    <w:qFormat/>
    <w:rsid w:val="002E5685"/>
    <w:pPr>
      <w:numPr>
        <w:numId w:val="4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2E5685"/>
    <w:pPr>
      <w:numPr>
        <w:numId w:val="4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2E5685"/>
    <w:pPr>
      <w:numPr>
        <w:numId w:val="4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2E5685"/>
    <w:pPr>
      <w:numPr>
        <w:numId w:val="4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2E5685"/>
    <w:rPr>
      <w:lang w:val="nn-NO"/>
    </w:rPr>
  </w:style>
  <w:style w:type="paragraph" w:customStyle="1" w:styleId="l-ledd">
    <w:name w:val="l-ledd"/>
    <w:basedOn w:val="Normal"/>
    <w:qFormat/>
    <w:rsid w:val="002E5685"/>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2E568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2E568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2E568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2E5685"/>
    <w:pPr>
      <w:tabs>
        <w:tab w:val="left" w:pos="284"/>
      </w:tabs>
      <w:spacing w:before="120"/>
      <w:ind w:left="284" w:hanging="284"/>
      <w:contextualSpacing/>
    </w:pPr>
    <w:rPr>
      <w:rFonts w:eastAsia="Batang"/>
      <w:spacing w:val="0"/>
      <w:sz w:val="20"/>
      <w:szCs w:val="20"/>
    </w:rPr>
  </w:style>
  <w:style w:type="paragraph" w:customStyle="1" w:styleId="l-tit-endr-avsnitt">
    <w:name w:val="l-tit-endr-avsnitt"/>
    <w:basedOn w:val="l-tit-endr-lovkap"/>
    <w:qFormat/>
    <w:rsid w:val="002E5685"/>
  </w:style>
  <w:style w:type="paragraph" w:customStyle="1" w:styleId="l-tit-endr-ledd">
    <w:name w:val="l-tit-endr-ledd"/>
    <w:basedOn w:val="Normal"/>
    <w:qFormat/>
    <w:rsid w:val="002E5685"/>
    <w:pPr>
      <w:keepNext/>
      <w:spacing w:before="240" w:after="0" w:line="240" w:lineRule="auto"/>
    </w:pPr>
    <w:rPr>
      <w:noProof/>
      <w:lang w:val="nn-NO"/>
    </w:rPr>
  </w:style>
  <w:style w:type="paragraph" w:customStyle="1" w:styleId="l-tit-endr-lov">
    <w:name w:val="l-tit-endr-lov"/>
    <w:basedOn w:val="Normal"/>
    <w:qFormat/>
    <w:rsid w:val="002E5685"/>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2E5685"/>
    <w:pPr>
      <w:keepNext/>
      <w:spacing w:before="240" w:after="0" w:line="240" w:lineRule="auto"/>
    </w:pPr>
    <w:rPr>
      <w:noProof/>
      <w:lang w:val="nn-NO"/>
    </w:rPr>
  </w:style>
  <w:style w:type="paragraph" w:customStyle="1" w:styleId="l-tit-endr-lovkap">
    <w:name w:val="l-tit-endr-lovkap"/>
    <w:basedOn w:val="Normal"/>
    <w:qFormat/>
    <w:rsid w:val="002E5685"/>
    <w:pPr>
      <w:keepNext/>
      <w:spacing w:before="240" w:after="0" w:line="240" w:lineRule="auto"/>
    </w:pPr>
    <w:rPr>
      <w:noProof/>
      <w:lang w:val="nn-NO"/>
    </w:rPr>
  </w:style>
  <w:style w:type="paragraph" w:customStyle="1" w:styleId="l-tit-endr-paragraf">
    <w:name w:val="l-tit-endr-paragraf"/>
    <w:basedOn w:val="Normal"/>
    <w:qFormat/>
    <w:rsid w:val="002E5685"/>
    <w:pPr>
      <w:keepNext/>
      <w:spacing w:before="240" w:after="0" w:line="240" w:lineRule="auto"/>
    </w:pPr>
    <w:rPr>
      <w:noProof/>
      <w:lang w:val="nn-NO"/>
    </w:rPr>
  </w:style>
  <w:style w:type="paragraph" w:customStyle="1" w:styleId="l-tit-endr-punktum">
    <w:name w:val="l-tit-endr-punktum"/>
    <w:basedOn w:val="l-tit-endr-ledd"/>
    <w:qFormat/>
    <w:rsid w:val="002E568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2E5685"/>
    <w:pPr>
      <w:numPr>
        <w:numId w:val="35"/>
      </w:numPr>
      <w:spacing w:after="0"/>
      <w:contextualSpacing/>
    </w:pPr>
  </w:style>
  <w:style w:type="paragraph" w:styleId="Liste2">
    <w:name w:val="List 2"/>
    <w:basedOn w:val="Normal"/>
    <w:rsid w:val="002E5685"/>
    <w:pPr>
      <w:numPr>
        <w:ilvl w:val="1"/>
        <w:numId w:val="35"/>
      </w:numPr>
      <w:spacing w:after="0"/>
    </w:pPr>
  </w:style>
  <w:style w:type="paragraph" w:styleId="Liste3">
    <w:name w:val="List 3"/>
    <w:basedOn w:val="Normal"/>
    <w:rsid w:val="002E5685"/>
    <w:pPr>
      <w:numPr>
        <w:ilvl w:val="2"/>
        <w:numId w:val="35"/>
      </w:numPr>
      <w:spacing w:after="0"/>
    </w:pPr>
    <w:rPr>
      <w:spacing w:val="0"/>
    </w:rPr>
  </w:style>
  <w:style w:type="paragraph" w:styleId="Liste4">
    <w:name w:val="List 4"/>
    <w:basedOn w:val="Normal"/>
    <w:rsid w:val="002E5685"/>
    <w:pPr>
      <w:numPr>
        <w:ilvl w:val="3"/>
        <w:numId w:val="35"/>
      </w:numPr>
      <w:spacing w:after="0"/>
    </w:pPr>
    <w:rPr>
      <w:spacing w:val="0"/>
    </w:rPr>
  </w:style>
  <w:style w:type="paragraph" w:styleId="Liste5">
    <w:name w:val="List 5"/>
    <w:basedOn w:val="Normal"/>
    <w:rsid w:val="002E5685"/>
    <w:pPr>
      <w:numPr>
        <w:ilvl w:val="4"/>
        <w:numId w:val="35"/>
      </w:numPr>
      <w:spacing w:after="0"/>
    </w:pPr>
    <w:rPr>
      <w:spacing w:val="0"/>
    </w:rPr>
  </w:style>
  <w:style w:type="paragraph" w:customStyle="1" w:styleId="Listebombe">
    <w:name w:val="Liste bombe"/>
    <w:basedOn w:val="Liste"/>
    <w:qFormat/>
    <w:rsid w:val="002E5685"/>
    <w:pPr>
      <w:numPr>
        <w:numId w:val="43"/>
      </w:numPr>
      <w:tabs>
        <w:tab w:val="left" w:pos="397"/>
      </w:tabs>
      <w:ind w:left="397" w:hanging="397"/>
    </w:pPr>
  </w:style>
  <w:style w:type="paragraph" w:customStyle="1" w:styleId="Listebombe2">
    <w:name w:val="Liste bombe 2"/>
    <w:basedOn w:val="Liste2"/>
    <w:qFormat/>
    <w:rsid w:val="002E5685"/>
    <w:pPr>
      <w:numPr>
        <w:ilvl w:val="0"/>
        <w:numId w:val="44"/>
      </w:numPr>
      <w:ind w:left="794" w:hanging="397"/>
    </w:pPr>
  </w:style>
  <w:style w:type="paragraph" w:customStyle="1" w:styleId="Listebombe3">
    <w:name w:val="Liste bombe 3"/>
    <w:basedOn w:val="Liste3"/>
    <w:qFormat/>
    <w:rsid w:val="002E5685"/>
    <w:pPr>
      <w:numPr>
        <w:ilvl w:val="0"/>
        <w:numId w:val="45"/>
      </w:numPr>
      <w:ind w:left="1191" w:hanging="397"/>
    </w:pPr>
  </w:style>
  <w:style w:type="paragraph" w:customStyle="1" w:styleId="Listebombe4">
    <w:name w:val="Liste bombe 4"/>
    <w:basedOn w:val="Liste4"/>
    <w:qFormat/>
    <w:rsid w:val="002E5685"/>
    <w:pPr>
      <w:numPr>
        <w:ilvl w:val="0"/>
        <w:numId w:val="46"/>
      </w:numPr>
      <w:ind w:left="1588" w:hanging="397"/>
    </w:pPr>
  </w:style>
  <w:style w:type="paragraph" w:customStyle="1" w:styleId="Listebombe5">
    <w:name w:val="Liste bombe 5"/>
    <w:basedOn w:val="Liste5"/>
    <w:qFormat/>
    <w:rsid w:val="002E5685"/>
    <w:pPr>
      <w:numPr>
        <w:ilvl w:val="0"/>
        <w:numId w:val="47"/>
      </w:numPr>
      <w:ind w:left="1985" w:hanging="397"/>
    </w:pPr>
  </w:style>
  <w:style w:type="paragraph" w:customStyle="1" w:styleId="Normalref">
    <w:name w:val="Normalref"/>
    <w:basedOn w:val="Normal"/>
    <w:qFormat/>
    <w:rsid w:val="002E5685"/>
    <w:pPr>
      <w:spacing w:after="0"/>
      <w:ind w:left="397" w:hanging="397"/>
    </w:pPr>
    <w:rPr>
      <w:spacing w:val="0"/>
    </w:rPr>
  </w:style>
  <w:style w:type="paragraph" w:customStyle="1" w:styleId="tittel-ramme">
    <w:name w:val="tittel-ramme"/>
    <w:basedOn w:val="Normal"/>
    <w:next w:val="Normal"/>
    <w:rsid w:val="002E5685"/>
    <w:pPr>
      <w:keepNext/>
      <w:keepLines/>
      <w:numPr>
        <w:ilvl w:val="7"/>
        <w:numId w:val="50"/>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2E5685"/>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2E5685"/>
    <w:pPr>
      <w:numPr>
        <w:numId w:val="33"/>
      </w:numPr>
      <w:spacing w:after="0"/>
    </w:pPr>
    <w:rPr>
      <w:rFonts w:eastAsia="Batang"/>
      <w:spacing w:val="0"/>
      <w:szCs w:val="20"/>
    </w:rPr>
  </w:style>
  <w:style w:type="paragraph" w:styleId="Nummerertliste2">
    <w:name w:val="List Number 2"/>
    <w:basedOn w:val="Normal"/>
    <w:rsid w:val="002E5685"/>
    <w:pPr>
      <w:numPr>
        <w:ilvl w:val="1"/>
        <w:numId w:val="33"/>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2E5685"/>
    <w:pPr>
      <w:numPr>
        <w:ilvl w:val="2"/>
        <w:numId w:val="33"/>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2E5685"/>
    <w:pPr>
      <w:numPr>
        <w:ilvl w:val="3"/>
        <w:numId w:val="33"/>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2E5685"/>
    <w:pPr>
      <w:numPr>
        <w:ilvl w:val="4"/>
        <w:numId w:val="33"/>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2E5685"/>
    <w:pPr>
      <w:spacing w:after="0"/>
      <w:ind w:left="397"/>
    </w:pPr>
    <w:rPr>
      <w:spacing w:val="0"/>
      <w:lang w:val="en-US"/>
    </w:rPr>
  </w:style>
  <w:style w:type="paragraph" w:customStyle="1" w:styleId="opplisting3">
    <w:name w:val="opplisting 3"/>
    <w:basedOn w:val="Normal"/>
    <w:qFormat/>
    <w:rsid w:val="002E5685"/>
    <w:pPr>
      <w:spacing w:after="0"/>
      <w:ind w:left="794"/>
    </w:pPr>
    <w:rPr>
      <w:spacing w:val="0"/>
    </w:rPr>
  </w:style>
  <w:style w:type="paragraph" w:customStyle="1" w:styleId="opplisting4">
    <w:name w:val="opplisting 4"/>
    <w:basedOn w:val="Normal"/>
    <w:qFormat/>
    <w:rsid w:val="002E5685"/>
    <w:pPr>
      <w:spacing w:after="0"/>
      <w:ind w:left="1191"/>
    </w:pPr>
    <w:rPr>
      <w:spacing w:val="0"/>
    </w:rPr>
  </w:style>
  <w:style w:type="paragraph" w:customStyle="1" w:styleId="opplisting5">
    <w:name w:val="opplisting 5"/>
    <w:basedOn w:val="Normal"/>
    <w:qFormat/>
    <w:rsid w:val="002E5685"/>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2E5685"/>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2E5685"/>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2E5685"/>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2E5685"/>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2E5685"/>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2E5685"/>
    <w:pPr>
      <w:keepNext/>
      <w:keepLines/>
      <w:spacing w:before="240"/>
      <w:jc w:val="center"/>
    </w:pPr>
    <w:rPr>
      <w:spacing w:val="30"/>
    </w:rPr>
  </w:style>
  <w:style w:type="character" w:customStyle="1" w:styleId="Overskrift4Tegn">
    <w:name w:val="Overskrift 4 Tegn"/>
    <w:basedOn w:val="Standardskriftforavsnitt"/>
    <w:link w:val="Overskrift4"/>
    <w:rsid w:val="002E5685"/>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2E5685"/>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2E5685"/>
    <w:rPr>
      <w:spacing w:val="6"/>
      <w:sz w:val="19"/>
    </w:rPr>
  </w:style>
  <w:style w:type="paragraph" w:customStyle="1" w:styleId="ramme-noter">
    <w:name w:val="ramme-noter"/>
    <w:basedOn w:val="Normal"/>
    <w:next w:val="Normal"/>
    <w:rsid w:val="002E5685"/>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2E5685"/>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2E5685"/>
    <w:pPr>
      <w:numPr>
        <w:numId w:val="42"/>
      </w:numPr>
      <w:spacing w:after="0"/>
    </w:pPr>
    <w:rPr>
      <w:rFonts w:eastAsia="Batang"/>
      <w:spacing w:val="0"/>
      <w:szCs w:val="20"/>
    </w:rPr>
  </w:style>
  <w:style w:type="paragraph" w:customStyle="1" w:styleId="romertallliste2">
    <w:name w:val="romertall liste 2"/>
    <w:basedOn w:val="Normal"/>
    <w:rsid w:val="002E5685"/>
    <w:pPr>
      <w:numPr>
        <w:ilvl w:val="1"/>
        <w:numId w:val="42"/>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2E5685"/>
    <w:pPr>
      <w:numPr>
        <w:ilvl w:val="2"/>
        <w:numId w:val="42"/>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2E5685"/>
    <w:pPr>
      <w:numPr>
        <w:ilvl w:val="3"/>
        <w:numId w:val="42"/>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2E5685"/>
    <w:pPr>
      <w:numPr>
        <w:ilvl w:val="4"/>
        <w:numId w:val="42"/>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2E568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2E5685"/>
    <w:pPr>
      <w:keepNext/>
      <w:keepLines/>
      <w:numPr>
        <w:ilvl w:val="6"/>
        <w:numId w:val="50"/>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2E5685"/>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2E5685"/>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2E568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2E5685"/>
    <w:pPr>
      <w:keepNext/>
      <w:keepLines/>
      <w:spacing w:before="360" w:after="240"/>
      <w:jc w:val="center"/>
    </w:pPr>
    <w:rPr>
      <w:rFonts w:ascii="Arial" w:hAnsi="Arial"/>
      <w:b/>
      <w:sz w:val="28"/>
    </w:rPr>
  </w:style>
  <w:style w:type="paragraph" w:customStyle="1" w:styleId="tittel-ordforkl">
    <w:name w:val="tittel-ordforkl"/>
    <w:basedOn w:val="Normal"/>
    <w:next w:val="Normal"/>
    <w:rsid w:val="002E5685"/>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2E5685"/>
    <w:pPr>
      <w:keepNext/>
      <w:keepLines/>
      <w:spacing w:before="360"/>
    </w:pPr>
    <w:rPr>
      <w:rFonts w:ascii="Arial" w:hAnsi="Arial"/>
      <w:b/>
      <w:sz w:val="28"/>
    </w:rPr>
  </w:style>
  <w:style w:type="character" w:customStyle="1" w:styleId="UndertittelTegn">
    <w:name w:val="Undertittel Tegn"/>
    <w:basedOn w:val="Standardskriftforavsnitt"/>
    <w:link w:val="Undertittel"/>
    <w:rsid w:val="002E5685"/>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2E5685"/>
    <w:pPr>
      <w:numPr>
        <w:numId w:val="0"/>
      </w:numPr>
    </w:pPr>
    <w:rPr>
      <w:b w:val="0"/>
      <w:i/>
    </w:rPr>
  </w:style>
  <w:style w:type="paragraph" w:customStyle="1" w:styleId="Undervedl-tittel">
    <w:name w:val="Undervedl-tittel"/>
    <w:basedOn w:val="Normal"/>
    <w:next w:val="Normal"/>
    <w:rsid w:val="002E568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E5685"/>
    <w:pPr>
      <w:numPr>
        <w:numId w:val="0"/>
      </w:numPr>
      <w:outlineLvl w:val="9"/>
    </w:pPr>
  </w:style>
  <w:style w:type="paragraph" w:customStyle="1" w:styleId="v-Overskrift2">
    <w:name w:val="v-Overskrift 2"/>
    <w:basedOn w:val="Overskrift2"/>
    <w:next w:val="Normal"/>
    <w:rsid w:val="002E568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2E568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2E5685"/>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2E5685"/>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tilraar-tit">
    <w:name w:val="a-tilraar-tit"/>
    <w:basedOn w:val="Normal"/>
    <w:next w:val="Normal"/>
    <w:rsid w:val="002E568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2E5685"/>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2E5685"/>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2E5685"/>
    <w:pPr>
      <w:numPr>
        <w:ilvl w:val="5"/>
        <w:numId w:val="50"/>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2E5685"/>
    <w:pPr>
      <w:keepNext/>
      <w:keepLines/>
      <w:numPr>
        <w:numId w:val="31"/>
      </w:numPr>
      <w:ind w:left="357" w:hanging="357"/>
      <w:outlineLvl w:val="0"/>
    </w:pPr>
    <w:rPr>
      <w:rFonts w:ascii="Arial" w:hAnsi="Arial"/>
      <w:b/>
      <w:u w:val="single"/>
    </w:rPr>
  </w:style>
  <w:style w:type="paragraph" w:customStyle="1" w:styleId="Kilde">
    <w:name w:val="Kilde"/>
    <w:basedOn w:val="Normal"/>
    <w:next w:val="Normal"/>
    <w:rsid w:val="002E5685"/>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2E5685"/>
    <w:rPr>
      <w:color w:val="467886" w:themeColor="hyperlink"/>
      <w:u w:val="single"/>
    </w:rPr>
  </w:style>
  <w:style w:type="character" w:customStyle="1" w:styleId="BunntekstTegn">
    <w:name w:val="Bunntekst Tegn"/>
    <w:basedOn w:val="Standardskriftforavsnitt"/>
    <w:link w:val="Bunntekst"/>
    <w:rsid w:val="002E5685"/>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2E5685"/>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2E5685"/>
    <w:rPr>
      <w:vertAlign w:val="superscript"/>
    </w:rPr>
  </w:style>
  <w:style w:type="character" w:customStyle="1" w:styleId="gjennomstreket">
    <w:name w:val="gjennomstreket"/>
    <w:uiPriority w:val="1"/>
    <w:rsid w:val="002E5685"/>
    <w:rPr>
      <w:strike/>
      <w:dstrike w:val="0"/>
    </w:rPr>
  </w:style>
  <w:style w:type="character" w:customStyle="1" w:styleId="halvfet0">
    <w:name w:val="halvfet"/>
    <w:basedOn w:val="Standardskriftforavsnitt"/>
    <w:rsid w:val="002E5685"/>
    <w:rPr>
      <w:b/>
    </w:rPr>
  </w:style>
  <w:style w:type="character" w:customStyle="1" w:styleId="kursiv">
    <w:name w:val="kursiv"/>
    <w:basedOn w:val="Standardskriftforavsnitt"/>
    <w:rsid w:val="002E5685"/>
    <w:rPr>
      <w:i/>
    </w:rPr>
  </w:style>
  <w:style w:type="character" w:customStyle="1" w:styleId="l-endring">
    <w:name w:val="l-endring"/>
    <w:basedOn w:val="Standardskriftforavsnitt"/>
    <w:rsid w:val="002E568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2E5685"/>
  </w:style>
  <w:style w:type="character" w:styleId="Plassholdertekst">
    <w:name w:val="Placeholder Text"/>
    <w:basedOn w:val="Standardskriftforavsnitt"/>
    <w:uiPriority w:val="99"/>
    <w:rsid w:val="002E5685"/>
    <w:rPr>
      <w:color w:val="808080"/>
    </w:rPr>
  </w:style>
  <w:style w:type="character" w:customStyle="1" w:styleId="regular">
    <w:name w:val="regular"/>
    <w:basedOn w:val="Standardskriftforavsnitt"/>
    <w:uiPriority w:val="1"/>
    <w:qFormat/>
    <w:rsid w:val="002E5685"/>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2E5685"/>
    <w:rPr>
      <w:vertAlign w:val="superscript"/>
    </w:rPr>
  </w:style>
  <w:style w:type="character" w:customStyle="1" w:styleId="skrift-senket">
    <w:name w:val="skrift-senket"/>
    <w:basedOn w:val="Standardskriftforavsnitt"/>
    <w:rsid w:val="002E5685"/>
    <w:rPr>
      <w:vertAlign w:val="subscript"/>
    </w:rPr>
  </w:style>
  <w:style w:type="character" w:customStyle="1" w:styleId="SluttnotetekstTegn">
    <w:name w:val="Sluttnotetekst Tegn"/>
    <w:basedOn w:val="Standardskriftforavsnitt"/>
    <w:link w:val="Sluttnotetekst"/>
    <w:uiPriority w:val="99"/>
    <w:semiHidden/>
    <w:rsid w:val="002E5685"/>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2E5685"/>
    <w:rPr>
      <w:spacing w:val="30"/>
    </w:rPr>
  </w:style>
  <w:style w:type="character" w:customStyle="1" w:styleId="SterktsitatTegn">
    <w:name w:val="Sterkt sitat Tegn"/>
    <w:basedOn w:val="Standardskriftforavsnitt"/>
    <w:link w:val="Sterktsitat"/>
    <w:uiPriority w:val="30"/>
    <w:rsid w:val="002E5685"/>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2E5685"/>
    <w:rPr>
      <w:color w:val="0000FF"/>
    </w:rPr>
  </w:style>
  <w:style w:type="character" w:customStyle="1" w:styleId="stikkord0">
    <w:name w:val="stikkord"/>
    <w:uiPriority w:val="99"/>
  </w:style>
  <w:style w:type="character" w:styleId="Sterk">
    <w:name w:val="Strong"/>
    <w:basedOn w:val="Standardskriftforavsnitt"/>
    <w:uiPriority w:val="22"/>
    <w:qFormat/>
    <w:rsid w:val="002E5685"/>
    <w:rPr>
      <w:b/>
      <w:bCs/>
    </w:rPr>
  </w:style>
  <w:style w:type="character" w:customStyle="1" w:styleId="TopptekstTegn">
    <w:name w:val="Topptekst Tegn"/>
    <w:basedOn w:val="Standardskriftforavsnitt"/>
    <w:link w:val="Topptekst"/>
    <w:rsid w:val="002E5685"/>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2E5685"/>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2E5685"/>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2E5685"/>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2E5685"/>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2E5685"/>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2E5685"/>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2E5685"/>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E5685"/>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2E5685"/>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E5685"/>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2E5685"/>
    <w:pPr>
      <w:tabs>
        <w:tab w:val="center" w:pos="4153"/>
        <w:tab w:val="right" w:pos="8306"/>
      </w:tabs>
    </w:pPr>
    <w:rPr>
      <w:sz w:val="20"/>
    </w:rPr>
  </w:style>
  <w:style w:type="character" w:customStyle="1" w:styleId="BunntekstTegn1">
    <w:name w:val="Bunntekst Tegn1"/>
    <w:basedOn w:val="Standardskriftforavsnitt"/>
    <w:uiPriority w:val="99"/>
    <w:semiHidden/>
    <w:rsid w:val="006966F4"/>
    <w:rPr>
      <w:rFonts w:ascii="Times New Roman" w:eastAsia="Times New Roman" w:hAnsi="Times New Roman"/>
      <w:spacing w:val="4"/>
      <w:kern w:val="0"/>
      <w:szCs w:val="22"/>
      <w14:ligatures w14:val="none"/>
    </w:rPr>
  </w:style>
  <w:style w:type="paragraph" w:styleId="INNH1">
    <w:name w:val="toc 1"/>
    <w:basedOn w:val="Normal"/>
    <w:next w:val="Normal"/>
    <w:uiPriority w:val="39"/>
    <w:rsid w:val="002E5685"/>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2E5685"/>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2E5685"/>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2E5685"/>
    <w:pPr>
      <w:tabs>
        <w:tab w:val="right" w:leader="dot" w:pos="8306"/>
      </w:tabs>
      <w:ind w:left="600"/>
    </w:pPr>
    <w:rPr>
      <w:spacing w:val="0"/>
    </w:rPr>
  </w:style>
  <w:style w:type="paragraph" w:styleId="INNH5">
    <w:name w:val="toc 5"/>
    <w:basedOn w:val="Normal"/>
    <w:next w:val="Normal"/>
    <w:rsid w:val="002E5685"/>
    <w:pPr>
      <w:tabs>
        <w:tab w:val="right" w:leader="dot" w:pos="8306"/>
      </w:tabs>
      <w:ind w:left="800"/>
    </w:pPr>
    <w:rPr>
      <w:spacing w:val="0"/>
    </w:rPr>
  </w:style>
  <w:style w:type="character" w:styleId="Merknadsreferanse">
    <w:name w:val="annotation reference"/>
    <w:basedOn w:val="Standardskriftforavsnitt"/>
    <w:rsid w:val="002E5685"/>
    <w:rPr>
      <w:sz w:val="16"/>
    </w:rPr>
  </w:style>
  <w:style w:type="paragraph" w:styleId="Merknadstekst">
    <w:name w:val="annotation text"/>
    <w:basedOn w:val="Normal"/>
    <w:link w:val="MerknadstekstTegn"/>
    <w:rsid w:val="002E5685"/>
    <w:rPr>
      <w:spacing w:val="0"/>
      <w:sz w:val="20"/>
    </w:rPr>
  </w:style>
  <w:style w:type="character" w:customStyle="1" w:styleId="MerknadstekstTegn">
    <w:name w:val="Merknadstekst Tegn"/>
    <w:basedOn w:val="Standardskriftforavsnitt"/>
    <w:link w:val="Merknadstekst"/>
    <w:rsid w:val="002E5685"/>
    <w:rPr>
      <w:rFonts w:ascii="Times New Roman" w:eastAsia="Times New Roman" w:hAnsi="Times New Roman"/>
      <w:kern w:val="0"/>
      <w:sz w:val="20"/>
      <w:szCs w:val="22"/>
      <w14:ligatures w14:val="none"/>
    </w:rPr>
  </w:style>
  <w:style w:type="paragraph" w:styleId="Punktliste">
    <w:name w:val="List Bullet"/>
    <w:basedOn w:val="Normal"/>
    <w:rsid w:val="002E5685"/>
    <w:pPr>
      <w:spacing w:after="0"/>
      <w:ind w:left="284" w:hanging="284"/>
    </w:pPr>
  </w:style>
  <w:style w:type="paragraph" w:styleId="Punktliste2">
    <w:name w:val="List Bullet 2"/>
    <w:basedOn w:val="Normal"/>
    <w:rsid w:val="002E5685"/>
    <w:pPr>
      <w:spacing w:after="0"/>
      <w:ind w:left="568" w:hanging="284"/>
    </w:pPr>
  </w:style>
  <w:style w:type="paragraph" w:styleId="Punktliste3">
    <w:name w:val="List Bullet 3"/>
    <w:basedOn w:val="Normal"/>
    <w:rsid w:val="002E5685"/>
    <w:pPr>
      <w:spacing w:after="0"/>
      <w:ind w:left="851" w:hanging="284"/>
    </w:pPr>
  </w:style>
  <w:style w:type="paragraph" w:styleId="Punktliste4">
    <w:name w:val="List Bullet 4"/>
    <w:basedOn w:val="Normal"/>
    <w:rsid w:val="002E5685"/>
    <w:pPr>
      <w:spacing w:after="0"/>
      <w:ind w:left="1135" w:hanging="284"/>
    </w:pPr>
    <w:rPr>
      <w:spacing w:val="0"/>
    </w:rPr>
  </w:style>
  <w:style w:type="paragraph" w:styleId="Punktliste5">
    <w:name w:val="List Bullet 5"/>
    <w:basedOn w:val="Normal"/>
    <w:rsid w:val="002E5685"/>
    <w:pPr>
      <w:spacing w:after="0"/>
      <w:ind w:left="1418" w:hanging="284"/>
    </w:pPr>
    <w:rPr>
      <w:spacing w:val="0"/>
    </w:rPr>
  </w:style>
  <w:style w:type="paragraph" w:styleId="Topptekst">
    <w:name w:val="header"/>
    <w:basedOn w:val="Normal"/>
    <w:link w:val="TopptekstTegn"/>
    <w:rsid w:val="002E568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966F4"/>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2E5685"/>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2E5685"/>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E5685"/>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2E5685"/>
    <w:pPr>
      <w:spacing w:after="0" w:line="240" w:lineRule="auto"/>
      <w:ind w:left="240" w:hanging="240"/>
    </w:pPr>
  </w:style>
  <w:style w:type="paragraph" w:styleId="Indeks2">
    <w:name w:val="index 2"/>
    <w:basedOn w:val="Normal"/>
    <w:next w:val="Normal"/>
    <w:autoRedefine/>
    <w:uiPriority w:val="99"/>
    <w:semiHidden/>
    <w:unhideWhenUsed/>
    <w:rsid w:val="002E5685"/>
    <w:pPr>
      <w:spacing w:after="0" w:line="240" w:lineRule="auto"/>
      <w:ind w:left="480" w:hanging="240"/>
    </w:pPr>
  </w:style>
  <w:style w:type="paragraph" w:styleId="Indeks3">
    <w:name w:val="index 3"/>
    <w:basedOn w:val="Normal"/>
    <w:next w:val="Normal"/>
    <w:autoRedefine/>
    <w:uiPriority w:val="99"/>
    <w:semiHidden/>
    <w:unhideWhenUsed/>
    <w:rsid w:val="002E5685"/>
    <w:pPr>
      <w:spacing w:after="0" w:line="240" w:lineRule="auto"/>
      <w:ind w:left="720" w:hanging="240"/>
    </w:pPr>
  </w:style>
  <w:style w:type="paragraph" w:styleId="Indeks4">
    <w:name w:val="index 4"/>
    <w:basedOn w:val="Normal"/>
    <w:next w:val="Normal"/>
    <w:autoRedefine/>
    <w:uiPriority w:val="99"/>
    <w:semiHidden/>
    <w:unhideWhenUsed/>
    <w:rsid w:val="002E5685"/>
    <w:pPr>
      <w:spacing w:after="0" w:line="240" w:lineRule="auto"/>
      <w:ind w:left="960" w:hanging="240"/>
    </w:pPr>
  </w:style>
  <w:style w:type="paragraph" w:styleId="Indeks5">
    <w:name w:val="index 5"/>
    <w:basedOn w:val="Normal"/>
    <w:next w:val="Normal"/>
    <w:autoRedefine/>
    <w:uiPriority w:val="99"/>
    <w:semiHidden/>
    <w:unhideWhenUsed/>
    <w:rsid w:val="002E5685"/>
    <w:pPr>
      <w:spacing w:after="0" w:line="240" w:lineRule="auto"/>
      <w:ind w:left="1200" w:hanging="240"/>
    </w:pPr>
  </w:style>
  <w:style w:type="paragraph" w:styleId="Indeks6">
    <w:name w:val="index 6"/>
    <w:basedOn w:val="Normal"/>
    <w:next w:val="Normal"/>
    <w:autoRedefine/>
    <w:uiPriority w:val="99"/>
    <w:semiHidden/>
    <w:unhideWhenUsed/>
    <w:rsid w:val="002E5685"/>
    <w:pPr>
      <w:spacing w:after="0" w:line="240" w:lineRule="auto"/>
      <w:ind w:left="1440" w:hanging="240"/>
    </w:pPr>
  </w:style>
  <w:style w:type="paragraph" w:styleId="Indeks7">
    <w:name w:val="index 7"/>
    <w:basedOn w:val="Normal"/>
    <w:next w:val="Normal"/>
    <w:autoRedefine/>
    <w:uiPriority w:val="99"/>
    <w:semiHidden/>
    <w:unhideWhenUsed/>
    <w:rsid w:val="002E5685"/>
    <w:pPr>
      <w:spacing w:after="0" w:line="240" w:lineRule="auto"/>
      <w:ind w:left="1680" w:hanging="240"/>
    </w:pPr>
  </w:style>
  <w:style w:type="paragraph" w:styleId="Indeks8">
    <w:name w:val="index 8"/>
    <w:basedOn w:val="Normal"/>
    <w:next w:val="Normal"/>
    <w:autoRedefine/>
    <w:uiPriority w:val="99"/>
    <w:semiHidden/>
    <w:unhideWhenUsed/>
    <w:rsid w:val="002E5685"/>
    <w:pPr>
      <w:spacing w:after="0" w:line="240" w:lineRule="auto"/>
      <w:ind w:left="1920" w:hanging="240"/>
    </w:pPr>
  </w:style>
  <w:style w:type="paragraph" w:styleId="Indeks9">
    <w:name w:val="index 9"/>
    <w:basedOn w:val="Normal"/>
    <w:next w:val="Normal"/>
    <w:autoRedefine/>
    <w:uiPriority w:val="99"/>
    <w:semiHidden/>
    <w:unhideWhenUsed/>
    <w:rsid w:val="002E5685"/>
    <w:pPr>
      <w:spacing w:after="0" w:line="240" w:lineRule="auto"/>
      <w:ind w:left="2160" w:hanging="240"/>
    </w:pPr>
  </w:style>
  <w:style w:type="paragraph" w:styleId="INNH6">
    <w:name w:val="toc 6"/>
    <w:basedOn w:val="Normal"/>
    <w:next w:val="Normal"/>
    <w:autoRedefine/>
    <w:uiPriority w:val="39"/>
    <w:semiHidden/>
    <w:unhideWhenUsed/>
    <w:rsid w:val="002E5685"/>
    <w:pPr>
      <w:spacing w:after="100"/>
      <w:ind w:left="1200"/>
    </w:pPr>
  </w:style>
  <w:style w:type="paragraph" w:styleId="INNH7">
    <w:name w:val="toc 7"/>
    <w:basedOn w:val="Normal"/>
    <w:next w:val="Normal"/>
    <w:autoRedefine/>
    <w:uiPriority w:val="39"/>
    <w:semiHidden/>
    <w:unhideWhenUsed/>
    <w:rsid w:val="002E5685"/>
    <w:pPr>
      <w:spacing w:after="100"/>
      <w:ind w:left="1440"/>
    </w:pPr>
  </w:style>
  <w:style w:type="paragraph" w:styleId="INNH8">
    <w:name w:val="toc 8"/>
    <w:basedOn w:val="Normal"/>
    <w:next w:val="Normal"/>
    <w:autoRedefine/>
    <w:uiPriority w:val="39"/>
    <w:semiHidden/>
    <w:unhideWhenUsed/>
    <w:rsid w:val="002E5685"/>
    <w:pPr>
      <w:spacing w:after="100"/>
      <w:ind w:left="1680"/>
    </w:pPr>
  </w:style>
  <w:style w:type="paragraph" w:styleId="INNH9">
    <w:name w:val="toc 9"/>
    <w:basedOn w:val="Normal"/>
    <w:next w:val="Normal"/>
    <w:autoRedefine/>
    <w:uiPriority w:val="39"/>
    <w:semiHidden/>
    <w:unhideWhenUsed/>
    <w:rsid w:val="002E5685"/>
    <w:pPr>
      <w:spacing w:after="100"/>
      <w:ind w:left="1920"/>
    </w:pPr>
  </w:style>
  <w:style w:type="paragraph" w:styleId="Vanliginnrykk">
    <w:name w:val="Normal Indent"/>
    <w:basedOn w:val="Normal"/>
    <w:uiPriority w:val="99"/>
    <w:semiHidden/>
    <w:unhideWhenUsed/>
    <w:rsid w:val="002E5685"/>
    <w:pPr>
      <w:ind w:left="708"/>
    </w:pPr>
  </w:style>
  <w:style w:type="paragraph" w:styleId="Stikkordregisteroverskrift">
    <w:name w:val="index heading"/>
    <w:basedOn w:val="Normal"/>
    <w:next w:val="Indeks1"/>
    <w:uiPriority w:val="99"/>
    <w:semiHidden/>
    <w:unhideWhenUsed/>
    <w:rsid w:val="002E568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E5685"/>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2E5685"/>
    <w:pPr>
      <w:spacing w:after="0"/>
    </w:pPr>
  </w:style>
  <w:style w:type="paragraph" w:styleId="Konvoluttadresse">
    <w:name w:val="envelope address"/>
    <w:basedOn w:val="Normal"/>
    <w:uiPriority w:val="99"/>
    <w:semiHidden/>
    <w:unhideWhenUsed/>
    <w:rsid w:val="002E568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2E5685"/>
  </w:style>
  <w:style w:type="character" w:styleId="Sluttnotereferanse">
    <w:name w:val="endnote reference"/>
    <w:basedOn w:val="Standardskriftforavsnitt"/>
    <w:uiPriority w:val="99"/>
    <w:semiHidden/>
    <w:unhideWhenUsed/>
    <w:rsid w:val="002E5685"/>
    <w:rPr>
      <w:vertAlign w:val="superscript"/>
    </w:rPr>
  </w:style>
  <w:style w:type="paragraph" w:styleId="Sluttnotetekst">
    <w:name w:val="endnote text"/>
    <w:basedOn w:val="Normal"/>
    <w:link w:val="SluttnotetekstTegn"/>
    <w:uiPriority w:val="99"/>
    <w:semiHidden/>
    <w:unhideWhenUsed/>
    <w:rsid w:val="002E5685"/>
    <w:pPr>
      <w:spacing w:after="0" w:line="240" w:lineRule="auto"/>
    </w:pPr>
    <w:rPr>
      <w:sz w:val="20"/>
      <w:szCs w:val="20"/>
    </w:rPr>
  </w:style>
  <w:style w:type="character" w:customStyle="1" w:styleId="SluttnotetekstTegn1">
    <w:name w:val="Sluttnotetekst Tegn1"/>
    <w:basedOn w:val="Standardskriftforavsnitt"/>
    <w:uiPriority w:val="99"/>
    <w:semiHidden/>
    <w:rsid w:val="006966F4"/>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2E5685"/>
    <w:pPr>
      <w:spacing w:after="0"/>
      <w:ind w:left="240" w:hanging="240"/>
    </w:pPr>
  </w:style>
  <w:style w:type="paragraph" w:styleId="Makrotekst">
    <w:name w:val="macro"/>
    <w:link w:val="MakrotekstTegn"/>
    <w:uiPriority w:val="99"/>
    <w:semiHidden/>
    <w:unhideWhenUsed/>
    <w:rsid w:val="002E568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2E5685"/>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2E568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E5685"/>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2E5685"/>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2E5685"/>
    <w:pPr>
      <w:spacing w:after="0" w:line="240" w:lineRule="auto"/>
      <w:ind w:left="4252"/>
    </w:pPr>
  </w:style>
  <w:style w:type="character" w:customStyle="1" w:styleId="HilsenTegn">
    <w:name w:val="Hilsen Tegn"/>
    <w:basedOn w:val="Standardskriftforavsnitt"/>
    <w:link w:val="Hilsen"/>
    <w:uiPriority w:val="99"/>
    <w:semiHidden/>
    <w:rsid w:val="002E5685"/>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2E5685"/>
    <w:pPr>
      <w:spacing w:after="0" w:line="240" w:lineRule="auto"/>
      <w:ind w:left="4252"/>
    </w:pPr>
  </w:style>
  <w:style w:type="character" w:customStyle="1" w:styleId="UnderskriftTegn1">
    <w:name w:val="Underskrift Tegn1"/>
    <w:basedOn w:val="Standardskriftforavsnitt"/>
    <w:uiPriority w:val="99"/>
    <w:semiHidden/>
    <w:rsid w:val="006966F4"/>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2E5685"/>
    <w:pPr>
      <w:ind w:left="283"/>
      <w:contextualSpacing/>
    </w:pPr>
  </w:style>
  <w:style w:type="paragraph" w:styleId="Liste-forts2">
    <w:name w:val="List Continue 2"/>
    <w:basedOn w:val="Normal"/>
    <w:uiPriority w:val="99"/>
    <w:semiHidden/>
    <w:unhideWhenUsed/>
    <w:rsid w:val="002E5685"/>
    <w:pPr>
      <w:ind w:left="566"/>
      <w:contextualSpacing/>
    </w:pPr>
  </w:style>
  <w:style w:type="paragraph" w:styleId="Liste-forts3">
    <w:name w:val="List Continue 3"/>
    <w:basedOn w:val="Normal"/>
    <w:uiPriority w:val="99"/>
    <w:semiHidden/>
    <w:unhideWhenUsed/>
    <w:rsid w:val="002E5685"/>
    <w:pPr>
      <w:ind w:left="849"/>
      <w:contextualSpacing/>
    </w:pPr>
  </w:style>
  <w:style w:type="paragraph" w:styleId="Liste-forts4">
    <w:name w:val="List Continue 4"/>
    <w:basedOn w:val="Normal"/>
    <w:uiPriority w:val="99"/>
    <w:semiHidden/>
    <w:unhideWhenUsed/>
    <w:rsid w:val="002E5685"/>
    <w:pPr>
      <w:ind w:left="1132"/>
      <w:contextualSpacing/>
    </w:pPr>
  </w:style>
  <w:style w:type="paragraph" w:styleId="Liste-forts5">
    <w:name w:val="List Continue 5"/>
    <w:basedOn w:val="Normal"/>
    <w:uiPriority w:val="99"/>
    <w:semiHidden/>
    <w:unhideWhenUsed/>
    <w:rsid w:val="002E5685"/>
    <w:pPr>
      <w:ind w:left="1415"/>
      <w:contextualSpacing/>
    </w:pPr>
  </w:style>
  <w:style w:type="paragraph" w:styleId="Meldingshode">
    <w:name w:val="Message Header"/>
    <w:basedOn w:val="Normal"/>
    <w:link w:val="MeldingshodeTegn"/>
    <w:uiPriority w:val="99"/>
    <w:semiHidden/>
    <w:unhideWhenUsed/>
    <w:rsid w:val="002E568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E5685"/>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2E5685"/>
  </w:style>
  <w:style w:type="character" w:customStyle="1" w:styleId="InnledendehilsenTegn">
    <w:name w:val="Innledende hilsen Tegn"/>
    <w:basedOn w:val="Standardskriftforavsnitt"/>
    <w:link w:val="Innledendehilsen"/>
    <w:uiPriority w:val="99"/>
    <w:semiHidden/>
    <w:rsid w:val="002E5685"/>
    <w:rPr>
      <w:rFonts w:ascii="Times New Roman" w:eastAsia="Times New Roman" w:hAnsi="Times New Roman"/>
      <w:spacing w:val="4"/>
      <w:kern w:val="0"/>
      <w:szCs w:val="22"/>
      <w14:ligatures w14:val="none"/>
    </w:rPr>
  </w:style>
  <w:style w:type="paragraph" w:styleId="Dato0">
    <w:name w:val="Date"/>
    <w:basedOn w:val="Normal"/>
    <w:next w:val="Normal"/>
    <w:link w:val="DatoTegn"/>
    <w:rsid w:val="002E5685"/>
  </w:style>
  <w:style w:type="character" w:customStyle="1" w:styleId="DatoTegn1">
    <w:name w:val="Dato Tegn1"/>
    <w:basedOn w:val="Standardskriftforavsnitt"/>
    <w:uiPriority w:val="99"/>
    <w:semiHidden/>
    <w:rsid w:val="006966F4"/>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2E5685"/>
    <w:pPr>
      <w:spacing w:after="0" w:line="240" w:lineRule="auto"/>
    </w:pPr>
  </w:style>
  <w:style w:type="character" w:customStyle="1" w:styleId="NotatoverskriftTegn">
    <w:name w:val="Notatoverskrift Tegn"/>
    <w:basedOn w:val="Standardskriftforavsnitt"/>
    <w:link w:val="Notatoverskrift"/>
    <w:uiPriority w:val="99"/>
    <w:semiHidden/>
    <w:rsid w:val="002E5685"/>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2E5685"/>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2E5685"/>
    <w:rPr>
      <w:color w:val="96607D" w:themeColor="followedHyperlink"/>
      <w:u w:val="single"/>
    </w:rPr>
  </w:style>
  <w:style w:type="character" w:styleId="Utheving">
    <w:name w:val="Emphasis"/>
    <w:basedOn w:val="Standardskriftforavsnitt"/>
    <w:uiPriority w:val="20"/>
    <w:qFormat/>
    <w:rsid w:val="002E5685"/>
    <w:rPr>
      <w:i/>
      <w:iCs/>
    </w:rPr>
  </w:style>
  <w:style w:type="paragraph" w:styleId="Dokumentkart">
    <w:name w:val="Document Map"/>
    <w:basedOn w:val="Normal"/>
    <w:link w:val="DokumentkartTegn"/>
    <w:uiPriority w:val="99"/>
    <w:semiHidden/>
    <w:rsid w:val="002E568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2E5685"/>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2E5685"/>
    <w:rPr>
      <w:rFonts w:ascii="Courier New" w:hAnsi="Courier New" w:cs="Courier New"/>
      <w:sz w:val="20"/>
    </w:rPr>
  </w:style>
  <w:style w:type="character" w:customStyle="1" w:styleId="RentekstTegn">
    <w:name w:val="Ren tekst Tegn"/>
    <w:basedOn w:val="Standardskriftforavsnitt"/>
    <w:link w:val="Rentekst"/>
    <w:uiPriority w:val="99"/>
    <w:semiHidden/>
    <w:rsid w:val="002E5685"/>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2E5685"/>
    <w:pPr>
      <w:spacing w:after="0" w:line="240" w:lineRule="auto"/>
    </w:pPr>
  </w:style>
  <w:style w:type="character" w:customStyle="1" w:styleId="E-postsignaturTegn">
    <w:name w:val="E-postsignatur Tegn"/>
    <w:basedOn w:val="Standardskriftforavsnitt"/>
    <w:link w:val="E-postsignatur"/>
    <w:uiPriority w:val="99"/>
    <w:semiHidden/>
    <w:rsid w:val="002E5685"/>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2E5685"/>
    <w:rPr>
      <w:szCs w:val="24"/>
    </w:rPr>
  </w:style>
  <w:style w:type="character" w:styleId="HTML-akronym">
    <w:name w:val="HTML Acronym"/>
    <w:basedOn w:val="Standardskriftforavsnitt"/>
    <w:uiPriority w:val="99"/>
    <w:semiHidden/>
    <w:unhideWhenUsed/>
    <w:rsid w:val="002E5685"/>
  </w:style>
  <w:style w:type="paragraph" w:styleId="HTML-adresse">
    <w:name w:val="HTML Address"/>
    <w:basedOn w:val="Normal"/>
    <w:link w:val="HTML-adresseTegn"/>
    <w:uiPriority w:val="99"/>
    <w:semiHidden/>
    <w:unhideWhenUsed/>
    <w:rsid w:val="002E5685"/>
    <w:pPr>
      <w:spacing w:after="0" w:line="240" w:lineRule="auto"/>
    </w:pPr>
    <w:rPr>
      <w:i/>
      <w:iCs/>
    </w:rPr>
  </w:style>
  <w:style w:type="character" w:customStyle="1" w:styleId="HTML-adresseTegn">
    <w:name w:val="HTML-adresse Tegn"/>
    <w:basedOn w:val="Standardskriftforavsnitt"/>
    <w:link w:val="HTML-adresse"/>
    <w:uiPriority w:val="99"/>
    <w:semiHidden/>
    <w:rsid w:val="002E5685"/>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2E5685"/>
    <w:rPr>
      <w:i/>
      <w:iCs/>
    </w:rPr>
  </w:style>
  <w:style w:type="character" w:styleId="HTML-kode">
    <w:name w:val="HTML Code"/>
    <w:basedOn w:val="Standardskriftforavsnitt"/>
    <w:uiPriority w:val="99"/>
    <w:semiHidden/>
    <w:unhideWhenUsed/>
    <w:rsid w:val="002E5685"/>
    <w:rPr>
      <w:rFonts w:ascii="Consolas" w:hAnsi="Consolas"/>
      <w:sz w:val="20"/>
      <w:szCs w:val="20"/>
    </w:rPr>
  </w:style>
  <w:style w:type="character" w:styleId="HTML-definisjon">
    <w:name w:val="HTML Definition"/>
    <w:basedOn w:val="Standardskriftforavsnitt"/>
    <w:uiPriority w:val="99"/>
    <w:semiHidden/>
    <w:unhideWhenUsed/>
    <w:rsid w:val="002E5685"/>
    <w:rPr>
      <w:i/>
      <w:iCs/>
    </w:rPr>
  </w:style>
  <w:style w:type="character" w:styleId="HTML-tastatur">
    <w:name w:val="HTML Keyboard"/>
    <w:basedOn w:val="Standardskriftforavsnitt"/>
    <w:uiPriority w:val="99"/>
    <w:semiHidden/>
    <w:unhideWhenUsed/>
    <w:rsid w:val="002E5685"/>
    <w:rPr>
      <w:rFonts w:ascii="Consolas" w:hAnsi="Consolas"/>
      <w:sz w:val="20"/>
      <w:szCs w:val="20"/>
    </w:rPr>
  </w:style>
  <w:style w:type="paragraph" w:styleId="HTML-forhndsformatert">
    <w:name w:val="HTML Preformatted"/>
    <w:basedOn w:val="Normal"/>
    <w:link w:val="HTML-forhndsformatertTegn"/>
    <w:uiPriority w:val="99"/>
    <w:semiHidden/>
    <w:unhideWhenUsed/>
    <w:rsid w:val="002E568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E5685"/>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2E5685"/>
    <w:rPr>
      <w:rFonts w:ascii="Consolas" w:hAnsi="Consolas"/>
      <w:sz w:val="24"/>
      <w:szCs w:val="24"/>
    </w:rPr>
  </w:style>
  <w:style w:type="character" w:styleId="HTML-skrivemaskin">
    <w:name w:val="HTML Typewriter"/>
    <w:basedOn w:val="Standardskriftforavsnitt"/>
    <w:uiPriority w:val="99"/>
    <w:semiHidden/>
    <w:unhideWhenUsed/>
    <w:rsid w:val="002E5685"/>
    <w:rPr>
      <w:rFonts w:ascii="Consolas" w:hAnsi="Consolas"/>
      <w:sz w:val="20"/>
      <w:szCs w:val="20"/>
    </w:rPr>
  </w:style>
  <w:style w:type="character" w:styleId="HTML-variabel">
    <w:name w:val="HTML Variable"/>
    <w:basedOn w:val="Standardskriftforavsnitt"/>
    <w:uiPriority w:val="99"/>
    <w:semiHidden/>
    <w:unhideWhenUsed/>
    <w:rsid w:val="002E5685"/>
    <w:rPr>
      <w:i/>
      <w:iCs/>
    </w:rPr>
  </w:style>
  <w:style w:type="paragraph" w:styleId="Kommentaremne">
    <w:name w:val="annotation subject"/>
    <w:basedOn w:val="Merknadstekst"/>
    <w:next w:val="Merknadstekst"/>
    <w:link w:val="KommentaremneTegn"/>
    <w:uiPriority w:val="99"/>
    <w:semiHidden/>
    <w:unhideWhenUsed/>
    <w:rsid w:val="002E5685"/>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2E5685"/>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2E568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E5685"/>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2E5685"/>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E5685"/>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2E5685"/>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6966F4"/>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2E5685"/>
    <w:rPr>
      <w:i/>
      <w:iCs/>
      <w:color w:val="808080" w:themeColor="text1" w:themeTint="7F"/>
    </w:rPr>
  </w:style>
  <w:style w:type="character" w:styleId="Sterkutheving">
    <w:name w:val="Intense Emphasis"/>
    <w:basedOn w:val="Standardskriftforavsnitt"/>
    <w:uiPriority w:val="21"/>
    <w:qFormat/>
    <w:rsid w:val="002E5685"/>
    <w:rPr>
      <w:b/>
      <w:bCs/>
      <w:i/>
      <w:iCs/>
      <w:color w:val="156082" w:themeColor="accent1"/>
    </w:rPr>
  </w:style>
  <w:style w:type="character" w:styleId="Svakreferanse">
    <w:name w:val="Subtle Reference"/>
    <w:basedOn w:val="Standardskriftforavsnitt"/>
    <w:uiPriority w:val="31"/>
    <w:qFormat/>
    <w:rsid w:val="002E5685"/>
    <w:rPr>
      <w:smallCaps/>
      <w:color w:val="E97132" w:themeColor="accent2"/>
      <w:u w:val="single"/>
    </w:rPr>
  </w:style>
  <w:style w:type="character" w:styleId="Sterkreferanse">
    <w:name w:val="Intense Reference"/>
    <w:basedOn w:val="Standardskriftforavsnitt"/>
    <w:uiPriority w:val="32"/>
    <w:qFormat/>
    <w:rsid w:val="002E5685"/>
    <w:rPr>
      <w:b/>
      <w:bCs/>
      <w:smallCaps/>
      <w:color w:val="E97132" w:themeColor="accent2"/>
      <w:spacing w:val="5"/>
      <w:u w:val="single"/>
    </w:rPr>
  </w:style>
  <w:style w:type="character" w:styleId="Boktittel">
    <w:name w:val="Book Title"/>
    <w:basedOn w:val="Standardskriftforavsnitt"/>
    <w:uiPriority w:val="33"/>
    <w:qFormat/>
    <w:rsid w:val="002E5685"/>
    <w:rPr>
      <w:b/>
      <w:bCs/>
      <w:smallCaps/>
      <w:spacing w:val="5"/>
    </w:rPr>
  </w:style>
  <w:style w:type="paragraph" w:styleId="Bibliografi">
    <w:name w:val="Bibliography"/>
    <w:basedOn w:val="Normal"/>
    <w:next w:val="Normal"/>
    <w:uiPriority w:val="37"/>
    <w:semiHidden/>
    <w:unhideWhenUsed/>
    <w:rsid w:val="002E5685"/>
  </w:style>
  <w:style w:type="paragraph" w:styleId="Overskriftforinnholdsfortegnelse">
    <w:name w:val="TOC Heading"/>
    <w:basedOn w:val="Overskrift1"/>
    <w:next w:val="Normal"/>
    <w:uiPriority w:val="39"/>
    <w:unhideWhenUsed/>
    <w:qFormat/>
    <w:rsid w:val="002E5685"/>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2E5685"/>
    <w:pPr>
      <w:numPr>
        <w:numId w:val="32"/>
      </w:numPr>
    </w:pPr>
  </w:style>
  <w:style w:type="numbering" w:customStyle="1" w:styleId="NrListeStil">
    <w:name w:val="NrListeStil"/>
    <w:uiPriority w:val="99"/>
    <w:rsid w:val="002E5685"/>
    <w:pPr>
      <w:numPr>
        <w:numId w:val="33"/>
      </w:numPr>
    </w:pPr>
  </w:style>
  <w:style w:type="numbering" w:customStyle="1" w:styleId="RomListeStil">
    <w:name w:val="RomListeStil"/>
    <w:uiPriority w:val="99"/>
    <w:rsid w:val="002E5685"/>
    <w:pPr>
      <w:numPr>
        <w:numId w:val="34"/>
      </w:numPr>
    </w:pPr>
  </w:style>
  <w:style w:type="numbering" w:customStyle="1" w:styleId="StrekListeStil">
    <w:name w:val="StrekListeStil"/>
    <w:uiPriority w:val="99"/>
    <w:rsid w:val="002E5685"/>
    <w:pPr>
      <w:numPr>
        <w:numId w:val="35"/>
      </w:numPr>
    </w:pPr>
  </w:style>
  <w:style w:type="numbering" w:customStyle="1" w:styleId="OpplistingListeStil">
    <w:name w:val="OpplistingListeStil"/>
    <w:uiPriority w:val="99"/>
    <w:rsid w:val="002E5685"/>
    <w:pPr>
      <w:numPr>
        <w:numId w:val="36"/>
      </w:numPr>
    </w:pPr>
  </w:style>
  <w:style w:type="numbering" w:customStyle="1" w:styleId="l-NummerertListeStil">
    <w:name w:val="l-NummerertListeStil"/>
    <w:uiPriority w:val="99"/>
    <w:rsid w:val="002E5685"/>
    <w:pPr>
      <w:numPr>
        <w:numId w:val="37"/>
      </w:numPr>
    </w:pPr>
  </w:style>
  <w:style w:type="numbering" w:customStyle="1" w:styleId="l-AlfaListeStil">
    <w:name w:val="l-AlfaListeStil"/>
    <w:uiPriority w:val="99"/>
    <w:rsid w:val="002E5685"/>
    <w:pPr>
      <w:numPr>
        <w:numId w:val="38"/>
      </w:numPr>
    </w:pPr>
  </w:style>
  <w:style w:type="numbering" w:customStyle="1" w:styleId="OverskrifterListeStil">
    <w:name w:val="OverskrifterListeStil"/>
    <w:uiPriority w:val="99"/>
    <w:rsid w:val="002E5685"/>
    <w:pPr>
      <w:numPr>
        <w:numId w:val="39"/>
      </w:numPr>
    </w:pPr>
  </w:style>
  <w:style w:type="numbering" w:customStyle="1" w:styleId="l-ListeStilMal">
    <w:name w:val="l-ListeStilMal"/>
    <w:uiPriority w:val="99"/>
    <w:rsid w:val="002E5685"/>
    <w:pPr>
      <w:numPr>
        <w:numId w:val="40"/>
      </w:numPr>
    </w:pPr>
  </w:style>
  <w:style w:type="paragraph" w:styleId="Avsenderadresse">
    <w:name w:val="envelope return"/>
    <w:basedOn w:val="Normal"/>
    <w:uiPriority w:val="99"/>
    <w:semiHidden/>
    <w:unhideWhenUsed/>
    <w:rsid w:val="002E5685"/>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2E5685"/>
  </w:style>
  <w:style w:type="character" w:customStyle="1" w:styleId="BrdtekstTegn">
    <w:name w:val="Brødtekst Tegn"/>
    <w:basedOn w:val="Standardskriftforavsnitt"/>
    <w:link w:val="Brdtekst"/>
    <w:semiHidden/>
    <w:rsid w:val="002E5685"/>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2E5685"/>
    <w:pPr>
      <w:ind w:firstLine="360"/>
    </w:pPr>
  </w:style>
  <w:style w:type="character" w:customStyle="1" w:styleId="Brdtekst-frsteinnrykkTegn">
    <w:name w:val="Brødtekst - første innrykk Tegn"/>
    <w:basedOn w:val="BrdtekstTegn"/>
    <w:link w:val="Brdtekst-frsteinnrykk"/>
    <w:uiPriority w:val="99"/>
    <w:semiHidden/>
    <w:rsid w:val="002E5685"/>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2E5685"/>
    <w:pPr>
      <w:ind w:left="283"/>
    </w:pPr>
  </w:style>
  <w:style w:type="character" w:customStyle="1" w:styleId="BrdtekstinnrykkTegn">
    <w:name w:val="Brødtekstinnrykk Tegn"/>
    <w:basedOn w:val="Standardskriftforavsnitt"/>
    <w:link w:val="Brdtekstinnrykk"/>
    <w:uiPriority w:val="99"/>
    <w:semiHidden/>
    <w:rsid w:val="002E5685"/>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2E5685"/>
    <w:pPr>
      <w:ind w:left="360" w:firstLine="360"/>
    </w:pPr>
  </w:style>
  <w:style w:type="character" w:customStyle="1" w:styleId="Brdtekst-frsteinnrykk2Tegn">
    <w:name w:val="Brødtekst - første innrykk 2 Tegn"/>
    <w:basedOn w:val="BrdtekstinnrykkTegn"/>
    <w:link w:val="Brdtekst-frsteinnrykk2"/>
    <w:uiPriority w:val="99"/>
    <w:semiHidden/>
    <w:rsid w:val="002E5685"/>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2E5685"/>
    <w:pPr>
      <w:spacing w:line="480" w:lineRule="auto"/>
    </w:pPr>
  </w:style>
  <w:style w:type="character" w:customStyle="1" w:styleId="Brdtekst2Tegn">
    <w:name w:val="Brødtekst 2 Tegn"/>
    <w:basedOn w:val="Standardskriftforavsnitt"/>
    <w:link w:val="Brdtekst2"/>
    <w:uiPriority w:val="99"/>
    <w:semiHidden/>
    <w:rsid w:val="002E5685"/>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2E5685"/>
    <w:rPr>
      <w:sz w:val="16"/>
      <w:szCs w:val="16"/>
    </w:rPr>
  </w:style>
  <w:style w:type="character" w:customStyle="1" w:styleId="Brdtekst3Tegn">
    <w:name w:val="Brødtekst 3 Tegn"/>
    <w:basedOn w:val="Standardskriftforavsnitt"/>
    <w:link w:val="Brdtekst3"/>
    <w:uiPriority w:val="99"/>
    <w:semiHidden/>
    <w:rsid w:val="002E5685"/>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2E5685"/>
    <w:pPr>
      <w:spacing w:line="480" w:lineRule="auto"/>
      <w:ind w:left="283"/>
    </w:pPr>
  </w:style>
  <w:style w:type="character" w:customStyle="1" w:styleId="Brdtekstinnrykk2Tegn">
    <w:name w:val="Brødtekstinnrykk 2 Tegn"/>
    <w:basedOn w:val="Standardskriftforavsnitt"/>
    <w:link w:val="Brdtekstinnrykk2"/>
    <w:uiPriority w:val="99"/>
    <w:semiHidden/>
    <w:rsid w:val="002E5685"/>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2E5685"/>
    <w:pPr>
      <w:ind w:left="283"/>
    </w:pPr>
    <w:rPr>
      <w:sz w:val="16"/>
      <w:szCs w:val="16"/>
    </w:rPr>
  </w:style>
  <w:style w:type="character" w:customStyle="1" w:styleId="Brdtekstinnrykk3Tegn">
    <w:name w:val="Brødtekstinnrykk 3 Tegn"/>
    <w:basedOn w:val="Standardskriftforavsnitt"/>
    <w:link w:val="Brdtekstinnrykk3"/>
    <w:uiPriority w:val="99"/>
    <w:semiHidden/>
    <w:rsid w:val="002E5685"/>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2E5685"/>
    <w:pPr>
      <w:numPr>
        <w:numId w:val="0"/>
      </w:numPr>
    </w:pPr>
  </w:style>
  <w:style w:type="paragraph" w:customStyle="1" w:styleId="TrykkeriMerknad">
    <w:name w:val="TrykkeriMerknad"/>
    <w:basedOn w:val="Normal"/>
    <w:qFormat/>
    <w:rsid w:val="002E5685"/>
    <w:pPr>
      <w:spacing w:before="60"/>
    </w:pPr>
    <w:rPr>
      <w:rFonts w:ascii="Arial" w:hAnsi="Arial"/>
      <w:color w:val="BF4E14" w:themeColor="accent2" w:themeShade="BF"/>
      <w:sz w:val="26"/>
    </w:rPr>
  </w:style>
  <w:style w:type="paragraph" w:customStyle="1" w:styleId="ForfatterMerknad">
    <w:name w:val="ForfatterMerknad"/>
    <w:basedOn w:val="TrykkeriMerknad"/>
    <w:qFormat/>
    <w:rsid w:val="002E5685"/>
    <w:pPr>
      <w:shd w:val="clear" w:color="auto" w:fill="FFFF99"/>
      <w:spacing w:line="240" w:lineRule="auto"/>
    </w:pPr>
    <w:rPr>
      <w:color w:val="80340D" w:themeColor="accent2" w:themeShade="80"/>
    </w:rPr>
  </w:style>
  <w:style w:type="paragraph" w:customStyle="1" w:styleId="tblRad">
    <w:name w:val="tblRad"/>
    <w:rsid w:val="002E568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2E5685"/>
  </w:style>
  <w:style w:type="paragraph" w:customStyle="1" w:styleId="tbl2LinjeSumBold">
    <w:name w:val="tbl2LinjeSumBold"/>
    <w:basedOn w:val="tblRad"/>
    <w:rsid w:val="002E5685"/>
  </w:style>
  <w:style w:type="paragraph" w:customStyle="1" w:styleId="tblDelsum1">
    <w:name w:val="tblDelsum1"/>
    <w:basedOn w:val="tblRad"/>
    <w:rsid w:val="002E5685"/>
  </w:style>
  <w:style w:type="paragraph" w:customStyle="1" w:styleId="tblDelsum1-Kapittel">
    <w:name w:val="tblDelsum1 - Kapittel"/>
    <w:basedOn w:val="tblDelsum1"/>
    <w:rsid w:val="002E5685"/>
    <w:pPr>
      <w:keepNext w:val="0"/>
    </w:pPr>
  </w:style>
  <w:style w:type="paragraph" w:customStyle="1" w:styleId="tblDelsum2">
    <w:name w:val="tblDelsum2"/>
    <w:basedOn w:val="tblRad"/>
    <w:rsid w:val="002E5685"/>
  </w:style>
  <w:style w:type="paragraph" w:customStyle="1" w:styleId="tblDelsum2-Kapittel">
    <w:name w:val="tblDelsum2 - Kapittel"/>
    <w:basedOn w:val="tblDelsum2"/>
    <w:rsid w:val="002E5685"/>
    <w:pPr>
      <w:keepNext w:val="0"/>
    </w:pPr>
  </w:style>
  <w:style w:type="paragraph" w:customStyle="1" w:styleId="tblTabelloverskrift">
    <w:name w:val="tblTabelloverskrift"/>
    <w:rsid w:val="002E568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2E5685"/>
    <w:pPr>
      <w:spacing w:after="0"/>
      <w:jc w:val="right"/>
    </w:pPr>
    <w:rPr>
      <w:b w:val="0"/>
      <w:caps w:val="0"/>
      <w:sz w:val="16"/>
    </w:rPr>
  </w:style>
  <w:style w:type="paragraph" w:customStyle="1" w:styleId="tblKategoriOverskrift">
    <w:name w:val="tblKategoriOverskrift"/>
    <w:basedOn w:val="tblRad"/>
    <w:rsid w:val="002E5685"/>
    <w:pPr>
      <w:spacing w:before="120"/>
    </w:pPr>
  </w:style>
  <w:style w:type="paragraph" w:customStyle="1" w:styleId="tblKolonneoverskrift">
    <w:name w:val="tblKolonneoverskrift"/>
    <w:basedOn w:val="Normal"/>
    <w:rsid w:val="002E568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E5685"/>
    <w:pPr>
      <w:spacing w:after="360"/>
      <w:jc w:val="center"/>
    </w:pPr>
    <w:rPr>
      <w:b w:val="0"/>
      <w:caps w:val="0"/>
    </w:rPr>
  </w:style>
  <w:style w:type="paragraph" w:customStyle="1" w:styleId="tblKolonneoverskrift-Vedtak">
    <w:name w:val="tblKolonneoverskrift - Vedtak"/>
    <w:basedOn w:val="tblTabelloverskrift-Vedtak"/>
    <w:rsid w:val="002E5685"/>
    <w:pPr>
      <w:spacing w:after="0"/>
    </w:pPr>
  </w:style>
  <w:style w:type="paragraph" w:customStyle="1" w:styleId="tblOverskrift-Vedtak">
    <w:name w:val="tblOverskrift - Vedtak"/>
    <w:basedOn w:val="tblRad"/>
    <w:rsid w:val="002E5685"/>
    <w:pPr>
      <w:spacing w:before="360"/>
      <w:jc w:val="center"/>
    </w:pPr>
  </w:style>
  <w:style w:type="paragraph" w:customStyle="1" w:styleId="tblRadBold">
    <w:name w:val="tblRadBold"/>
    <w:basedOn w:val="tblRad"/>
    <w:rsid w:val="002E5685"/>
  </w:style>
  <w:style w:type="paragraph" w:customStyle="1" w:styleId="tblRadItalic">
    <w:name w:val="tblRadItalic"/>
    <w:basedOn w:val="tblRad"/>
    <w:rsid w:val="002E5685"/>
  </w:style>
  <w:style w:type="paragraph" w:customStyle="1" w:styleId="tblRadItalicSiste">
    <w:name w:val="tblRadItalicSiste"/>
    <w:basedOn w:val="tblRadItalic"/>
    <w:rsid w:val="002E5685"/>
  </w:style>
  <w:style w:type="paragraph" w:customStyle="1" w:styleId="tblRadMedLuft">
    <w:name w:val="tblRadMedLuft"/>
    <w:basedOn w:val="tblRad"/>
    <w:rsid w:val="002E5685"/>
    <w:pPr>
      <w:spacing w:before="120"/>
    </w:pPr>
  </w:style>
  <w:style w:type="paragraph" w:customStyle="1" w:styleId="tblRadMedLuftSiste">
    <w:name w:val="tblRadMedLuftSiste"/>
    <w:basedOn w:val="tblRadMedLuft"/>
    <w:rsid w:val="002E5685"/>
    <w:pPr>
      <w:spacing w:after="120"/>
    </w:pPr>
  </w:style>
  <w:style w:type="paragraph" w:customStyle="1" w:styleId="tblRadMedLuftSiste-Vedtak">
    <w:name w:val="tblRadMedLuftSiste - Vedtak"/>
    <w:basedOn w:val="tblRadMedLuftSiste"/>
    <w:rsid w:val="002E5685"/>
    <w:pPr>
      <w:keepNext w:val="0"/>
    </w:pPr>
  </w:style>
  <w:style w:type="paragraph" w:customStyle="1" w:styleId="tblRadSiste">
    <w:name w:val="tblRadSiste"/>
    <w:basedOn w:val="tblRad"/>
    <w:rsid w:val="002E5685"/>
  </w:style>
  <w:style w:type="paragraph" w:customStyle="1" w:styleId="tblSluttsum">
    <w:name w:val="tblSluttsum"/>
    <w:basedOn w:val="tblRad"/>
    <w:rsid w:val="002E5685"/>
    <w:pPr>
      <w:spacing w:before="120"/>
    </w:pPr>
  </w:style>
  <w:style w:type="table" w:customStyle="1" w:styleId="MetadataTabell">
    <w:name w:val="MetadataTabell"/>
    <w:basedOn w:val="Rutenettabelllys"/>
    <w:uiPriority w:val="99"/>
    <w:rsid w:val="002E5685"/>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2E5685"/>
    <w:pPr>
      <w:spacing w:before="60" w:after="60"/>
    </w:pPr>
    <w:rPr>
      <w:rFonts w:ascii="Consolas" w:hAnsi="Consolas"/>
      <w:color w:val="E97132" w:themeColor="accent2"/>
      <w:sz w:val="26"/>
    </w:rPr>
  </w:style>
  <w:style w:type="table" w:styleId="Rutenettabelllys">
    <w:name w:val="Grid Table Light"/>
    <w:basedOn w:val="Vanligtabell"/>
    <w:uiPriority w:val="40"/>
    <w:rsid w:val="002E5685"/>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2E5685"/>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2E5685"/>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2E5685"/>
    <w:rPr>
      <w:sz w:val="24"/>
    </w:rPr>
  </w:style>
  <w:style w:type="paragraph" w:customStyle="1" w:styleId="avsnitt-tittel-tabell">
    <w:name w:val="avsnitt-tittel-tabell"/>
    <w:basedOn w:val="avsnitt-tittel"/>
    <w:qFormat/>
    <w:rsid w:val="002E5685"/>
  </w:style>
  <w:style w:type="paragraph" w:customStyle="1" w:styleId="b-budkaptit-tabell">
    <w:name w:val="b-budkaptit-tabell"/>
    <w:basedOn w:val="b-budkaptit"/>
    <w:qFormat/>
    <w:rsid w:val="002E5685"/>
  </w:style>
  <w:style w:type="character" w:styleId="Emneknagg">
    <w:name w:val="Hashtag"/>
    <w:basedOn w:val="Standardskriftforavsnitt"/>
    <w:uiPriority w:val="99"/>
    <w:semiHidden/>
    <w:unhideWhenUsed/>
    <w:rsid w:val="002E5685"/>
    <w:rPr>
      <w:color w:val="2B579A"/>
      <w:shd w:val="clear" w:color="auto" w:fill="E1DFDD"/>
    </w:rPr>
  </w:style>
  <w:style w:type="character" w:styleId="Omtale">
    <w:name w:val="Mention"/>
    <w:basedOn w:val="Standardskriftforavsnitt"/>
    <w:uiPriority w:val="99"/>
    <w:semiHidden/>
    <w:unhideWhenUsed/>
    <w:rsid w:val="002E5685"/>
    <w:rPr>
      <w:color w:val="2B579A"/>
      <w:shd w:val="clear" w:color="auto" w:fill="E1DFDD"/>
    </w:rPr>
  </w:style>
  <w:style w:type="paragraph" w:styleId="Sitat0">
    <w:name w:val="Quote"/>
    <w:basedOn w:val="Normal"/>
    <w:next w:val="Normal"/>
    <w:link w:val="SitatTegn1"/>
    <w:uiPriority w:val="29"/>
    <w:qFormat/>
    <w:rsid w:val="002E568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E5685"/>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2E5685"/>
    <w:rPr>
      <w:u w:val="dotted"/>
    </w:rPr>
  </w:style>
  <w:style w:type="character" w:styleId="Smartkobling">
    <w:name w:val="Smart Link"/>
    <w:basedOn w:val="Standardskriftforavsnitt"/>
    <w:uiPriority w:val="99"/>
    <w:semiHidden/>
    <w:unhideWhenUsed/>
    <w:rsid w:val="002E5685"/>
    <w:rPr>
      <w:color w:val="0000FF"/>
      <w:u w:val="single"/>
      <w:shd w:val="clear" w:color="auto" w:fill="F3F2F1"/>
    </w:rPr>
  </w:style>
  <w:style w:type="character" w:styleId="Ulstomtale">
    <w:name w:val="Unresolved Mention"/>
    <w:basedOn w:val="Standardskriftforavsnitt"/>
    <w:uiPriority w:val="99"/>
    <w:semiHidden/>
    <w:unhideWhenUsed/>
    <w:rsid w:val="002E5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3</TotalTime>
  <Pages>23</Pages>
  <Words>9033</Words>
  <Characters>52275</Characters>
  <Application>Microsoft Office Word</Application>
  <DocSecurity>0</DocSecurity>
  <Lines>856</Lines>
  <Paragraphs>383</Paragraphs>
  <ScaleCrop>false</ScaleCrop>
  <Company/>
  <LinksUpToDate>false</LinksUpToDate>
  <CharactersWithSpaces>60925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Susann Vatnedal</cp:lastModifiedBy>
  <cp:revision>3</cp:revision>
  <dcterms:created xsi:type="dcterms:W3CDTF">2026-03-23T13:43:00Z</dcterms:created>
  <dcterms:modified xsi:type="dcterms:W3CDTF">2026-03-23T19:24:00Z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2026-03-23T19:24:07Z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cdc2bb81-72f3-42f8-a679-53c9e980c205</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